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037E83BC">
      <w:pPr>
        <w:pStyle w:val="5"/>
        <w:jc w:val="center"/>
        <w:outlineLvl w:val="1"/>
        <w:rPr>
          <w:color w:val="000000" w:themeColor="text1"/>
          <w:highlight w:val="none"/>
          <w14:textFill>
            <w14:solidFill>
              <w14:schemeClr w14:val="tx1"/>
            </w14:solidFill>
          </w14:textFill>
        </w:rPr>
      </w:pPr>
      <w:r>
        <w:rPr>
          <w:b/>
          <w:color w:val="000000" w:themeColor="text1"/>
          <w:sz w:val="36"/>
          <w:highlight w:val="none"/>
          <w14:textFill>
            <w14:solidFill>
              <w14:schemeClr w14:val="tx1"/>
            </w14:solidFill>
          </w14:textFill>
        </w:rPr>
        <w:t>采购需求</w:t>
      </w:r>
    </w:p>
    <w:p w14:paraId="5B4A4E06">
      <w:pPr>
        <w:pStyle w:val="5"/>
        <w:outlineLvl w:val="2"/>
        <w:rPr>
          <w:color w:val="000000" w:themeColor="text1"/>
          <w:highlight w:val="none"/>
          <w14:textFill>
            <w14:solidFill>
              <w14:schemeClr w14:val="tx1"/>
            </w14:solidFill>
          </w14:textFill>
        </w:rPr>
      </w:pPr>
      <w:r>
        <w:rPr>
          <w:b/>
          <w:color w:val="000000" w:themeColor="text1"/>
          <w:sz w:val="28"/>
          <w:highlight w:val="none"/>
          <w14:textFill>
            <w14:solidFill>
              <w14:schemeClr w14:val="tx1"/>
            </w14:solidFill>
          </w14:textFill>
        </w:rPr>
        <w:t>一、项目概况：</w:t>
      </w:r>
    </w:p>
    <w:p w14:paraId="3777988D">
      <w:pPr>
        <w:pStyle w:val="5"/>
        <w:rPr>
          <w:color w:val="000000" w:themeColor="text1"/>
          <w:highlight w:val="none"/>
          <w14:textFill>
            <w14:solidFill>
              <w14:schemeClr w14:val="tx1"/>
            </w14:solidFill>
          </w14:textFill>
        </w:rPr>
      </w:pPr>
      <w:r>
        <w:rPr>
          <w:color w:val="000000" w:themeColor="text1"/>
          <w:sz w:val="21"/>
          <w:highlight w:val="none"/>
          <w14:textFill>
            <w14:solidFill>
              <w14:schemeClr w14:val="tx1"/>
            </w14:solidFill>
          </w14:textFill>
        </w:rPr>
        <w:t>一、项目背景</w:t>
      </w:r>
    </w:p>
    <w:p w14:paraId="1542D357">
      <w:pPr>
        <w:pStyle w:val="5"/>
        <w:ind w:firstLine="420"/>
        <w:jc w:val="both"/>
        <w:rPr>
          <w:color w:val="000000" w:themeColor="text1"/>
          <w:highlight w:val="none"/>
          <w14:textFill>
            <w14:solidFill>
              <w14:schemeClr w14:val="tx1"/>
            </w14:solidFill>
          </w14:textFill>
        </w:rPr>
      </w:pPr>
      <w:r>
        <w:rPr>
          <w:rFonts w:hint="eastAsia"/>
          <w:color w:val="000000" w:themeColor="text1"/>
          <w:sz w:val="21"/>
          <w:highlight w:val="none"/>
          <w14:textFill>
            <w14:solidFill>
              <w14:schemeClr w14:val="tx1"/>
            </w14:solidFill>
          </w14:textFill>
        </w:rPr>
        <w:t>本项目主要针对鸦片战争博物馆库房缺少文物储藏柜架和环境调控设备</w:t>
      </w:r>
      <w:r>
        <w:rPr>
          <w:rFonts w:hint="eastAsia"/>
          <w:color w:val="000000" w:themeColor="text1"/>
          <w:sz w:val="21"/>
          <w:highlight w:val="none"/>
          <w:lang w:val="en-US" w:eastAsia="zh-CN"/>
          <w14:textFill>
            <w14:solidFill>
              <w14:schemeClr w14:val="tx1"/>
            </w14:solidFill>
          </w14:textFill>
        </w:rPr>
        <w:t>等</w:t>
      </w:r>
      <w:r>
        <w:rPr>
          <w:rFonts w:hint="eastAsia"/>
          <w:color w:val="000000" w:themeColor="text1"/>
          <w:sz w:val="21"/>
          <w:highlight w:val="none"/>
          <w14:textFill>
            <w14:solidFill>
              <w14:schemeClr w14:val="tx1"/>
            </w14:solidFill>
          </w14:textFill>
        </w:rPr>
        <w:t>，展厅缺少展柜、环境监测设备以及环境调控设备</w:t>
      </w:r>
      <w:r>
        <w:rPr>
          <w:rFonts w:hint="eastAsia"/>
          <w:color w:val="000000" w:themeColor="text1"/>
          <w:sz w:val="21"/>
          <w:highlight w:val="none"/>
          <w:lang w:val="en-US" w:eastAsia="zh-CN"/>
          <w14:textFill>
            <w14:solidFill>
              <w14:schemeClr w14:val="tx1"/>
            </w14:solidFill>
          </w14:textFill>
        </w:rPr>
        <w:t>等</w:t>
      </w:r>
      <w:r>
        <w:rPr>
          <w:rFonts w:hint="eastAsia"/>
          <w:color w:val="000000" w:themeColor="text1"/>
          <w:sz w:val="21"/>
          <w:highlight w:val="none"/>
          <w14:textFill>
            <w14:solidFill>
              <w14:schemeClr w14:val="tx1"/>
            </w14:solidFill>
          </w14:textFill>
        </w:rPr>
        <w:t>不满足文物储藏要求的现状，采用相应的技术路线和措施设计本方案。为馆藏文物创造一个“稳定、洁净”的安全保存环境，达到保护文物本体安全和延缓文物劣化的目的，全面提升鸦片战争博物馆馆藏文物预防性保护水平。</w:t>
      </w:r>
    </w:p>
    <w:p w14:paraId="1F3F2757">
      <w:pPr>
        <w:pStyle w:val="5"/>
        <w:ind w:firstLine="420"/>
        <w:jc w:val="both"/>
        <w:rPr>
          <w:color w:val="000000" w:themeColor="text1"/>
          <w:highlight w:val="none"/>
          <w14:textFill>
            <w14:solidFill>
              <w14:schemeClr w14:val="tx1"/>
            </w14:solidFill>
          </w14:textFill>
        </w:rPr>
      </w:pPr>
      <w:r>
        <w:rPr>
          <w:color w:val="000000" w:themeColor="text1"/>
          <w:sz w:val="21"/>
          <w:highlight w:val="none"/>
          <w14:textFill>
            <w14:solidFill>
              <w14:schemeClr w14:val="tx1"/>
            </w14:solidFill>
          </w14:textFill>
        </w:rPr>
        <w:t>二、项目内容概述</w:t>
      </w:r>
    </w:p>
    <w:p w14:paraId="38BC2B84">
      <w:pPr>
        <w:pStyle w:val="5"/>
        <w:ind w:firstLine="420"/>
        <w:jc w:val="both"/>
        <w:rPr>
          <w:rFonts w:hint="eastAsia"/>
          <w:color w:val="000000" w:themeColor="text1"/>
          <w:sz w:val="21"/>
          <w:highlight w:val="none"/>
          <w14:textFill>
            <w14:solidFill>
              <w14:schemeClr w14:val="tx1"/>
            </w14:solidFill>
          </w14:textFill>
        </w:rPr>
      </w:pPr>
      <w:r>
        <w:rPr>
          <w:rFonts w:hint="eastAsia"/>
          <w:color w:val="000000" w:themeColor="text1"/>
          <w:sz w:val="21"/>
          <w:highlight w:val="none"/>
          <w14:textFill>
            <w14:solidFill>
              <w14:schemeClr w14:val="tx1"/>
            </w14:solidFill>
          </w14:textFill>
        </w:rPr>
        <w:t>1、库房和展厅缺少环境检测设备；</w:t>
      </w:r>
    </w:p>
    <w:p w14:paraId="53074573">
      <w:pPr>
        <w:pStyle w:val="5"/>
        <w:ind w:firstLine="420"/>
        <w:jc w:val="both"/>
        <w:rPr>
          <w:rFonts w:hint="eastAsia"/>
          <w:color w:val="000000" w:themeColor="text1"/>
          <w:sz w:val="21"/>
          <w:highlight w:val="none"/>
          <w14:textFill>
            <w14:solidFill>
              <w14:schemeClr w14:val="tx1"/>
            </w14:solidFill>
          </w14:textFill>
        </w:rPr>
      </w:pPr>
      <w:r>
        <w:rPr>
          <w:rFonts w:hint="eastAsia"/>
          <w:color w:val="000000" w:themeColor="text1"/>
          <w:sz w:val="21"/>
          <w:highlight w:val="none"/>
          <w14:textFill>
            <w14:solidFill>
              <w14:schemeClr w14:val="tx1"/>
            </w14:solidFill>
          </w14:textFill>
        </w:rPr>
        <w:t>2、库房环境调控设备效果不佳，库房内湿度较大的问题；</w:t>
      </w:r>
    </w:p>
    <w:p w14:paraId="4B93785A">
      <w:pPr>
        <w:pStyle w:val="5"/>
        <w:ind w:firstLine="420"/>
        <w:jc w:val="both"/>
        <w:rPr>
          <w:color w:val="000000" w:themeColor="text1"/>
          <w:highlight w:val="none"/>
          <w14:textFill>
            <w14:solidFill>
              <w14:schemeClr w14:val="tx1"/>
            </w14:solidFill>
          </w14:textFill>
        </w:rPr>
      </w:pPr>
      <w:r>
        <w:rPr>
          <w:rFonts w:hint="eastAsia"/>
          <w:color w:val="000000" w:themeColor="text1"/>
          <w:sz w:val="21"/>
          <w:highlight w:val="none"/>
          <w14:textFill>
            <w14:solidFill>
              <w14:schemeClr w14:val="tx1"/>
            </w14:solidFill>
          </w14:textFill>
        </w:rPr>
        <w:t>3、库房缺少放置文物的专用储藏柜架，展厅展柜较为老旧，玻璃存在缝隙，密闭性不够，展柜结构无法配置展柜恒湿机。</w:t>
      </w:r>
    </w:p>
    <w:p w14:paraId="3154960A">
      <w:pPr>
        <w:pStyle w:val="5"/>
        <w:ind w:firstLine="420"/>
        <w:jc w:val="both"/>
        <w:rPr>
          <w:color w:val="000000" w:themeColor="text1"/>
          <w:highlight w:val="none"/>
          <w14:textFill>
            <w14:solidFill>
              <w14:schemeClr w14:val="tx1"/>
            </w14:solidFill>
          </w14:textFill>
        </w:rPr>
      </w:pPr>
      <w:r>
        <w:rPr>
          <w:rFonts w:hint="eastAsia"/>
          <w:color w:val="000000" w:themeColor="text1"/>
          <w:sz w:val="21"/>
          <w:highlight w:val="none"/>
          <w:lang w:val="en-US" w:eastAsia="zh-CN"/>
          <w14:textFill>
            <w14:solidFill>
              <w14:schemeClr w14:val="tx1"/>
            </w14:solidFill>
          </w14:textFill>
        </w:rPr>
        <w:t>4、安装</w:t>
      </w:r>
      <w:r>
        <w:rPr>
          <w:color w:val="000000" w:themeColor="text1"/>
          <w:sz w:val="21"/>
          <w:highlight w:val="none"/>
          <w14:textFill>
            <w14:solidFill>
              <w14:schemeClr w14:val="tx1"/>
            </w14:solidFill>
          </w14:textFill>
        </w:rPr>
        <w:t>过程，保证</w:t>
      </w:r>
      <w:r>
        <w:rPr>
          <w:rFonts w:hint="eastAsia"/>
          <w:color w:val="000000" w:themeColor="text1"/>
          <w:sz w:val="21"/>
          <w:highlight w:val="none"/>
          <w:lang w:val="en-US" w:eastAsia="zh-CN"/>
          <w14:textFill>
            <w14:solidFill>
              <w14:schemeClr w14:val="tx1"/>
            </w14:solidFill>
          </w14:textFill>
        </w:rPr>
        <w:t>博物馆正常运营</w:t>
      </w:r>
      <w:r>
        <w:rPr>
          <w:color w:val="000000" w:themeColor="text1"/>
          <w:sz w:val="21"/>
          <w:highlight w:val="none"/>
          <w14:textFill>
            <w14:solidFill>
              <w14:schemeClr w14:val="tx1"/>
            </w14:solidFill>
          </w14:textFill>
        </w:rPr>
        <w:t>。</w:t>
      </w:r>
    </w:p>
    <w:p w14:paraId="5C779E90">
      <w:pPr>
        <w:pStyle w:val="5"/>
        <w:ind w:firstLine="420"/>
        <w:jc w:val="left"/>
        <w:rPr>
          <w:color w:val="000000" w:themeColor="text1"/>
          <w:highlight w:val="none"/>
          <w14:textFill>
            <w14:solidFill>
              <w14:schemeClr w14:val="tx1"/>
            </w14:solidFill>
          </w14:textFill>
        </w:rPr>
      </w:pPr>
      <w:r>
        <w:rPr>
          <w:color w:val="000000" w:themeColor="text1"/>
          <w:sz w:val="21"/>
          <w:highlight w:val="none"/>
          <w14:textFill>
            <w14:solidFill>
              <w14:schemeClr w14:val="tx1"/>
            </w14:solidFill>
          </w14:textFill>
        </w:rPr>
        <w:t>三、采购清单</w:t>
      </w:r>
    </w:p>
    <w:tbl>
      <w:tblPr>
        <w:tblStyle w:val="3"/>
        <w:tblW w:w="4994"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05"/>
        <w:gridCol w:w="1127"/>
        <w:gridCol w:w="944"/>
        <w:gridCol w:w="554"/>
        <w:gridCol w:w="519"/>
        <w:gridCol w:w="4957"/>
      </w:tblGrid>
      <w:tr w14:paraId="681A44E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38" w:type="pct"/>
            <w:shd w:val="clear" w:color="auto" w:fill="AEAAAA"/>
            <w:tcMar>
              <w:top w:w="0" w:type="dxa"/>
              <w:left w:w="105" w:type="dxa"/>
              <w:bottom w:w="0" w:type="dxa"/>
              <w:right w:w="105" w:type="dxa"/>
            </w:tcMar>
            <w:vAlign w:val="center"/>
          </w:tcPr>
          <w:p w14:paraId="7155BE39">
            <w:pPr>
              <w:keepNext w:val="0"/>
              <w:keepLines w:val="0"/>
              <w:pageBreakBefore w:val="0"/>
              <w:widowControl/>
              <w:wordWrap/>
              <w:overflowPunct/>
              <w:topLinePunct w:val="0"/>
              <w:bidi w:val="0"/>
              <w:spacing w:line="360" w:lineRule="auto"/>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序号</w:t>
            </w:r>
          </w:p>
        </w:tc>
        <w:tc>
          <w:tcPr>
            <w:tcW w:w="662" w:type="pct"/>
            <w:shd w:val="clear" w:color="auto" w:fill="AEAAAA"/>
            <w:tcMar>
              <w:top w:w="0" w:type="dxa"/>
              <w:left w:w="105" w:type="dxa"/>
              <w:bottom w:w="0" w:type="dxa"/>
              <w:right w:w="105" w:type="dxa"/>
            </w:tcMar>
            <w:vAlign w:val="center"/>
          </w:tcPr>
          <w:p w14:paraId="219DB91B">
            <w:pPr>
              <w:keepNext w:val="0"/>
              <w:keepLines w:val="0"/>
              <w:pageBreakBefore w:val="0"/>
              <w:widowControl/>
              <w:wordWrap/>
              <w:overflowPunct/>
              <w:topLinePunct w:val="0"/>
              <w:bidi w:val="0"/>
              <w:spacing w:line="360" w:lineRule="auto"/>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名称</w:t>
            </w:r>
          </w:p>
        </w:tc>
        <w:tc>
          <w:tcPr>
            <w:tcW w:w="554" w:type="pct"/>
            <w:shd w:val="clear" w:color="auto" w:fill="AEAAAA"/>
            <w:tcMar>
              <w:top w:w="0" w:type="dxa"/>
              <w:left w:w="105" w:type="dxa"/>
              <w:bottom w:w="0" w:type="dxa"/>
              <w:right w:w="105" w:type="dxa"/>
            </w:tcMar>
            <w:vAlign w:val="center"/>
          </w:tcPr>
          <w:p w14:paraId="58EDE2E0">
            <w:pPr>
              <w:keepNext w:val="0"/>
              <w:keepLines w:val="0"/>
              <w:pageBreakBefore w:val="0"/>
              <w:widowControl/>
              <w:wordWrap/>
              <w:overflowPunct/>
              <w:topLinePunct w:val="0"/>
              <w:bidi w:val="0"/>
              <w:spacing w:line="360" w:lineRule="auto"/>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规格</w:t>
            </w:r>
          </w:p>
          <w:p w14:paraId="232AD0C7">
            <w:pPr>
              <w:keepNext w:val="0"/>
              <w:keepLines w:val="0"/>
              <w:pageBreakBefore w:val="0"/>
              <w:widowControl/>
              <w:wordWrap/>
              <w:overflowPunct/>
              <w:topLinePunct w:val="0"/>
              <w:bidi w:val="0"/>
              <w:spacing w:line="360" w:lineRule="auto"/>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（单位：mm）</w:t>
            </w:r>
          </w:p>
        </w:tc>
        <w:tc>
          <w:tcPr>
            <w:tcW w:w="325" w:type="pct"/>
            <w:shd w:val="clear" w:color="auto" w:fill="AEAAAA"/>
            <w:tcMar>
              <w:top w:w="0" w:type="dxa"/>
              <w:left w:w="105" w:type="dxa"/>
              <w:bottom w:w="0" w:type="dxa"/>
              <w:right w:w="105" w:type="dxa"/>
            </w:tcMar>
            <w:vAlign w:val="center"/>
          </w:tcPr>
          <w:p w14:paraId="316B78BC">
            <w:pPr>
              <w:keepNext w:val="0"/>
              <w:keepLines w:val="0"/>
              <w:pageBreakBefore w:val="0"/>
              <w:widowControl/>
              <w:wordWrap/>
              <w:overflowPunct/>
              <w:topLinePunct w:val="0"/>
              <w:bidi w:val="0"/>
              <w:spacing w:line="360" w:lineRule="auto"/>
              <w:jc w:val="center"/>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数量</w:t>
            </w:r>
          </w:p>
        </w:tc>
        <w:tc>
          <w:tcPr>
            <w:tcW w:w="305" w:type="pct"/>
            <w:shd w:val="clear" w:color="auto" w:fill="AEAAAA"/>
            <w:tcMar>
              <w:top w:w="0" w:type="dxa"/>
              <w:left w:w="105" w:type="dxa"/>
              <w:bottom w:w="0" w:type="dxa"/>
              <w:right w:w="105" w:type="dxa"/>
            </w:tcMar>
            <w:vAlign w:val="center"/>
          </w:tcPr>
          <w:p w14:paraId="4E31EB34">
            <w:pPr>
              <w:keepNext w:val="0"/>
              <w:keepLines w:val="0"/>
              <w:pageBreakBefore w:val="0"/>
              <w:widowControl/>
              <w:wordWrap/>
              <w:overflowPunct/>
              <w:topLinePunct w:val="0"/>
              <w:bidi w:val="0"/>
              <w:spacing w:line="360" w:lineRule="auto"/>
              <w:jc w:val="center"/>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单位</w:t>
            </w:r>
          </w:p>
        </w:tc>
        <w:tc>
          <w:tcPr>
            <w:tcW w:w="2913" w:type="pct"/>
            <w:shd w:val="clear" w:color="auto" w:fill="AEAAAA"/>
            <w:tcMar>
              <w:top w:w="0" w:type="dxa"/>
              <w:left w:w="105" w:type="dxa"/>
              <w:bottom w:w="0" w:type="dxa"/>
              <w:right w:w="105" w:type="dxa"/>
            </w:tcMar>
            <w:vAlign w:val="center"/>
          </w:tcPr>
          <w:p w14:paraId="2C1D502A">
            <w:pPr>
              <w:keepNext w:val="0"/>
              <w:keepLines w:val="0"/>
              <w:pageBreakBefore w:val="0"/>
              <w:widowControl/>
              <w:wordWrap/>
              <w:overflowPunct/>
              <w:topLinePunct w:val="0"/>
              <w:bidi w:val="0"/>
              <w:spacing w:line="360" w:lineRule="auto"/>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具体技术(参数)要求</w:t>
            </w:r>
          </w:p>
        </w:tc>
      </w:tr>
      <w:tr w14:paraId="0C9DD3B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38" w:type="pct"/>
            <w:tcMar>
              <w:top w:w="0" w:type="dxa"/>
              <w:left w:w="105" w:type="dxa"/>
              <w:bottom w:w="0" w:type="dxa"/>
              <w:right w:w="105" w:type="dxa"/>
            </w:tcMar>
            <w:vAlign w:val="center"/>
          </w:tcPr>
          <w:p w14:paraId="0E7113F1">
            <w:pPr>
              <w:keepNext w:val="0"/>
              <w:keepLines w:val="0"/>
              <w:pageBreakBefore w:val="0"/>
              <w:widowControl/>
              <w:shd w:val="clear"/>
              <w:wordWrap/>
              <w:overflowPunct/>
              <w:topLinePunct w:val="0"/>
              <w:bidi w:val="0"/>
              <w:spacing w:line="360" w:lineRule="auto"/>
              <w:jc w:val="center"/>
              <w:rPr>
                <w:rFonts w:hint="eastAsia" w:ascii="宋体" w:hAnsi="宋体" w:eastAsia="宋体" w:cs="宋体"/>
                <w:color w:val="000000" w:themeColor="text1"/>
                <w:sz w:val="21"/>
                <w:szCs w:val="21"/>
                <w:highlight w:val="none"/>
                <w:lang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1</w:t>
            </w:r>
          </w:p>
        </w:tc>
        <w:tc>
          <w:tcPr>
            <w:tcW w:w="662" w:type="pct"/>
            <w:tcMar>
              <w:top w:w="0" w:type="dxa"/>
              <w:left w:w="105" w:type="dxa"/>
              <w:bottom w:w="0" w:type="dxa"/>
              <w:right w:w="105" w:type="dxa"/>
            </w:tcMar>
            <w:vAlign w:val="center"/>
          </w:tcPr>
          <w:p w14:paraId="3396E0E2">
            <w:pPr>
              <w:keepNext w:val="0"/>
              <w:keepLines w:val="0"/>
              <w:pageBreakBefore w:val="0"/>
              <w:widowControl/>
              <w:shd w:val="clear"/>
              <w:wordWrap/>
              <w:overflowPunct/>
              <w:topLinePunct w:val="0"/>
              <w:bidi w:val="0"/>
              <w:spacing w:line="360" w:lineRule="auto"/>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便携手持式温湿度检测仪</w:t>
            </w:r>
          </w:p>
        </w:tc>
        <w:tc>
          <w:tcPr>
            <w:tcW w:w="554" w:type="pct"/>
            <w:tcMar>
              <w:top w:w="0" w:type="dxa"/>
              <w:left w:w="105" w:type="dxa"/>
              <w:bottom w:w="0" w:type="dxa"/>
              <w:right w:w="105" w:type="dxa"/>
            </w:tcMar>
            <w:vAlign w:val="center"/>
          </w:tcPr>
          <w:p w14:paraId="318658E6">
            <w:pPr>
              <w:keepNext w:val="0"/>
              <w:keepLines w:val="0"/>
              <w:pageBreakBefore w:val="0"/>
              <w:widowControl/>
              <w:shd w:val="clear"/>
              <w:wordWrap/>
              <w:overflowPunct/>
              <w:topLinePunct w:val="0"/>
              <w:bidi w:val="0"/>
              <w:spacing w:line="360" w:lineRule="auto"/>
              <w:jc w:val="center"/>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w:t>
            </w:r>
          </w:p>
        </w:tc>
        <w:tc>
          <w:tcPr>
            <w:tcW w:w="325" w:type="pct"/>
            <w:shd w:val="clear" w:color="auto" w:fill="auto"/>
            <w:tcMar>
              <w:top w:w="0" w:type="dxa"/>
              <w:left w:w="105" w:type="dxa"/>
              <w:bottom w:w="0" w:type="dxa"/>
              <w:right w:w="105" w:type="dxa"/>
            </w:tcMar>
            <w:vAlign w:val="center"/>
          </w:tcPr>
          <w:p w14:paraId="09D6479D">
            <w:pPr>
              <w:keepNext w:val="0"/>
              <w:keepLines w:val="0"/>
              <w:pageBreakBefore w:val="0"/>
              <w:widowControl/>
              <w:shd w:val="clear"/>
              <w:wordWrap/>
              <w:overflowPunct/>
              <w:topLinePunct w:val="0"/>
              <w:bidi w:val="0"/>
              <w:spacing w:line="360" w:lineRule="auto"/>
              <w:jc w:val="center"/>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1</w:t>
            </w:r>
          </w:p>
        </w:tc>
        <w:tc>
          <w:tcPr>
            <w:tcW w:w="305" w:type="pct"/>
            <w:shd w:val="clear" w:color="auto" w:fill="auto"/>
            <w:tcMar>
              <w:top w:w="0" w:type="dxa"/>
              <w:left w:w="105" w:type="dxa"/>
              <w:bottom w:w="0" w:type="dxa"/>
              <w:right w:w="105" w:type="dxa"/>
            </w:tcMar>
            <w:vAlign w:val="center"/>
          </w:tcPr>
          <w:p w14:paraId="0E8EA6C9">
            <w:pPr>
              <w:keepNext w:val="0"/>
              <w:keepLines w:val="0"/>
              <w:pageBreakBefore w:val="0"/>
              <w:widowControl/>
              <w:shd w:val="clear"/>
              <w:kinsoku/>
              <w:wordWrap/>
              <w:overflowPunct/>
              <w:topLinePunct w:val="0"/>
              <w:autoSpaceDE/>
              <w:autoSpaceDN/>
              <w:bidi w:val="0"/>
              <w:adjustRightInd/>
              <w:snapToGrid/>
              <w:spacing w:line="360" w:lineRule="auto"/>
              <w:jc w:val="center"/>
              <w:textAlignment w:val="auto"/>
              <w:rPr>
                <w:rFonts w:hint="eastAsia" w:ascii="宋体" w:hAnsi="宋体" w:eastAsia="宋体" w:cs="宋体"/>
                <w:snapToGrid/>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snapToGrid/>
                <w:color w:val="000000" w:themeColor="text1"/>
                <w:sz w:val="21"/>
                <w:szCs w:val="21"/>
                <w:highlight w:val="none"/>
                <w14:textFill>
                  <w14:solidFill>
                    <w14:schemeClr w14:val="tx1"/>
                  </w14:solidFill>
                </w14:textFill>
              </w:rPr>
              <w:t>台</w:t>
            </w:r>
          </w:p>
        </w:tc>
        <w:tc>
          <w:tcPr>
            <w:tcW w:w="2913" w:type="pct"/>
            <w:shd w:val="clear" w:color="auto" w:fill="auto"/>
            <w:tcMar>
              <w:top w:w="0" w:type="dxa"/>
              <w:left w:w="105" w:type="dxa"/>
              <w:bottom w:w="0" w:type="dxa"/>
              <w:right w:w="105" w:type="dxa"/>
            </w:tcMar>
            <w:vAlign w:val="center"/>
          </w:tcPr>
          <w:p w14:paraId="7CDBFE13">
            <w:pPr>
              <w:keepNext w:val="0"/>
              <w:keepLines w:val="0"/>
              <w:pageBreakBefore w:val="0"/>
              <w:widowControl/>
              <w:shd w:val="clear"/>
              <w:wordWrap/>
              <w:overflowPunct/>
              <w:topLinePunct w:val="0"/>
              <w:bidi w:val="0"/>
              <w:spacing w:line="360" w:lineRule="auto"/>
              <w:jc w:val="both"/>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1、测量范围：-20～+60℃/0～100%RH</w:t>
            </w:r>
          </w:p>
          <w:p w14:paraId="029F37F3">
            <w:pPr>
              <w:keepNext w:val="0"/>
              <w:keepLines w:val="0"/>
              <w:pageBreakBefore w:val="0"/>
              <w:widowControl/>
              <w:shd w:val="clear"/>
              <w:wordWrap/>
              <w:overflowPunct/>
              <w:topLinePunct w:val="0"/>
              <w:bidi w:val="0"/>
              <w:spacing w:line="360" w:lineRule="auto"/>
              <w:jc w:val="both"/>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2、测量精度：±0.5℃/2.5%RH（5～95%RH）</w:t>
            </w:r>
          </w:p>
          <w:p w14:paraId="05FFC97A">
            <w:pPr>
              <w:keepNext w:val="0"/>
              <w:keepLines w:val="0"/>
              <w:pageBreakBefore w:val="0"/>
              <w:widowControl/>
              <w:shd w:val="clear"/>
              <w:wordWrap/>
              <w:overflowPunct/>
              <w:topLinePunct w:val="0"/>
              <w:bidi w:val="0"/>
              <w:spacing w:line="360" w:lineRule="auto"/>
              <w:jc w:val="both"/>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3、分辨率：0.1℃/0.1%RH</w:t>
            </w:r>
          </w:p>
          <w:p w14:paraId="454557FB">
            <w:pPr>
              <w:keepNext w:val="0"/>
              <w:keepLines w:val="0"/>
              <w:pageBreakBefore w:val="0"/>
              <w:widowControl/>
              <w:shd w:val="clear"/>
              <w:wordWrap/>
              <w:overflowPunct/>
              <w:topLinePunct w:val="0"/>
              <w:bidi w:val="0"/>
              <w:spacing w:line="360" w:lineRule="auto"/>
              <w:jc w:val="both"/>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4、电池类型：3节AA</w:t>
            </w:r>
          </w:p>
          <w:p w14:paraId="23F2C2C7">
            <w:pPr>
              <w:keepNext w:val="0"/>
              <w:keepLines w:val="0"/>
              <w:pageBreakBefore w:val="0"/>
              <w:widowControl/>
              <w:shd w:val="clear"/>
              <w:wordWrap/>
              <w:overflowPunct/>
              <w:topLinePunct w:val="0"/>
              <w:bidi w:val="0"/>
              <w:spacing w:line="360" w:lineRule="auto"/>
              <w:jc w:val="both"/>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5、电池寿命：≥100h</w:t>
            </w:r>
          </w:p>
          <w:p w14:paraId="230B53A0">
            <w:pPr>
              <w:keepNext w:val="0"/>
              <w:keepLines w:val="0"/>
              <w:pageBreakBefore w:val="0"/>
              <w:widowControl/>
              <w:shd w:val="clear"/>
              <w:wordWrap/>
              <w:overflowPunct/>
              <w:topLinePunct w:val="0"/>
              <w:bidi w:val="0"/>
              <w:spacing w:line="360" w:lineRule="auto"/>
              <w:jc w:val="both"/>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6、操作温度：-20～+50℃</w:t>
            </w:r>
          </w:p>
        </w:tc>
      </w:tr>
      <w:tr w14:paraId="57939C1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38" w:type="pct"/>
            <w:tcMar>
              <w:top w:w="0" w:type="dxa"/>
              <w:left w:w="105" w:type="dxa"/>
              <w:bottom w:w="0" w:type="dxa"/>
              <w:right w:w="105" w:type="dxa"/>
            </w:tcMar>
            <w:vAlign w:val="center"/>
          </w:tcPr>
          <w:p w14:paraId="2196EBA0">
            <w:pPr>
              <w:keepNext w:val="0"/>
              <w:keepLines w:val="0"/>
              <w:pageBreakBefore w:val="0"/>
              <w:widowControl/>
              <w:shd w:val="clear"/>
              <w:wordWrap/>
              <w:overflowPunct/>
              <w:topLinePunct w:val="0"/>
              <w:bidi w:val="0"/>
              <w:spacing w:line="360" w:lineRule="auto"/>
              <w:jc w:val="center"/>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2</w:t>
            </w:r>
          </w:p>
        </w:tc>
        <w:tc>
          <w:tcPr>
            <w:tcW w:w="662" w:type="pct"/>
            <w:tcMar>
              <w:top w:w="0" w:type="dxa"/>
              <w:left w:w="105" w:type="dxa"/>
              <w:bottom w:w="0" w:type="dxa"/>
              <w:right w:w="105" w:type="dxa"/>
            </w:tcMar>
            <w:vAlign w:val="center"/>
          </w:tcPr>
          <w:p w14:paraId="6C883B4F">
            <w:pPr>
              <w:keepNext w:val="0"/>
              <w:keepLines w:val="0"/>
              <w:pageBreakBefore w:val="0"/>
              <w:widowControl/>
              <w:shd w:val="clear"/>
              <w:wordWrap/>
              <w:overflowPunct/>
              <w:topLinePunct w:val="0"/>
              <w:bidi w:val="0"/>
              <w:spacing w:line="360" w:lineRule="auto"/>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全数字照度计</w:t>
            </w:r>
          </w:p>
        </w:tc>
        <w:tc>
          <w:tcPr>
            <w:tcW w:w="554" w:type="pct"/>
            <w:tcMar>
              <w:top w:w="0" w:type="dxa"/>
              <w:left w:w="105" w:type="dxa"/>
              <w:bottom w:w="0" w:type="dxa"/>
              <w:right w:w="105" w:type="dxa"/>
            </w:tcMar>
            <w:vAlign w:val="center"/>
          </w:tcPr>
          <w:p w14:paraId="5E14386F">
            <w:pPr>
              <w:keepNext w:val="0"/>
              <w:keepLines w:val="0"/>
              <w:pageBreakBefore w:val="0"/>
              <w:widowControl/>
              <w:shd w:val="clear"/>
              <w:wordWrap/>
              <w:overflowPunct/>
              <w:topLinePunct w:val="0"/>
              <w:bidi w:val="0"/>
              <w:spacing w:line="360" w:lineRule="auto"/>
              <w:jc w:val="center"/>
              <w:rPr>
                <w:rFonts w:hint="default"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w:t>
            </w:r>
          </w:p>
        </w:tc>
        <w:tc>
          <w:tcPr>
            <w:tcW w:w="325" w:type="pct"/>
            <w:shd w:val="clear" w:color="auto" w:fill="auto"/>
            <w:tcMar>
              <w:top w:w="0" w:type="dxa"/>
              <w:left w:w="105" w:type="dxa"/>
              <w:bottom w:w="0" w:type="dxa"/>
              <w:right w:w="105" w:type="dxa"/>
            </w:tcMar>
            <w:vAlign w:val="center"/>
          </w:tcPr>
          <w:p w14:paraId="57944FC2">
            <w:pPr>
              <w:keepNext w:val="0"/>
              <w:keepLines w:val="0"/>
              <w:pageBreakBefore w:val="0"/>
              <w:widowControl/>
              <w:shd w:val="clear"/>
              <w:wordWrap/>
              <w:overflowPunct/>
              <w:topLinePunct w:val="0"/>
              <w:bidi w:val="0"/>
              <w:spacing w:line="360" w:lineRule="auto"/>
              <w:jc w:val="center"/>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1</w:t>
            </w:r>
          </w:p>
        </w:tc>
        <w:tc>
          <w:tcPr>
            <w:tcW w:w="305" w:type="pct"/>
            <w:shd w:val="clear" w:color="auto" w:fill="auto"/>
            <w:tcMar>
              <w:top w:w="0" w:type="dxa"/>
              <w:left w:w="105" w:type="dxa"/>
              <w:bottom w:w="0" w:type="dxa"/>
              <w:right w:w="105" w:type="dxa"/>
            </w:tcMar>
            <w:vAlign w:val="center"/>
          </w:tcPr>
          <w:p w14:paraId="2C6C47AB">
            <w:pPr>
              <w:keepNext w:val="0"/>
              <w:keepLines w:val="0"/>
              <w:pageBreakBefore w:val="0"/>
              <w:widowControl/>
              <w:shd w:val="clear"/>
              <w:kinsoku/>
              <w:wordWrap/>
              <w:overflowPunct/>
              <w:topLinePunct w:val="0"/>
              <w:autoSpaceDE/>
              <w:autoSpaceDN/>
              <w:bidi w:val="0"/>
              <w:adjustRightInd/>
              <w:snapToGrid/>
              <w:spacing w:line="360" w:lineRule="auto"/>
              <w:jc w:val="center"/>
              <w:textAlignment w:val="auto"/>
              <w:rPr>
                <w:rFonts w:hint="eastAsia" w:ascii="宋体" w:hAnsi="宋体" w:eastAsia="宋体" w:cs="宋体"/>
                <w:snapToGrid/>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snapToGrid/>
                <w:color w:val="000000" w:themeColor="text1"/>
                <w:sz w:val="21"/>
                <w:szCs w:val="21"/>
                <w:highlight w:val="none"/>
                <w14:textFill>
                  <w14:solidFill>
                    <w14:schemeClr w14:val="tx1"/>
                  </w14:solidFill>
                </w14:textFill>
              </w:rPr>
              <w:t>台</w:t>
            </w:r>
          </w:p>
        </w:tc>
        <w:tc>
          <w:tcPr>
            <w:tcW w:w="2913" w:type="pct"/>
            <w:shd w:val="clear" w:color="auto" w:fill="auto"/>
            <w:tcMar>
              <w:top w:w="0" w:type="dxa"/>
              <w:left w:w="105" w:type="dxa"/>
              <w:bottom w:w="0" w:type="dxa"/>
              <w:right w:w="105" w:type="dxa"/>
            </w:tcMar>
            <w:vAlign w:val="center"/>
          </w:tcPr>
          <w:p w14:paraId="2B6E0406">
            <w:pPr>
              <w:keepNext w:val="0"/>
              <w:keepLines w:val="0"/>
              <w:pageBreakBefore w:val="0"/>
              <w:widowControl/>
              <w:shd w:val="clear"/>
              <w:wordWrap/>
              <w:overflowPunct/>
              <w:topLinePunct w:val="0"/>
              <w:bidi w:val="0"/>
              <w:spacing w:line="360" w:lineRule="auto"/>
              <w:jc w:val="both"/>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1、动态范围：0.1—100,000lx</w:t>
            </w:r>
          </w:p>
          <w:p w14:paraId="318C8D61">
            <w:pPr>
              <w:keepNext w:val="0"/>
              <w:keepLines w:val="0"/>
              <w:pageBreakBefore w:val="0"/>
              <w:widowControl/>
              <w:shd w:val="clear"/>
              <w:wordWrap/>
              <w:overflowPunct/>
              <w:topLinePunct w:val="0"/>
              <w:bidi w:val="0"/>
              <w:spacing w:line="360" w:lineRule="auto"/>
              <w:jc w:val="both"/>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2、仪器精度：优于±4%</w:t>
            </w:r>
          </w:p>
          <w:p w14:paraId="74AA69F7">
            <w:pPr>
              <w:keepNext w:val="0"/>
              <w:keepLines w:val="0"/>
              <w:pageBreakBefore w:val="0"/>
              <w:widowControl/>
              <w:shd w:val="clear"/>
              <w:wordWrap/>
              <w:overflowPunct/>
              <w:topLinePunct w:val="0"/>
              <w:bidi w:val="0"/>
              <w:spacing w:line="360" w:lineRule="auto"/>
              <w:jc w:val="both"/>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3、分辨率：0.001lx</w:t>
            </w:r>
          </w:p>
          <w:p w14:paraId="141A9680">
            <w:pPr>
              <w:keepNext w:val="0"/>
              <w:keepLines w:val="0"/>
              <w:pageBreakBefore w:val="0"/>
              <w:widowControl/>
              <w:shd w:val="clear"/>
              <w:wordWrap/>
              <w:overflowPunct/>
              <w:topLinePunct w:val="0"/>
              <w:bidi w:val="0"/>
              <w:spacing w:line="360" w:lineRule="auto"/>
              <w:jc w:val="both"/>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4、重复性：0.001lx</w:t>
            </w:r>
          </w:p>
          <w:p w14:paraId="2A666C7F">
            <w:pPr>
              <w:keepNext w:val="0"/>
              <w:keepLines w:val="0"/>
              <w:pageBreakBefore w:val="0"/>
              <w:widowControl/>
              <w:shd w:val="clear"/>
              <w:wordWrap/>
              <w:overflowPunct/>
              <w:topLinePunct w:val="0"/>
              <w:bidi w:val="0"/>
              <w:spacing w:line="360" w:lineRule="auto"/>
              <w:jc w:val="both"/>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5、数字V(λ)传感器V(λ)匹配误差达国家一级照度计标准，不大于6.0%</w:t>
            </w:r>
          </w:p>
          <w:p w14:paraId="543DA3EC">
            <w:pPr>
              <w:keepNext w:val="0"/>
              <w:keepLines w:val="0"/>
              <w:pageBreakBefore w:val="0"/>
              <w:widowControl/>
              <w:shd w:val="clear"/>
              <w:wordWrap/>
              <w:overflowPunct/>
              <w:topLinePunct w:val="0"/>
              <w:bidi w:val="0"/>
              <w:spacing w:line="360" w:lineRule="auto"/>
              <w:jc w:val="both"/>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6、温度系数：不超过±0.5%/℃</w:t>
            </w:r>
          </w:p>
          <w:p w14:paraId="0C6C64B7">
            <w:pPr>
              <w:keepNext w:val="0"/>
              <w:keepLines w:val="0"/>
              <w:pageBreakBefore w:val="0"/>
              <w:widowControl/>
              <w:shd w:val="clear"/>
              <w:wordWrap/>
              <w:overflowPunct/>
              <w:topLinePunct w:val="0"/>
              <w:bidi w:val="0"/>
              <w:spacing w:line="360" w:lineRule="auto"/>
              <w:jc w:val="both"/>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7、刷新频率：3次/s（≥1lx），1次/2s（＜1lx）</w:t>
            </w:r>
          </w:p>
          <w:p w14:paraId="43DC05C6">
            <w:pPr>
              <w:keepNext w:val="0"/>
              <w:keepLines w:val="0"/>
              <w:pageBreakBefore w:val="0"/>
              <w:widowControl/>
              <w:shd w:val="clear"/>
              <w:wordWrap/>
              <w:overflowPunct/>
              <w:topLinePunct w:val="0"/>
              <w:bidi w:val="0"/>
              <w:spacing w:line="360" w:lineRule="auto"/>
              <w:jc w:val="both"/>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8、供电电源：9V电池</w:t>
            </w:r>
          </w:p>
          <w:p w14:paraId="03536660">
            <w:pPr>
              <w:keepNext w:val="0"/>
              <w:keepLines w:val="0"/>
              <w:pageBreakBefore w:val="0"/>
              <w:widowControl/>
              <w:shd w:val="clear"/>
              <w:wordWrap/>
              <w:overflowPunct/>
              <w:topLinePunct w:val="0"/>
              <w:bidi w:val="0"/>
              <w:spacing w:line="360" w:lineRule="auto"/>
              <w:jc w:val="both"/>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9、RS232接口，可用于计算机远程监控（含软件）</w:t>
            </w:r>
          </w:p>
        </w:tc>
      </w:tr>
      <w:tr w14:paraId="57E8619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38" w:type="pct"/>
            <w:tcMar>
              <w:top w:w="0" w:type="dxa"/>
              <w:left w:w="105" w:type="dxa"/>
              <w:bottom w:w="0" w:type="dxa"/>
              <w:right w:w="105" w:type="dxa"/>
            </w:tcMar>
            <w:vAlign w:val="center"/>
          </w:tcPr>
          <w:p w14:paraId="23C87E6D">
            <w:pPr>
              <w:keepNext w:val="0"/>
              <w:keepLines w:val="0"/>
              <w:pageBreakBefore w:val="0"/>
              <w:widowControl/>
              <w:shd w:val="clear"/>
              <w:wordWrap/>
              <w:overflowPunct/>
              <w:topLinePunct w:val="0"/>
              <w:bidi w:val="0"/>
              <w:spacing w:line="360" w:lineRule="auto"/>
              <w:jc w:val="center"/>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3</w:t>
            </w:r>
          </w:p>
        </w:tc>
        <w:tc>
          <w:tcPr>
            <w:tcW w:w="662" w:type="pct"/>
            <w:tcMar>
              <w:top w:w="0" w:type="dxa"/>
              <w:left w:w="105" w:type="dxa"/>
              <w:bottom w:w="0" w:type="dxa"/>
              <w:right w:w="105" w:type="dxa"/>
            </w:tcMar>
            <w:vAlign w:val="center"/>
          </w:tcPr>
          <w:p w14:paraId="1B3B97AB">
            <w:pPr>
              <w:keepNext w:val="0"/>
              <w:keepLines w:val="0"/>
              <w:pageBreakBefore w:val="0"/>
              <w:widowControl/>
              <w:shd w:val="clear"/>
              <w:wordWrap/>
              <w:overflowPunct/>
              <w:topLinePunct w:val="0"/>
              <w:bidi w:val="0"/>
              <w:spacing w:line="360" w:lineRule="auto"/>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温湿度记录仪</w:t>
            </w:r>
          </w:p>
        </w:tc>
        <w:tc>
          <w:tcPr>
            <w:tcW w:w="554" w:type="pct"/>
            <w:tcMar>
              <w:top w:w="0" w:type="dxa"/>
              <w:left w:w="105" w:type="dxa"/>
              <w:bottom w:w="0" w:type="dxa"/>
              <w:right w:w="105" w:type="dxa"/>
            </w:tcMar>
            <w:vAlign w:val="center"/>
          </w:tcPr>
          <w:p w14:paraId="45616EB6">
            <w:pPr>
              <w:keepNext w:val="0"/>
              <w:keepLines w:val="0"/>
              <w:pageBreakBefore w:val="0"/>
              <w:widowControl/>
              <w:shd w:val="clear"/>
              <w:wordWrap/>
              <w:overflowPunct/>
              <w:topLinePunct w:val="0"/>
              <w:bidi w:val="0"/>
              <w:spacing w:line="360" w:lineRule="auto"/>
              <w:jc w:val="center"/>
              <w:rPr>
                <w:rFonts w:hint="default"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w:t>
            </w:r>
          </w:p>
        </w:tc>
        <w:tc>
          <w:tcPr>
            <w:tcW w:w="325" w:type="pct"/>
            <w:shd w:val="clear" w:color="auto" w:fill="auto"/>
            <w:tcMar>
              <w:top w:w="0" w:type="dxa"/>
              <w:left w:w="105" w:type="dxa"/>
              <w:bottom w:w="0" w:type="dxa"/>
              <w:right w:w="105" w:type="dxa"/>
            </w:tcMar>
            <w:vAlign w:val="center"/>
          </w:tcPr>
          <w:p w14:paraId="6AE25F2A">
            <w:pPr>
              <w:keepNext w:val="0"/>
              <w:keepLines w:val="0"/>
              <w:pageBreakBefore w:val="0"/>
              <w:widowControl/>
              <w:shd w:val="clear"/>
              <w:wordWrap/>
              <w:overflowPunct/>
              <w:topLinePunct w:val="0"/>
              <w:bidi w:val="0"/>
              <w:spacing w:line="360" w:lineRule="auto"/>
              <w:jc w:val="center"/>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2</w:t>
            </w:r>
          </w:p>
        </w:tc>
        <w:tc>
          <w:tcPr>
            <w:tcW w:w="305" w:type="pct"/>
            <w:shd w:val="clear" w:color="auto" w:fill="auto"/>
            <w:tcMar>
              <w:top w:w="0" w:type="dxa"/>
              <w:left w:w="105" w:type="dxa"/>
              <w:bottom w:w="0" w:type="dxa"/>
              <w:right w:w="105" w:type="dxa"/>
            </w:tcMar>
            <w:vAlign w:val="center"/>
          </w:tcPr>
          <w:p w14:paraId="277AE171">
            <w:pPr>
              <w:keepNext w:val="0"/>
              <w:keepLines w:val="0"/>
              <w:pageBreakBefore w:val="0"/>
              <w:widowControl/>
              <w:shd w:val="clear"/>
              <w:kinsoku/>
              <w:wordWrap/>
              <w:overflowPunct/>
              <w:topLinePunct w:val="0"/>
              <w:autoSpaceDE/>
              <w:autoSpaceDN/>
              <w:bidi w:val="0"/>
              <w:adjustRightInd/>
              <w:snapToGrid/>
              <w:spacing w:line="360" w:lineRule="auto"/>
              <w:jc w:val="center"/>
              <w:textAlignment w:val="auto"/>
              <w:rPr>
                <w:rFonts w:hint="eastAsia" w:ascii="宋体" w:hAnsi="宋体" w:eastAsia="宋体" w:cs="宋体"/>
                <w:snapToGrid/>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snapToGrid/>
                <w:color w:val="000000" w:themeColor="text1"/>
                <w:sz w:val="21"/>
                <w:szCs w:val="21"/>
                <w:highlight w:val="none"/>
                <w14:textFill>
                  <w14:solidFill>
                    <w14:schemeClr w14:val="tx1"/>
                  </w14:solidFill>
                </w14:textFill>
              </w:rPr>
              <w:t>台</w:t>
            </w:r>
          </w:p>
        </w:tc>
        <w:tc>
          <w:tcPr>
            <w:tcW w:w="2913" w:type="pct"/>
            <w:shd w:val="clear" w:color="auto" w:fill="auto"/>
            <w:tcMar>
              <w:top w:w="0" w:type="dxa"/>
              <w:left w:w="105" w:type="dxa"/>
              <w:bottom w:w="0" w:type="dxa"/>
              <w:right w:w="105" w:type="dxa"/>
            </w:tcMar>
            <w:vAlign w:val="center"/>
          </w:tcPr>
          <w:p w14:paraId="574F6E50">
            <w:pPr>
              <w:keepNext w:val="0"/>
              <w:keepLines w:val="0"/>
              <w:pageBreakBefore w:val="0"/>
              <w:widowControl/>
              <w:shd w:val="clear"/>
              <w:wordWrap/>
              <w:overflowPunct/>
              <w:topLinePunct w:val="0"/>
              <w:bidi w:val="0"/>
              <w:spacing w:line="360" w:lineRule="auto"/>
              <w:jc w:val="both"/>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1、测量范围：-20～+55℃/0～100%RH</w:t>
            </w:r>
            <w:r>
              <w:rPr>
                <w:rFonts w:hint="eastAsia" w:ascii="宋体" w:hAnsi="宋体" w:eastAsia="宋体" w:cs="宋体"/>
                <w:color w:val="000000" w:themeColor="text1"/>
                <w:sz w:val="21"/>
                <w:szCs w:val="21"/>
                <w:highlight w:val="none"/>
                <w14:textFill>
                  <w14:solidFill>
                    <w14:schemeClr w14:val="tx1"/>
                  </w14:solidFill>
                </w14:textFill>
              </w:rPr>
              <w:br w:type="textWrapping"/>
            </w:r>
            <w:r>
              <w:rPr>
                <w:rFonts w:hint="eastAsia" w:ascii="宋体" w:hAnsi="宋体" w:eastAsia="宋体" w:cs="宋体"/>
                <w:color w:val="000000" w:themeColor="text1"/>
                <w:sz w:val="21"/>
                <w:szCs w:val="21"/>
                <w:highlight w:val="none"/>
                <w14:textFill>
                  <w14:solidFill>
                    <w14:schemeClr w14:val="tx1"/>
                  </w14:solidFill>
                </w14:textFill>
              </w:rPr>
              <w:t>2、测量精度：±0.4℃</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 </w:t>
            </w:r>
            <w:r>
              <w:rPr>
                <w:rFonts w:hint="eastAsia" w:ascii="宋体" w:hAnsi="宋体" w:eastAsia="宋体" w:cs="宋体"/>
                <w:color w:val="000000" w:themeColor="text1"/>
                <w:sz w:val="21"/>
                <w:szCs w:val="21"/>
                <w:highlight w:val="none"/>
                <w14:textFill>
                  <w14:solidFill>
                    <w14:schemeClr w14:val="tx1"/>
                  </w14:solidFill>
                </w14:textFill>
              </w:rPr>
              <w:t>(-20～+55℃) ±1 Digit/±2%RH(2～98%RH)在25℃</w:t>
            </w:r>
            <w:r>
              <w:rPr>
                <w:rFonts w:hint="eastAsia" w:ascii="宋体" w:hAnsi="宋体" w:eastAsia="宋体" w:cs="宋体"/>
                <w:color w:val="000000" w:themeColor="text1"/>
                <w:sz w:val="21"/>
                <w:szCs w:val="21"/>
                <w:highlight w:val="none"/>
                <w14:textFill>
                  <w14:solidFill>
                    <w14:schemeClr w14:val="tx1"/>
                  </w14:solidFill>
                </w14:textFill>
              </w:rPr>
              <w:br w:type="textWrapping"/>
            </w:r>
            <w:r>
              <w:rPr>
                <w:rFonts w:hint="eastAsia" w:ascii="宋体" w:hAnsi="宋体" w:eastAsia="宋体" w:cs="宋体"/>
                <w:color w:val="000000" w:themeColor="text1"/>
                <w:sz w:val="21"/>
                <w:szCs w:val="21"/>
                <w:highlight w:val="none"/>
                <w14:textFill>
                  <w14:solidFill>
                    <w14:schemeClr w14:val="tx1"/>
                  </w14:solidFill>
                </w14:textFill>
              </w:rPr>
              <w:t>3、分辨率：0.1℃/0.1%RH</w:t>
            </w:r>
            <w:r>
              <w:rPr>
                <w:rFonts w:hint="eastAsia" w:ascii="宋体" w:hAnsi="宋体" w:eastAsia="宋体" w:cs="宋体"/>
                <w:color w:val="000000" w:themeColor="text1"/>
                <w:sz w:val="21"/>
                <w:szCs w:val="21"/>
                <w:highlight w:val="none"/>
                <w14:textFill>
                  <w14:solidFill>
                    <w14:schemeClr w14:val="tx1"/>
                  </w14:solidFill>
                </w14:textFill>
              </w:rPr>
              <w:br w:type="textWrapping"/>
            </w:r>
            <w:r>
              <w:rPr>
                <w:rFonts w:hint="eastAsia" w:ascii="宋体" w:hAnsi="宋体" w:eastAsia="宋体" w:cs="宋体"/>
                <w:color w:val="000000" w:themeColor="text1"/>
                <w:sz w:val="21"/>
                <w:szCs w:val="21"/>
                <w:highlight w:val="none"/>
                <w14:textFill>
                  <w14:solidFill>
                    <w14:schemeClr w14:val="tx1"/>
                  </w14:solidFill>
                </w14:textFill>
              </w:rPr>
              <w:t>4、测量频率：10s～24h</w:t>
            </w:r>
            <w:r>
              <w:rPr>
                <w:rFonts w:hint="eastAsia" w:ascii="宋体" w:hAnsi="宋体" w:eastAsia="宋体" w:cs="宋体"/>
                <w:color w:val="000000" w:themeColor="text1"/>
                <w:sz w:val="21"/>
                <w:szCs w:val="21"/>
                <w:highlight w:val="none"/>
                <w14:textFill>
                  <w14:solidFill>
                    <w14:schemeClr w14:val="tx1"/>
                  </w14:solidFill>
                </w14:textFill>
              </w:rPr>
              <w:br w:type="textWrapping"/>
            </w:r>
            <w:r>
              <w:rPr>
                <w:rFonts w:hint="eastAsia" w:ascii="宋体" w:hAnsi="宋体" w:eastAsia="宋体" w:cs="宋体"/>
                <w:color w:val="000000" w:themeColor="text1"/>
                <w:sz w:val="21"/>
                <w:szCs w:val="21"/>
                <w:highlight w:val="none"/>
                <w14:textFill>
                  <w14:solidFill>
                    <w14:schemeClr w14:val="tx1"/>
                  </w14:solidFill>
                </w14:textFill>
              </w:rPr>
              <w:t>5、存储容量：≥1,000,000个数据</w:t>
            </w:r>
            <w:r>
              <w:rPr>
                <w:rFonts w:hint="eastAsia" w:ascii="宋体" w:hAnsi="宋体" w:eastAsia="宋体" w:cs="宋体"/>
                <w:color w:val="000000" w:themeColor="text1"/>
                <w:sz w:val="21"/>
                <w:szCs w:val="21"/>
                <w:highlight w:val="none"/>
                <w14:textFill>
                  <w14:solidFill>
                    <w14:schemeClr w14:val="tx1"/>
                  </w14:solidFill>
                </w14:textFill>
              </w:rPr>
              <w:br w:type="textWrapping"/>
            </w:r>
            <w:r>
              <w:rPr>
                <w:rFonts w:hint="eastAsia" w:ascii="宋体" w:hAnsi="宋体" w:eastAsia="宋体" w:cs="宋体"/>
                <w:color w:val="000000" w:themeColor="text1"/>
                <w:sz w:val="21"/>
                <w:szCs w:val="21"/>
                <w:highlight w:val="none"/>
                <w14:textFill>
                  <w14:solidFill>
                    <w14:schemeClr w14:val="tx1"/>
                  </w14:solidFill>
                </w14:textFill>
              </w:rPr>
              <w:t>6、操作温度：-20～+55℃</w:t>
            </w:r>
          </w:p>
        </w:tc>
      </w:tr>
      <w:tr w14:paraId="466417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38" w:type="pct"/>
            <w:tcMar>
              <w:top w:w="0" w:type="dxa"/>
              <w:left w:w="105" w:type="dxa"/>
              <w:bottom w:w="0" w:type="dxa"/>
              <w:right w:w="105" w:type="dxa"/>
            </w:tcMar>
            <w:vAlign w:val="center"/>
          </w:tcPr>
          <w:p w14:paraId="58C48EC2">
            <w:pPr>
              <w:keepNext w:val="0"/>
              <w:keepLines w:val="0"/>
              <w:pageBreakBefore w:val="0"/>
              <w:widowControl/>
              <w:shd w:val="clear"/>
              <w:wordWrap/>
              <w:overflowPunct/>
              <w:topLinePunct w:val="0"/>
              <w:bidi w:val="0"/>
              <w:spacing w:line="360" w:lineRule="auto"/>
              <w:jc w:val="center"/>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4</w:t>
            </w:r>
          </w:p>
        </w:tc>
        <w:tc>
          <w:tcPr>
            <w:tcW w:w="662" w:type="pct"/>
            <w:tcMar>
              <w:top w:w="0" w:type="dxa"/>
              <w:left w:w="105" w:type="dxa"/>
              <w:bottom w:w="0" w:type="dxa"/>
              <w:right w:w="105" w:type="dxa"/>
            </w:tcMar>
            <w:vAlign w:val="center"/>
          </w:tcPr>
          <w:p w14:paraId="549F703A">
            <w:pPr>
              <w:keepNext w:val="0"/>
              <w:keepLines w:val="0"/>
              <w:pageBreakBefore w:val="0"/>
              <w:widowControl/>
              <w:shd w:val="clear"/>
              <w:wordWrap/>
              <w:overflowPunct/>
              <w:topLinePunct w:val="0"/>
              <w:bidi w:val="0"/>
              <w:spacing w:line="360" w:lineRule="auto"/>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恒湿</w:t>
            </w:r>
            <w:r>
              <w:rPr>
                <w:rFonts w:hint="eastAsia" w:ascii="宋体" w:hAnsi="宋体" w:eastAsia="宋体" w:cs="宋体"/>
                <w:color w:val="000000" w:themeColor="text1"/>
                <w:sz w:val="21"/>
                <w:szCs w:val="21"/>
                <w:highlight w:val="none"/>
                <w14:textFill>
                  <w14:solidFill>
                    <w14:schemeClr w14:val="tx1"/>
                  </w14:solidFill>
                </w14:textFill>
              </w:rPr>
              <w:t>净化一体机</w:t>
            </w:r>
          </w:p>
        </w:tc>
        <w:tc>
          <w:tcPr>
            <w:tcW w:w="554" w:type="pct"/>
            <w:tcMar>
              <w:top w:w="0" w:type="dxa"/>
              <w:left w:w="105" w:type="dxa"/>
              <w:bottom w:w="0" w:type="dxa"/>
              <w:right w:w="105" w:type="dxa"/>
            </w:tcMar>
            <w:vAlign w:val="center"/>
          </w:tcPr>
          <w:p w14:paraId="3CD9B5A4">
            <w:pPr>
              <w:keepNext w:val="0"/>
              <w:keepLines w:val="0"/>
              <w:pageBreakBefore w:val="0"/>
              <w:widowControl/>
              <w:shd w:val="clear"/>
              <w:wordWrap/>
              <w:overflowPunct/>
              <w:topLinePunct w:val="0"/>
              <w:bidi w:val="0"/>
              <w:spacing w:line="360" w:lineRule="auto"/>
              <w:jc w:val="center"/>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cs="宋体"/>
                <w:color w:val="000000" w:themeColor="text1"/>
                <w:sz w:val="21"/>
                <w:szCs w:val="21"/>
                <w:highlight w:val="none"/>
                <w:lang w:val="en-US" w:eastAsia="zh-CN"/>
                <w14:textFill>
                  <w14:solidFill>
                    <w14:schemeClr w14:val="tx1"/>
                  </w14:solidFill>
                </w14:textFill>
              </w:rPr>
              <w:t>定制</w:t>
            </w:r>
            <w:r>
              <w:rPr>
                <w:rFonts w:hint="eastAsia" w:ascii="宋体" w:hAnsi="宋体" w:eastAsia="宋体" w:cs="宋体"/>
                <w:color w:val="000000" w:themeColor="text1"/>
                <w:sz w:val="21"/>
                <w:szCs w:val="21"/>
                <w:highlight w:val="none"/>
                <w14:textFill>
                  <w14:solidFill>
                    <w14:schemeClr w14:val="tx1"/>
                  </w14:solidFill>
                </w14:textFill>
              </w:rPr>
              <w:t>500*360*1670</w:t>
            </w:r>
            <w:r>
              <w:rPr>
                <w:rFonts w:hint="eastAsia" w:ascii="宋体" w:hAnsi="宋体" w:cs="宋体"/>
                <w:color w:val="000000" w:themeColor="text1"/>
                <w:sz w:val="21"/>
                <w:szCs w:val="21"/>
                <w:highlight w:val="none"/>
                <w:lang w:val="en-US" w:eastAsia="zh-CN"/>
                <w14:textFill>
                  <w14:solidFill>
                    <w14:schemeClr w14:val="tx1"/>
                  </w14:solidFill>
                </w14:textFill>
              </w:rPr>
              <w:t>mm</w:t>
            </w:r>
            <w:r>
              <w:rPr>
                <w:rFonts w:hint="eastAsia"/>
                <w:color w:val="000000" w:themeColor="text1"/>
                <w:highlight w:val="none"/>
                <w:lang w:eastAsia="zh-CN"/>
                <w14:textFill>
                  <w14:solidFill>
                    <w14:schemeClr w14:val="tx1"/>
                  </w14:solidFill>
                </w14:textFill>
              </w:rPr>
              <w:t>（</w:t>
            </w:r>
            <w:r>
              <w:rPr>
                <w:rFonts w:hint="eastAsia" w:ascii="宋体" w:hAnsi="宋体" w:eastAsia="宋体" w:cs="宋体"/>
                <w:color w:val="000000" w:themeColor="text1"/>
                <w:sz w:val="21"/>
                <w:szCs w:val="21"/>
                <w:highlight w:val="none"/>
                <w:lang w:eastAsia="zh-CN"/>
                <w14:textFill>
                  <w14:solidFill>
                    <w14:schemeClr w14:val="tx1"/>
                  </w14:solidFill>
                </w14:textFill>
              </w:rPr>
              <w:t>±1mm</w:t>
            </w:r>
            <w:r>
              <w:rPr>
                <w:rFonts w:hint="eastAsia"/>
                <w:color w:val="000000" w:themeColor="text1"/>
                <w:highlight w:val="none"/>
                <w:lang w:eastAsia="zh-CN"/>
                <w14:textFill>
                  <w14:solidFill>
                    <w14:schemeClr w14:val="tx1"/>
                  </w14:solidFill>
                </w14:textFill>
              </w:rPr>
              <w:t>）</w:t>
            </w:r>
          </w:p>
        </w:tc>
        <w:tc>
          <w:tcPr>
            <w:tcW w:w="325" w:type="pct"/>
            <w:shd w:val="clear" w:color="auto" w:fill="auto"/>
            <w:tcMar>
              <w:top w:w="0" w:type="dxa"/>
              <w:left w:w="105" w:type="dxa"/>
              <w:bottom w:w="0" w:type="dxa"/>
              <w:right w:w="105" w:type="dxa"/>
            </w:tcMar>
            <w:vAlign w:val="center"/>
          </w:tcPr>
          <w:p w14:paraId="59678688">
            <w:pPr>
              <w:keepNext w:val="0"/>
              <w:keepLines w:val="0"/>
              <w:pageBreakBefore w:val="0"/>
              <w:widowControl/>
              <w:shd w:val="clear"/>
              <w:wordWrap/>
              <w:overflowPunct/>
              <w:topLinePunct w:val="0"/>
              <w:bidi w:val="0"/>
              <w:spacing w:line="360" w:lineRule="auto"/>
              <w:jc w:val="center"/>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1</w:t>
            </w:r>
          </w:p>
        </w:tc>
        <w:tc>
          <w:tcPr>
            <w:tcW w:w="305" w:type="pct"/>
            <w:shd w:val="clear" w:color="auto" w:fill="auto"/>
            <w:tcMar>
              <w:top w:w="0" w:type="dxa"/>
              <w:left w:w="105" w:type="dxa"/>
              <w:bottom w:w="0" w:type="dxa"/>
              <w:right w:w="105" w:type="dxa"/>
            </w:tcMar>
            <w:vAlign w:val="center"/>
          </w:tcPr>
          <w:p w14:paraId="2773A6EB">
            <w:pPr>
              <w:keepNext w:val="0"/>
              <w:keepLines w:val="0"/>
              <w:pageBreakBefore w:val="0"/>
              <w:widowControl/>
              <w:suppressLineNumbers w:val="0"/>
              <w:shd w:val="clear"/>
              <w:wordWrap/>
              <w:overflowPunct/>
              <w:topLinePunct w:val="0"/>
              <w:bidi w:val="0"/>
              <w:spacing w:line="360" w:lineRule="auto"/>
              <w:jc w:val="center"/>
              <w:textAlignment w:val="center"/>
              <w:rPr>
                <w:rFonts w:hint="eastAsia" w:ascii="宋体" w:hAnsi="宋体" w:eastAsia="宋体" w:cs="宋体"/>
                <w:i w:val="0"/>
                <w:iCs w:val="0"/>
                <w:snapToGrid w:val="0"/>
                <w:color w:val="000000" w:themeColor="text1"/>
                <w:sz w:val="21"/>
                <w:szCs w:val="21"/>
                <w:highlight w:val="none"/>
                <w:u w:val="none"/>
                <w:lang w:val="en-US" w:eastAsia="zh-CN" w:bidi="ar-SA"/>
                <w14:textFill>
                  <w14:solidFill>
                    <w14:schemeClr w14:val="tx1"/>
                  </w14:solidFill>
                </w14:textFill>
              </w:rPr>
            </w:pPr>
            <w:r>
              <w:rPr>
                <w:rFonts w:hint="eastAsia" w:ascii="宋体" w:hAnsi="宋体" w:eastAsia="宋体" w:cs="宋体"/>
                <w:i w:val="0"/>
                <w:iCs w:val="0"/>
                <w:snapToGrid w:val="0"/>
                <w:color w:val="000000" w:themeColor="text1"/>
                <w:kern w:val="0"/>
                <w:sz w:val="21"/>
                <w:szCs w:val="21"/>
                <w:highlight w:val="none"/>
                <w:u w:val="none"/>
                <w:lang w:val="en-US" w:eastAsia="zh-CN" w:bidi="ar"/>
                <w14:textFill>
                  <w14:solidFill>
                    <w14:schemeClr w14:val="tx1"/>
                  </w14:solidFill>
                </w14:textFill>
              </w:rPr>
              <w:t>台</w:t>
            </w:r>
          </w:p>
        </w:tc>
        <w:tc>
          <w:tcPr>
            <w:tcW w:w="2913" w:type="pct"/>
            <w:shd w:val="clear" w:color="auto" w:fill="auto"/>
            <w:tcMar>
              <w:top w:w="0" w:type="dxa"/>
              <w:left w:w="105" w:type="dxa"/>
              <w:bottom w:w="0" w:type="dxa"/>
              <w:right w:w="105" w:type="dxa"/>
            </w:tcMar>
            <w:vAlign w:val="center"/>
          </w:tcPr>
          <w:p w14:paraId="01228CFC">
            <w:pPr>
              <w:keepNext w:val="0"/>
              <w:keepLines w:val="0"/>
              <w:pageBreakBefore w:val="0"/>
              <w:widowControl/>
              <w:numPr>
                <w:ilvl w:val="0"/>
                <w:numId w:val="1"/>
              </w:numPr>
              <w:shd w:val="clear"/>
              <w:wordWrap/>
              <w:overflowPunct/>
              <w:topLinePunct w:val="0"/>
              <w:bidi w:val="0"/>
              <w:spacing w:line="360" w:lineRule="auto"/>
              <w:jc w:val="both"/>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除湿量：30-50L/24h</w:t>
            </w:r>
          </w:p>
          <w:p w14:paraId="4CFACF45">
            <w:pPr>
              <w:keepNext w:val="0"/>
              <w:keepLines w:val="0"/>
              <w:pageBreakBefore w:val="0"/>
              <w:widowControl/>
              <w:numPr>
                <w:ilvl w:val="0"/>
                <w:numId w:val="1"/>
              </w:numPr>
              <w:shd w:val="clear"/>
              <w:wordWrap/>
              <w:overflowPunct/>
              <w:topLinePunct w:val="0"/>
              <w:bidi w:val="0"/>
              <w:spacing w:line="360" w:lineRule="auto"/>
              <w:jc w:val="both"/>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加湿量：3-6kg/h</w:t>
            </w:r>
          </w:p>
          <w:p w14:paraId="3ADEE7DE">
            <w:pPr>
              <w:keepNext w:val="0"/>
              <w:keepLines w:val="0"/>
              <w:pageBreakBefore w:val="0"/>
              <w:widowControl/>
              <w:numPr>
                <w:ilvl w:val="0"/>
                <w:numId w:val="1"/>
              </w:numPr>
              <w:shd w:val="clear"/>
              <w:wordWrap/>
              <w:overflowPunct/>
              <w:topLinePunct w:val="0"/>
              <w:bidi w:val="0"/>
              <w:spacing w:line="360" w:lineRule="auto"/>
              <w:jc w:val="both"/>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风量</w:t>
            </w:r>
            <w:r>
              <w:rPr>
                <w:rFonts w:hint="eastAsia" w:ascii="宋体" w:hAnsi="宋体" w:eastAsia="宋体" w:cs="宋体"/>
                <w:color w:val="000000" w:themeColor="text1"/>
                <w:sz w:val="21"/>
                <w:szCs w:val="21"/>
                <w:highlight w:val="none"/>
                <w:lang w:eastAsia="zh-CN"/>
                <w14:textFill>
                  <w14:solidFill>
                    <w14:schemeClr w14:val="tx1"/>
                  </w14:solidFill>
                </w14:textFill>
              </w:rPr>
              <w:t>：</w:t>
            </w:r>
            <w:r>
              <w:rPr>
                <w:rFonts w:hint="eastAsia" w:ascii="宋体" w:hAnsi="宋体" w:eastAsia="宋体" w:cs="宋体"/>
                <w:color w:val="000000" w:themeColor="text1"/>
                <w:sz w:val="21"/>
                <w:szCs w:val="21"/>
                <w:highlight w:val="none"/>
                <w14:textFill>
                  <w14:solidFill>
                    <w14:schemeClr w14:val="tx1"/>
                  </w14:solidFill>
                </w14:textFill>
              </w:rPr>
              <w:t>800-1200m³/h</w:t>
            </w:r>
          </w:p>
          <w:p w14:paraId="51B05035">
            <w:pPr>
              <w:keepNext w:val="0"/>
              <w:keepLines w:val="0"/>
              <w:pageBreakBefore w:val="0"/>
              <w:widowControl/>
              <w:numPr>
                <w:ilvl w:val="0"/>
                <w:numId w:val="1"/>
              </w:numPr>
              <w:shd w:val="clear"/>
              <w:wordWrap/>
              <w:overflowPunct/>
              <w:topLinePunct w:val="0"/>
              <w:bidi w:val="0"/>
              <w:spacing w:line="360" w:lineRule="auto"/>
              <w:jc w:val="both"/>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电源：220V</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 50Hz</w:t>
            </w:r>
          </w:p>
          <w:p w14:paraId="2ABD1C29">
            <w:pPr>
              <w:keepNext w:val="0"/>
              <w:keepLines w:val="0"/>
              <w:pageBreakBefore w:val="0"/>
              <w:widowControl/>
              <w:numPr>
                <w:ilvl w:val="0"/>
                <w:numId w:val="1"/>
              </w:numPr>
              <w:shd w:val="clear"/>
              <w:wordWrap/>
              <w:overflowPunct/>
              <w:topLinePunct w:val="0"/>
              <w:bidi w:val="0"/>
              <w:spacing w:line="360" w:lineRule="auto"/>
              <w:jc w:val="both"/>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内置水箱：</w:t>
            </w:r>
            <w:r>
              <w:rPr>
                <w:rFonts w:hint="eastAsia" w:ascii="宋体" w:hAnsi="宋体" w:eastAsia="宋体" w:cs="宋体"/>
                <w:color w:val="000000" w:themeColor="text1"/>
                <w:sz w:val="21"/>
                <w:szCs w:val="21"/>
                <w:highlight w:val="none"/>
                <w:lang w:eastAsia="zh-CN"/>
                <w14:textFill>
                  <w14:solidFill>
                    <w14:schemeClr w14:val="tx1"/>
                  </w14:solidFill>
                </w14:textFill>
              </w:rPr>
              <w:t>≥</w:t>
            </w:r>
            <w:r>
              <w:rPr>
                <w:rFonts w:hint="eastAsia" w:ascii="宋体" w:hAnsi="宋体" w:eastAsia="宋体" w:cs="宋体"/>
                <w:color w:val="000000" w:themeColor="text1"/>
                <w:sz w:val="21"/>
                <w:szCs w:val="21"/>
                <w:highlight w:val="none"/>
                <w14:textFill>
                  <w14:solidFill>
                    <w14:schemeClr w14:val="tx1"/>
                  </w14:solidFill>
                </w14:textFill>
              </w:rPr>
              <w:t>20</w:t>
            </w:r>
            <w:r>
              <w:rPr>
                <w:rFonts w:hint="eastAsia" w:ascii="宋体" w:hAnsi="宋体" w:eastAsia="宋体" w:cs="宋体"/>
                <w:color w:val="000000" w:themeColor="text1"/>
                <w:sz w:val="21"/>
                <w:szCs w:val="21"/>
                <w:highlight w:val="none"/>
                <w:lang w:val="en-US" w:eastAsia="zh-CN"/>
                <w14:textFill>
                  <w14:solidFill>
                    <w14:schemeClr w14:val="tx1"/>
                  </w14:solidFill>
                </w14:textFill>
              </w:rPr>
              <w:t>L</w:t>
            </w:r>
          </w:p>
          <w:p w14:paraId="617AF097">
            <w:pPr>
              <w:keepNext w:val="0"/>
              <w:keepLines w:val="0"/>
              <w:pageBreakBefore w:val="0"/>
              <w:widowControl/>
              <w:numPr>
                <w:ilvl w:val="0"/>
                <w:numId w:val="1"/>
              </w:numPr>
              <w:shd w:val="clear"/>
              <w:wordWrap/>
              <w:overflowPunct/>
              <w:topLinePunct w:val="0"/>
              <w:bidi w:val="0"/>
              <w:spacing w:line="360" w:lineRule="auto"/>
              <w:jc w:val="both"/>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净化模块</w:t>
            </w:r>
            <w:r>
              <w:rPr>
                <w:rFonts w:hint="eastAsia" w:ascii="宋体" w:hAnsi="宋体" w:eastAsia="宋体" w:cs="宋体"/>
                <w:color w:val="000000" w:themeColor="text1"/>
                <w:sz w:val="21"/>
                <w:szCs w:val="21"/>
                <w:highlight w:val="none"/>
                <w:lang w:eastAsia="zh-CN"/>
                <w14:textFill>
                  <w14:solidFill>
                    <w14:schemeClr w14:val="tx1"/>
                  </w14:solidFill>
                </w14:textFill>
              </w:rPr>
              <w:t>：</w:t>
            </w:r>
            <w:r>
              <w:rPr>
                <w:rFonts w:hint="eastAsia" w:ascii="宋体" w:hAnsi="宋体" w:eastAsia="宋体" w:cs="宋体"/>
                <w:color w:val="000000" w:themeColor="text1"/>
                <w:sz w:val="21"/>
                <w:szCs w:val="21"/>
                <w:highlight w:val="none"/>
                <w14:textFill>
                  <w14:solidFill>
                    <w14:schemeClr w14:val="tx1"/>
                  </w14:solidFill>
                </w14:textFill>
              </w:rPr>
              <w:t>G4金属过滤器-光氢离子净化装置-负离子净化装置</w:t>
            </w:r>
          </w:p>
          <w:p w14:paraId="28C81B33">
            <w:pPr>
              <w:keepNext w:val="0"/>
              <w:keepLines w:val="0"/>
              <w:pageBreakBefore w:val="0"/>
              <w:widowControl/>
              <w:numPr>
                <w:ilvl w:val="0"/>
                <w:numId w:val="1"/>
              </w:numPr>
              <w:shd w:val="clear"/>
              <w:wordWrap/>
              <w:overflowPunct/>
              <w:topLinePunct w:val="0"/>
              <w:bidi w:val="0"/>
              <w:spacing w:line="360" w:lineRule="auto"/>
              <w:jc w:val="both"/>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计算机联网端口：RS485</w:t>
            </w:r>
          </w:p>
        </w:tc>
      </w:tr>
      <w:tr w14:paraId="161626F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38" w:type="pct"/>
            <w:tcMar>
              <w:top w:w="0" w:type="dxa"/>
              <w:left w:w="105" w:type="dxa"/>
              <w:bottom w:w="0" w:type="dxa"/>
              <w:right w:w="105" w:type="dxa"/>
            </w:tcMar>
            <w:vAlign w:val="center"/>
          </w:tcPr>
          <w:p w14:paraId="7BD39278">
            <w:pPr>
              <w:keepNext w:val="0"/>
              <w:keepLines w:val="0"/>
              <w:pageBreakBefore w:val="0"/>
              <w:widowControl/>
              <w:shd w:val="clear"/>
              <w:wordWrap/>
              <w:overflowPunct/>
              <w:topLinePunct w:val="0"/>
              <w:bidi w:val="0"/>
              <w:spacing w:line="360" w:lineRule="auto"/>
              <w:jc w:val="center"/>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5</w:t>
            </w:r>
          </w:p>
        </w:tc>
        <w:tc>
          <w:tcPr>
            <w:tcW w:w="662" w:type="pct"/>
            <w:tcMar>
              <w:top w:w="0" w:type="dxa"/>
              <w:left w:w="105" w:type="dxa"/>
              <w:bottom w:w="0" w:type="dxa"/>
              <w:right w:w="105" w:type="dxa"/>
            </w:tcMar>
            <w:vAlign w:val="center"/>
          </w:tcPr>
          <w:p w14:paraId="29DDB488">
            <w:pPr>
              <w:keepNext w:val="0"/>
              <w:keepLines w:val="0"/>
              <w:pageBreakBefore w:val="0"/>
              <w:widowControl/>
              <w:shd w:val="clear"/>
              <w:wordWrap/>
              <w:overflowPunct/>
              <w:topLinePunct w:val="0"/>
              <w:bidi w:val="0"/>
              <w:spacing w:line="360" w:lineRule="auto"/>
              <w:jc w:val="center"/>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恒温恒湿机</w:t>
            </w:r>
          </w:p>
        </w:tc>
        <w:tc>
          <w:tcPr>
            <w:tcW w:w="554" w:type="pct"/>
            <w:tcMar>
              <w:top w:w="0" w:type="dxa"/>
              <w:left w:w="105" w:type="dxa"/>
              <w:bottom w:w="0" w:type="dxa"/>
              <w:right w:w="105" w:type="dxa"/>
            </w:tcMar>
            <w:vAlign w:val="center"/>
          </w:tcPr>
          <w:p w14:paraId="41B2F25D">
            <w:pPr>
              <w:keepNext w:val="0"/>
              <w:keepLines w:val="0"/>
              <w:pageBreakBefore w:val="0"/>
              <w:widowControl/>
              <w:shd w:val="clear"/>
              <w:wordWrap/>
              <w:overflowPunct/>
              <w:topLinePunct w:val="0"/>
              <w:bidi w:val="0"/>
              <w:spacing w:line="360" w:lineRule="auto"/>
              <w:jc w:val="center"/>
              <w:rPr>
                <w:rFonts w:hint="default"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w:t>
            </w:r>
          </w:p>
        </w:tc>
        <w:tc>
          <w:tcPr>
            <w:tcW w:w="325" w:type="pct"/>
            <w:shd w:val="clear" w:color="auto" w:fill="auto"/>
            <w:tcMar>
              <w:top w:w="0" w:type="dxa"/>
              <w:left w:w="105" w:type="dxa"/>
              <w:bottom w:w="0" w:type="dxa"/>
              <w:right w:w="105" w:type="dxa"/>
            </w:tcMar>
            <w:vAlign w:val="center"/>
          </w:tcPr>
          <w:p w14:paraId="78134098">
            <w:pPr>
              <w:keepNext w:val="0"/>
              <w:keepLines w:val="0"/>
              <w:pageBreakBefore w:val="0"/>
              <w:widowControl/>
              <w:shd w:val="clear"/>
              <w:wordWrap/>
              <w:overflowPunct/>
              <w:topLinePunct w:val="0"/>
              <w:bidi w:val="0"/>
              <w:spacing w:line="360" w:lineRule="auto"/>
              <w:jc w:val="center"/>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1</w:t>
            </w:r>
          </w:p>
        </w:tc>
        <w:tc>
          <w:tcPr>
            <w:tcW w:w="305" w:type="pct"/>
            <w:shd w:val="clear" w:color="auto" w:fill="auto"/>
            <w:tcMar>
              <w:top w:w="0" w:type="dxa"/>
              <w:left w:w="105" w:type="dxa"/>
              <w:bottom w:w="0" w:type="dxa"/>
              <w:right w:w="105" w:type="dxa"/>
            </w:tcMar>
            <w:vAlign w:val="center"/>
          </w:tcPr>
          <w:p w14:paraId="10DB209C">
            <w:pPr>
              <w:keepNext w:val="0"/>
              <w:keepLines w:val="0"/>
              <w:pageBreakBefore w:val="0"/>
              <w:widowControl/>
              <w:suppressLineNumbers w:val="0"/>
              <w:shd w:val="clear"/>
              <w:wordWrap/>
              <w:overflowPunct/>
              <w:topLinePunct w:val="0"/>
              <w:bidi w:val="0"/>
              <w:spacing w:line="360" w:lineRule="auto"/>
              <w:jc w:val="center"/>
              <w:textAlignment w:val="center"/>
              <w:rPr>
                <w:rFonts w:hint="eastAsia" w:ascii="宋体" w:hAnsi="宋体" w:eastAsia="宋体" w:cs="宋体"/>
                <w:i w:val="0"/>
                <w:iCs w:val="0"/>
                <w:snapToGrid w:val="0"/>
                <w:color w:val="000000" w:themeColor="text1"/>
                <w:sz w:val="21"/>
                <w:szCs w:val="21"/>
                <w:highlight w:val="none"/>
                <w:u w:val="none"/>
                <w:lang w:val="en-US" w:eastAsia="zh-CN" w:bidi="ar-SA"/>
                <w14:textFill>
                  <w14:solidFill>
                    <w14:schemeClr w14:val="tx1"/>
                  </w14:solidFill>
                </w14:textFill>
              </w:rPr>
            </w:pPr>
            <w:r>
              <w:rPr>
                <w:rFonts w:hint="eastAsia" w:ascii="宋体" w:hAnsi="宋体" w:eastAsia="宋体" w:cs="宋体"/>
                <w:i w:val="0"/>
                <w:iCs w:val="0"/>
                <w:snapToGrid w:val="0"/>
                <w:color w:val="000000" w:themeColor="text1"/>
                <w:kern w:val="0"/>
                <w:sz w:val="21"/>
                <w:szCs w:val="21"/>
                <w:highlight w:val="none"/>
                <w:u w:val="none"/>
                <w:lang w:val="en-US" w:eastAsia="zh-CN" w:bidi="ar"/>
                <w14:textFill>
                  <w14:solidFill>
                    <w14:schemeClr w14:val="tx1"/>
                  </w14:solidFill>
                </w14:textFill>
              </w:rPr>
              <w:t>台</w:t>
            </w:r>
          </w:p>
        </w:tc>
        <w:tc>
          <w:tcPr>
            <w:tcW w:w="2913" w:type="pct"/>
            <w:shd w:val="clear" w:color="auto" w:fill="auto"/>
            <w:tcMar>
              <w:top w:w="0" w:type="dxa"/>
              <w:left w:w="105" w:type="dxa"/>
              <w:bottom w:w="0" w:type="dxa"/>
              <w:right w:w="105" w:type="dxa"/>
            </w:tcMar>
            <w:vAlign w:val="center"/>
          </w:tcPr>
          <w:p w14:paraId="76BCB869">
            <w:pPr>
              <w:keepNext w:val="0"/>
              <w:keepLines w:val="0"/>
              <w:pageBreakBefore w:val="0"/>
              <w:widowControl/>
              <w:shd w:val="clear"/>
              <w:wordWrap/>
              <w:overflowPunct/>
              <w:topLinePunct w:val="0"/>
              <w:bidi w:val="0"/>
              <w:spacing w:line="360" w:lineRule="auto"/>
              <w:jc w:val="both"/>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1、整机性能不低于：制冷量52KW，电加热量18KW，风量10000m³/h</w:t>
            </w:r>
          </w:p>
          <w:p w14:paraId="70019A6C">
            <w:pPr>
              <w:keepNext w:val="0"/>
              <w:keepLines w:val="0"/>
              <w:pageBreakBefore w:val="0"/>
              <w:widowControl/>
              <w:shd w:val="clear"/>
              <w:wordWrap/>
              <w:overflowPunct/>
              <w:topLinePunct w:val="0"/>
              <w:bidi w:val="0"/>
              <w:spacing w:line="360" w:lineRule="auto"/>
              <w:jc w:val="both"/>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2、温控范围：18-26℃，温度日波动范围≤5℃</w:t>
            </w:r>
          </w:p>
          <w:p w14:paraId="02F21F3B">
            <w:pPr>
              <w:keepNext w:val="0"/>
              <w:keepLines w:val="0"/>
              <w:pageBreakBefore w:val="0"/>
              <w:widowControl/>
              <w:shd w:val="clear"/>
              <w:wordWrap/>
              <w:overflowPunct/>
              <w:topLinePunct w:val="0"/>
              <w:bidi w:val="0"/>
              <w:spacing w:line="360" w:lineRule="auto"/>
              <w:jc w:val="both"/>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3、湿控范围：50-60%，相对湿度日波动范围≤5%RH</w:t>
            </w:r>
          </w:p>
          <w:p w14:paraId="7C1B4D07">
            <w:pPr>
              <w:keepNext w:val="0"/>
              <w:keepLines w:val="0"/>
              <w:pageBreakBefore w:val="0"/>
              <w:widowControl/>
              <w:shd w:val="clear"/>
              <w:wordWrap/>
              <w:overflowPunct/>
              <w:topLinePunct w:val="0"/>
              <w:bidi w:val="0"/>
              <w:spacing w:line="360" w:lineRule="auto"/>
              <w:jc w:val="both"/>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4、电源：380V～/50Hz/3N</w:t>
            </w:r>
          </w:p>
          <w:p w14:paraId="6291CCAC">
            <w:pPr>
              <w:keepNext w:val="0"/>
              <w:keepLines w:val="0"/>
              <w:pageBreakBefore w:val="0"/>
              <w:widowControl/>
              <w:shd w:val="clear"/>
              <w:wordWrap/>
              <w:overflowPunct/>
              <w:topLinePunct w:val="0"/>
              <w:bidi w:val="0"/>
              <w:spacing w:line="360" w:lineRule="auto"/>
              <w:jc w:val="both"/>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5、制冷剂：R410A</w:t>
            </w:r>
          </w:p>
          <w:p w14:paraId="68F48BBB">
            <w:pPr>
              <w:keepNext w:val="0"/>
              <w:keepLines w:val="0"/>
              <w:pageBreakBefore w:val="0"/>
              <w:widowControl/>
              <w:shd w:val="clear"/>
              <w:wordWrap/>
              <w:overflowPunct/>
              <w:topLinePunct w:val="0"/>
              <w:bidi w:val="0"/>
              <w:spacing w:line="360" w:lineRule="auto"/>
              <w:jc w:val="both"/>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6、加湿器：电极式，加湿量不低于8kg/h</w:t>
            </w:r>
          </w:p>
          <w:p w14:paraId="51EE5B16">
            <w:pPr>
              <w:keepNext w:val="0"/>
              <w:keepLines w:val="0"/>
              <w:pageBreakBefore w:val="0"/>
              <w:widowControl/>
              <w:shd w:val="clear"/>
              <w:wordWrap/>
              <w:overflowPunct/>
              <w:topLinePunct w:val="0"/>
              <w:bidi w:val="0"/>
              <w:spacing w:line="360" w:lineRule="auto"/>
              <w:jc w:val="both"/>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7、带485通讯接口，提供通讯协议</w:t>
            </w:r>
          </w:p>
          <w:p w14:paraId="5C5337B3">
            <w:pPr>
              <w:keepNext w:val="0"/>
              <w:keepLines w:val="0"/>
              <w:pageBreakBefore w:val="0"/>
              <w:widowControl/>
              <w:shd w:val="clear"/>
              <w:wordWrap/>
              <w:overflowPunct/>
              <w:topLinePunct w:val="0"/>
              <w:bidi w:val="0"/>
              <w:spacing w:line="360" w:lineRule="auto"/>
              <w:jc w:val="both"/>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8、含风管衔接，原设备拆除及外运</w:t>
            </w:r>
          </w:p>
        </w:tc>
      </w:tr>
      <w:tr w14:paraId="3ED25A2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38" w:type="pct"/>
            <w:tcMar>
              <w:top w:w="0" w:type="dxa"/>
              <w:left w:w="105" w:type="dxa"/>
              <w:bottom w:w="0" w:type="dxa"/>
              <w:right w:w="105" w:type="dxa"/>
            </w:tcMar>
            <w:vAlign w:val="center"/>
          </w:tcPr>
          <w:p w14:paraId="54BB2060">
            <w:pPr>
              <w:keepNext w:val="0"/>
              <w:keepLines w:val="0"/>
              <w:pageBreakBefore w:val="0"/>
              <w:widowControl/>
              <w:shd w:val="clear"/>
              <w:wordWrap/>
              <w:overflowPunct/>
              <w:topLinePunct w:val="0"/>
              <w:bidi w:val="0"/>
              <w:spacing w:line="360" w:lineRule="auto"/>
              <w:jc w:val="center"/>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6</w:t>
            </w:r>
          </w:p>
        </w:tc>
        <w:tc>
          <w:tcPr>
            <w:tcW w:w="662" w:type="pct"/>
            <w:tcMar>
              <w:top w:w="0" w:type="dxa"/>
              <w:left w:w="105" w:type="dxa"/>
              <w:bottom w:w="0" w:type="dxa"/>
              <w:right w:w="105" w:type="dxa"/>
            </w:tcMar>
            <w:vAlign w:val="center"/>
          </w:tcPr>
          <w:p w14:paraId="7BB67BE8">
            <w:pPr>
              <w:keepNext w:val="0"/>
              <w:keepLines w:val="0"/>
              <w:pageBreakBefore w:val="0"/>
              <w:widowControl/>
              <w:shd w:val="clear"/>
              <w:wordWrap/>
              <w:overflowPunct/>
              <w:topLinePunct w:val="0"/>
              <w:bidi w:val="0"/>
              <w:spacing w:line="360" w:lineRule="auto"/>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w:t>
            </w:r>
            <w:bookmarkStart w:id="0" w:name="_GoBack"/>
            <w:bookmarkEnd w:id="0"/>
            <w:r>
              <w:rPr>
                <w:rFonts w:hint="eastAsia" w:ascii="宋体" w:hAnsi="宋体" w:eastAsia="宋体" w:cs="宋体"/>
                <w:color w:val="000000" w:themeColor="text1"/>
                <w:sz w:val="21"/>
                <w:szCs w:val="21"/>
                <w:highlight w:val="none"/>
                <w14:textFill>
                  <w14:solidFill>
                    <w14:schemeClr w14:val="tx1"/>
                  </w14:solidFill>
                </w14:textFill>
              </w:rPr>
              <w:t>密集型文物储藏柜</w:t>
            </w:r>
            <w:r>
              <w:rPr>
                <w:rFonts w:hint="eastAsia" w:ascii="宋体" w:hAnsi="宋体" w:eastAsia="宋体" w:cs="宋体"/>
                <w:color w:val="000000" w:themeColor="text1"/>
                <w:sz w:val="21"/>
                <w:szCs w:val="21"/>
                <w:highlight w:val="none"/>
                <w:lang w:eastAsia="zh-CN"/>
                <w14:textFill>
                  <w14:solidFill>
                    <w14:schemeClr w14:val="tx1"/>
                  </w14:solidFill>
                </w14:textFill>
              </w:rPr>
              <w:t>（</w:t>
            </w:r>
            <w:r>
              <w:rPr>
                <w:rFonts w:hint="eastAsia" w:ascii="宋体" w:hAnsi="宋体" w:eastAsia="宋体" w:cs="宋体"/>
                <w:color w:val="000000" w:themeColor="text1"/>
                <w:sz w:val="21"/>
                <w:szCs w:val="21"/>
                <w:highlight w:val="none"/>
                <w14:textFill>
                  <w14:solidFill>
                    <w14:schemeClr w14:val="tx1"/>
                  </w14:solidFill>
                </w14:textFill>
              </w:rPr>
              <w:t>网片式</w:t>
            </w:r>
            <w:r>
              <w:rPr>
                <w:rFonts w:hint="eastAsia" w:ascii="宋体" w:hAnsi="宋体" w:eastAsia="宋体" w:cs="宋体"/>
                <w:color w:val="000000" w:themeColor="text1"/>
                <w:sz w:val="21"/>
                <w:szCs w:val="21"/>
                <w:highlight w:val="none"/>
                <w:lang w:eastAsia="zh-CN"/>
                <w14:textFill>
                  <w14:solidFill>
                    <w14:schemeClr w14:val="tx1"/>
                  </w14:solidFill>
                </w14:textFill>
              </w:rPr>
              <w:t>）</w:t>
            </w:r>
          </w:p>
        </w:tc>
        <w:tc>
          <w:tcPr>
            <w:tcW w:w="554" w:type="pct"/>
            <w:tcMar>
              <w:top w:w="0" w:type="dxa"/>
              <w:left w:w="105" w:type="dxa"/>
              <w:bottom w:w="0" w:type="dxa"/>
              <w:right w:w="105" w:type="dxa"/>
            </w:tcMar>
            <w:vAlign w:val="center"/>
          </w:tcPr>
          <w:p w14:paraId="47280916">
            <w:pPr>
              <w:keepNext w:val="0"/>
              <w:keepLines w:val="0"/>
              <w:pageBreakBefore w:val="0"/>
              <w:widowControl/>
              <w:shd w:val="clear"/>
              <w:wordWrap/>
              <w:overflowPunct/>
              <w:topLinePunct w:val="0"/>
              <w:bidi w:val="0"/>
              <w:spacing w:line="360" w:lineRule="auto"/>
              <w:jc w:val="center"/>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cs="宋体"/>
                <w:color w:val="000000" w:themeColor="text1"/>
                <w:sz w:val="21"/>
                <w:szCs w:val="21"/>
                <w:highlight w:val="none"/>
                <w:lang w:val="en-US" w:eastAsia="zh-CN"/>
                <w14:textFill>
                  <w14:solidFill>
                    <w14:schemeClr w14:val="tx1"/>
                  </w14:solidFill>
                </w14:textFill>
              </w:rPr>
              <w:t>定制</w:t>
            </w:r>
            <w:r>
              <w:rPr>
                <w:rFonts w:hint="eastAsia" w:ascii="宋体" w:hAnsi="宋体" w:eastAsia="宋体" w:cs="宋体"/>
                <w:color w:val="000000" w:themeColor="text1"/>
                <w:sz w:val="21"/>
                <w:szCs w:val="21"/>
                <w:highlight w:val="none"/>
                <w:lang w:val="en-US" w:eastAsia="zh-CN"/>
                <w14:textFill>
                  <w14:solidFill>
                    <w14:schemeClr w14:val="tx1"/>
                  </w14:solidFill>
                </w14:textFill>
              </w:rPr>
              <w:t>W1000*D500*H2500mm</w:t>
            </w:r>
            <w:r>
              <w:rPr>
                <w:rFonts w:hint="eastAsia"/>
                <w:color w:val="000000" w:themeColor="text1"/>
                <w:highlight w:val="none"/>
                <w:lang w:eastAsia="zh-CN"/>
                <w14:textFill>
                  <w14:solidFill>
                    <w14:schemeClr w14:val="tx1"/>
                  </w14:solidFill>
                </w14:textFill>
              </w:rPr>
              <w:t>（</w:t>
            </w:r>
            <w:r>
              <w:rPr>
                <w:rFonts w:hint="eastAsia" w:ascii="宋体" w:hAnsi="宋体" w:eastAsia="宋体" w:cs="宋体"/>
                <w:color w:val="000000" w:themeColor="text1"/>
                <w:sz w:val="21"/>
                <w:szCs w:val="21"/>
                <w:highlight w:val="none"/>
                <w:lang w:eastAsia="zh-CN"/>
                <w14:textFill>
                  <w14:solidFill>
                    <w14:schemeClr w14:val="tx1"/>
                  </w14:solidFill>
                </w14:textFill>
              </w:rPr>
              <w:t>±1mm</w:t>
            </w:r>
            <w:r>
              <w:rPr>
                <w:rFonts w:hint="eastAsia"/>
                <w:color w:val="000000" w:themeColor="text1"/>
                <w:highlight w:val="none"/>
                <w:lang w:eastAsia="zh-CN"/>
                <w14:textFill>
                  <w14:solidFill>
                    <w14:schemeClr w14:val="tx1"/>
                  </w14:solidFill>
                </w14:textFill>
              </w:rPr>
              <w:t>）</w:t>
            </w:r>
          </w:p>
        </w:tc>
        <w:tc>
          <w:tcPr>
            <w:tcW w:w="325" w:type="pct"/>
            <w:shd w:val="clear" w:color="auto" w:fill="auto"/>
            <w:tcMar>
              <w:top w:w="0" w:type="dxa"/>
              <w:left w:w="105" w:type="dxa"/>
              <w:bottom w:w="0" w:type="dxa"/>
              <w:right w:w="105" w:type="dxa"/>
            </w:tcMar>
            <w:vAlign w:val="center"/>
          </w:tcPr>
          <w:p w14:paraId="67809795">
            <w:pPr>
              <w:keepNext w:val="0"/>
              <w:keepLines w:val="0"/>
              <w:pageBreakBefore w:val="0"/>
              <w:widowControl/>
              <w:shd w:val="clear"/>
              <w:wordWrap/>
              <w:overflowPunct/>
              <w:topLinePunct w:val="0"/>
              <w:bidi w:val="0"/>
              <w:spacing w:line="360" w:lineRule="auto"/>
              <w:jc w:val="center"/>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16</w:t>
            </w:r>
          </w:p>
        </w:tc>
        <w:tc>
          <w:tcPr>
            <w:tcW w:w="305" w:type="pct"/>
            <w:shd w:val="clear" w:color="auto" w:fill="auto"/>
            <w:tcMar>
              <w:top w:w="0" w:type="dxa"/>
              <w:left w:w="105" w:type="dxa"/>
              <w:bottom w:w="0" w:type="dxa"/>
              <w:right w:w="105" w:type="dxa"/>
            </w:tcMar>
            <w:vAlign w:val="center"/>
          </w:tcPr>
          <w:p w14:paraId="2F0D02AA">
            <w:pPr>
              <w:keepNext w:val="0"/>
              <w:keepLines w:val="0"/>
              <w:pageBreakBefore w:val="0"/>
              <w:widowControl/>
              <w:suppressLineNumbers w:val="0"/>
              <w:shd w:val="clear"/>
              <w:wordWrap/>
              <w:overflowPunct/>
              <w:topLinePunct w:val="0"/>
              <w:bidi w:val="0"/>
              <w:spacing w:line="360" w:lineRule="auto"/>
              <w:jc w:val="center"/>
              <w:textAlignment w:val="center"/>
              <w:rPr>
                <w:rFonts w:hint="eastAsia" w:ascii="宋体" w:hAnsi="宋体" w:eastAsia="宋体" w:cs="宋体"/>
                <w:i w:val="0"/>
                <w:iCs w:val="0"/>
                <w:snapToGrid w:val="0"/>
                <w:color w:val="000000" w:themeColor="text1"/>
                <w:sz w:val="21"/>
                <w:szCs w:val="21"/>
                <w:highlight w:val="none"/>
                <w:u w:val="none"/>
                <w:lang w:val="en-US" w:eastAsia="zh-CN" w:bidi="ar-SA"/>
                <w14:textFill>
                  <w14:solidFill>
                    <w14:schemeClr w14:val="tx1"/>
                  </w14:solidFill>
                </w14:textFill>
              </w:rPr>
            </w:pPr>
            <w:r>
              <w:rPr>
                <w:rFonts w:hint="eastAsia" w:ascii="宋体" w:hAnsi="宋体" w:eastAsia="宋体" w:cs="宋体"/>
                <w:i w:val="0"/>
                <w:iCs w:val="0"/>
                <w:snapToGrid w:val="0"/>
                <w:color w:val="000000" w:themeColor="text1"/>
                <w:kern w:val="0"/>
                <w:sz w:val="21"/>
                <w:szCs w:val="21"/>
                <w:highlight w:val="none"/>
                <w:u w:val="none"/>
                <w:lang w:val="en-US" w:eastAsia="zh-CN" w:bidi="ar"/>
                <w14:textFill>
                  <w14:solidFill>
                    <w14:schemeClr w14:val="tx1"/>
                  </w14:solidFill>
                </w14:textFill>
              </w:rPr>
              <w:t>节</w:t>
            </w:r>
          </w:p>
        </w:tc>
        <w:tc>
          <w:tcPr>
            <w:tcW w:w="2913" w:type="pct"/>
            <w:shd w:val="clear" w:color="auto" w:fill="auto"/>
            <w:tcMar>
              <w:top w:w="0" w:type="dxa"/>
              <w:left w:w="105" w:type="dxa"/>
              <w:bottom w:w="0" w:type="dxa"/>
              <w:right w:w="105" w:type="dxa"/>
            </w:tcMar>
            <w:vAlign w:val="center"/>
          </w:tcPr>
          <w:p w14:paraId="23713B63">
            <w:pPr>
              <w:keepNext w:val="0"/>
              <w:keepLines w:val="0"/>
              <w:pageBreakBefore w:val="0"/>
              <w:widowControl/>
              <w:shd w:val="clear"/>
              <w:wordWrap/>
              <w:overflowPunct/>
              <w:topLinePunct w:val="0"/>
              <w:bidi w:val="0"/>
              <w:spacing w:line="360" w:lineRule="auto"/>
              <w:jc w:val="both"/>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1、结构和技术要求</w:t>
            </w:r>
          </w:p>
          <w:p w14:paraId="77CD7CC1">
            <w:pPr>
              <w:keepNext w:val="0"/>
              <w:keepLines w:val="0"/>
              <w:pageBreakBefore w:val="0"/>
              <w:widowControl/>
              <w:shd w:val="clear"/>
              <w:wordWrap/>
              <w:overflowPunct/>
              <w:topLinePunct w:val="0"/>
              <w:bidi w:val="0"/>
              <w:spacing w:line="360" w:lineRule="auto"/>
              <w:jc w:val="both"/>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（1）主体结构由轨道、底盘、立柱、网片、顶板、护板等组成，采用框架整体焊接底座，各部位的安装要绝对牢固、可靠、无松动现象,确保重型文物架整个架体的稳定性。</w:t>
            </w:r>
          </w:p>
          <w:p w14:paraId="22F621BC">
            <w:pPr>
              <w:keepNext w:val="0"/>
              <w:keepLines w:val="0"/>
              <w:pageBreakBefore w:val="0"/>
              <w:widowControl/>
              <w:shd w:val="clear"/>
              <w:wordWrap/>
              <w:overflowPunct/>
              <w:topLinePunct w:val="0"/>
              <w:bidi w:val="0"/>
              <w:spacing w:line="360" w:lineRule="auto"/>
              <w:jc w:val="both"/>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2）轨道要求整洁干净、表面无焊疤，端头连接科学合理。整体采用埋入式安装，使地面与轨道上端面齐平。底盘要求为重型四梁、单排四轮结构，高度≥150mm，牢固可靠，配置中轴带双轴传动方式，结构工艺科学合理。</w:t>
            </w:r>
          </w:p>
          <w:p w14:paraId="0F66AD24">
            <w:pPr>
              <w:keepNext w:val="0"/>
              <w:keepLines w:val="0"/>
              <w:pageBreakBefore w:val="0"/>
              <w:widowControl/>
              <w:shd w:val="clear"/>
              <w:wordWrap/>
              <w:overflowPunct/>
              <w:topLinePunct w:val="0"/>
              <w:bidi w:val="0"/>
              <w:spacing w:line="360" w:lineRule="auto"/>
              <w:jc w:val="both"/>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每节立柱间采用不锈钢网片连接，承重均匀，立柱、网片、顶板采用不锈钢材质。</w:t>
            </w:r>
          </w:p>
          <w:p w14:paraId="7C264442">
            <w:pPr>
              <w:keepNext w:val="0"/>
              <w:keepLines w:val="0"/>
              <w:pageBreakBefore w:val="0"/>
              <w:widowControl/>
              <w:shd w:val="clear"/>
              <w:wordWrap/>
              <w:overflowPunct/>
              <w:topLinePunct w:val="0"/>
              <w:bidi w:val="0"/>
              <w:spacing w:line="360" w:lineRule="auto"/>
              <w:jc w:val="both"/>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（3）钢制柜架体拆装结构，组合式装配，多节连排组合时内部网片可通长无障碍挂画。</w:t>
            </w:r>
          </w:p>
          <w:p w14:paraId="6A092963">
            <w:pPr>
              <w:keepNext w:val="0"/>
              <w:keepLines w:val="0"/>
              <w:pageBreakBefore w:val="0"/>
              <w:widowControl/>
              <w:shd w:val="clear"/>
              <w:wordWrap/>
              <w:overflowPunct/>
              <w:topLinePunct w:val="0"/>
              <w:bidi w:val="0"/>
              <w:spacing w:line="360" w:lineRule="auto"/>
              <w:jc w:val="both"/>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（4）外形简洁、大方美观,两端有侧板，侧护板为正面凹凸左右两边大圆角式结构（过宽架体采用竖三拼款式）,采用整块优质冷轧钢板压折成型，护板侧立柱为全封闭结构，美观协调。</w:t>
            </w:r>
          </w:p>
          <w:p w14:paraId="24203AAB">
            <w:pPr>
              <w:keepNext w:val="0"/>
              <w:keepLines w:val="0"/>
              <w:pageBreakBefore w:val="0"/>
              <w:widowControl/>
              <w:shd w:val="clear"/>
              <w:wordWrap/>
              <w:overflowPunct/>
              <w:topLinePunct w:val="0"/>
              <w:bidi w:val="0"/>
              <w:spacing w:line="360" w:lineRule="auto"/>
              <w:jc w:val="both"/>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（5）为了方便分类管理,每列柜体护板适合位置设置亚克力标签框，标签框款式醒目，容易识别，更换方便。</w:t>
            </w:r>
          </w:p>
          <w:p w14:paraId="021BC347">
            <w:pPr>
              <w:keepNext w:val="0"/>
              <w:keepLines w:val="0"/>
              <w:pageBreakBefore w:val="0"/>
              <w:widowControl/>
              <w:shd w:val="clear"/>
              <w:wordWrap/>
              <w:overflowPunct/>
              <w:topLinePunct w:val="0"/>
              <w:bidi w:val="0"/>
              <w:spacing w:line="360" w:lineRule="auto"/>
              <w:jc w:val="both"/>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（6）柜体立柱宽度≥50mm，两端三立柱+中间单立柱，每组立柱间有横档焊接牢固。</w:t>
            </w:r>
          </w:p>
          <w:p w14:paraId="6EDD1543">
            <w:pPr>
              <w:keepNext w:val="0"/>
              <w:keepLines w:val="0"/>
              <w:pageBreakBefore w:val="0"/>
              <w:widowControl/>
              <w:shd w:val="clear"/>
              <w:wordWrap/>
              <w:overflowPunct/>
              <w:topLinePunct w:val="0"/>
              <w:bidi w:val="0"/>
              <w:spacing w:line="360" w:lineRule="auto"/>
              <w:jc w:val="both"/>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（7）网片每格尺寸≤80×80mm，每平方承重≥100kg。</w:t>
            </w:r>
          </w:p>
          <w:p w14:paraId="0BB5FF45">
            <w:pPr>
              <w:keepNext w:val="0"/>
              <w:keepLines w:val="0"/>
              <w:pageBreakBefore w:val="0"/>
              <w:widowControl/>
              <w:shd w:val="clear"/>
              <w:wordWrap/>
              <w:overflowPunct/>
              <w:topLinePunct w:val="0"/>
              <w:bidi w:val="0"/>
              <w:spacing w:line="360" w:lineRule="auto"/>
              <w:jc w:val="both"/>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（8）架体底层搁板为花纹钢板结构，具有防滑功能，确保藏品上架下架过程安全稳当。</w:t>
            </w:r>
          </w:p>
          <w:p w14:paraId="7372635B">
            <w:pPr>
              <w:keepNext w:val="0"/>
              <w:keepLines w:val="0"/>
              <w:pageBreakBefore w:val="0"/>
              <w:widowControl/>
              <w:shd w:val="clear"/>
              <w:wordWrap/>
              <w:overflowPunct/>
              <w:topLinePunct w:val="0"/>
              <w:bidi w:val="0"/>
              <w:spacing w:line="360" w:lineRule="auto"/>
              <w:jc w:val="both"/>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（9）根据需求配置藏品上架专用卡扣托架或挂钩，每2㎡配置1套。</w:t>
            </w:r>
          </w:p>
          <w:p w14:paraId="08933482">
            <w:pPr>
              <w:keepNext w:val="0"/>
              <w:keepLines w:val="0"/>
              <w:pageBreakBefore w:val="0"/>
              <w:widowControl/>
              <w:shd w:val="clear"/>
              <w:wordWrap/>
              <w:overflowPunct/>
              <w:topLinePunct w:val="0"/>
              <w:bidi w:val="0"/>
              <w:spacing w:line="360" w:lineRule="auto"/>
              <w:jc w:val="both"/>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（10）文物柜架达到人性化（如开关方便、存取方便）、科学化（结构合理、符合力学原理）、细节化（尖角圆润、查询便捷）。</w:t>
            </w:r>
          </w:p>
          <w:p w14:paraId="282341EF">
            <w:pPr>
              <w:keepNext w:val="0"/>
              <w:keepLines w:val="0"/>
              <w:pageBreakBefore w:val="0"/>
              <w:widowControl/>
              <w:shd w:val="clear"/>
              <w:wordWrap/>
              <w:overflowPunct/>
              <w:topLinePunct w:val="0"/>
              <w:bidi w:val="0"/>
              <w:spacing w:line="360" w:lineRule="auto"/>
              <w:jc w:val="both"/>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2、性能</w:t>
            </w:r>
          </w:p>
          <w:p w14:paraId="5E9D084C">
            <w:pPr>
              <w:keepNext w:val="0"/>
              <w:keepLines w:val="0"/>
              <w:pageBreakBefore w:val="0"/>
              <w:widowControl/>
              <w:shd w:val="clear"/>
              <w:wordWrap/>
              <w:overflowPunct/>
              <w:topLinePunct w:val="0"/>
              <w:bidi w:val="0"/>
              <w:spacing w:line="360" w:lineRule="auto"/>
              <w:jc w:val="both"/>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（1）架体稳定坚固，使用灵活可靠。</w:t>
            </w:r>
          </w:p>
          <w:p w14:paraId="17464AAA">
            <w:pPr>
              <w:keepNext w:val="0"/>
              <w:keepLines w:val="0"/>
              <w:pageBreakBefore w:val="0"/>
              <w:widowControl/>
              <w:shd w:val="clear"/>
              <w:wordWrap/>
              <w:overflowPunct/>
              <w:topLinePunct w:val="0"/>
              <w:bidi w:val="0"/>
              <w:spacing w:line="360" w:lineRule="auto"/>
              <w:jc w:val="both"/>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（2）组件拆装方便，所有部件外观平滑，没有外露尖角、毛刺。</w:t>
            </w:r>
          </w:p>
          <w:p w14:paraId="059C093F">
            <w:pPr>
              <w:keepNext w:val="0"/>
              <w:keepLines w:val="0"/>
              <w:pageBreakBefore w:val="0"/>
              <w:widowControl/>
              <w:shd w:val="clear"/>
              <w:wordWrap/>
              <w:overflowPunct/>
              <w:topLinePunct w:val="0"/>
              <w:bidi w:val="0"/>
              <w:spacing w:line="360" w:lineRule="auto"/>
              <w:jc w:val="both"/>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（3）网片每平方承重≥100kg，试验后不应开裂和断裂，固定部件、零件不应有出现松动，任何零部件不得有严重影响使用功能的磨损或变形，活动零部件的工作应能灵活自如。</w:t>
            </w:r>
          </w:p>
          <w:p w14:paraId="101A56CF">
            <w:pPr>
              <w:keepNext w:val="0"/>
              <w:keepLines w:val="0"/>
              <w:pageBreakBefore w:val="0"/>
              <w:widowControl/>
              <w:shd w:val="clear"/>
              <w:wordWrap/>
              <w:overflowPunct/>
              <w:topLinePunct w:val="0"/>
              <w:bidi w:val="0"/>
              <w:spacing w:line="360" w:lineRule="auto"/>
              <w:jc w:val="both"/>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（4）柜架颜色自行选择，但整体上应符合本馆的总体设计风格，美观环保，且对文物起到一定的保护作用。</w:t>
            </w:r>
          </w:p>
          <w:p w14:paraId="0D82E47C">
            <w:pPr>
              <w:keepNext w:val="0"/>
              <w:keepLines w:val="0"/>
              <w:pageBreakBefore w:val="0"/>
              <w:widowControl/>
              <w:shd w:val="clear"/>
              <w:wordWrap/>
              <w:overflowPunct/>
              <w:topLinePunct w:val="0"/>
              <w:bidi w:val="0"/>
              <w:spacing w:line="360" w:lineRule="auto"/>
              <w:jc w:val="both"/>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（5）钢板表面处理：严格执行表面处理工艺要求及标准，表面亚光静电喷塑。</w:t>
            </w:r>
          </w:p>
          <w:p w14:paraId="20318180">
            <w:pPr>
              <w:keepNext w:val="0"/>
              <w:keepLines w:val="0"/>
              <w:pageBreakBefore w:val="0"/>
              <w:widowControl/>
              <w:shd w:val="clear"/>
              <w:wordWrap/>
              <w:overflowPunct/>
              <w:topLinePunct w:val="0"/>
              <w:bidi w:val="0"/>
              <w:spacing w:line="360" w:lineRule="auto"/>
              <w:jc w:val="both"/>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3、材料标准</w:t>
            </w:r>
          </w:p>
          <w:p w14:paraId="081AD6CA">
            <w:pPr>
              <w:keepNext w:val="0"/>
              <w:keepLines w:val="0"/>
              <w:pageBreakBefore w:val="0"/>
              <w:widowControl/>
              <w:shd w:val="clear"/>
              <w:wordWrap/>
              <w:overflowPunct/>
              <w:topLinePunct w:val="0"/>
              <w:bidi w:val="0"/>
              <w:spacing w:line="360" w:lineRule="auto"/>
              <w:jc w:val="both"/>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1）钢制部分：底盘、轨道座δ≥2.75mm一级热轧钢板，轨道δ≥20*20mm镀锌实心方钢，立柱、顶板、网框δ≥1.5mm一级不锈钢钢板，网丝∮≥5.0mm一级不锈钢钢丝，侧面板δ≥1.0mm一级冷轧钢板；表面亚光静电粉末喷塑，不锈钢表面为拉丝工艺。</w:t>
            </w:r>
          </w:p>
        </w:tc>
      </w:tr>
      <w:tr w14:paraId="5C97C02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38" w:type="pct"/>
            <w:tcMar>
              <w:top w:w="0" w:type="dxa"/>
              <w:left w:w="105" w:type="dxa"/>
              <w:bottom w:w="0" w:type="dxa"/>
              <w:right w:w="105" w:type="dxa"/>
            </w:tcMar>
            <w:vAlign w:val="center"/>
          </w:tcPr>
          <w:p w14:paraId="708F4006">
            <w:pPr>
              <w:keepNext w:val="0"/>
              <w:keepLines w:val="0"/>
              <w:pageBreakBefore w:val="0"/>
              <w:widowControl/>
              <w:shd w:val="clear"/>
              <w:wordWrap/>
              <w:overflowPunct/>
              <w:topLinePunct w:val="0"/>
              <w:bidi w:val="0"/>
              <w:spacing w:line="360" w:lineRule="auto"/>
              <w:jc w:val="center"/>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7</w:t>
            </w:r>
          </w:p>
        </w:tc>
        <w:tc>
          <w:tcPr>
            <w:tcW w:w="662" w:type="pct"/>
            <w:tcMar>
              <w:top w:w="0" w:type="dxa"/>
              <w:left w:w="105" w:type="dxa"/>
              <w:bottom w:w="0" w:type="dxa"/>
              <w:right w:w="105" w:type="dxa"/>
            </w:tcMar>
            <w:vAlign w:val="center"/>
          </w:tcPr>
          <w:p w14:paraId="32CC9FFD">
            <w:pPr>
              <w:keepNext w:val="0"/>
              <w:keepLines w:val="0"/>
              <w:pageBreakBefore w:val="0"/>
              <w:widowControl/>
              <w:shd w:val="clear"/>
              <w:wordWrap/>
              <w:overflowPunct/>
              <w:topLinePunct w:val="0"/>
              <w:bidi w:val="0"/>
              <w:spacing w:line="360" w:lineRule="auto"/>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密集型文物储藏柜</w:t>
            </w:r>
            <w:r>
              <w:rPr>
                <w:rFonts w:hint="eastAsia" w:ascii="宋体" w:hAnsi="宋体" w:eastAsia="宋体" w:cs="宋体"/>
                <w:color w:val="000000" w:themeColor="text1"/>
                <w:sz w:val="21"/>
                <w:szCs w:val="21"/>
                <w:highlight w:val="none"/>
                <w:lang w:eastAsia="zh-CN"/>
                <w14:textFill>
                  <w14:solidFill>
                    <w14:schemeClr w14:val="tx1"/>
                  </w14:solidFill>
                </w14:textFill>
              </w:rPr>
              <w:t>（</w:t>
            </w:r>
            <w:r>
              <w:rPr>
                <w:rFonts w:hint="eastAsia" w:ascii="宋体" w:hAnsi="宋体" w:eastAsia="宋体" w:cs="宋体"/>
                <w:color w:val="000000" w:themeColor="text1"/>
                <w:sz w:val="21"/>
                <w:szCs w:val="21"/>
                <w:highlight w:val="none"/>
                <w14:textFill>
                  <w14:solidFill>
                    <w14:schemeClr w14:val="tx1"/>
                  </w14:solidFill>
                </w14:textFill>
              </w:rPr>
              <w:t>插片式</w:t>
            </w:r>
            <w:r>
              <w:rPr>
                <w:rFonts w:hint="eastAsia" w:ascii="宋体" w:hAnsi="宋体" w:eastAsia="宋体" w:cs="宋体"/>
                <w:color w:val="000000" w:themeColor="text1"/>
                <w:sz w:val="21"/>
                <w:szCs w:val="21"/>
                <w:highlight w:val="none"/>
                <w:lang w:eastAsia="zh-CN"/>
                <w14:textFill>
                  <w14:solidFill>
                    <w14:schemeClr w14:val="tx1"/>
                  </w14:solidFill>
                </w14:textFill>
              </w:rPr>
              <w:t>）</w:t>
            </w:r>
          </w:p>
        </w:tc>
        <w:tc>
          <w:tcPr>
            <w:tcW w:w="554" w:type="pct"/>
            <w:tcMar>
              <w:top w:w="0" w:type="dxa"/>
              <w:left w:w="105" w:type="dxa"/>
              <w:bottom w:w="0" w:type="dxa"/>
              <w:right w:w="105" w:type="dxa"/>
            </w:tcMar>
            <w:vAlign w:val="center"/>
          </w:tcPr>
          <w:p w14:paraId="46B00906">
            <w:pPr>
              <w:keepNext w:val="0"/>
              <w:keepLines w:val="0"/>
              <w:pageBreakBefore w:val="0"/>
              <w:widowControl/>
              <w:shd w:val="clear"/>
              <w:wordWrap/>
              <w:overflowPunct/>
              <w:topLinePunct w:val="0"/>
              <w:bidi w:val="0"/>
              <w:spacing w:line="360" w:lineRule="auto"/>
              <w:jc w:val="center"/>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cs="宋体"/>
                <w:color w:val="000000" w:themeColor="text1"/>
                <w:sz w:val="21"/>
                <w:szCs w:val="21"/>
                <w:highlight w:val="none"/>
                <w:lang w:val="en-US" w:eastAsia="zh-CN"/>
                <w14:textFill>
                  <w14:solidFill>
                    <w14:schemeClr w14:val="tx1"/>
                  </w14:solidFill>
                </w14:textFill>
              </w:rPr>
              <w:t>定制</w:t>
            </w:r>
            <w:r>
              <w:rPr>
                <w:rFonts w:hint="eastAsia" w:ascii="宋体" w:hAnsi="宋体" w:eastAsia="宋体" w:cs="宋体"/>
                <w:color w:val="000000" w:themeColor="text1"/>
                <w:sz w:val="21"/>
                <w:szCs w:val="21"/>
                <w:highlight w:val="none"/>
                <w:lang w:val="en-US" w:eastAsia="zh-CN"/>
                <w14:textFill>
                  <w14:solidFill>
                    <w14:schemeClr w14:val="tx1"/>
                  </w14:solidFill>
                </w14:textFill>
              </w:rPr>
              <w:t>W1000*D1200*H2500mm</w:t>
            </w:r>
            <w:r>
              <w:rPr>
                <w:rFonts w:hint="eastAsia"/>
                <w:color w:val="000000" w:themeColor="text1"/>
                <w:highlight w:val="none"/>
                <w:lang w:eastAsia="zh-CN"/>
                <w14:textFill>
                  <w14:solidFill>
                    <w14:schemeClr w14:val="tx1"/>
                  </w14:solidFill>
                </w14:textFill>
              </w:rPr>
              <w:t>（</w:t>
            </w:r>
            <w:r>
              <w:rPr>
                <w:rFonts w:hint="eastAsia" w:ascii="宋体" w:hAnsi="宋体" w:eastAsia="宋体" w:cs="宋体"/>
                <w:color w:val="000000" w:themeColor="text1"/>
                <w:sz w:val="21"/>
                <w:szCs w:val="21"/>
                <w:highlight w:val="none"/>
                <w:lang w:eastAsia="zh-CN"/>
                <w14:textFill>
                  <w14:solidFill>
                    <w14:schemeClr w14:val="tx1"/>
                  </w14:solidFill>
                </w14:textFill>
              </w:rPr>
              <w:t>±1mm</w:t>
            </w:r>
            <w:r>
              <w:rPr>
                <w:rFonts w:hint="eastAsia"/>
                <w:color w:val="000000" w:themeColor="text1"/>
                <w:highlight w:val="none"/>
                <w:lang w:eastAsia="zh-CN"/>
                <w14:textFill>
                  <w14:solidFill>
                    <w14:schemeClr w14:val="tx1"/>
                  </w14:solidFill>
                </w14:textFill>
              </w:rPr>
              <w:t>）</w:t>
            </w:r>
          </w:p>
        </w:tc>
        <w:tc>
          <w:tcPr>
            <w:tcW w:w="325" w:type="pct"/>
            <w:shd w:val="clear" w:color="auto" w:fill="auto"/>
            <w:tcMar>
              <w:top w:w="0" w:type="dxa"/>
              <w:left w:w="105" w:type="dxa"/>
              <w:bottom w:w="0" w:type="dxa"/>
              <w:right w:w="105" w:type="dxa"/>
            </w:tcMar>
            <w:vAlign w:val="center"/>
          </w:tcPr>
          <w:p w14:paraId="1A85C21C">
            <w:pPr>
              <w:keepNext w:val="0"/>
              <w:keepLines w:val="0"/>
              <w:pageBreakBefore w:val="0"/>
              <w:widowControl/>
              <w:shd w:val="clear"/>
              <w:wordWrap/>
              <w:overflowPunct/>
              <w:topLinePunct w:val="0"/>
              <w:bidi w:val="0"/>
              <w:spacing w:line="360" w:lineRule="auto"/>
              <w:jc w:val="center"/>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8</w:t>
            </w:r>
          </w:p>
        </w:tc>
        <w:tc>
          <w:tcPr>
            <w:tcW w:w="305" w:type="pct"/>
            <w:shd w:val="clear" w:color="auto" w:fill="auto"/>
            <w:tcMar>
              <w:top w:w="0" w:type="dxa"/>
              <w:left w:w="105" w:type="dxa"/>
              <w:bottom w:w="0" w:type="dxa"/>
              <w:right w:w="105" w:type="dxa"/>
            </w:tcMar>
            <w:vAlign w:val="center"/>
          </w:tcPr>
          <w:p w14:paraId="60438197">
            <w:pPr>
              <w:keepNext w:val="0"/>
              <w:keepLines w:val="0"/>
              <w:pageBreakBefore w:val="0"/>
              <w:widowControl/>
              <w:shd w:val="clear"/>
              <w:wordWrap/>
              <w:overflowPunct/>
              <w:topLinePunct w:val="0"/>
              <w:bidi w:val="0"/>
              <w:spacing w:line="360" w:lineRule="auto"/>
              <w:jc w:val="center"/>
              <w:rPr>
                <w:rFonts w:hint="default" w:ascii="宋体" w:hAnsi="宋体" w:eastAsia="宋体" w:cs="宋体"/>
                <w:snapToGrid w:val="0"/>
                <w:color w:val="000000" w:themeColor="text1"/>
                <w:sz w:val="21"/>
                <w:szCs w:val="21"/>
                <w:highlight w:val="none"/>
                <w:lang w:val="en-US" w:eastAsia="zh-CN" w:bidi="ar-SA"/>
                <w14:textFill>
                  <w14:solidFill>
                    <w14:schemeClr w14:val="tx1"/>
                  </w14:solidFill>
                </w14:textFill>
              </w:rPr>
            </w:pPr>
            <w:r>
              <w:rPr>
                <w:rFonts w:hint="eastAsia" w:ascii="宋体" w:hAnsi="宋体" w:cs="宋体"/>
                <w:snapToGrid w:val="0"/>
                <w:color w:val="000000" w:themeColor="text1"/>
                <w:sz w:val="21"/>
                <w:szCs w:val="21"/>
                <w:highlight w:val="none"/>
                <w:lang w:val="en-US" w:eastAsia="zh-CN" w:bidi="ar-SA"/>
                <w14:textFill>
                  <w14:solidFill>
                    <w14:schemeClr w14:val="tx1"/>
                  </w14:solidFill>
                </w14:textFill>
              </w:rPr>
              <w:t>节</w:t>
            </w:r>
          </w:p>
        </w:tc>
        <w:tc>
          <w:tcPr>
            <w:tcW w:w="2913" w:type="pct"/>
            <w:shd w:val="clear" w:color="auto" w:fill="auto"/>
            <w:tcMar>
              <w:top w:w="0" w:type="dxa"/>
              <w:left w:w="105" w:type="dxa"/>
              <w:bottom w:w="0" w:type="dxa"/>
              <w:right w:w="105" w:type="dxa"/>
            </w:tcMar>
            <w:vAlign w:val="center"/>
          </w:tcPr>
          <w:p w14:paraId="7CAF0BC6">
            <w:pPr>
              <w:keepNext w:val="0"/>
              <w:keepLines w:val="0"/>
              <w:pageBreakBefore w:val="0"/>
              <w:widowControl/>
              <w:shd w:val="clear"/>
              <w:wordWrap/>
              <w:overflowPunct/>
              <w:topLinePunct w:val="0"/>
              <w:bidi w:val="0"/>
              <w:spacing w:line="360" w:lineRule="auto"/>
              <w:jc w:val="both"/>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1、结构和技术要求</w:t>
            </w:r>
          </w:p>
          <w:p w14:paraId="5D2728F6">
            <w:pPr>
              <w:keepNext w:val="0"/>
              <w:keepLines w:val="0"/>
              <w:pageBreakBefore w:val="0"/>
              <w:widowControl/>
              <w:shd w:val="clear"/>
              <w:wordWrap/>
              <w:overflowPunct/>
              <w:topLinePunct w:val="0"/>
              <w:bidi w:val="0"/>
              <w:spacing w:line="360" w:lineRule="auto"/>
              <w:jc w:val="both"/>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（1）主体结构由轨道、底盘、立柱、挂板、搁板、分隔装置、门面、顶板、背板、护板等组成，采用框架整体焊接底座，各部位的安装要绝对牢固、可靠、无松动现象,确保重型文物架整个架体的稳定性。</w:t>
            </w:r>
          </w:p>
          <w:p w14:paraId="0F36B75A">
            <w:pPr>
              <w:keepNext w:val="0"/>
              <w:keepLines w:val="0"/>
              <w:pageBreakBefore w:val="0"/>
              <w:widowControl/>
              <w:shd w:val="clear"/>
              <w:wordWrap/>
              <w:overflowPunct/>
              <w:topLinePunct w:val="0"/>
              <w:bidi w:val="0"/>
              <w:spacing w:line="360" w:lineRule="auto"/>
              <w:jc w:val="both"/>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（2）每标准节2层文物放置隔板，层高可调整。</w:t>
            </w:r>
          </w:p>
          <w:p w14:paraId="245DB566">
            <w:pPr>
              <w:keepNext w:val="0"/>
              <w:keepLines w:val="0"/>
              <w:pageBreakBefore w:val="0"/>
              <w:widowControl/>
              <w:shd w:val="clear"/>
              <w:wordWrap/>
              <w:overflowPunct/>
              <w:topLinePunct w:val="0"/>
              <w:bidi w:val="0"/>
              <w:spacing w:line="360" w:lineRule="auto"/>
              <w:jc w:val="both"/>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3）钢制柜架体拆装结构，组合式装配，多节连排组合。轨道要求整洁干净、表面无焊疤，端头连接科学合理。底盘要求为重型四梁、单排四轮结构，高度≥150mm，牢固可靠，配置中轴带双轴传动方式，结构工艺科学合理。</w:t>
            </w:r>
          </w:p>
          <w:p w14:paraId="0BA116C2">
            <w:pPr>
              <w:keepNext w:val="0"/>
              <w:keepLines w:val="0"/>
              <w:pageBreakBefore w:val="0"/>
              <w:widowControl/>
              <w:shd w:val="clear"/>
              <w:wordWrap/>
              <w:overflowPunct/>
              <w:topLinePunct w:val="0"/>
              <w:bidi w:val="0"/>
              <w:spacing w:line="360" w:lineRule="auto"/>
              <w:jc w:val="both"/>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（4）外形简洁、大方美观,两端有侧板，侧护板为正面凹凸左右两边大圆角式结构（过宽架体采用竖三拼款式）,采用整块优质冷轧钢板压折成型，护板侧立柱为全封闭结构，防止藏品滑落。</w:t>
            </w:r>
          </w:p>
          <w:p w14:paraId="1D7E0D52">
            <w:pPr>
              <w:keepNext w:val="0"/>
              <w:keepLines w:val="0"/>
              <w:pageBreakBefore w:val="0"/>
              <w:widowControl/>
              <w:shd w:val="clear"/>
              <w:wordWrap/>
              <w:overflowPunct/>
              <w:topLinePunct w:val="0"/>
              <w:bidi w:val="0"/>
              <w:spacing w:line="360" w:lineRule="auto"/>
              <w:jc w:val="both"/>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（5）为了方便分类管理,每列柜体护板适合位置设置亚克力标签框，标签框款式醒目，容易识别，更换方便。</w:t>
            </w:r>
          </w:p>
          <w:p w14:paraId="1F2ED7B3">
            <w:pPr>
              <w:keepNext w:val="0"/>
              <w:keepLines w:val="0"/>
              <w:pageBreakBefore w:val="0"/>
              <w:widowControl/>
              <w:shd w:val="clear"/>
              <w:wordWrap/>
              <w:overflowPunct/>
              <w:topLinePunct w:val="0"/>
              <w:bidi w:val="0"/>
              <w:spacing w:line="360" w:lineRule="auto"/>
              <w:jc w:val="both"/>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（6）柜体立柱宽度≥50mm，每组立柱间有横档焊接牢固。</w:t>
            </w:r>
          </w:p>
          <w:p w14:paraId="7494B3F3">
            <w:pPr>
              <w:keepNext w:val="0"/>
              <w:keepLines w:val="0"/>
              <w:pageBreakBefore w:val="0"/>
              <w:widowControl/>
              <w:shd w:val="clear"/>
              <w:wordWrap/>
              <w:overflowPunct/>
              <w:topLinePunct w:val="0"/>
              <w:bidi w:val="0"/>
              <w:spacing w:line="360" w:lineRule="auto"/>
              <w:jc w:val="both"/>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（7）门面列（边列）配置钛合金边框4+4mm钢化夹胶玻璃移门（三联式），门开启后便于放置超长藏品，不影响过道空间，并且具有一定的展示功能。</w:t>
            </w:r>
          </w:p>
          <w:p w14:paraId="6D6D4269">
            <w:pPr>
              <w:keepNext w:val="0"/>
              <w:keepLines w:val="0"/>
              <w:pageBreakBefore w:val="0"/>
              <w:widowControl/>
              <w:shd w:val="clear"/>
              <w:wordWrap/>
              <w:overflowPunct/>
              <w:topLinePunct w:val="0"/>
              <w:bidi w:val="0"/>
              <w:spacing w:line="360" w:lineRule="auto"/>
              <w:jc w:val="both"/>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（8）每节使用分隔装置分隔为多个插片格，每格宽度≤100mm，架体宽度方向单面架2排分隔装置，双面架4排分隔装置。</w:t>
            </w:r>
          </w:p>
          <w:p w14:paraId="465D28C9">
            <w:pPr>
              <w:keepNext w:val="0"/>
              <w:keepLines w:val="0"/>
              <w:pageBreakBefore w:val="0"/>
              <w:widowControl/>
              <w:shd w:val="clear"/>
              <w:wordWrap/>
              <w:overflowPunct/>
              <w:topLinePunct w:val="0"/>
              <w:bidi w:val="0"/>
              <w:spacing w:line="360" w:lineRule="auto"/>
              <w:jc w:val="both"/>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（9）为确保搁板承重强度，搁板底面正中间焊有加强筋。</w:t>
            </w:r>
          </w:p>
          <w:p w14:paraId="763116D0">
            <w:pPr>
              <w:keepNext w:val="0"/>
              <w:keepLines w:val="0"/>
              <w:pageBreakBefore w:val="0"/>
              <w:widowControl/>
              <w:shd w:val="clear"/>
              <w:wordWrap/>
              <w:overflowPunct/>
              <w:topLinePunct w:val="0"/>
              <w:bidi w:val="0"/>
              <w:spacing w:line="360" w:lineRule="auto"/>
              <w:jc w:val="both"/>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（10）文物柜架达到人性化（如开关方便、存取方便）、科学化（结构合理、符合力学原理）、细节化（尖角圆润、查询便捷）。</w:t>
            </w:r>
          </w:p>
          <w:p w14:paraId="36610929">
            <w:pPr>
              <w:keepNext w:val="0"/>
              <w:keepLines w:val="0"/>
              <w:pageBreakBefore w:val="0"/>
              <w:widowControl/>
              <w:shd w:val="clear"/>
              <w:wordWrap/>
              <w:overflowPunct/>
              <w:topLinePunct w:val="0"/>
              <w:bidi w:val="0"/>
              <w:spacing w:line="360" w:lineRule="auto"/>
              <w:jc w:val="both"/>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2、性能</w:t>
            </w:r>
          </w:p>
          <w:p w14:paraId="7098C293">
            <w:pPr>
              <w:keepNext w:val="0"/>
              <w:keepLines w:val="0"/>
              <w:pageBreakBefore w:val="0"/>
              <w:widowControl/>
              <w:shd w:val="clear"/>
              <w:wordWrap/>
              <w:overflowPunct/>
              <w:topLinePunct w:val="0"/>
              <w:bidi w:val="0"/>
              <w:spacing w:line="360" w:lineRule="auto"/>
              <w:jc w:val="both"/>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（1）架体稳定坚固，使用灵活可靠。</w:t>
            </w:r>
          </w:p>
          <w:p w14:paraId="19D6AF2D">
            <w:pPr>
              <w:keepNext w:val="0"/>
              <w:keepLines w:val="0"/>
              <w:pageBreakBefore w:val="0"/>
              <w:widowControl/>
              <w:shd w:val="clear"/>
              <w:wordWrap/>
              <w:overflowPunct/>
              <w:topLinePunct w:val="0"/>
              <w:bidi w:val="0"/>
              <w:spacing w:line="360" w:lineRule="auto"/>
              <w:jc w:val="both"/>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（2）组件拆装方便，所有部件外观平滑，没有外露尖角、毛刺。</w:t>
            </w:r>
          </w:p>
          <w:p w14:paraId="64190F53">
            <w:pPr>
              <w:keepNext w:val="0"/>
              <w:keepLines w:val="0"/>
              <w:pageBreakBefore w:val="0"/>
              <w:widowControl/>
              <w:shd w:val="clear"/>
              <w:wordWrap/>
              <w:overflowPunct/>
              <w:topLinePunct w:val="0"/>
              <w:bidi w:val="0"/>
              <w:spacing w:line="360" w:lineRule="auto"/>
              <w:jc w:val="both"/>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（3）文物放置隔板每层承重≥100kg，试验后不应开裂和断裂，固定部件、零件不应有出现松动，任何零部件不得有严重影响使用功能的磨损或变形，活动零部件的工作应能灵活自如。</w:t>
            </w:r>
          </w:p>
          <w:p w14:paraId="1FCA2E9F">
            <w:pPr>
              <w:keepNext w:val="0"/>
              <w:keepLines w:val="0"/>
              <w:pageBreakBefore w:val="0"/>
              <w:widowControl/>
              <w:shd w:val="clear"/>
              <w:wordWrap/>
              <w:overflowPunct/>
              <w:topLinePunct w:val="0"/>
              <w:bidi w:val="0"/>
              <w:spacing w:line="360" w:lineRule="auto"/>
              <w:jc w:val="both"/>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（4）柜架颜色自行选择，但整体上应符合本馆的总体设计风格，美观环保，且对文物起到一定的保护作用。</w:t>
            </w:r>
          </w:p>
          <w:p w14:paraId="5C84DBEE">
            <w:pPr>
              <w:keepNext w:val="0"/>
              <w:keepLines w:val="0"/>
              <w:pageBreakBefore w:val="0"/>
              <w:widowControl/>
              <w:shd w:val="clear"/>
              <w:wordWrap/>
              <w:overflowPunct/>
              <w:topLinePunct w:val="0"/>
              <w:bidi w:val="0"/>
              <w:spacing w:line="360" w:lineRule="auto"/>
              <w:jc w:val="both"/>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（5）钢板表面处理：严格执行表面处理工艺要求及标准，表面亚光静电喷塑。</w:t>
            </w:r>
          </w:p>
          <w:p w14:paraId="09A33875">
            <w:pPr>
              <w:keepNext w:val="0"/>
              <w:keepLines w:val="0"/>
              <w:pageBreakBefore w:val="0"/>
              <w:widowControl/>
              <w:shd w:val="clear"/>
              <w:wordWrap/>
              <w:overflowPunct/>
              <w:topLinePunct w:val="0"/>
              <w:bidi w:val="0"/>
              <w:spacing w:line="360" w:lineRule="auto"/>
              <w:jc w:val="both"/>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3、材料标准</w:t>
            </w:r>
          </w:p>
          <w:p w14:paraId="12104662">
            <w:pPr>
              <w:keepNext w:val="0"/>
              <w:keepLines w:val="0"/>
              <w:pageBreakBefore w:val="0"/>
              <w:widowControl/>
              <w:shd w:val="clear"/>
              <w:wordWrap/>
              <w:overflowPunct/>
              <w:topLinePunct w:val="0"/>
              <w:bidi w:val="0"/>
              <w:spacing w:line="360" w:lineRule="auto"/>
              <w:jc w:val="both"/>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1）钢制部分：底盘、轨道座δ≥2.75mm一级热轧钢板，轨道δ≥20*20mm镀锌实心方钢，立柱δ≥1.5mm一级冷轧钢板，挂板δ≥1.2mm一级冷轧钢板，搁板、顶板、内侧板、侧面板≥1.0mm一级冷轧钢板，分隔装置δ≥15*30一级不锈钢方管；表面亚光静电粉末喷塑。</w:t>
            </w:r>
          </w:p>
          <w:p w14:paraId="4127EEA9">
            <w:pPr>
              <w:keepNext w:val="0"/>
              <w:keepLines w:val="0"/>
              <w:pageBreakBefore w:val="0"/>
              <w:widowControl/>
              <w:shd w:val="clear"/>
              <w:wordWrap/>
              <w:overflowPunct/>
              <w:topLinePunct w:val="0"/>
              <w:bidi w:val="0"/>
              <w:spacing w:line="360" w:lineRule="auto"/>
              <w:jc w:val="both"/>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（2）边列门面要求：≥1.2mm钛合金边框，≥4+4mm钢化夹胶玻璃。</w:t>
            </w:r>
          </w:p>
        </w:tc>
      </w:tr>
      <w:tr w14:paraId="6E05964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38" w:type="pct"/>
            <w:tcMar>
              <w:top w:w="0" w:type="dxa"/>
              <w:left w:w="105" w:type="dxa"/>
              <w:bottom w:w="0" w:type="dxa"/>
              <w:right w:w="105" w:type="dxa"/>
            </w:tcMar>
            <w:vAlign w:val="center"/>
          </w:tcPr>
          <w:p w14:paraId="6CABE585">
            <w:pPr>
              <w:keepNext w:val="0"/>
              <w:keepLines w:val="0"/>
              <w:pageBreakBefore w:val="0"/>
              <w:widowControl/>
              <w:shd w:val="clear"/>
              <w:wordWrap/>
              <w:overflowPunct/>
              <w:topLinePunct w:val="0"/>
              <w:bidi w:val="0"/>
              <w:spacing w:line="360" w:lineRule="auto"/>
              <w:jc w:val="center"/>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8</w:t>
            </w:r>
          </w:p>
        </w:tc>
        <w:tc>
          <w:tcPr>
            <w:tcW w:w="662" w:type="pct"/>
            <w:tcMar>
              <w:top w:w="0" w:type="dxa"/>
              <w:left w:w="105" w:type="dxa"/>
              <w:bottom w:w="0" w:type="dxa"/>
              <w:right w:w="105" w:type="dxa"/>
            </w:tcMar>
            <w:vAlign w:val="center"/>
          </w:tcPr>
          <w:p w14:paraId="6514E6A3">
            <w:pPr>
              <w:keepNext w:val="0"/>
              <w:keepLines w:val="0"/>
              <w:pageBreakBefore w:val="0"/>
              <w:widowControl/>
              <w:shd w:val="clear"/>
              <w:wordWrap/>
              <w:overflowPunct/>
              <w:topLinePunct w:val="0"/>
              <w:bidi w:val="0"/>
              <w:spacing w:line="360" w:lineRule="auto"/>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eastAsia="zh-CN"/>
                <w14:textFill>
                  <w14:solidFill>
                    <w14:schemeClr w14:val="tx1"/>
                  </w14:solidFill>
                </w14:textFill>
              </w:rPr>
              <w:t>抽屉式文物储藏柜（织物书画）</w:t>
            </w:r>
          </w:p>
        </w:tc>
        <w:tc>
          <w:tcPr>
            <w:tcW w:w="554" w:type="pct"/>
            <w:tcMar>
              <w:top w:w="0" w:type="dxa"/>
              <w:left w:w="105" w:type="dxa"/>
              <w:bottom w:w="0" w:type="dxa"/>
              <w:right w:w="105" w:type="dxa"/>
            </w:tcMar>
            <w:vAlign w:val="center"/>
          </w:tcPr>
          <w:p w14:paraId="19FA2013">
            <w:pPr>
              <w:keepNext w:val="0"/>
              <w:keepLines w:val="0"/>
              <w:pageBreakBefore w:val="0"/>
              <w:widowControl/>
              <w:shd w:val="clear"/>
              <w:wordWrap/>
              <w:overflowPunct/>
              <w:topLinePunct w:val="0"/>
              <w:bidi w:val="0"/>
              <w:spacing w:line="360" w:lineRule="auto"/>
              <w:jc w:val="center"/>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cs="宋体"/>
                <w:color w:val="000000" w:themeColor="text1"/>
                <w:sz w:val="21"/>
                <w:szCs w:val="21"/>
                <w:highlight w:val="none"/>
                <w:lang w:val="en-US" w:eastAsia="zh-CN"/>
                <w14:textFill>
                  <w14:solidFill>
                    <w14:schemeClr w14:val="tx1"/>
                  </w14:solidFill>
                </w14:textFill>
              </w:rPr>
              <w:t>定制</w:t>
            </w:r>
            <w:r>
              <w:rPr>
                <w:rFonts w:hint="eastAsia" w:ascii="宋体" w:hAnsi="宋体" w:eastAsia="宋体" w:cs="宋体"/>
                <w:color w:val="000000" w:themeColor="text1"/>
                <w:sz w:val="21"/>
                <w:szCs w:val="21"/>
                <w:highlight w:val="none"/>
                <w:lang w:val="en-US" w:eastAsia="zh-CN"/>
                <w14:textFill>
                  <w14:solidFill>
                    <w14:schemeClr w14:val="tx1"/>
                  </w14:solidFill>
                </w14:textFill>
              </w:rPr>
              <w:t>W1000*D600*H2000mm</w:t>
            </w:r>
            <w:r>
              <w:rPr>
                <w:rFonts w:hint="eastAsia"/>
                <w:color w:val="000000" w:themeColor="text1"/>
                <w:highlight w:val="none"/>
                <w:lang w:eastAsia="zh-CN"/>
                <w14:textFill>
                  <w14:solidFill>
                    <w14:schemeClr w14:val="tx1"/>
                  </w14:solidFill>
                </w14:textFill>
              </w:rPr>
              <w:t>（</w:t>
            </w:r>
            <w:r>
              <w:rPr>
                <w:rFonts w:hint="eastAsia" w:ascii="宋体" w:hAnsi="宋体" w:eastAsia="宋体" w:cs="宋体"/>
                <w:color w:val="000000" w:themeColor="text1"/>
                <w:sz w:val="21"/>
                <w:szCs w:val="21"/>
                <w:highlight w:val="none"/>
                <w:lang w:eastAsia="zh-CN"/>
                <w14:textFill>
                  <w14:solidFill>
                    <w14:schemeClr w14:val="tx1"/>
                  </w14:solidFill>
                </w14:textFill>
              </w:rPr>
              <w:t>±1mm</w:t>
            </w:r>
            <w:r>
              <w:rPr>
                <w:rFonts w:hint="eastAsia"/>
                <w:color w:val="000000" w:themeColor="text1"/>
                <w:highlight w:val="none"/>
                <w:lang w:eastAsia="zh-CN"/>
                <w14:textFill>
                  <w14:solidFill>
                    <w14:schemeClr w14:val="tx1"/>
                  </w14:solidFill>
                </w14:textFill>
              </w:rPr>
              <w:t>）</w:t>
            </w:r>
          </w:p>
        </w:tc>
        <w:tc>
          <w:tcPr>
            <w:tcW w:w="325" w:type="pct"/>
            <w:shd w:val="clear" w:color="auto" w:fill="auto"/>
            <w:tcMar>
              <w:top w:w="0" w:type="dxa"/>
              <w:left w:w="105" w:type="dxa"/>
              <w:bottom w:w="0" w:type="dxa"/>
              <w:right w:w="105" w:type="dxa"/>
            </w:tcMar>
            <w:vAlign w:val="center"/>
          </w:tcPr>
          <w:p w14:paraId="00B23FBE">
            <w:pPr>
              <w:keepNext w:val="0"/>
              <w:keepLines w:val="0"/>
              <w:pageBreakBefore w:val="0"/>
              <w:widowControl/>
              <w:shd w:val="clear"/>
              <w:wordWrap/>
              <w:overflowPunct/>
              <w:topLinePunct w:val="0"/>
              <w:bidi w:val="0"/>
              <w:spacing w:line="360" w:lineRule="auto"/>
              <w:jc w:val="center"/>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5</w:t>
            </w:r>
          </w:p>
        </w:tc>
        <w:tc>
          <w:tcPr>
            <w:tcW w:w="305" w:type="pct"/>
            <w:shd w:val="clear" w:color="auto" w:fill="auto"/>
            <w:tcMar>
              <w:top w:w="0" w:type="dxa"/>
              <w:left w:w="105" w:type="dxa"/>
              <w:bottom w:w="0" w:type="dxa"/>
              <w:right w:w="105" w:type="dxa"/>
            </w:tcMar>
            <w:vAlign w:val="center"/>
          </w:tcPr>
          <w:p w14:paraId="65309B60">
            <w:pPr>
              <w:keepNext w:val="0"/>
              <w:keepLines w:val="0"/>
              <w:pageBreakBefore w:val="0"/>
              <w:widowControl/>
              <w:suppressLineNumbers w:val="0"/>
              <w:shd w:val="clear"/>
              <w:wordWrap/>
              <w:overflowPunct/>
              <w:topLinePunct w:val="0"/>
              <w:bidi w:val="0"/>
              <w:spacing w:line="360" w:lineRule="auto"/>
              <w:jc w:val="center"/>
              <w:textAlignment w:val="center"/>
              <w:rPr>
                <w:rFonts w:hint="eastAsia" w:ascii="宋体" w:hAnsi="宋体" w:eastAsia="宋体" w:cs="宋体"/>
                <w:i w:val="0"/>
                <w:iCs w:val="0"/>
                <w:snapToGrid w:val="0"/>
                <w:color w:val="000000" w:themeColor="text1"/>
                <w:sz w:val="21"/>
                <w:szCs w:val="21"/>
                <w:highlight w:val="none"/>
                <w:u w:val="none"/>
                <w:lang w:val="en-US" w:eastAsia="zh-CN" w:bidi="ar-SA"/>
                <w14:textFill>
                  <w14:solidFill>
                    <w14:schemeClr w14:val="tx1"/>
                  </w14:solidFill>
                </w14:textFill>
              </w:rPr>
            </w:pPr>
            <w:r>
              <w:rPr>
                <w:rFonts w:hint="eastAsia" w:ascii="宋体" w:hAnsi="宋体" w:eastAsia="宋体" w:cs="宋体"/>
                <w:i w:val="0"/>
                <w:iCs w:val="0"/>
                <w:snapToGrid w:val="0"/>
                <w:color w:val="000000" w:themeColor="text1"/>
                <w:kern w:val="0"/>
                <w:sz w:val="21"/>
                <w:szCs w:val="21"/>
                <w:highlight w:val="none"/>
                <w:u w:val="none"/>
                <w:lang w:val="en-US" w:eastAsia="zh-CN" w:bidi="ar"/>
                <w14:textFill>
                  <w14:solidFill>
                    <w14:schemeClr w14:val="tx1"/>
                  </w14:solidFill>
                </w14:textFill>
              </w:rPr>
              <w:t>节</w:t>
            </w:r>
          </w:p>
        </w:tc>
        <w:tc>
          <w:tcPr>
            <w:tcW w:w="2913" w:type="pct"/>
            <w:shd w:val="clear" w:color="auto" w:fill="auto"/>
            <w:tcMar>
              <w:top w:w="0" w:type="dxa"/>
              <w:left w:w="105" w:type="dxa"/>
              <w:bottom w:w="0" w:type="dxa"/>
              <w:right w:w="105" w:type="dxa"/>
            </w:tcMar>
            <w:vAlign w:val="center"/>
          </w:tcPr>
          <w:p w14:paraId="490E1AB8">
            <w:pPr>
              <w:keepNext w:val="0"/>
              <w:keepLines w:val="0"/>
              <w:pageBreakBefore w:val="0"/>
              <w:widowControl/>
              <w:shd w:val="clear"/>
              <w:wordWrap/>
              <w:overflowPunct/>
              <w:topLinePunct w:val="0"/>
              <w:bidi w:val="0"/>
              <w:spacing w:line="360" w:lineRule="auto"/>
              <w:jc w:val="both"/>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1、结构和技术要求</w:t>
            </w:r>
          </w:p>
          <w:p w14:paraId="0488768E">
            <w:pPr>
              <w:keepNext w:val="0"/>
              <w:keepLines w:val="0"/>
              <w:pageBreakBefore w:val="0"/>
              <w:widowControl/>
              <w:shd w:val="clear"/>
              <w:wordWrap/>
              <w:overflowPunct/>
              <w:topLinePunct w:val="0"/>
              <w:bidi w:val="0"/>
              <w:spacing w:line="360" w:lineRule="auto"/>
              <w:jc w:val="both"/>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（1）主体结构由底座、立柱、抽屉、顶板、背板、护板等组成，采用框架整体焊接底座，各部位的安装要绝对牢固、可靠、无松动现象,确保重型文物架整个架体的稳定性。</w:t>
            </w:r>
          </w:p>
          <w:p w14:paraId="4B9F40CC">
            <w:pPr>
              <w:keepNext w:val="0"/>
              <w:keepLines w:val="0"/>
              <w:pageBreakBefore w:val="0"/>
              <w:widowControl/>
              <w:shd w:val="clear"/>
              <w:wordWrap/>
              <w:overflowPunct/>
              <w:topLinePunct w:val="0"/>
              <w:bidi w:val="0"/>
              <w:spacing w:line="360" w:lineRule="auto"/>
              <w:jc w:val="both"/>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（2）每标准节10层抽屉。</w:t>
            </w:r>
          </w:p>
          <w:p w14:paraId="19FFA30B">
            <w:pPr>
              <w:keepNext w:val="0"/>
              <w:keepLines w:val="0"/>
              <w:pageBreakBefore w:val="0"/>
              <w:widowControl/>
              <w:shd w:val="clear"/>
              <w:wordWrap/>
              <w:overflowPunct/>
              <w:topLinePunct w:val="0"/>
              <w:bidi w:val="0"/>
              <w:spacing w:line="360" w:lineRule="auto"/>
              <w:jc w:val="both"/>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（3）钢制柜架体拆装结构，组合式装配，多节连排组合。</w:t>
            </w:r>
          </w:p>
          <w:p w14:paraId="6D012D2F">
            <w:pPr>
              <w:keepNext w:val="0"/>
              <w:keepLines w:val="0"/>
              <w:pageBreakBefore w:val="0"/>
              <w:widowControl/>
              <w:shd w:val="clear"/>
              <w:wordWrap/>
              <w:overflowPunct/>
              <w:topLinePunct w:val="0"/>
              <w:bidi w:val="0"/>
              <w:spacing w:line="360" w:lineRule="auto"/>
              <w:jc w:val="both"/>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（4）外形简洁、大方美观,两端有侧板，侧护板为正面凹凸左右两边大圆角式结构（过宽架体采用竖三拼款式）,采用整块优质冷轧钢板压折成型，护板侧立柱为全封闭结构，防止藏品滑落。</w:t>
            </w:r>
          </w:p>
          <w:p w14:paraId="14DF5823">
            <w:pPr>
              <w:keepNext w:val="0"/>
              <w:keepLines w:val="0"/>
              <w:pageBreakBefore w:val="0"/>
              <w:widowControl/>
              <w:shd w:val="clear"/>
              <w:wordWrap/>
              <w:overflowPunct/>
              <w:topLinePunct w:val="0"/>
              <w:bidi w:val="0"/>
              <w:spacing w:line="360" w:lineRule="auto"/>
              <w:jc w:val="both"/>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（5）为了方便分类管理,每列柜体护板适合位置设置亚克力标签框，标签框款式醒目，容易识别，更换方便。</w:t>
            </w:r>
          </w:p>
          <w:p w14:paraId="42CC0F76">
            <w:pPr>
              <w:keepNext w:val="0"/>
              <w:keepLines w:val="0"/>
              <w:pageBreakBefore w:val="0"/>
              <w:widowControl/>
              <w:shd w:val="clear"/>
              <w:wordWrap/>
              <w:overflowPunct/>
              <w:topLinePunct w:val="0"/>
              <w:bidi w:val="0"/>
              <w:spacing w:line="360" w:lineRule="auto"/>
              <w:jc w:val="both"/>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（6）柜体立柱宽度≥50mm，每组立柱间有横档焊接牢固。</w:t>
            </w:r>
          </w:p>
          <w:p w14:paraId="6FB10F2C">
            <w:pPr>
              <w:keepNext w:val="0"/>
              <w:keepLines w:val="0"/>
              <w:pageBreakBefore w:val="0"/>
              <w:widowControl/>
              <w:shd w:val="clear"/>
              <w:wordWrap/>
              <w:overflowPunct/>
              <w:topLinePunct w:val="0"/>
              <w:bidi w:val="0"/>
              <w:spacing w:line="360" w:lineRule="auto"/>
              <w:jc w:val="both"/>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（7）抽屉四周均双边六折边，适当位置加加强板，保证承重性能。每抽屉承重≥100kg。</w:t>
            </w:r>
          </w:p>
          <w:p w14:paraId="062ED525">
            <w:pPr>
              <w:keepNext w:val="0"/>
              <w:keepLines w:val="0"/>
              <w:pageBreakBefore w:val="0"/>
              <w:widowControl/>
              <w:shd w:val="clear"/>
              <w:wordWrap/>
              <w:overflowPunct/>
              <w:topLinePunct w:val="0"/>
              <w:bidi w:val="0"/>
              <w:spacing w:line="360" w:lineRule="auto"/>
              <w:jc w:val="both"/>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（8）抽屉采用重型三节式滚珠滑轨，滑轨与抽屉连接需用拖脚连接，滑轨与立柱连接需采用卡扣式，安全可靠，装拆方便。滑轨具有多重调节功能和脱卸装置防老化功能。</w:t>
            </w:r>
          </w:p>
          <w:p w14:paraId="27A79C76">
            <w:pPr>
              <w:keepNext w:val="0"/>
              <w:keepLines w:val="0"/>
              <w:pageBreakBefore w:val="0"/>
              <w:widowControl/>
              <w:shd w:val="clear"/>
              <w:wordWrap/>
              <w:overflowPunct/>
              <w:topLinePunct w:val="0"/>
              <w:bidi w:val="0"/>
              <w:spacing w:line="360" w:lineRule="auto"/>
              <w:jc w:val="both"/>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（9）抽屉面板采用“S”型不定位拉手结构，端面需做封闭处理，正面装配一个或多个目录检索标识牌，安装方式不允许破坏抽屉面板整体结构，同时起到方便查询和美观大方作用。</w:t>
            </w:r>
          </w:p>
          <w:p w14:paraId="77AF7190">
            <w:pPr>
              <w:keepNext w:val="0"/>
              <w:keepLines w:val="0"/>
              <w:pageBreakBefore w:val="0"/>
              <w:widowControl/>
              <w:shd w:val="clear"/>
              <w:wordWrap/>
              <w:overflowPunct/>
              <w:topLinePunct w:val="0"/>
              <w:bidi w:val="0"/>
              <w:spacing w:line="360" w:lineRule="auto"/>
              <w:jc w:val="both"/>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（10）抽屉底部铺设≥10mm厚实木板外包亚麻布。</w:t>
            </w:r>
          </w:p>
          <w:p w14:paraId="024CEA6D">
            <w:pPr>
              <w:keepNext w:val="0"/>
              <w:keepLines w:val="0"/>
              <w:pageBreakBefore w:val="0"/>
              <w:widowControl/>
              <w:shd w:val="clear"/>
              <w:wordWrap/>
              <w:overflowPunct/>
              <w:topLinePunct w:val="0"/>
              <w:bidi w:val="0"/>
              <w:spacing w:line="360" w:lineRule="auto"/>
              <w:jc w:val="both"/>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（11）文物柜架达到人性化（如开关方便、存取方便）、科学化（结构合理、符合力学原理）、细节化（尖角圆润、查询便捷）。</w:t>
            </w:r>
          </w:p>
          <w:p w14:paraId="527AA57E">
            <w:pPr>
              <w:keepNext w:val="0"/>
              <w:keepLines w:val="0"/>
              <w:pageBreakBefore w:val="0"/>
              <w:widowControl/>
              <w:shd w:val="clear"/>
              <w:wordWrap/>
              <w:overflowPunct/>
              <w:topLinePunct w:val="0"/>
              <w:bidi w:val="0"/>
              <w:spacing w:line="360" w:lineRule="auto"/>
              <w:jc w:val="both"/>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2、性能</w:t>
            </w:r>
          </w:p>
          <w:p w14:paraId="70799257">
            <w:pPr>
              <w:keepNext w:val="0"/>
              <w:keepLines w:val="0"/>
              <w:pageBreakBefore w:val="0"/>
              <w:widowControl/>
              <w:shd w:val="clear"/>
              <w:wordWrap/>
              <w:overflowPunct/>
              <w:topLinePunct w:val="0"/>
              <w:bidi w:val="0"/>
              <w:spacing w:line="360" w:lineRule="auto"/>
              <w:jc w:val="both"/>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（1）架体稳定坚固，使用灵活可靠。</w:t>
            </w:r>
          </w:p>
          <w:p w14:paraId="0F4590EA">
            <w:pPr>
              <w:keepNext w:val="0"/>
              <w:keepLines w:val="0"/>
              <w:pageBreakBefore w:val="0"/>
              <w:widowControl/>
              <w:shd w:val="clear"/>
              <w:wordWrap/>
              <w:overflowPunct/>
              <w:topLinePunct w:val="0"/>
              <w:bidi w:val="0"/>
              <w:spacing w:line="360" w:lineRule="auto"/>
              <w:jc w:val="both"/>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（2）组件拆装方便，所有部件外观平滑，没有外露尖角、毛刺。</w:t>
            </w:r>
          </w:p>
          <w:p w14:paraId="68A78D54">
            <w:pPr>
              <w:keepNext w:val="0"/>
              <w:keepLines w:val="0"/>
              <w:pageBreakBefore w:val="0"/>
              <w:widowControl/>
              <w:shd w:val="clear"/>
              <w:wordWrap/>
              <w:overflowPunct/>
              <w:topLinePunct w:val="0"/>
              <w:bidi w:val="0"/>
              <w:spacing w:line="360" w:lineRule="auto"/>
              <w:jc w:val="both"/>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（3）文物放置隔板每层承重≥100kg，试验后不应开裂和断裂，固定部件、零件不应有出现松动，任何零部件不得有严重影响使用功能的磨损或变形，活动零部件的工作应能灵活自如。</w:t>
            </w:r>
          </w:p>
          <w:p w14:paraId="462378B8">
            <w:pPr>
              <w:keepNext w:val="0"/>
              <w:keepLines w:val="0"/>
              <w:pageBreakBefore w:val="0"/>
              <w:widowControl/>
              <w:shd w:val="clear"/>
              <w:wordWrap/>
              <w:overflowPunct/>
              <w:topLinePunct w:val="0"/>
              <w:bidi w:val="0"/>
              <w:spacing w:line="360" w:lineRule="auto"/>
              <w:jc w:val="both"/>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（4）每标准节的柜门可开启≥150度。</w:t>
            </w:r>
          </w:p>
          <w:p w14:paraId="7B012D38">
            <w:pPr>
              <w:keepNext w:val="0"/>
              <w:keepLines w:val="0"/>
              <w:pageBreakBefore w:val="0"/>
              <w:widowControl/>
              <w:shd w:val="clear"/>
              <w:wordWrap/>
              <w:overflowPunct/>
              <w:topLinePunct w:val="0"/>
              <w:bidi w:val="0"/>
              <w:spacing w:line="360" w:lineRule="auto"/>
              <w:jc w:val="both"/>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（5）柜架颜色自行选择，但整体上应符合本馆的总体设计风格，美观环保，且对文物起到一定的保护作用。</w:t>
            </w:r>
          </w:p>
          <w:p w14:paraId="38C68F97">
            <w:pPr>
              <w:keepNext w:val="0"/>
              <w:keepLines w:val="0"/>
              <w:pageBreakBefore w:val="0"/>
              <w:widowControl/>
              <w:shd w:val="clear"/>
              <w:wordWrap/>
              <w:overflowPunct/>
              <w:topLinePunct w:val="0"/>
              <w:bidi w:val="0"/>
              <w:spacing w:line="360" w:lineRule="auto"/>
              <w:jc w:val="both"/>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（6）钢板表面处理：严格执行表面处理工艺要求及标准，表面亚光静电喷塑。</w:t>
            </w:r>
          </w:p>
          <w:p w14:paraId="71B1F1AF">
            <w:pPr>
              <w:keepNext w:val="0"/>
              <w:keepLines w:val="0"/>
              <w:pageBreakBefore w:val="0"/>
              <w:widowControl/>
              <w:shd w:val="clear"/>
              <w:wordWrap/>
              <w:overflowPunct/>
              <w:topLinePunct w:val="0"/>
              <w:bidi w:val="0"/>
              <w:spacing w:line="360" w:lineRule="auto"/>
              <w:jc w:val="both"/>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3、材料标准</w:t>
            </w:r>
          </w:p>
          <w:p w14:paraId="25655C0D">
            <w:pPr>
              <w:keepNext w:val="0"/>
              <w:keepLines w:val="0"/>
              <w:pageBreakBefore w:val="0"/>
              <w:widowControl/>
              <w:shd w:val="clear"/>
              <w:wordWrap/>
              <w:overflowPunct/>
              <w:topLinePunct w:val="0"/>
              <w:bidi w:val="0"/>
              <w:spacing w:line="360" w:lineRule="auto"/>
              <w:jc w:val="both"/>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（1）钢制部分：底座δ≥2.0mm一级冷轧钢板，立柱δ≥1.5mm一级冷轧钢板，抽屉δ≥1.2mm一级冷轧钢板，顶板、侧面板δ≥1.0mm一级冷轧钢板；表面亚光静电粉末喷塑。</w:t>
            </w:r>
          </w:p>
        </w:tc>
      </w:tr>
      <w:tr w14:paraId="506DB6D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38" w:type="pct"/>
            <w:tcMar>
              <w:top w:w="0" w:type="dxa"/>
              <w:left w:w="105" w:type="dxa"/>
              <w:bottom w:w="0" w:type="dxa"/>
              <w:right w:w="105" w:type="dxa"/>
            </w:tcMar>
            <w:vAlign w:val="center"/>
          </w:tcPr>
          <w:p w14:paraId="35AC998C">
            <w:pPr>
              <w:keepNext w:val="0"/>
              <w:keepLines w:val="0"/>
              <w:pageBreakBefore w:val="0"/>
              <w:widowControl/>
              <w:shd w:val="clear"/>
              <w:wordWrap/>
              <w:overflowPunct/>
              <w:topLinePunct w:val="0"/>
              <w:bidi w:val="0"/>
              <w:spacing w:line="360" w:lineRule="auto"/>
              <w:jc w:val="center"/>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9</w:t>
            </w:r>
          </w:p>
        </w:tc>
        <w:tc>
          <w:tcPr>
            <w:tcW w:w="662" w:type="pct"/>
            <w:tcMar>
              <w:top w:w="0" w:type="dxa"/>
              <w:left w:w="105" w:type="dxa"/>
              <w:bottom w:w="0" w:type="dxa"/>
              <w:right w:w="105" w:type="dxa"/>
            </w:tcMar>
            <w:vAlign w:val="center"/>
          </w:tcPr>
          <w:p w14:paraId="14B68730">
            <w:pPr>
              <w:keepNext w:val="0"/>
              <w:keepLines w:val="0"/>
              <w:pageBreakBefore w:val="0"/>
              <w:widowControl/>
              <w:shd w:val="clear"/>
              <w:wordWrap/>
              <w:overflowPunct/>
              <w:topLinePunct w:val="0"/>
              <w:bidi w:val="0"/>
              <w:spacing w:line="360" w:lineRule="auto"/>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抽屉</w:t>
            </w:r>
            <w:r>
              <w:rPr>
                <w:rFonts w:hint="eastAsia" w:ascii="宋体" w:hAnsi="宋体" w:eastAsia="宋体" w:cs="宋体"/>
                <w:color w:val="000000" w:themeColor="text1"/>
                <w:sz w:val="21"/>
                <w:szCs w:val="21"/>
                <w:highlight w:val="none"/>
                <w:lang w:val="en-US" w:eastAsia="zh-CN"/>
                <w14:textFill>
                  <w14:solidFill>
                    <w14:schemeClr w14:val="tx1"/>
                  </w14:solidFill>
                </w14:textFill>
              </w:rPr>
              <w:t>式</w:t>
            </w:r>
            <w:r>
              <w:rPr>
                <w:rFonts w:hint="eastAsia" w:ascii="宋体" w:hAnsi="宋体" w:eastAsia="宋体" w:cs="宋体"/>
                <w:color w:val="000000" w:themeColor="text1"/>
                <w:sz w:val="21"/>
                <w:szCs w:val="21"/>
                <w:highlight w:val="none"/>
                <w14:textFill>
                  <w14:solidFill>
                    <w14:schemeClr w14:val="tx1"/>
                  </w14:solidFill>
                </w14:textFill>
              </w:rPr>
              <w:t>文物储藏柜</w:t>
            </w:r>
            <w:r>
              <w:rPr>
                <w:rFonts w:hint="eastAsia" w:ascii="宋体" w:hAnsi="宋体" w:eastAsia="宋体" w:cs="宋体"/>
                <w:color w:val="000000" w:themeColor="text1"/>
                <w:sz w:val="21"/>
                <w:szCs w:val="21"/>
                <w:highlight w:val="none"/>
                <w:lang w:eastAsia="zh-CN"/>
                <w14:textFill>
                  <w14:solidFill>
                    <w14:schemeClr w14:val="tx1"/>
                  </w14:solidFill>
                </w14:textFill>
              </w:rPr>
              <w:t>（</w:t>
            </w:r>
            <w:r>
              <w:rPr>
                <w:rFonts w:hint="eastAsia" w:ascii="宋体" w:hAnsi="宋体" w:eastAsia="宋体" w:cs="宋体"/>
                <w:color w:val="000000" w:themeColor="text1"/>
                <w:sz w:val="21"/>
                <w:szCs w:val="21"/>
                <w:highlight w:val="none"/>
                <w:lang w:val="en-US" w:eastAsia="zh-CN"/>
                <w14:textFill>
                  <w14:solidFill>
                    <w14:schemeClr w14:val="tx1"/>
                  </w14:solidFill>
                </w14:textFill>
              </w:rPr>
              <w:t>挂杆</w:t>
            </w:r>
            <w:r>
              <w:rPr>
                <w:rFonts w:hint="eastAsia" w:ascii="宋体" w:hAnsi="宋体" w:eastAsia="宋体" w:cs="宋体"/>
                <w:color w:val="000000" w:themeColor="text1"/>
                <w:sz w:val="21"/>
                <w:szCs w:val="21"/>
                <w:highlight w:val="none"/>
                <w:lang w:eastAsia="zh-CN"/>
                <w14:textFill>
                  <w14:solidFill>
                    <w14:schemeClr w14:val="tx1"/>
                  </w14:solidFill>
                </w14:textFill>
              </w:rPr>
              <w:t>）</w:t>
            </w:r>
          </w:p>
        </w:tc>
        <w:tc>
          <w:tcPr>
            <w:tcW w:w="554" w:type="pct"/>
            <w:tcMar>
              <w:top w:w="0" w:type="dxa"/>
              <w:left w:w="105" w:type="dxa"/>
              <w:bottom w:w="0" w:type="dxa"/>
              <w:right w:w="105" w:type="dxa"/>
            </w:tcMar>
            <w:vAlign w:val="center"/>
          </w:tcPr>
          <w:p w14:paraId="0B378B70">
            <w:pPr>
              <w:keepNext w:val="0"/>
              <w:keepLines w:val="0"/>
              <w:pageBreakBefore w:val="0"/>
              <w:widowControl/>
              <w:shd w:val="clear"/>
              <w:wordWrap/>
              <w:overflowPunct/>
              <w:topLinePunct w:val="0"/>
              <w:bidi w:val="0"/>
              <w:spacing w:line="360" w:lineRule="auto"/>
              <w:jc w:val="center"/>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cs="宋体"/>
                <w:color w:val="000000" w:themeColor="text1"/>
                <w:sz w:val="21"/>
                <w:szCs w:val="21"/>
                <w:highlight w:val="none"/>
                <w:lang w:val="en-US" w:eastAsia="zh-CN"/>
                <w14:textFill>
                  <w14:solidFill>
                    <w14:schemeClr w14:val="tx1"/>
                  </w14:solidFill>
                </w14:textFill>
              </w:rPr>
              <w:t>定制</w:t>
            </w:r>
            <w:r>
              <w:rPr>
                <w:rFonts w:hint="eastAsia" w:ascii="宋体" w:hAnsi="宋体" w:eastAsia="宋体" w:cs="宋体"/>
                <w:color w:val="000000" w:themeColor="text1"/>
                <w:sz w:val="21"/>
                <w:szCs w:val="21"/>
                <w:highlight w:val="none"/>
                <w:lang w:val="en-US" w:eastAsia="zh-CN"/>
                <w14:textFill>
                  <w14:solidFill>
                    <w14:schemeClr w14:val="tx1"/>
                  </w14:solidFill>
                </w14:textFill>
              </w:rPr>
              <w:t>W1000*D600*H2500mm</w:t>
            </w:r>
            <w:r>
              <w:rPr>
                <w:rFonts w:hint="eastAsia"/>
                <w:color w:val="000000" w:themeColor="text1"/>
                <w:highlight w:val="none"/>
                <w:lang w:eastAsia="zh-CN"/>
                <w14:textFill>
                  <w14:solidFill>
                    <w14:schemeClr w14:val="tx1"/>
                  </w14:solidFill>
                </w14:textFill>
              </w:rPr>
              <w:t>（</w:t>
            </w:r>
            <w:r>
              <w:rPr>
                <w:rFonts w:hint="eastAsia" w:ascii="宋体" w:hAnsi="宋体" w:eastAsia="宋体" w:cs="宋体"/>
                <w:color w:val="000000" w:themeColor="text1"/>
                <w:sz w:val="21"/>
                <w:szCs w:val="21"/>
                <w:highlight w:val="none"/>
                <w:lang w:eastAsia="zh-CN"/>
                <w14:textFill>
                  <w14:solidFill>
                    <w14:schemeClr w14:val="tx1"/>
                  </w14:solidFill>
                </w14:textFill>
              </w:rPr>
              <w:t>±1mm</w:t>
            </w:r>
            <w:r>
              <w:rPr>
                <w:rFonts w:hint="eastAsia"/>
                <w:color w:val="000000" w:themeColor="text1"/>
                <w:highlight w:val="none"/>
                <w:lang w:eastAsia="zh-CN"/>
                <w14:textFill>
                  <w14:solidFill>
                    <w14:schemeClr w14:val="tx1"/>
                  </w14:solidFill>
                </w14:textFill>
              </w:rPr>
              <w:t>）</w:t>
            </w:r>
          </w:p>
        </w:tc>
        <w:tc>
          <w:tcPr>
            <w:tcW w:w="325" w:type="pct"/>
            <w:shd w:val="clear" w:color="auto" w:fill="auto"/>
            <w:tcMar>
              <w:top w:w="0" w:type="dxa"/>
              <w:left w:w="105" w:type="dxa"/>
              <w:bottom w:w="0" w:type="dxa"/>
              <w:right w:w="105" w:type="dxa"/>
            </w:tcMar>
            <w:vAlign w:val="center"/>
          </w:tcPr>
          <w:p w14:paraId="365DFDA9">
            <w:pPr>
              <w:keepNext w:val="0"/>
              <w:keepLines w:val="0"/>
              <w:pageBreakBefore w:val="0"/>
              <w:widowControl/>
              <w:shd w:val="clear"/>
              <w:wordWrap/>
              <w:overflowPunct/>
              <w:topLinePunct w:val="0"/>
              <w:bidi w:val="0"/>
              <w:spacing w:line="360" w:lineRule="auto"/>
              <w:jc w:val="center"/>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2</w:t>
            </w:r>
          </w:p>
        </w:tc>
        <w:tc>
          <w:tcPr>
            <w:tcW w:w="305" w:type="pct"/>
            <w:shd w:val="clear" w:color="auto" w:fill="auto"/>
            <w:tcMar>
              <w:top w:w="0" w:type="dxa"/>
              <w:left w:w="105" w:type="dxa"/>
              <w:bottom w:w="0" w:type="dxa"/>
              <w:right w:w="105" w:type="dxa"/>
            </w:tcMar>
            <w:vAlign w:val="center"/>
          </w:tcPr>
          <w:p w14:paraId="5D98BFEF">
            <w:pPr>
              <w:keepNext w:val="0"/>
              <w:keepLines w:val="0"/>
              <w:pageBreakBefore w:val="0"/>
              <w:widowControl/>
              <w:suppressLineNumbers w:val="0"/>
              <w:shd w:val="clear"/>
              <w:wordWrap/>
              <w:overflowPunct/>
              <w:topLinePunct w:val="0"/>
              <w:bidi w:val="0"/>
              <w:spacing w:line="360" w:lineRule="auto"/>
              <w:jc w:val="center"/>
              <w:textAlignment w:val="center"/>
              <w:rPr>
                <w:rFonts w:hint="eastAsia" w:ascii="宋体" w:hAnsi="宋体" w:eastAsia="宋体" w:cs="宋体"/>
                <w:i w:val="0"/>
                <w:iCs w:val="0"/>
                <w:snapToGrid w:val="0"/>
                <w:color w:val="000000" w:themeColor="text1"/>
                <w:sz w:val="21"/>
                <w:szCs w:val="21"/>
                <w:highlight w:val="none"/>
                <w:u w:val="none"/>
                <w:lang w:val="en-US" w:eastAsia="zh-CN" w:bidi="ar-SA"/>
                <w14:textFill>
                  <w14:solidFill>
                    <w14:schemeClr w14:val="tx1"/>
                  </w14:solidFill>
                </w14:textFill>
              </w:rPr>
            </w:pPr>
            <w:r>
              <w:rPr>
                <w:rFonts w:hint="eastAsia" w:ascii="宋体" w:hAnsi="宋体" w:eastAsia="宋体" w:cs="宋体"/>
                <w:i w:val="0"/>
                <w:iCs w:val="0"/>
                <w:snapToGrid w:val="0"/>
                <w:color w:val="000000" w:themeColor="text1"/>
                <w:kern w:val="0"/>
                <w:sz w:val="21"/>
                <w:szCs w:val="21"/>
                <w:highlight w:val="none"/>
                <w:u w:val="none"/>
                <w:lang w:val="en-US" w:eastAsia="zh-CN" w:bidi="ar"/>
                <w14:textFill>
                  <w14:solidFill>
                    <w14:schemeClr w14:val="tx1"/>
                  </w14:solidFill>
                </w14:textFill>
              </w:rPr>
              <w:t>节</w:t>
            </w:r>
          </w:p>
        </w:tc>
        <w:tc>
          <w:tcPr>
            <w:tcW w:w="2913" w:type="pct"/>
            <w:vMerge w:val="restart"/>
            <w:shd w:val="clear" w:color="auto" w:fill="auto"/>
            <w:tcMar>
              <w:top w:w="0" w:type="dxa"/>
              <w:left w:w="105" w:type="dxa"/>
              <w:bottom w:w="0" w:type="dxa"/>
              <w:right w:w="105" w:type="dxa"/>
            </w:tcMar>
            <w:vAlign w:val="center"/>
          </w:tcPr>
          <w:p w14:paraId="34DF75E4">
            <w:pPr>
              <w:keepNext w:val="0"/>
              <w:keepLines w:val="0"/>
              <w:pageBreakBefore w:val="0"/>
              <w:widowControl/>
              <w:shd w:val="clear"/>
              <w:wordWrap/>
              <w:overflowPunct/>
              <w:topLinePunct w:val="0"/>
              <w:bidi w:val="0"/>
              <w:spacing w:line="360" w:lineRule="auto"/>
              <w:jc w:val="both"/>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1、结构和技术要求</w:t>
            </w:r>
          </w:p>
          <w:p w14:paraId="533B2B76">
            <w:pPr>
              <w:keepNext w:val="0"/>
              <w:keepLines w:val="0"/>
              <w:pageBreakBefore w:val="0"/>
              <w:widowControl/>
              <w:shd w:val="clear"/>
              <w:wordWrap/>
              <w:overflowPunct/>
              <w:topLinePunct w:val="0"/>
              <w:bidi w:val="0"/>
              <w:spacing w:line="360" w:lineRule="auto"/>
              <w:jc w:val="both"/>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（1）主体结构由底座、立柱、挂板、搁板、抽屉、门面、顶板、背板、护板等组成，采用框架整体焊接底座，各部位的安装要绝对牢固、可靠、无松动现象,确保重型文物架整个架体的稳定性。</w:t>
            </w:r>
          </w:p>
          <w:p w14:paraId="06EDC15D">
            <w:pPr>
              <w:keepNext w:val="0"/>
              <w:keepLines w:val="0"/>
              <w:pageBreakBefore w:val="0"/>
              <w:widowControl/>
              <w:shd w:val="clear"/>
              <w:wordWrap/>
              <w:overflowPunct/>
              <w:topLinePunct w:val="0"/>
              <w:bidi w:val="0"/>
              <w:spacing w:line="360" w:lineRule="auto"/>
              <w:jc w:val="both"/>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（2）每标准节三层文物放置隔板，其中上一层为层板结构顶部配置可调节挂杆，下二层为抽屉结构。</w:t>
            </w:r>
          </w:p>
          <w:p w14:paraId="5613AA2A">
            <w:pPr>
              <w:keepNext w:val="0"/>
              <w:keepLines w:val="0"/>
              <w:pageBreakBefore w:val="0"/>
              <w:widowControl/>
              <w:shd w:val="clear"/>
              <w:wordWrap/>
              <w:overflowPunct/>
              <w:topLinePunct w:val="0"/>
              <w:bidi w:val="0"/>
              <w:spacing w:line="360" w:lineRule="auto"/>
              <w:jc w:val="both"/>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（3）钢制柜架体拆装结构，组合式装配，多节连排组合。</w:t>
            </w:r>
          </w:p>
          <w:p w14:paraId="4D607709">
            <w:pPr>
              <w:keepNext w:val="0"/>
              <w:keepLines w:val="0"/>
              <w:pageBreakBefore w:val="0"/>
              <w:widowControl/>
              <w:shd w:val="clear"/>
              <w:wordWrap/>
              <w:overflowPunct/>
              <w:topLinePunct w:val="0"/>
              <w:bidi w:val="0"/>
              <w:spacing w:line="360" w:lineRule="auto"/>
              <w:jc w:val="both"/>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（4）外形简洁、大方美观,两端有侧板，侧护板为正面凹凸左右两边大圆角式结构（过宽架体采用竖三拼款式）,采用整块优质冷轧钢板压折成型，护板侧立柱为全封闭结构，防止藏品滑落。</w:t>
            </w:r>
          </w:p>
          <w:p w14:paraId="0AB0F18D">
            <w:pPr>
              <w:keepNext w:val="0"/>
              <w:keepLines w:val="0"/>
              <w:pageBreakBefore w:val="0"/>
              <w:widowControl/>
              <w:shd w:val="clear"/>
              <w:wordWrap/>
              <w:overflowPunct/>
              <w:topLinePunct w:val="0"/>
              <w:bidi w:val="0"/>
              <w:spacing w:line="360" w:lineRule="auto"/>
              <w:jc w:val="both"/>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（5）为了方便分类管理,每列柜体护板适合位置设置亚克力标签框，标签框款式醒目，容易识别，更换方便。</w:t>
            </w:r>
          </w:p>
          <w:p w14:paraId="79FBD906">
            <w:pPr>
              <w:keepNext w:val="0"/>
              <w:keepLines w:val="0"/>
              <w:pageBreakBefore w:val="0"/>
              <w:widowControl/>
              <w:shd w:val="clear"/>
              <w:wordWrap/>
              <w:overflowPunct/>
              <w:topLinePunct w:val="0"/>
              <w:bidi w:val="0"/>
              <w:spacing w:line="360" w:lineRule="auto"/>
              <w:jc w:val="both"/>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（6）柜体立柱宽度≥50mm，每组立柱间有横档焊接牢固。</w:t>
            </w:r>
          </w:p>
          <w:p w14:paraId="0EE05550">
            <w:pPr>
              <w:keepNext w:val="0"/>
              <w:keepLines w:val="0"/>
              <w:pageBreakBefore w:val="0"/>
              <w:widowControl/>
              <w:shd w:val="clear"/>
              <w:wordWrap/>
              <w:overflowPunct/>
              <w:topLinePunct w:val="0"/>
              <w:bidi w:val="0"/>
              <w:spacing w:line="360" w:lineRule="auto"/>
              <w:jc w:val="both"/>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（7）层板部分：</w:t>
            </w:r>
          </w:p>
          <w:p w14:paraId="55CB8599">
            <w:pPr>
              <w:keepNext w:val="0"/>
              <w:keepLines w:val="0"/>
              <w:pageBreakBefore w:val="0"/>
              <w:widowControl/>
              <w:shd w:val="clear"/>
              <w:wordWrap/>
              <w:overflowPunct/>
              <w:topLinePunct w:val="0"/>
              <w:bidi w:val="0"/>
              <w:spacing w:line="360" w:lineRule="auto"/>
              <w:jc w:val="both"/>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①挂杆层高可调整，每层承重≥100kg，配置钢制对开柜门，柜门内侧有加强板及封板，确保门面强度及美观。</w:t>
            </w:r>
          </w:p>
          <w:p w14:paraId="45C05166">
            <w:pPr>
              <w:keepNext w:val="0"/>
              <w:keepLines w:val="0"/>
              <w:pageBreakBefore w:val="0"/>
              <w:widowControl/>
              <w:shd w:val="clear"/>
              <w:wordWrap/>
              <w:overflowPunct/>
              <w:topLinePunct w:val="0"/>
              <w:bidi w:val="0"/>
              <w:spacing w:line="360" w:lineRule="auto"/>
              <w:jc w:val="both"/>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②柜门采用液压缓冲铰链方式连接，开关轻便、没有噪声，柜门不上锁关闭情况下也不会自行开启。</w:t>
            </w:r>
          </w:p>
          <w:p w14:paraId="1AE9858E">
            <w:pPr>
              <w:keepNext w:val="0"/>
              <w:keepLines w:val="0"/>
              <w:pageBreakBefore w:val="0"/>
              <w:widowControl/>
              <w:shd w:val="clear"/>
              <w:wordWrap/>
              <w:overflowPunct/>
              <w:topLinePunct w:val="0"/>
              <w:bidi w:val="0"/>
              <w:spacing w:line="360" w:lineRule="auto"/>
              <w:jc w:val="both"/>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③根据存放文物的不同，节与节之间、双面中间（背靠背摆放）可相通也可不相通（以柔性安全防护装置相隔），使文物可任意方式存放。</w:t>
            </w:r>
          </w:p>
          <w:p w14:paraId="494EA6B4">
            <w:pPr>
              <w:keepNext w:val="0"/>
              <w:keepLines w:val="0"/>
              <w:pageBreakBefore w:val="0"/>
              <w:widowControl/>
              <w:shd w:val="clear"/>
              <w:wordWrap/>
              <w:overflowPunct/>
              <w:topLinePunct w:val="0"/>
              <w:bidi w:val="0"/>
              <w:spacing w:line="360" w:lineRule="auto"/>
              <w:jc w:val="both"/>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④每层文物放置搁板为双边六折边，前后位置分别焊有护边，使搁板正面形成凹槽；搁板上铺亚麻布及10mm实木板，木板为内镶式；木板表面平整，经过干燥处理。</w:t>
            </w:r>
          </w:p>
          <w:p w14:paraId="42D26E75">
            <w:pPr>
              <w:keepNext w:val="0"/>
              <w:keepLines w:val="0"/>
              <w:pageBreakBefore w:val="0"/>
              <w:widowControl/>
              <w:shd w:val="clear"/>
              <w:wordWrap/>
              <w:overflowPunct/>
              <w:topLinePunct w:val="0"/>
              <w:bidi w:val="0"/>
              <w:spacing w:line="360" w:lineRule="auto"/>
              <w:jc w:val="both"/>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⑤为确保搁板承重强度，搁板底面正中间焊有加强筋。</w:t>
            </w:r>
          </w:p>
          <w:p w14:paraId="16D6B467">
            <w:pPr>
              <w:keepNext w:val="0"/>
              <w:keepLines w:val="0"/>
              <w:pageBreakBefore w:val="0"/>
              <w:widowControl/>
              <w:shd w:val="clear"/>
              <w:wordWrap/>
              <w:overflowPunct/>
              <w:topLinePunct w:val="0"/>
              <w:bidi w:val="0"/>
              <w:spacing w:line="360" w:lineRule="auto"/>
              <w:jc w:val="both"/>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（8）抽屉部分</w:t>
            </w:r>
          </w:p>
          <w:p w14:paraId="630758B1">
            <w:pPr>
              <w:keepNext w:val="0"/>
              <w:keepLines w:val="0"/>
              <w:pageBreakBefore w:val="0"/>
              <w:widowControl/>
              <w:shd w:val="clear"/>
              <w:wordWrap/>
              <w:overflowPunct/>
              <w:topLinePunct w:val="0"/>
              <w:bidi w:val="0"/>
              <w:spacing w:line="360" w:lineRule="auto"/>
              <w:jc w:val="both"/>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①抽屉四周均双边六折边，适当位置加加强板，保证承重性能。每抽屉承重≥100kg。</w:t>
            </w:r>
          </w:p>
          <w:p w14:paraId="100019A3">
            <w:pPr>
              <w:keepNext w:val="0"/>
              <w:keepLines w:val="0"/>
              <w:pageBreakBefore w:val="0"/>
              <w:widowControl/>
              <w:shd w:val="clear"/>
              <w:wordWrap/>
              <w:overflowPunct/>
              <w:topLinePunct w:val="0"/>
              <w:bidi w:val="0"/>
              <w:spacing w:line="360" w:lineRule="auto"/>
              <w:jc w:val="both"/>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②抽屉采用重型三节式滚珠滑轨，滑轨与抽屉连接需用拖脚连接，滑轨与立柱连接需采用卡扣式，安全可靠，装拆方便。滑轨具有多重调节功能和脱卸装置防老化功能。</w:t>
            </w:r>
          </w:p>
          <w:p w14:paraId="5F2CFC2F">
            <w:pPr>
              <w:keepNext w:val="0"/>
              <w:keepLines w:val="0"/>
              <w:pageBreakBefore w:val="0"/>
              <w:widowControl/>
              <w:shd w:val="clear"/>
              <w:wordWrap/>
              <w:overflowPunct/>
              <w:topLinePunct w:val="0"/>
              <w:bidi w:val="0"/>
              <w:spacing w:line="360" w:lineRule="auto"/>
              <w:jc w:val="both"/>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③抽屉面板采用“S”型不定位拉手结构，端面需做封闭处理，正面装配一个或多个目录检索标识牌，安装方式不允许破坏抽屉面板整体结构，同时起到方便查询和美观大方作用。</w:t>
            </w:r>
          </w:p>
          <w:p w14:paraId="524DA028">
            <w:pPr>
              <w:keepNext w:val="0"/>
              <w:keepLines w:val="0"/>
              <w:pageBreakBefore w:val="0"/>
              <w:widowControl/>
              <w:shd w:val="clear"/>
              <w:wordWrap/>
              <w:overflowPunct/>
              <w:topLinePunct w:val="0"/>
              <w:bidi w:val="0"/>
              <w:spacing w:line="360" w:lineRule="auto"/>
              <w:jc w:val="both"/>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④抽屉底部均铺设10mm厚实木板外包亚麻布。</w:t>
            </w:r>
          </w:p>
          <w:p w14:paraId="1CA41D0A">
            <w:pPr>
              <w:keepNext w:val="0"/>
              <w:keepLines w:val="0"/>
              <w:pageBreakBefore w:val="0"/>
              <w:widowControl/>
              <w:shd w:val="clear"/>
              <w:wordWrap/>
              <w:overflowPunct/>
              <w:topLinePunct w:val="0"/>
              <w:bidi w:val="0"/>
              <w:spacing w:line="360" w:lineRule="auto"/>
              <w:jc w:val="both"/>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（9）文物柜架达到人性化（如开关方便、存取方便）、科学化（结构合理、符合力学原理）、细节化（尖角圆润、查询便捷）。</w:t>
            </w:r>
          </w:p>
          <w:p w14:paraId="4D2128A5">
            <w:pPr>
              <w:keepNext w:val="0"/>
              <w:keepLines w:val="0"/>
              <w:pageBreakBefore w:val="0"/>
              <w:widowControl/>
              <w:shd w:val="clear"/>
              <w:wordWrap/>
              <w:overflowPunct/>
              <w:topLinePunct w:val="0"/>
              <w:bidi w:val="0"/>
              <w:spacing w:line="360" w:lineRule="auto"/>
              <w:jc w:val="both"/>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2、性能</w:t>
            </w:r>
          </w:p>
          <w:p w14:paraId="25FB6B85">
            <w:pPr>
              <w:keepNext w:val="0"/>
              <w:keepLines w:val="0"/>
              <w:pageBreakBefore w:val="0"/>
              <w:widowControl/>
              <w:shd w:val="clear"/>
              <w:wordWrap/>
              <w:overflowPunct/>
              <w:topLinePunct w:val="0"/>
              <w:bidi w:val="0"/>
              <w:spacing w:line="360" w:lineRule="auto"/>
              <w:jc w:val="both"/>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（1）架体稳定坚固，使用灵活可靠。</w:t>
            </w:r>
          </w:p>
          <w:p w14:paraId="6EFF964E">
            <w:pPr>
              <w:keepNext w:val="0"/>
              <w:keepLines w:val="0"/>
              <w:pageBreakBefore w:val="0"/>
              <w:widowControl/>
              <w:shd w:val="clear"/>
              <w:wordWrap/>
              <w:overflowPunct/>
              <w:topLinePunct w:val="0"/>
              <w:bidi w:val="0"/>
              <w:spacing w:line="360" w:lineRule="auto"/>
              <w:jc w:val="both"/>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（2）组件拆装方便，所有部件外观平滑，没有外露尖角、毛刺。</w:t>
            </w:r>
          </w:p>
          <w:p w14:paraId="4EE24047">
            <w:pPr>
              <w:keepNext w:val="0"/>
              <w:keepLines w:val="0"/>
              <w:pageBreakBefore w:val="0"/>
              <w:widowControl/>
              <w:shd w:val="clear"/>
              <w:wordWrap/>
              <w:overflowPunct/>
              <w:topLinePunct w:val="0"/>
              <w:bidi w:val="0"/>
              <w:spacing w:line="360" w:lineRule="auto"/>
              <w:jc w:val="both"/>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（3）文物放置隔板每层承重≥100kg，试验后不应开裂和断裂，固定部件、零件不应有出现松动，任何零部件不得有严重影响使用功能的磨损或变形，活动零部件的工作应能灵活自如。</w:t>
            </w:r>
          </w:p>
          <w:p w14:paraId="19A87A58">
            <w:pPr>
              <w:keepNext w:val="0"/>
              <w:keepLines w:val="0"/>
              <w:pageBreakBefore w:val="0"/>
              <w:widowControl/>
              <w:shd w:val="clear"/>
              <w:wordWrap/>
              <w:overflowPunct/>
              <w:topLinePunct w:val="0"/>
              <w:bidi w:val="0"/>
              <w:spacing w:line="360" w:lineRule="auto"/>
              <w:jc w:val="both"/>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（4）每标准节的柜门可开启≥150度。</w:t>
            </w:r>
          </w:p>
          <w:p w14:paraId="59E814B8">
            <w:pPr>
              <w:keepNext w:val="0"/>
              <w:keepLines w:val="0"/>
              <w:pageBreakBefore w:val="0"/>
              <w:widowControl/>
              <w:shd w:val="clear"/>
              <w:wordWrap/>
              <w:overflowPunct/>
              <w:topLinePunct w:val="0"/>
              <w:bidi w:val="0"/>
              <w:spacing w:line="360" w:lineRule="auto"/>
              <w:jc w:val="both"/>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（5）柜架颜色自行选择，但整体上应符合本馆的总体设计风格，美观环保，且对文物起到一定的保护作用。</w:t>
            </w:r>
          </w:p>
          <w:p w14:paraId="798B0B23">
            <w:pPr>
              <w:keepNext w:val="0"/>
              <w:keepLines w:val="0"/>
              <w:pageBreakBefore w:val="0"/>
              <w:widowControl/>
              <w:shd w:val="clear"/>
              <w:wordWrap/>
              <w:overflowPunct/>
              <w:topLinePunct w:val="0"/>
              <w:bidi w:val="0"/>
              <w:spacing w:line="360" w:lineRule="auto"/>
              <w:jc w:val="both"/>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（6）钢板表面处理：严格执行表面处理工艺要求及标准，表面亚光静电喷塑。</w:t>
            </w:r>
          </w:p>
          <w:p w14:paraId="21D4157F">
            <w:pPr>
              <w:keepNext w:val="0"/>
              <w:keepLines w:val="0"/>
              <w:pageBreakBefore w:val="0"/>
              <w:widowControl/>
              <w:shd w:val="clear"/>
              <w:wordWrap/>
              <w:overflowPunct/>
              <w:topLinePunct w:val="0"/>
              <w:bidi w:val="0"/>
              <w:spacing w:line="360" w:lineRule="auto"/>
              <w:jc w:val="both"/>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3、材料标准</w:t>
            </w:r>
          </w:p>
          <w:p w14:paraId="0944CA3A">
            <w:pPr>
              <w:keepNext w:val="0"/>
              <w:keepLines w:val="0"/>
              <w:pageBreakBefore w:val="0"/>
              <w:widowControl/>
              <w:shd w:val="clear"/>
              <w:wordWrap/>
              <w:overflowPunct/>
              <w:topLinePunct w:val="0"/>
              <w:bidi w:val="0"/>
              <w:spacing w:line="360" w:lineRule="auto"/>
              <w:jc w:val="both"/>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（1）钢制部分：底座δ=2.0mm一级冷轧钢板，立柱δ=1.5mm一级冷轧钢板，抽屉、挂板δ=1.2mm一级冷轧钢板，搁板、顶板、内侧板、侧面板、门板、门框δ=1.0mm一级冷轧钢板；表面亚光静电粉末喷塑。</w:t>
            </w:r>
          </w:p>
          <w:p w14:paraId="405014BD">
            <w:pPr>
              <w:keepNext w:val="0"/>
              <w:keepLines w:val="0"/>
              <w:pageBreakBefore w:val="0"/>
              <w:widowControl/>
              <w:shd w:val="clear"/>
              <w:wordWrap/>
              <w:overflowPunct/>
              <w:topLinePunct w:val="0"/>
              <w:bidi w:val="0"/>
              <w:spacing w:line="360" w:lineRule="auto"/>
              <w:jc w:val="both"/>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（2）长条锁：长条旋转式把手一体连锁，不上锁情况门也可关闭，开锁后将把手弹出并旋转把手即可开启。</w:t>
            </w:r>
          </w:p>
        </w:tc>
      </w:tr>
      <w:tr w14:paraId="698583B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30" w:hRule="atLeast"/>
          <w:jc w:val="center"/>
        </w:trPr>
        <w:tc>
          <w:tcPr>
            <w:tcW w:w="238" w:type="pct"/>
            <w:tcMar>
              <w:top w:w="0" w:type="dxa"/>
              <w:left w:w="105" w:type="dxa"/>
              <w:bottom w:w="0" w:type="dxa"/>
              <w:right w:w="105" w:type="dxa"/>
            </w:tcMar>
            <w:vAlign w:val="center"/>
          </w:tcPr>
          <w:p w14:paraId="3BD921BB">
            <w:pPr>
              <w:keepNext w:val="0"/>
              <w:keepLines w:val="0"/>
              <w:pageBreakBefore w:val="0"/>
              <w:widowControl/>
              <w:shd w:val="clear"/>
              <w:wordWrap/>
              <w:overflowPunct/>
              <w:topLinePunct w:val="0"/>
              <w:bidi w:val="0"/>
              <w:spacing w:line="360" w:lineRule="auto"/>
              <w:jc w:val="center"/>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10</w:t>
            </w:r>
          </w:p>
        </w:tc>
        <w:tc>
          <w:tcPr>
            <w:tcW w:w="662" w:type="pct"/>
            <w:tcMar>
              <w:top w:w="0" w:type="dxa"/>
              <w:left w:w="105" w:type="dxa"/>
              <w:bottom w:w="0" w:type="dxa"/>
              <w:right w:w="105" w:type="dxa"/>
            </w:tcMar>
            <w:vAlign w:val="center"/>
          </w:tcPr>
          <w:p w14:paraId="1F55452D">
            <w:pPr>
              <w:keepNext w:val="0"/>
              <w:keepLines w:val="0"/>
              <w:pageBreakBefore w:val="0"/>
              <w:widowControl/>
              <w:shd w:val="clear"/>
              <w:wordWrap/>
              <w:overflowPunct/>
              <w:topLinePunct w:val="0"/>
              <w:bidi w:val="0"/>
              <w:spacing w:line="360" w:lineRule="auto"/>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抽屉</w:t>
            </w:r>
            <w:r>
              <w:rPr>
                <w:rFonts w:hint="eastAsia" w:ascii="宋体" w:hAnsi="宋体" w:eastAsia="宋体" w:cs="宋体"/>
                <w:color w:val="000000" w:themeColor="text1"/>
                <w:sz w:val="21"/>
                <w:szCs w:val="21"/>
                <w:highlight w:val="none"/>
                <w:lang w:val="en-US" w:eastAsia="zh-CN"/>
                <w14:textFill>
                  <w14:solidFill>
                    <w14:schemeClr w14:val="tx1"/>
                  </w14:solidFill>
                </w14:textFill>
              </w:rPr>
              <w:t>式</w:t>
            </w:r>
            <w:r>
              <w:rPr>
                <w:rFonts w:hint="eastAsia" w:ascii="宋体" w:hAnsi="宋体" w:eastAsia="宋体" w:cs="宋体"/>
                <w:color w:val="000000" w:themeColor="text1"/>
                <w:sz w:val="21"/>
                <w:szCs w:val="21"/>
                <w:highlight w:val="none"/>
                <w14:textFill>
                  <w14:solidFill>
                    <w14:schemeClr w14:val="tx1"/>
                  </w14:solidFill>
                </w14:textFill>
              </w:rPr>
              <w:t>文物储藏柜</w:t>
            </w:r>
            <w:r>
              <w:rPr>
                <w:rFonts w:hint="eastAsia" w:ascii="宋体" w:hAnsi="宋体" w:eastAsia="宋体" w:cs="宋体"/>
                <w:color w:val="000000" w:themeColor="text1"/>
                <w:sz w:val="21"/>
                <w:szCs w:val="21"/>
                <w:highlight w:val="none"/>
                <w:lang w:eastAsia="zh-CN"/>
                <w14:textFill>
                  <w14:solidFill>
                    <w14:schemeClr w14:val="tx1"/>
                  </w14:solidFill>
                </w14:textFill>
              </w:rPr>
              <w:t>（</w:t>
            </w:r>
            <w:r>
              <w:rPr>
                <w:rFonts w:hint="eastAsia" w:ascii="宋体" w:hAnsi="宋体" w:eastAsia="宋体" w:cs="宋体"/>
                <w:color w:val="000000" w:themeColor="text1"/>
                <w:sz w:val="21"/>
                <w:szCs w:val="21"/>
                <w:highlight w:val="none"/>
                <w:lang w:val="en-US" w:eastAsia="zh-CN"/>
                <w14:textFill>
                  <w14:solidFill>
                    <w14:schemeClr w14:val="tx1"/>
                  </w14:solidFill>
                </w14:textFill>
              </w:rPr>
              <w:t>挂杆</w:t>
            </w:r>
            <w:r>
              <w:rPr>
                <w:rFonts w:hint="eastAsia" w:ascii="宋体" w:hAnsi="宋体" w:eastAsia="宋体" w:cs="宋体"/>
                <w:color w:val="000000" w:themeColor="text1"/>
                <w:sz w:val="21"/>
                <w:szCs w:val="21"/>
                <w:highlight w:val="none"/>
                <w:lang w:eastAsia="zh-CN"/>
                <w14:textFill>
                  <w14:solidFill>
                    <w14:schemeClr w14:val="tx1"/>
                  </w14:solidFill>
                </w14:textFill>
              </w:rPr>
              <w:t>）</w:t>
            </w:r>
          </w:p>
        </w:tc>
        <w:tc>
          <w:tcPr>
            <w:tcW w:w="554" w:type="pct"/>
            <w:tcMar>
              <w:top w:w="0" w:type="dxa"/>
              <w:left w:w="105" w:type="dxa"/>
              <w:bottom w:w="0" w:type="dxa"/>
              <w:right w:w="105" w:type="dxa"/>
            </w:tcMar>
            <w:vAlign w:val="center"/>
          </w:tcPr>
          <w:p w14:paraId="60F58D5C">
            <w:pPr>
              <w:keepNext w:val="0"/>
              <w:keepLines w:val="0"/>
              <w:pageBreakBefore w:val="0"/>
              <w:widowControl/>
              <w:shd w:val="clear"/>
              <w:wordWrap/>
              <w:overflowPunct/>
              <w:topLinePunct w:val="0"/>
              <w:bidi w:val="0"/>
              <w:spacing w:line="360" w:lineRule="auto"/>
              <w:jc w:val="center"/>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cs="宋体"/>
                <w:color w:val="000000" w:themeColor="text1"/>
                <w:sz w:val="21"/>
                <w:szCs w:val="21"/>
                <w:highlight w:val="none"/>
                <w:lang w:val="en-US" w:eastAsia="zh-CN"/>
                <w14:textFill>
                  <w14:solidFill>
                    <w14:schemeClr w14:val="tx1"/>
                  </w14:solidFill>
                </w14:textFill>
              </w:rPr>
              <w:t>定制</w:t>
            </w:r>
            <w:r>
              <w:rPr>
                <w:rFonts w:hint="eastAsia" w:ascii="宋体" w:hAnsi="宋体" w:eastAsia="宋体" w:cs="宋体"/>
                <w:color w:val="000000" w:themeColor="text1"/>
                <w:sz w:val="21"/>
                <w:szCs w:val="21"/>
                <w:highlight w:val="none"/>
                <w:lang w:val="en-US" w:eastAsia="zh-CN"/>
                <w14:textFill>
                  <w14:solidFill>
                    <w14:schemeClr w14:val="tx1"/>
                  </w14:solidFill>
                </w14:textFill>
              </w:rPr>
              <w:t>W1000*D1200*H2500mm</w:t>
            </w:r>
            <w:r>
              <w:rPr>
                <w:rFonts w:hint="eastAsia"/>
                <w:color w:val="000000" w:themeColor="text1"/>
                <w:highlight w:val="none"/>
                <w:lang w:eastAsia="zh-CN"/>
                <w14:textFill>
                  <w14:solidFill>
                    <w14:schemeClr w14:val="tx1"/>
                  </w14:solidFill>
                </w14:textFill>
              </w:rPr>
              <w:t>（</w:t>
            </w:r>
            <w:r>
              <w:rPr>
                <w:rFonts w:hint="eastAsia" w:ascii="宋体" w:hAnsi="宋体" w:eastAsia="宋体" w:cs="宋体"/>
                <w:color w:val="000000" w:themeColor="text1"/>
                <w:sz w:val="21"/>
                <w:szCs w:val="21"/>
                <w:highlight w:val="none"/>
                <w:lang w:eastAsia="zh-CN"/>
                <w14:textFill>
                  <w14:solidFill>
                    <w14:schemeClr w14:val="tx1"/>
                  </w14:solidFill>
                </w14:textFill>
              </w:rPr>
              <w:t>±1mm</w:t>
            </w:r>
            <w:r>
              <w:rPr>
                <w:rFonts w:hint="eastAsia"/>
                <w:color w:val="000000" w:themeColor="text1"/>
                <w:highlight w:val="none"/>
                <w:lang w:eastAsia="zh-CN"/>
                <w14:textFill>
                  <w14:solidFill>
                    <w14:schemeClr w14:val="tx1"/>
                  </w14:solidFill>
                </w14:textFill>
              </w:rPr>
              <w:t>）</w:t>
            </w:r>
          </w:p>
        </w:tc>
        <w:tc>
          <w:tcPr>
            <w:tcW w:w="325" w:type="pct"/>
            <w:shd w:val="clear" w:color="auto" w:fill="auto"/>
            <w:tcMar>
              <w:top w:w="0" w:type="dxa"/>
              <w:left w:w="105" w:type="dxa"/>
              <w:bottom w:w="0" w:type="dxa"/>
              <w:right w:w="105" w:type="dxa"/>
            </w:tcMar>
            <w:vAlign w:val="center"/>
          </w:tcPr>
          <w:p w14:paraId="5862D4B3">
            <w:pPr>
              <w:keepNext w:val="0"/>
              <w:keepLines w:val="0"/>
              <w:pageBreakBefore w:val="0"/>
              <w:widowControl/>
              <w:shd w:val="clear"/>
              <w:wordWrap/>
              <w:overflowPunct/>
              <w:topLinePunct w:val="0"/>
              <w:bidi w:val="0"/>
              <w:spacing w:line="360" w:lineRule="auto"/>
              <w:jc w:val="center"/>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4</w:t>
            </w:r>
          </w:p>
        </w:tc>
        <w:tc>
          <w:tcPr>
            <w:tcW w:w="305" w:type="pct"/>
            <w:shd w:val="clear" w:color="auto" w:fill="auto"/>
            <w:tcMar>
              <w:top w:w="0" w:type="dxa"/>
              <w:left w:w="105" w:type="dxa"/>
              <w:bottom w:w="0" w:type="dxa"/>
              <w:right w:w="105" w:type="dxa"/>
            </w:tcMar>
            <w:vAlign w:val="center"/>
          </w:tcPr>
          <w:p w14:paraId="378CFA73">
            <w:pPr>
              <w:keepNext w:val="0"/>
              <w:keepLines w:val="0"/>
              <w:pageBreakBefore w:val="0"/>
              <w:widowControl/>
              <w:shd w:val="clear"/>
              <w:wordWrap/>
              <w:overflowPunct/>
              <w:topLinePunct w:val="0"/>
              <w:bidi w:val="0"/>
              <w:spacing w:line="360" w:lineRule="auto"/>
              <w:jc w:val="center"/>
              <w:rPr>
                <w:rFonts w:hint="default"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cs="宋体"/>
                <w:color w:val="000000" w:themeColor="text1"/>
                <w:sz w:val="21"/>
                <w:szCs w:val="21"/>
                <w:highlight w:val="none"/>
                <w:lang w:val="en-US" w:eastAsia="zh-CN"/>
                <w14:textFill>
                  <w14:solidFill>
                    <w14:schemeClr w14:val="tx1"/>
                  </w14:solidFill>
                </w14:textFill>
              </w:rPr>
              <w:t>节</w:t>
            </w:r>
          </w:p>
        </w:tc>
        <w:tc>
          <w:tcPr>
            <w:tcW w:w="2913" w:type="pct"/>
            <w:vMerge w:val="continue"/>
            <w:shd w:val="clear" w:color="auto" w:fill="auto"/>
            <w:tcMar>
              <w:top w:w="0" w:type="dxa"/>
              <w:left w:w="105" w:type="dxa"/>
              <w:bottom w:w="0" w:type="dxa"/>
              <w:right w:w="105" w:type="dxa"/>
            </w:tcMar>
            <w:vAlign w:val="center"/>
          </w:tcPr>
          <w:p w14:paraId="4FD16D25">
            <w:pPr>
              <w:keepNext w:val="0"/>
              <w:keepLines w:val="0"/>
              <w:pageBreakBefore w:val="0"/>
              <w:widowControl/>
              <w:shd w:val="clear"/>
              <w:wordWrap/>
              <w:overflowPunct/>
              <w:topLinePunct w:val="0"/>
              <w:bidi w:val="0"/>
              <w:spacing w:line="360" w:lineRule="auto"/>
              <w:jc w:val="both"/>
              <w:rPr>
                <w:rFonts w:hint="eastAsia" w:ascii="宋体" w:hAnsi="宋体" w:eastAsia="宋体" w:cs="宋体"/>
                <w:color w:val="000000" w:themeColor="text1"/>
                <w:sz w:val="21"/>
                <w:szCs w:val="21"/>
                <w:highlight w:val="none"/>
                <w:lang w:val="en-US" w:eastAsia="zh-CN"/>
                <w14:textFill>
                  <w14:solidFill>
                    <w14:schemeClr w14:val="tx1"/>
                  </w14:solidFill>
                </w14:textFill>
              </w:rPr>
            </w:pPr>
          </w:p>
        </w:tc>
      </w:tr>
      <w:tr w14:paraId="733C18B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38" w:type="pct"/>
            <w:tcMar>
              <w:top w:w="0" w:type="dxa"/>
              <w:left w:w="105" w:type="dxa"/>
              <w:bottom w:w="0" w:type="dxa"/>
              <w:right w:w="105" w:type="dxa"/>
            </w:tcMar>
            <w:vAlign w:val="center"/>
          </w:tcPr>
          <w:p w14:paraId="2C1043E1">
            <w:pPr>
              <w:keepNext w:val="0"/>
              <w:keepLines w:val="0"/>
              <w:pageBreakBefore w:val="0"/>
              <w:widowControl/>
              <w:shd w:val="clear"/>
              <w:wordWrap/>
              <w:overflowPunct/>
              <w:topLinePunct w:val="0"/>
              <w:bidi w:val="0"/>
              <w:spacing w:line="360" w:lineRule="auto"/>
              <w:jc w:val="center"/>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11</w:t>
            </w:r>
          </w:p>
        </w:tc>
        <w:tc>
          <w:tcPr>
            <w:tcW w:w="662" w:type="pct"/>
            <w:tcMar>
              <w:top w:w="0" w:type="dxa"/>
              <w:left w:w="105" w:type="dxa"/>
              <w:bottom w:w="0" w:type="dxa"/>
              <w:right w:w="105" w:type="dxa"/>
            </w:tcMar>
            <w:vAlign w:val="center"/>
          </w:tcPr>
          <w:p w14:paraId="1CEC3C06">
            <w:pPr>
              <w:keepNext w:val="0"/>
              <w:keepLines w:val="0"/>
              <w:pageBreakBefore w:val="0"/>
              <w:widowControl/>
              <w:shd w:val="clear"/>
              <w:wordWrap/>
              <w:overflowPunct/>
              <w:topLinePunct w:val="0"/>
              <w:bidi w:val="0"/>
              <w:spacing w:line="360" w:lineRule="auto"/>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悬臂式文物储藏柜</w:t>
            </w:r>
          </w:p>
        </w:tc>
        <w:tc>
          <w:tcPr>
            <w:tcW w:w="554" w:type="pct"/>
            <w:tcMar>
              <w:top w:w="0" w:type="dxa"/>
              <w:left w:w="105" w:type="dxa"/>
              <w:bottom w:w="0" w:type="dxa"/>
              <w:right w:w="105" w:type="dxa"/>
            </w:tcMar>
            <w:vAlign w:val="center"/>
          </w:tcPr>
          <w:p w14:paraId="0CB4A0F2">
            <w:pPr>
              <w:keepNext w:val="0"/>
              <w:keepLines w:val="0"/>
              <w:pageBreakBefore w:val="0"/>
              <w:widowControl/>
              <w:shd w:val="clear"/>
              <w:wordWrap/>
              <w:overflowPunct/>
              <w:topLinePunct w:val="0"/>
              <w:bidi w:val="0"/>
              <w:spacing w:line="360" w:lineRule="auto"/>
              <w:jc w:val="center"/>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cs="宋体"/>
                <w:color w:val="000000" w:themeColor="text1"/>
                <w:sz w:val="21"/>
                <w:szCs w:val="21"/>
                <w:highlight w:val="none"/>
                <w:lang w:val="en-US" w:eastAsia="zh-CN"/>
                <w14:textFill>
                  <w14:solidFill>
                    <w14:schemeClr w14:val="tx1"/>
                  </w14:solidFill>
                </w14:textFill>
              </w:rPr>
              <w:t>定制</w:t>
            </w:r>
            <w:r>
              <w:rPr>
                <w:rFonts w:hint="eastAsia" w:ascii="宋体" w:hAnsi="宋体" w:eastAsia="宋体" w:cs="宋体"/>
                <w:color w:val="000000" w:themeColor="text1"/>
                <w:sz w:val="21"/>
                <w:szCs w:val="21"/>
                <w:highlight w:val="none"/>
                <w:lang w:val="en-US" w:eastAsia="zh-CN"/>
                <w14:textFill>
                  <w14:solidFill>
                    <w14:schemeClr w14:val="tx1"/>
                  </w14:solidFill>
                </w14:textFill>
              </w:rPr>
              <w:t>W1000*D600*H2500mm</w:t>
            </w:r>
            <w:r>
              <w:rPr>
                <w:rFonts w:hint="eastAsia"/>
                <w:color w:val="000000" w:themeColor="text1"/>
                <w:highlight w:val="none"/>
                <w:lang w:eastAsia="zh-CN"/>
                <w14:textFill>
                  <w14:solidFill>
                    <w14:schemeClr w14:val="tx1"/>
                  </w14:solidFill>
                </w14:textFill>
              </w:rPr>
              <w:t>（</w:t>
            </w:r>
            <w:r>
              <w:rPr>
                <w:rFonts w:hint="eastAsia" w:ascii="宋体" w:hAnsi="宋体" w:eastAsia="宋体" w:cs="宋体"/>
                <w:color w:val="000000" w:themeColor="text1"/>
                <w:sz w:val="21"/>
                <w:szCs w:val="21"/>
                <w:highlight w:val="none"/>
                <w:lang w:eastAsia="zh-CN"/>
                <w14:textFill>
                  <w14:solidFill>
                    <w14:schemeClr w14:val="tx1"/>
                  </w14:solidFill>
                </w14:textFill>
              </w:rPr>
              <w:t>±1mm</w:t>
            </w:r>
            <w:r>
              <w:rPr>
                <w:rFonts w:hint="eastAsia"/>
                <w:color w:val="000000" w:themeColor="text1"/>
                <w:highlight w:val="none"/>
                <w:lang w:eastAsia="zh-CN"/>
                <w14:textFill>
                  <w14:solidFill>
                    <w14:schemeClr w14:val="tx1"/>
                  </w14:solidFill>
                </w14:textFill>
              </w:rPr>
              <w:t>）</w:t>
            </w:r>
          </w:p>
        </w:tc>
        <w:tc>
          <w:tcPr>
            <w:tcW w:w="325" w:type="pct"/>
            <w:shd w:val="clear" w:color="auto" w:fill="auto"/>
            <w:tcMar>
              <w:top w:w="0" w:type="dxa"/>
              <w:left w:w="105" w:type="dxa"/>
              <w:bottom w:w="0" w:type="dxa"/>
              <w:right w:w="105" w:type="dxa"/>
            </w:tcMar>
            <w:vAlign w:val="center"/>
          </w:tcPr>
          <w:p w14:paraId="24E0E7DC">
            <w:pPr>
              <w:keepNext w:val="0"/>
              <w:keepLines w:val="0"/>
              <w:pageBreakBefore w:val="0"/>
              <w:widowControl/>
              <w:shd w:val="clear"/>
              <w:wordWrap/>
              <w:overflowPunct/>
              <w:topLinePunct w:val="0"/>
              <w:bidi w:val="0"/>
              <w:spacing w:line="360" w:lineRule="auto"/>
              <w:jc w:val="center"/>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4</w:t>
            </w:r>
          </w:p>
        </w:tc>
        <w:tc>
          <w:tcPr>
            <w:tcW w:w="305" w:type="pct"/>
            <w:shd w:val="clear" w:color="auto" w:fill="auto"/>
            <w:tcMar>
              <w:top w:w="0" w:type="dxa"/>
              <w:left w:w="105" w:type="dxa"/>
              <w:bottom w:w="0" w:type="dxa"/>
              <w:right w:w="105" w:type="dxa"/>
            </w:tcMar>
            <w:vAlign w:val="center"/>
          </w:tcPr>
          <w:p w14:paraId="7F8F70A1">
            <w:pPr>
              <w:keepNext w:val="0"/>
              <w:keepLines w:val="0"/>
              <w:pageBreakBefore w:val="0"/>
              <w:widowControl/>
              <w:shd w:val="clear"/>
              <w:wordWrap/>
              <w:overflowPunct/>
              <w:topLinePunct w:val="0"/>
              <w:bidi w:val="0"/>
              <w:spacing w:line="360" w:lineRule="auto"/>
              <w:jc w:val="center"/>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节</w:t>
            </w:r>
          </w:p>
        </w:tc>
        <w:tc>
          <w:tcPr>
            <w:tcW w:w="2913" w:type="pct"/>
            <w:vMerge w:val="restart"/>
            <w:shd w:val="clear" w:color="auto" w:fill="auto"/>
            <w:tcMar>
              <w:top w:w="0" w:type="dxa"/>
              <w:left w:w="105" w:type="dxa"/>
              <w:bottom w:w="0" w:type="dxa"/>
              <w:right w:w="105" w:type="dxa"/>
            </w:tcMar>
            <w:vAlign w:val="center"/>
          </w:tcPr>
          <w:p w14:paraId="27CA0F18">
            <w:pPr>
              <w:keepNext w:val="0"/>
              <w:keepLines w:val="0"/>
              <w:pageBreakBefore w:val="0"/>
              <w:widowControl/>
              <w:shd w:val="clear"/>
              <w:wordWrap/>
              <w:overflowPunct/>
              <w:topLinePunct w:val="0"/>
              <w:bidi w:val="0"/>
              <w:spacing w:line="360" w:lineRule="auto"/>
              <w:jc w:val="both"/>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结构和技术要求</w:t>
            </w:r>
          </w:p>
          <w:p w14:paraId="47324890">
            <w:pPr>
              <w:keepNext w:val="0"/>
              <w:keepLines w:val="0"/>
              <w:pageBreakBefore w:val="0"/>
              <w:widowControl/>
              <w:shd w:val="clear"/>
              <w:wordWrap/>
              <w:overflowPunct/>
              <w:topLinePunct w:val="0"/>
              <w:bidi w:val="0"/>
              <w:spacing w:line="360" w:lineRule="auto"/>
              <w:jc w:val="both"/>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（1）主体结构由底座、立柱、悬臂、挂板、搁板、门面、顶板、护板等组成，采用框架整体焊接底座，各部位的安装要绝对牢固、可靠、无松动现象,确保重型文物架整个架体的稳定性。</w:t>
            </w:r>
          </w:p>
          <w:p w14:paraId="64ED9818">
            <w:pPr>
              <w:keepNext w:val="0"/>
              <w:keepLines w:val="0"/>
              <w:pageBreakBefore w:val="0"/>
              <w:widowControl/>
              <w:shd w:val="clear"/>
              <w:wordWrap/>
              <w:overflowPunct/>
              <w:topLinePunct w:val="0"/>
              <w:bidi w:val="0"/>
              <w:spacing w:line="360" w:lineRule="auto"/>
              <w:jc w:val="both"/>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（2）每标准节五层文物放置隔板，层高可调整。</w:t>
            </w:r>
          </w:p>
          <w:p w14:paraId="05E1F20C">
            <w:pPr>
              <w:keepNext w:val="0"/>
              <w:keepLines w:val="0"/>
              <w:pageBreakBefore w:val="0"/>
              <w:widowControl/>
              <w:shd w:val="clear"/>
              <w:wordWrap/>
              <w:overflowPunct/>
              <w:topLinePunct w:val="0"/>
              <w:bidi w:val="0"/>
              <w:spacing w:line="360" w:lineRule="auto"/>
              <w:jc w:val="both"/>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（3）钢制柜架体拆装结构，组合式装配，多节连排组合。</w:t>
            </w:r>
          </w:p>
          <w:p w14:paraId="16EF7899">
            <w:pPr>
              <w:keepNext w:val="0"/>
              <w:keepLines w:val="0"/>
              <w:pageBreakBefore w:val="0"/>
              <w:widowControl/>
              <w:shd w:val="clear"/>
              <w:wordWrap/>
              <w:overflowPunct/>
              <w:topLinePunct w:val="0"/>
              <w:bidi w:val="0"/>
              <w:spacing w:line="360" w:lineRule="auto"/>
              <w:jc w:val="both"/>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（4）外形简洁、大方美观,两端有侧板，侧护板为正面凹凸左右两边大圆角式结构（过宽架体采用竖三拼款式）,采用整块优质冷轧钢板压折成型，护板侧立柱为全封闭结构，防止藏品滑落。</w:t>
            </w:r>
          </w:p>
          <w:p w14:paraId="0987622C">
            <w:pPr>
              <w:keepNext w:val="0"/>
              <w:keepLines w:val="0"/>
              <w:pageBreakBefore w:val="0"/>
              <w:widowControl/>
              <w:shd w:val="clear"/>
              <w:wordWrap/>
              <w:overflowPunct/>
              <w:topLinePunct w:val="0"/>
              <w:bidi w:val="0"/>
              <w:spacing w:line="360" w:lineRule="auto"/>
              <w:jc w:val="both"/>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（5）为了方便分类管理,每列柜体护板适合位置设置亚克力标签框，标签框款式醒目，容易识别，更换方便。</w:t>
            </w:r>
          </w:p>
          <w:p w14:paraId="126F1A03">
            <w:pPr>
              <w:keepNext w:val="0"/>
              <w:keepLines w:val="0"/>
              <w:pageBreakBefore w:val="0"/>
              <w:widowControl/>
              <w:shd w:val="clear"/>
              <w:wordWrap/>
              <w:overflowPunct/>
              <w:topLinePunct w:val="0"/>
              <w:bidi w:val="0"/>
              <w:spacing w:line="360" w:lineRule="auto"/>
              <w:jc w:val="both"/>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（6）柜体立柱截面≥50×80mm，三柱+单住结构，每组立柱间有横档焊接牢固。中间节与节之间外侧无立柱，可储存超长类藏品。</w:t>
            </w:r>
          </w:p>
          <w:p w14:paraId="7A8851E6">
            <w:pPr>
              <w:keepNext w:val="0"/>
              <w:keepLines w:val="0"/>
              <w:pageBreakBefore w:val="0"/>
              <w:widowControl/>
              <w:shd w:val="clear"/>
              <w:wordWrap/>
              <w:overflowPunct/>
              <w:topLinePunct w:val="0"/>
              <w:bidi w:val="0"/>
              <w:spacing w:line="360" w:lineRule="auto"/>
              <w:jc w:val="both"/>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（7）配置钛合金边框4+4mm钢化夹胶玻璃移门（三联式），门开启后便于放置超长藏品，不影响过道空间，并且具有一定的展示功能。</w:t>
            </w:r>
          </w:p>
          <w:p w14:paraId="2B2C1900">
            <w:pPr>
              <w:keepNext w:val="0"/>
              <w:keepLines w:val="0"/>
              <w:pageBreakBefore w:val="0"/>
              <w:widowControl/>
              <w:shd w:val="clear"/>
              <w:wordWrap/>
              <w:overflowPunct/>
              <w:topLinePunct w:val="0"/>
              <w:bidi w:val="0"/>
              <w:spacing w:line="360" w:lineRule="auto"/>
              <w:jc w:val="both"/>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（8）架内每层文物放置搁板为双边六折边，前后位置分别焊有护边，使搁板正面形成凹槽；搁板上铺亚麻布及10mm实木板，木板为内镶式；木板表面平整，经过干燥处理。</w:t>
            </w:r>
          </w:p>
          <w:p w14:paraId="500C0B2E">
            <w:pPr>
              <w:keepNext w:val="0"/>
              <w:keepLines w:val="0"/>
              <w:pageBreakBefore w:val="0"/>
              <w:widowControl/>
              <w:shd w:val="clear"/>
              <w:wordWrap/>
              <w:overflowPunct/>
              <w:topLinePunct w:val="0"/>
              <w:bidi w:val="0"/>
              <w:spacing w:line="360" w:lineRule="auto"/>
              <w:jc w:val="both"/>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（9）层高可调节，调节完毕后，悬臂、立柱、搁板具有安全锁止功能，防止意外发生层板脱架。</w:t>
            </w:r>
          </w:p>
          <w:p w14:paraId="63597927">
            <w:pPr>
              <w:keepNext w:val="0"/>
              <w:keepLines w:val="0"/>
              <w:pageBreakBefore w:val="0"/>
              <w:widowControl/>
              <w:shd w:val="clear"/>
              <w:wordWrap/>
              <w:overflowPunct/>
              <w:topLinePunct w:val="0"/>
              <w:bidi w:val="0"/>
              <w:spacing w:line="360" w:lineRule="auto"/>
              <w:jc w:val="both"/>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（10）文物柜架达到人性化（如开关方便、存取方便）、科学化（结构合理、符合力学原理）、细节化（尖角圆润、查询便捷）。</w:t>
            </w:r>
          </w:p>
          <w:p w14:paraId="4053C64B">
            <w:pPr>
              <w:keepNext w:val="0"/>
              <w:keepLines w:val="0"/>
              <w:pageBreakBefore w:val="0"/>
              <w:widowControl/>
              <w:shd w:val="clear"/>
              <w:wordWrap/>
              <w:overflowPunct/>
              <w:topLinePunct w:val="0"/>
              <w:bidi w:val="0"/>
              <w:spacing w:line="360" w:lineRule="auto"/>
              <w:jc w:val="both"/>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2、性能</w:t>
            </w:r>
          </w:p>
          <w:p w14:paraId="33B352F5">
            <w:pPr>
              <w:keepNext w:val="0"/>
              <w:keepLines w:val="0"/>
              <w:pageBreakBefore w:val="0"/>
              <w:widowControl/>
              <w:shd w:val="clear"/>
              <w:wordWrap/>
              <w:overflowPunct/>
              <w:topLinePunct w:val="0"/>
              <w:bidi w:val="0"/>
              <w:spacing w:line="360" w:lineRule="auto"/>
              <w:jc w:val="both"/>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（1）架体稳定坚固，使用灵活可靠。</w:t>
            </w:r>
          </w:p>
          <w:p w14:paraId="6287CA43">
            <w:pPr>
              <w:keepNext w:val="0"/>
              <w:keepLines w:val="0"/>
              <w:pageBreakBefore w:val="0"/>
              <w:widowControl/>
              <w:shd w:val="clear"/>
              <w:wordWrap/>
              <w:overflowPunct/>
              <w:topLinePunct w:val="0"/>
              <w:bidi w:val="0"/>
              <w:spacing w:line="360" w:lineRule="auto"/>
              <w:jc w:val="both"/>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（2）组件拆装方便，所有部件外观平滑，没有外露尖角、毛刺。</w:t>
            </w:r>
          </w:p>
          <w:p w14:paraId="5E564C4C">
            <w:pPr>
              <w:keepNext w:val="0"/>
              <w:keepLines w:val="0"/>
              <w:pageBreakBefore w:val="0"/>
              <w:widowControl/>
              <w:shd w:val="clear"/>
              <w:wordWrap/>
              <w:overflowPunct/>
              <w:topLinePunct w:val="0"/>
              <w:bidi w:val="0"/>
              <w:spacing w:line="360" w:lineRule="auto"/>
              <w:jc w:val="both"/>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w:t>
            </w:r>
            <w:r>
              <w:rPr>
                <w:rFonts w:hint="eastAsia" w:ascii="宋体" w:hAnsi="宋体" w:eastAsia="宋体" w:cs="宋体"/>
                <w:color w:val="000000" w:themeColor="text1"/>
                <w:sz w:val="21"/>
                <w:szCs w:val="21"/>
                <w:highlight w:val="none"/>
                <w:lang w:val="en-US" w:eastAsia="zh-CN"/>
                <w14:textFill>
                  <w14:solidFill>
                    <w14:schemeClr w14:val="tx1"/>
                  </w14:solidFill>
                </w14:textFill>
              </w:rPr>
              <w:t>（3）文物放置隔板每层承重≥100kg，试验后不应开裂和断裂，固定部件、零件不应有出现松动，任何零部件不得有严重影响使用功能的磨损或变形，活动零部件的工作应能灵活自如。</w:t>
            </w:r>
          </w:p>
          <w:p w14:paraId="0E9AE950">
            <w:pPr>
              <w:keepNext w:val="0"/>
              <w:keepLines w:val="0"/>
              <w:pageBreakBefore w:val="0"/>
              <w:widowControl/>
              <w:shd w:val="clear"/>
              <w:wordWrap/>
              <w:overflowPunct/>
              <w:topLinePunct w:val="0"/>
              <w:bidi w:val="0"/>
              <w:spacing w:line="360" w:lineRule="auto"/>
              <w:jc w:val="both"/>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（4）柜架颜色自行选择，但整体上应符合本馆的总体设计风格，美观环保，且对文物起到一定的保护作用。</w:t>
            </w:r>
          </w:p>
          <w:p w14:paraId="048E3E10">
            <w:pPr>
              <w:keepNext w:val="0"/>
              <w:keepLines w:val="0"/>
              <w:pageBreakBefore w:val="0"/>
              <w:widowControl/>
              <w:shd w:val="clear"/>
              <w:wordWrap/>
              <w:overflowPunct/>
              <w:topLinePunct w:val="0"/>
              <w:bidi w:val="0"/>
              <w:spacing w:line="360" w:lineRule="auto"/>
              <w:jc w:val="both"/>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（5）钢板表面处理：严格执行表面处理工艺要求及标准，表面亚光静电喷塑。</w:t>
            </w:r>
          </w:p>
          <w:p w14:paraId="58B63B0B">
            <w:pPr>
              <w:bidi w:val="0"/>
              <w:rPr>
                <w:rFonts w:hint="eastAsia" w:ascii="宋体" w:hAnsi="宋体" w:eastAsia="宋体" w:cs="宋体"/>
                <w:color w:val="000000" w:themeColor="text1"/>
                <w:kern w:val="2"/>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kern w:val="2"/>
                <w:sz w:val="21"/>
                <w:szCs w:val="21"/>
                <w:highlight w:val="none"/>
                <w14:textFill>
                  <w14:solidFill>
                    <w14:schemeClr w14:val="tx1"/>
                  </w14:solidFill>
                </w14:textFill>
              </w:rPr>
              <w:t>▲</w:t>
            </w:r>
            <w:r>
              <w:rPr>
                <w:rFonts w:hint="eastAsia" w:ascii="宋体" w:hAnsi="宋体" w:eastAsia="宋体" w:cs="宋体"/>
                <w:color w:val="000000" w:themeColor="text1"/>
                <w:sz w:val="21"/>
                <w:szCs w:val="21"/>
                <w:highlight w:val="none"/>
                <w14:textFill>
                  <w14:solidFill>
                    <w14:schemeClr w14:val="tx1"/>
                  </w14:solidFill>
                </w14:textFill>
              </w:rPr>
              <w:t>（</w:t>
            </w:r>
            <w:r>
              <w:rPr>
                <w:rFonts w:hint="eastAsia" w:ascii="宋体" w:hAnsi="宋体" w:cs="宋体"/>
                <w:color w:val="000000" w:themeColor="text1"/>
                <w:sz w:val="21"/>
                <w:szCs w:val="21"/>
                <w:highlight w:val="none"/>
                <w:lang w:val="en-US" w:eastAsia="zh-CN"/>
                <w14:textFill>
                  <w14:solidFill>
                    <w14:schemeClr w14:val="tx1"/>
                  </w14:solidFill>
                </w14:textFill>
              </w:rPr>
              <w:t>6</w:t>
            </w:r>
            <w:r>
              <w:rPr>
                <w:rFonts w:hint="eastAsia" w:ascii="宋体" w:hAnsi="宋体" w:eastAsia="宋体" w:cs="宋体"/>
                <w:color w:val="000000" w:themeColor="text1"/>
                <w:sz w:val="21"/>
                <w:szCs w:val="21"/>
                <w:highlight w:val="none"/>
                <w14:textFill>
                  <w14:solidFill>
                    <w14:schemeClr w14:val="tx1"/>
                  </w14:solidFill>
                </w14:textFill>
              </w:rPr>
              <w:t>）</w:t>
            </w:r>
            <w:r>
              <w:rPr>
                <w:rFonts w:hint="eastAsia" w:ascii="宋体" w:hAnsi="宋体" w:eastAsia="宋体" w:cs="宋体"/>
                <w:color w:val="000000" w:themeColor="text1"/>
                <w:sz w:val="21"/>
                <w:szCs w:val="21"/>
                <w:highlight w:val="none"/>
                <w:shd w:val="clear"/>
                <w14:textFill>
                  <w14:solidFill>
                    <w14:schemeClr w14:val="tx1"/>
                  </w14:solidFill>
                </w14:textFill>
              </w:rPr>
              <w:t>金属表面耐腐蚀盐雾试验</w:t>
            </w:r>
            <w:r>
              <w:rPr>
                <w:rFonts w:hint="eastAsia" w:ascii="宋体" w:hAnsi="宋体" w:eastAsia="宋体" w:cs="宋体"/>
                <w:color w:val="000000" w:themeColor="text1"/>
                <w:sz w:val="21"/>
                <w:szCs w:val="21"/>
                <w:highlight w:val="none"/>
                <w:shd w:val="clear"/>
                <w:lang w:eastAsia="zh-CN"/>
                <w14:textFill>
                  <w14:solidFill>
                    <w14:schemeClr w14:val="tx1"/>
                  </w14:solidFill>
                </w14:textFill>
              </w:rPr>
              <w:t>：</w:t>
            </w:r>
            <w:r>
              <w:rPr>
                <w:rFonts w:hint="eastAsia" w:ascii="宋体" w:hAnsi="宋体" w:eastAsia="宋体" w:cs="宋体"/>
                <w:color w:val="000000" w:themeColor="text1"/>
                <w:kern w:val="2"/>
                <w:sz w:val="21"/>
                <w:szCs w:val="21"/>
                <w:highlight w:val="none"/>
                <w:lang w:val="en-US" w:eastAsia="zh-CN" w:bidi="ar-SA"/>
                <w14:textFill>
                  <w14:solidFill>
                    <w14:schemeClr w14:val="tx1"/>
                  </w14:solidFill>
                </w14:textFill>
              </w:rPr>
              <w:t>经中性盐雾试验后，金属表面应无锈迹、剥落、起皱、变色和失光等现象。</w:t>
            </w:r>
          </w:p>
          <w:p w14:paraId="5389C59A">
            <w:pPr>
              <w:bidi w:val="0"/>
              <w:rPr>
                <w:rFonts w:hint="eastAsia"/>
                <w:color w:val="000000" w:themeColor="text1"/>
                <w:highlight w:val="none"/>
                <w:lang w:val="en-US" w:eastAsia="zh-CN"/>
                <w14:textFill>
                  <w14:solidFill>
                    <w14:schemeClr w14:val="tx1"/>
                  </w14:solidFill>
                </w14:textFill>
              </w:rPr>
            </w:pPr>
            <w:r>
              <w:rPr>
                <w:rFonts w:hint="eastAsia" w:ascii="宋体" w:hAnsi="宋体" w:eastAsia="宋体" w:cs="宋体"/>
                <w:color w:val="000000" w:themeColor="text1"/>
                <w:kern w:val="2"/>
                <w:sz w:val="21"/>
                <w:szCs w:val="21"/>
                <w:highlight w:val="none"/>
                <w14:textFill>
                  <w14:solidFill>
                    <w14:schemeClr w14:val="tx1"/>
                  </w14:solidFill>
                </w14:textFill>
              </w:rPr>
              <w:t>▲</w:t>
            </w:r>
            <w:r>
              <w:rPr>
                <w:rFonts w:hint="eastAsia" w:ascii="宋体" w:hAnsi="宋体" w:eastAsia="宋体" w:cs="宋体"/>
                <w:color w:val="000000" w:themeColor="text1"/>
                <w:kern w:val="2"/>
                <w:sz w:val="21"/>
                <w:szCs w:val="21"/>
                <w:highlight w:val="none"/>
                <w:lang w:val="en-US" w:eastAsia="zh-CN" w:bidi="ar-SA"/>
                <w14:textFill>
                  <w14:solidFill>
                    <w14:schemeClr w14:val="tx1"/>
                  </w14:solidFill>
                </w14:textFill>
              </w:rPr>
              <w:t>（</w:t>
            </w:r>
            <w:r>
              <w:rPr>
                <w:rFonts w:hint="eastAsia" w:ascii="宋体" w:hAnsi="宋体" w:cs="宋体"/>
                <w:color w:val="000000" w:themeColor="text1"/>
                <w:kern w:val="2"/>
                <w:sz w:val="21"/>
                <w:szCs w:val="21"/>
                <w:highlight w:val="none"/>
                <w:lang w:val="en-US" w:eastAsia="zh-CN" w:bidi="ar-SA"/>
                <w14:textFill>
                  <w14:solidFill>
                    <w14:schemeClr w14:val="tx1"/>
                  </w14:solidFill>
                </w14:textFill>
              </w:rPr>
              <w:t>7</w:t>
            </w:r>
            <w:r>
              <w:rPr>
                <w:rFonts w:hint="eastAsia" w:ascii="宋体" w:hAnsi="宋体" w:eastAsia="宋体" w:cs="宋体"/>
                <w:color w:val="000000" w:themeColor="text1"/>
                <w:kern w:val="2"/>
                <w:sz w:val="21"/>
                <w:szCs w:val="21"/>
                <w:highlight w:val="none"/>
                <w:lang w:val="en-US" w:eastAsia="zh-CN" w:bidi="ar-SA"/>
                <w14:textFill>
                  <w14:solidFill>
                    <w14:schemeClr w14:val="tx1"/>
                  </w14:solidFill>
                </w14:textFill>
              </w:rPr>
              <w:t>）搁板垂直加载稳定性：在最上层搁板前沿 25mm 的任一点向下施加≥ 800 N的垂直力试验,保持≥100s,关闭其的门等活动部件其他搁板不应加载，不应有倾翻且连接件无松动和损坏现象。</w:t>
            </w:r>
          </w:p>
          <w:p w14:paraId="302A62F2">
            <w:pPr>
              <w:keepNext w:val="0"/>
              <w:keepLines w:val="0"/>
              <w:pageBreakBefore w:val="0"/>
              <w:widowControl/>
              <w:shd w:val="clear"/>
              <w:wordWrap/>
              <w:overflowPunct/>
              <w:topLinePunct w:val="0"/>
              <w:bidi w:val="0"/>
              <w:spacing w:line="360" w:lineRule="auto"/>
              <w:jc w:val="both"/>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3、材料标准</w:t>
            </w:r>
          </w:p>
          <w:p w14:paraId="33E5BB66">
            <w:pPr>
              <w:keepNext w:val="0"/>
              <w:keepLines w:val="0"/>
              <w:pageBreakBefore w:val="0"/>
              <w:widowControl/>
              <w:shd w:val="clear"/>
              <w:wordWrap/>
              <w:overflowPunct/>
              <w:topLinePunct w:val="0"/>
              <w:bidi w:val="0"/>
              <w:spacing w:line="360" w:lineRule="auto"/>
              <w:jc w:val="both"/>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（1）钢制部分：底座、悬臂δ=2.0mm一级冷轧钢板，立柱δ=1.5mm一级冷轧钢板，搁板、顶板、内侧板、侧面板=1.0mm一级冷轧钢板；表面亚光静电粉末喷塑。</w:t>
            </w:r>
          </w:p>
          <w:p w14:paraId="5C5D2AB0">
            <w:pPr>
              <w:keepNext w:val="0"/>
              <w:keepLines w:val="0"/>
              <w:pageBreakBefore w:val="0"/>
              <w:widowControl/>
              <w:shd w:val="clear"/>
              <w:wordWrap/>
              <w:overflowPunct/>
              <w:topLinePunct w:val="0"/>
              <w:bidi w:val="0"/>
              <w:spacing w:line="360" w:lineRule="auto"/>
              <w:jc w:val="both"/>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（2）门面：1.2mm钛合金边框，4+4mm钢化夹胶玻璃</w:t>
            </w:r>
          </w:p>
          <w:p w14:paraId="768BD1E4">
            <w:pPr>
              <w:keepNext w:val="0"/>
              <w:keepLines w:val="0"/>
              <w:widowControl/>
              <w:suppressLineNumbers w:val="0"/>
              <w:jc w:val="left"/>
              <w:textAlignment w:val="center"/>
              <w:rPr>
                <w:rFonts w:hint="eastAsia"/>
                <w:color w:val="000000" w:themeColor="text1"/>
                <w:highlight w:val="none"/>
                <w:lang w:val="en-US" w:eastAsia="zh-CN"/>
                <w14:textFill>
                  <w14:solidFill>
                    <w14:schemeClr w14:val="tx1"/>
                  </w14:solidFill>
                </w14:textFill>
              </w:rPr>
            </w:pPr>
            <w:r>
              <w:rPr>
                <w:rFonts w:hint="eastAsia" w:ascii="宋体" w:hAnsi="宋体" w:eastAsia="宋体" w:cs="宋体"/>
                <w:i w:val="0"/>
                <w:iCs w:val="0"/>
                <w:color w:val="000000" w:themeColor="text1"/>
                <w:kern w:val="0"/>
                <w:sz w:val="21"/>
                <w:szCs w:val="21"/>
                <w:highlight w:val="none"/>
                <w:u w:val="none"/>
                <w:lang w:val="en-US" w:eastAsia="zh-CN" w:bidi="ar"/>
                <w14:textFill>
                  <w14:solidFill>
                    <w14:schemeClr w14:val="tx1"/>
                  </w14:solidFill>
                </w14:textFill>
              </w:rPr>
              <w:t>▲（</w:t>
            </w:r>
            <w:r>
              <w:rPr>
                <w:rFonts w:hint="eastAsia" w:ascii="宋体" w:hAnsi="宋体" w:cs="宋体"/>
                <w:i w:val="0"/>
                <w:iCs w:val="0"/>
                <w:color w:val="000000" w:themeColor="text1"/>
                <w:kern w:val="0"/>
                <w:sz w:val="21"/>
                <w:szCs w:val="21"/>
                <w:highlight w:val="none"/>
                <w:u w:val="none"/>
                <w:lang w:val="en-US" w:eastAsia="zh-CN" w:bidi="ar"/>
                <w14:textFill>
                  <w14:solidFill>
                    <w14:schemeClr w14:val="tx1"/>
                  </w14:solidFill>
                </w14:textFill>
              </w:rPr>
              <w:t>3</w:t>
            </w:r>
            <w:r>
              <w:rPr>
                <w:rFonts w:hint="eastAsia" w:ascii="宋体" w:hAnsi="宋体" w:eastAsia="宋体" w:cs="宋体"/>
                <w:i w:val="0"/>
                <w:iCs w:val="0"/>
                <w:color w:val="000000" w:themeColor="text1"/>
                <w:kern w:val="0"/>
                <w:sz w:val="21"/>
                <w:szCs w:val="21"/>
                <w:highlight w:val="none"/>
                <w:u w:val="none"/>
                <w:lang w:val="en-US" w:eastAsia="zh-CN" w:bidi="ar"/>
                <w14:textFill>
                  <w14:solidFill>
                    <w14:schemeClr w14:val="tx1"/>
                  </w14:solidFill>
                </w14:textFill>
              </w:rPr>
              <w:t>）金属性喷漆(塑)涂层理化性能：冲击高度≥400mm，应无剥落、裂纹皱纹。</w:t>
            </w:r>
          </w:p>
        </w:tc>
      </w:tr>
      <w:tr w14:paraId="0BBB4F2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64" w:hRule="atLeast"/>
          <w:jc w:val="center"/>
        </w:trPr>
        <w:tc>
          <w:tcPr>
            <w:tcW w:w="238" w:type="pct"/>
            <w:tcMar>
              <w:top w:w="0" w:type="dxa"/>
              <w:left w:w="105" w:type="dxa"/>
              <w:bottom w:w="0" w:type="dxa"/>
              <w:right w:w="105" w:type="dxa"/>
            </w:tcMar>
            <w:vAlign w:val="center"/>
          </w:tcPr>
          <w:p w14:paraId="5D673CF8">
            <w:pPr>
              <w:keepNext w:val="0"/>
              <w:keepLines w:val="0"/>
              <w:pageBreakBefore w:val="0"/>
              <w:widowControl/>
              <w:shd w:val="clear"/>
              <w:wordWrap/>
              <w:overflowPunct/>
              <w:topLinePunct w:val="0"/>
              <w:bidi w:val="0"/>
              <w:spacing w:line="360" w:lineRule="auto"/>
              <w:jc w:val="center"/>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12</w:t>
            </w:r>
          </w:p>
        </w:tc>
        <w:tc>
          <w:tcPr>
            <w:tcW w:w="662" w:type="pct"/>
            <w:tcMar>
              <w:top w:w="0" w:type="dxa"/>
              <w:left w:w="105" w:type="dxa"/>
              <w:bottom w:w="0" w:type="dxa"/>
              <w:right w:w="105" w:type="dxa"/>
            </w:tcMar>
            <w:vAlign w:val="center"/>
          </w:tcPr>
          <w:p w14:paraId="504C2A2C">
            <w:pPr>
              <w:keepNext w:val="0"/>
              <w:keepLines w:val="0"/>
              <w:pageBreakBefore w:val="0"/>
              <w:widowControl/>
              <w:shd w:val="clear"/>
              <w:wordWrap/>
              <w:overflowPunct/>
              <w:topLinePunct w:val="0"/>
              <w:bidi w:val="0"/>
              <w:spacing w:line="360" w:lineRule="auto"/>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悬臂式文物储藏柜</w:t>
            </w:r>
          </w:p>
        </w:tc>
        <w:tc>
          <w:tcPr>
            <w:tcW w:w="554" w:type="pct"/>
            <w:tcMar>
              <w:top w:w="0" w:type="dxa"/>
              <w:left w:w="105" w:type="dxa"/>
              <w:bottom w:w="0" w:type="dxa"/>
              <w:right w:w="105" w:type="dxa"/>
            </w:tcMar>
            <w:vAlign w:val="center"/>
          </w:tcPr>
          <w:p w14:paraId="2EEA9BED">
            <w:pPr>
              <w:keepNext w:val="0"/>
              <w:keepLines w:val="0"/>
              <w:pageBreakBefore w:val="0"/>
              <w:widowControl/>
              <w:shd w:val="clear"/>
              <w:wordWrap/>
              <w:overflowPunct/>
              <w:topLinePunct w:val="0"/>
              <w:bidi w:val="0"/>
              <w:spacing w:line="360" w:lineRule="auto"/>
              <w:jc w:val="center"/>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cs="宋体"/>
                <w:color w:val="000000" w:themeColor="text1"/>
                <w:sz w:val="21"/>
                <w:szCs w:val="21"/>
                <w:highlight w:val="none"/>
                <w:lang w:val="en-US" w:eastAsia="zh-CN"/>
                <w14:textFill>
                  <w14:solidFill>
                    <w14:schemeClr w14:val="tx1"/>
                  </w14:solidFill>
                </w14:textFill>
              </w:rPr>
              <w:t>定制</w:t>
            </w:r>
            <w:r>
              <w:rPr>
                <w:rFonts w:hint="eastAsia" w:ascii="宋体" w:hAnsi="宋体" w:eastAsia="宋体" w:cs="宋体"/>
                <w:color w:val="000000" w:themeColor="text1"/>
                <w:sz w:val="21"/>
                <w:szCs w:val="21"/>
                <w:highlight w:val="none"/>
                <w:lang w:val="en-US" w:eastAsia="zh-CN"/>
                <w14:textFill>
                  <w14:solidFill>
                    <w14:schemeClr w14:val="tx1"/>
                  </w14:solidFill>
                </w14:textFill>
              </w:rPr>
              <w:t>W1000*D1200*H2500mm</w:t>
            </w:r>
            <w:r>
              <w:rPr>
                <w:rFonts w:hint="eastAsia"/>
                <w:color w:val="000000" w:themeColor="text1"/>
                <w:highlight w:val="none"/>
                <w:lang w:eastAsia="zh-CN"/>
                <w14:textFill>
                  <w14:solidFill>
                    <w14:schemeClr w14:val="tx1"/>
                  </w14:solidFill>
                </w14:textFill>
              </w:rPr>
              <w:t>（</w:t>
            </w:r>
            <w:r>
              <w:rPr>
                <w:rFonts w:hint="eastAsia" w:ascii="宋体" w:hAnsi="宋体" w:eastAsia="宋体" w:cs="宋体"/>
                <w:color w:val="000000" w:themeColor="text1"/>
                <w:sz w:val="21"/>
                <w:szCs w:val="21"/>
                <w:highlight w:val="none"/>
                <w:lang w:eastAsia="zh-CN"/>
                <w14:textFill>
                  <w14:solidFill>
                    <w14:schemeClr w14:val="tx1"/>
                  </w14:solidFill>
                </w14:textFill>
              </w:rPr>
              <w:t>±1mm</w:t>
            </w:r>
            <w:r>
              <w:rPr>
                <w:rFonts w:hint="eastAsia"/>
                <w:color w:val="000000" w:themeColor="text1"/>
                <w:highlight w:val="none"/>
                <w:lang w:eastAsia="zh-CN"/>
                <w14:textFill>
                  <w14:solidFill>
                    <w14:schemeClr w14:val="tx1"/>
                  </w14:solidFill>
                </w14:textFill>
              </w:rPr>
              <w:t>）</w:t>
            </w:r>
          </w:p>
        </w:tc>
        <w:tc>
          <w:tcPr>
            <w:tcW w:w="325" w:type="pct"/>
            <w:shd w:val="clear" w:color="auto" w:fill="auto"/>
            <w:tcMar>
              <w:top w:w="0" w:type="dxa"/>
              <w:left w:w="105" w:type="dxa"/>
              <w:bottom w:w="0" w:type="dxa"/>
              <w:right w:w="105" w:type="dxa"/>
            </w:tcMar>
            <w:vAlign w:val="center"/>
          </w:tcPr>
          <w:p w14:paraId="51CAD2F7">
            <w:pPr>
              <w:keepNext w:val="0"/>
              <w:keepLines w:val="0"/>
              <w:pageBreakBefore w:val="0"/>
              <w:widowControl/>
              <w:shd w:val="clear"/>
              <w:wordWrap/>
              <w:overflowPunct/>
              <w:topLinePunct w:val="0"/>
              <w:bidi w:val="0"/>
              <w:spacing w:line="360" w:lineRule="auto"/>
              <w:jc w:val="center"/>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4</w:t>
            </w:r>
          </w:p>
        </w:tc>
        <w:tc>
          <w:tcPr>
            <w:tcW w:w="305" w:type="pct"/>
            <w:shd w:val="clear" w:color="auto" w:fill="auto"/>
            <w:tcMar>
              <w:top w:w="0" w:type="dxa"/>
              <w:left w:w="105" w:type="dxa"/>
              <w:bottom w:w="0" w:type="dxa"/>
              <w:right w:w="105" w:type="dxa"/>
            </w:tcMar>
            <w:vAlign w:val="center"/>
          </w:tcPr>
          <w:p w14:paraId="3595C7C6">
            <w:pPr>
              <w:keepNext w:val="0"/>
              <w:keepLines w:val="0"/>
              <w:pageBreakBefore w:val="0"/>
              <w:widowControl/>
              <w:shd w:val="clear"/>
              <w:wordWrap/>
              <w:overflowPunct/>
              <w:topLinePunct w:val="0"/>
              <w:bidi w:val="0"/>
              <w:spacing w:line="360" w:lineRule="auto"/>
              <w:jc w:val="center"/>
              <w:rPr>
                <w:rFonts w:hint="eastAsia" w:ascii="宋体" w:hAnsi="宋体" w:eastAsia="宋体" w:cs="宋体"/>
                <w:color w:val="000000" w:themeColor="text1"/>
                <w:sz w:val="21"/>
                <w:szCs w:val="21"/>
                <w:highlight w:val="none"/>
                <w:lang w:val="en-US" w:eastAsia="zh-CN"/>
                <w14:textFill>
                  <w14:solidFill>
                    <w14:schemeClr w14:val="tx1"/>
                  </w14:solidFill>
                </w14:textFill>
              </w:rPr>
            </w:pPr>
          </w:p>
        </w:tc>
        <w:tc>
          <w:tcPr>
            <w:tcW w:w="2913" w:type="pct"/>
            <w:vMerge w:val="continue"/>
            <w:shd w:val="clear" w:color="auto" w:fill="auto"/>
            <w:tcMar>
              <w:top w:w="0" w:type="dxa"/>
              <w:left w:w="105" w:type="dxa"/>
              <w:bottom w:w="0" w:type="dxa"/>
              <w:right w:w="105" w:type="dxa"/>
            </w:tcMar>
            <w:vAlign w:val="center"/>
          </w:tcPr>
          <w:p w14:paraId="5585158E">
            <w:pPr>
              <w:keepNext w:val="0"/>
              <w:keepLines w:val="0"/>
              <w:pageBreakBefore w:val="0"/>
              <w:widowControl/>
              <w:shd w:val="clear"/>
              <w:wordWrap/>
              <w:overflowPunct/>
              <w:topLinePunct w:val="0"/>
              <w:bidi w:val="0"/>
              <w:spacing w:line="360" w:lineRule="auto"/>
              <w:jc w:val="both"/>
              <w:rPr>
                <w:rFonts w:hint="eastAsia" w:ascii="宋体" w:hAnsi="宋体" w:eastAsia="宋体" w:cs="宋体"/>
                <w:color w:val="000000" w:themeColor="text1"/>
                <w:sz w:val="21"/>
                <w:szCs w:val="21"/>
                <w:highlight w:val="none"/>
                <w:lang w:val="en-US" w:eastAsia="zh-CN"/>
                <w14:textFill>
                  <w14:solidFill>
                    <w14:schemeClr w14:val="tx1"/>
                  </w14:solidFill>
                </w14:textFill>
              </w:rPr>
            </w:pPr>
          </w:p>
        </w:tc>
      </w:tr>
      <w:tr w14:paraId="34F8D6F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38" w:type="pct"/>
            <w:tcMar>
              <w:top w:w="0" w:type="dxa"/>
              <w:left w:w="105" w:type="dxa"/>
              <w:bottom w:w="0" w:type="dxa"/>
              <w:right w:w="105" w:type="dxa"/>
            </w:tcMar>
            <w:vAlign w:val="center"/>
          </w:tcPr>
          <w:p w14:paraId="2BFD91B0">
            <w:pPr>
              <w:keepNext w:val="0"/>
              <w:keepLines w:val="0"/>
              <w:pageBreakBefore w:val="0"/>
              <w:widowControl/>
              <w:shd w:val="clear"/>
              <w:wordWrap/>
              <w:overflowPunct/>
              <w:topLinePunct w:val="0"/>
              <w:bidi w:val="0"/>
              <w:spacing w:line="360" w:lineRule="auto"/>
              <w:jc w:val="center"/>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13</w:t>
            </w:r>
          </w:p>
        </w:tc>
        <w:tc>
          <w:tcPr>
            <w:tcW w:w="662" w:type="pct"/>
            <w:tcMar>
              <w:top w:w="0" w:type="dxa"/>
              <w:left w:w="105" w:type="dxa"/>
              <w:bottom w:w="0" w:type="dxa"/>
              <w:right w:w="105" w:type="dxa"/>
            </w:tcMar>
            <w:vAlign w:val="center"/>
          </w:tcPr>
          <w:p w14:paraId="1FF760F2">
            <w:pPr>
              <w:keepNext w:val="0"/>
              <w:keepLines w:val="0"/>
              <w:pageBreakBefore w:val="0"/>
              <w:widowControl/>
              <w:shd w:val="clear"/>
              <w:wordWrap/>
              <w:overflowPunct/>
              <w:topLinePunct w:val="0"/>
              <w:bidi w:val="0"/>
              <w:spacing w:line="360" w:lineRule="auto"/>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层板式青铜陶瓷文物储藏柜</w:t>
            </w:r>
          </w:p>
        </w:tc>
        <w:tc>
          <w:tcPr>
            <w:tcW w:w="554" w:type="pct"/>
            <w:shd w:val="clear" w:color="auto" w:fill="auto"/>
            <w:tcMar>
              <w:top w:w="0" w:type="dxa"/>
              <w:left w:w="105" w:type="dxa"/>
              <w:bottom w:w="0" w:type="dxa"/>
              <w:right w:w="105" w:type="dxa"/>
            </w:tcMar>
            <w:vAlign w:val="center"/>
          </w:tcPr>
          <w:p w14:paraId="1C6EA1CB">
            <w:pPr>
              <w:keepNext w:val="0"/>
              <w:keepLines w:val="0"/>
              <w:pageBreakBefore w:val="0"/>
              <w:widowControl/>
              <w:shd w:val="clear"/>
              <w:wordWrap/>
              <w:overflowPunct/>
              <w:topLinePunct w:val="0"/>
              <w:bidi w:val="0"/>
              <w:spacing w:line="360" w:lineRule="auto"/>
              <w:jc w:val="center"/>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cs="宋体"/>
                <w:color w:val="000000" w:themeColor="text1"/>
                <w:sz w:val="21"/>
                <w:szCs w:val="21"/>
                <w:highlight w:val="none"/>
                <w:lang w:val="en-US" w:eastAsia="zh-CN"/>
                <w14:textFill>
                  <w14:solidFill>
                    <w14:schemeClr w14:val="tx1"/>
                  </w14:solidFill>
                </w14:textFill>
              </w:rPr>
              <w:t>定制</w:t>
            </w:r>
            <w:r>
              <w:rPr>
                <w:rFonts w:hint="eastAsia" w:ascii="宋体" w:hAnsi="宋体" w:eastAsia="宋体" w:cs="宋体"/>
                <w:color w:val="000000" w:themeColor="text1"/>
                <w:sz w:val="21"/>
                <w:szCs w:val="21"/>
                <w:highlight w:val="none"/>
                <w:lang w:val="en-US" w:eastAsia="zh-CN"/>
                <w14:textFill>
                  <w14:solidFill>
                    <w14:schemeClr w14:val="tx1"/>
                  </w14:solidFill>
                </w14:textFill>
              </w:rPr>
              <w:t>W1000*D1200*H2500mm</w:t>
            </w:r>
            <w:r>
              <w:rPr>
                <w:rFonts w:hint="eastAsia"/>
                <w:color w:val="000000" w:themeColor="text1"/>
                <w:highlight w:val="none"/>
                <w:lang w:eastAsia="zh-CN"/>
                <w14:textFill>
                  <w14:solidFill>
                    <w14:schemeClr w14:val="tx1"/>
                  </w14:solidFill>
                </w14:textFill>
              </w:rPr>
              <w:t>（</w:t>
            </w:r>
            <w:r>
              <w:rPr>
                <w:rFonts w:hint="eastAsia" w:ascii="宋体" w:hAnsi="宋体" w:eastAsia="宋体" w:cs="宋体"/>
                <w:color w:val="000000" w:themeColor="text1"/>
                <w:sz w:val="21"/>
                <w:szCs w:val="21"/>
                <w:highlight w:val="none"/>
                <w:lang w:eastAsia="zh-CN"/>
                <w14:textFill>
                  <w14:solidFill>
                    <w14:schemeClr w14:val="tx1"/>
                  </w14:solidFill>
                </w14:textFill>
              </w:rPr>
              <w:t>±1mm</w:t>
            </w:r>
            <w:r>
              <w:rPr>
                <w:rFonts w:hint="eastAsia"/>
                <w:color w:val="000000" w:themeColor="text1"/>
                <w:highlight w:val="none"/>
                <w:lang w:eastAsia="zh-CN"/>
                <w14:textFill>
                  <w14:solidFill>
                    <w14:schemeClr w14:val="tx1"/>
                  </w14:solidFill>
                </w14:textFill>
              </w:rPr>
              <w:t>）</w:t>
            </w:r>
          </w:p>
        </w:tc>
        <w:tc>
          <w:tcPr>
            <w:tcW w:w="325" w:type="pct"/>
            <w:shd w:val="clear" w:color="auto" w:fill="auto"/>
            <w:tcMar>
              <w:top w:w="0" w:type="dxa"/>
              <w:left w:w="105" w:type="dxa"/>
              <w:bottom w:w="0" w:type="dxa"/>
              <w:right w:w="105" w:type="dxa"/>
            </w:tcMar>
            <w:vAlign w:val="center"/>
          </w:tcPr>
          <w:p w14:paraId="1BEFF0FB">
            <w:pPr>
              <w:keepNext w:val="0"/>
              <w:keepLines w:val="0"/>
              <w:pageBreakBefore w:val="0"/>
              <w:widowControl/>
              <w:shd w:val="clear"/>
              <w:wordWrap/>
              <w:overflowPunct/>
              <w:topLinePunct w:val="0"/>
              <w:bidi w:val="0"/>
              <w:spacing w:line="360" w:lineRule="auto"/>
              <w:jc w:val="center"/>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cs="宋体"/>
                <w:color w:val="000000" w:themeColor="text1"/>
                <w:sz w:val="21"/>
                <w:szCs w:val="21"/>
                <w:highlight w:val="none"/>
                <w:lang w:val="en-US" w:eastAsia="zh-CN"/>
                <w14:textFill>
                  <w14:solidFill>
                    <w14:schemeClr w14:val="tx1"/>
                  </w14:solidFill>
                </w14:textFill>
              </w:rPr>
              <w:t>8</w:t>
            </w:r>
          </w:p>
        </w:tc>
        <w:tc>
          <w:tcPr>
            <w:tcW w:w="305" w:type="pct"/>
            <w:shd w:val="clear" w:color="auto" w:fill="auto"/>
            <w:tcMar>
              <w:top w:w="0" w:type="dxa"/>
              <w:left w:w="105" w:type="dxa"/>
              <w:bottom w:w="0" w:type="dxa"/>
              <w:right w:w="105" w:type="dxa"/>
            </w:tcMar>
            <w:vAlign w:val="center"/>
          </w:tcPr>
          <w:p w14:paraId="1B908477">
            <w:pPr>
              <w:keepNext w:val="0"/>
              <w:keepLines w:val="0"/>
              <w:pageBreakBefore w:val="0"/>
              <w:widowControl/>
              <w:shd w:val="clear"/>
              <w:wordWrap/>
              <w:overflowPunct/>
              <w:topLinePunct w:val="0"/>
              <w:bidi w:val="0"/>
              <w:spacing w:line="360" w:lineRule="auto"/>
              <w:jc w:val="center"/>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节</w:t>
            </w:r>
          </w:p>
        </w:tc>
        <w:tc>
          <w:tcPr>
            <w:tcW w:w="2913" w:type="pct"/>
            <w:vMerge w:val="restart"/>
            <w:shd w:val="clear" w:color="auto" w:fill="auto"/>
            <w:tcMar>
              <w:top w:w="0" w:type="dxa"/>
              <w:left w:w="105" w:type="dxa"/>
              <w:bottom w:w="0" w:type="dxa"/>
              <w:right w:w="105" w:type="dxa"/>
            </w:tcMar>
            <w:vAlign w:val="center"/>
          </w:tcPr>
          <w:p w14:paraId="011D129C">
            <w:pPr>
              <w:keepNext w:val="0"/>
              <w:keepLines w:val="0"/>
              <w:pageBreakBefore w:val="0"/>
              <w:widowControl/>
              <w:shd w:val="clear"/>
              <w:wordWrap/>
              <w:overflowPunct/>
              <w:topLinePunct w:val="0"/>
              <w:bidi w:val="0"/>
              <w:spacing w:line="360" w:lineRule="auto"/>
              <w:jc w:val="both"/>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1、结构和技术要求</w:t>
            </w:r>
          </w:p>
          <w:p w14:paraId="4A939EBA">
            <w:pPr>
              <w:keepNext w:val="0"/>
              <w:keepLines w:val="0"/>
              <w:pageBreakBefore w:val="0"/>
              <w:widowControl/>
              <w:shd w:val="clear"/>
              <w:wordWrap/>
              <w:overflowPunct/>
              <w:topLinePunct w:val="0"/>
              <w:bidi w:val="0"/>
              <w:spacing w:line="360" w:lineRule="auto"/>
              <w:jc w:val="both"/>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（1）主体结构由底座、立柱、挂板、搁板、门面、顶板、背板、护板等组成，采用框架整体焊接底座，各部位的安装要绝对牢固、可靠、无松动现象,确保重型文物架整个架体的稳定性。</w:t>
            </w:r>
          </w:p>
          <w:p w14:paraId="61DB2E56">
            <w:pPr>
              <w:keepNext w:val="0"/>
              <w:keepLines w:val="0"/>
              <w:pageBreakBefore w:val="0"/>
              <w:widowControl/>
              <w:shd w:val="clear"/>
              <w:wordWrap/>
              <w:overflowPunct/>
              <w:topLinePunct w:val="0"/>
              <w:bidi w:val="0"/>
              <w:spacing w:line="360" w:lineRule="auto"/>
              <w:jc w:val="both"/>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（2）每标准节六层文物放置隔板，层高可调整，上下两套钢制对开柜门，柜门内侧有加强板及封板，确保门面强度及美观。</w:t>
            </w:r>
          </w:p>
          <w:p w14:paraId="2D93FE66">
            <w:pPr>
              <w:keepNext w:val="0"/>
              <w:keepLines w:val="0"/>
              <w:pageBreakBefore w:val="0"/>
              <w:widowControl/>
              <w:shd w:val="clear"/>
              <w:wordWrap/>
              <w:overflowPunct/>
              <w:topLinePunct w:val="0"/>
              <w:bidi w:val="0"/>
              <w:spacing w:line="360" w:lineRule="auto"/>
              <w:jc w:val="both"/>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（3）钢制柜架体拆装结构，组合式装配，多节连排组合。</w:t>
            </w:r>
          </w:p>
          <w:p w14:paraId="5E076884">
            <w:pPr>
              <w:keepNext w:val="0"/>
              <w:keepLines w:val="0"/>
              <w:pageBreakBefore w:val="0"/>
              <w:widowControl/>
              <w:shd w:val="clear"/>
              <w:wordWrap/>
              <w:overflowPunct/>
              <w:topLinePunct w:val="0"/>
              <w:bidi w:val="0"/>
              <w:spacing w:line="360" w:lineRule="auto"/>
              <w:jc w:val="both"/>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（4）外形简洁、大方美观,两端有侧板，侧护板为正面凹凸左右两边大圆角式结构（过宽架体采用竖三拼款式）,采用整块优质冷轧钢板压折成型，护板侧立柱为全封闭结构，防止藏品滑落。</w:t>
            </w:r>
          </w:p>
          <w:p w14:paraId="462167E7">
            <w:pPr>
              <w:keepNext w:val="0"/>
              <w:keepLines w:val="0"/>
              <w:pageBreakBefore w:val="0"/>
              <w:widowControl/>
              <w:shd w:val="clear"/>
              <w:wordWrap/>
              <w:overflowPunct/>
              <w:topLinePunct w:val="0"/>
              <w:bidi w:val="0"/>
              <w:spacing w:line="360" w:lineRule="auto"/>
              <w:jc w:val="both"/>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（5）为了方便分类管理,每列柜体护板适合位置设置亚克力标签框，标签框款式醒目，容易识别，更换方便。</w:t>
            </w:r>
          </w:p>
          <w:p w14:paraId="5AC6BD0E">
            <w:pPr>
              <w:keepNext w:val="0"/>
              <w:keepLines w:val="0"/>
              <w:pageBreakBefore w:val="0"/>
              <w:widowControl/>
              <w:shd w:val="clear"/>
              <w:wordWrap/>
              <w:overflowPunct/>
              <w:topLinePunct w:val="0"/>
              <w:bidi w:val="0"/>
              <w:spacing w:line="360" w:lineRule="auto"/>
              <w:jc w:val="both"/>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（6）柜体立柱宽度≥50mm，每组立柱间有横档焊接牢固。根据存放文物的不同，节与节之间、双面中间（背靠背摆放）可相通也可不相通（以柔性安全防护装置相隔），使文物可任意方式存放。</w:t>
            </w:r>
          </w:p>
          <w:p w14:paraId="30FB61F5">
            <w:pPr>
              <w:keepNext w:val="0"/>
              <w:keepLines w:val="0"/>
              <w:pageBreakBefore w:val="0"/>
              <w:widowControl/>
              <w:shd w:val="clear"/>
              <w:wordWrap/>
              <w:overflowPunct/>
              <w:topLinePunct w:val="0"/>
              <w:bidi w:val="0"/>
              <w:spacing w:line="360" w:lineRule="auto"/>
              <w:jc w:val="both"/>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（7）柜门采用液压缓冲铰链方式连接，开关轻便、没有噪声，柜门不上锁关闭情况下也不会自行开启。</w:t>
            </w:r>
          </w:p>
          <w:p w14:paraId="2961EBDD">
            <w:pPr>
              <w:keepNext w:val="0"/>
              <w:keepLines w:val="0"/>
              <w:pageBreakBefore w:val="0"/>
              <w:widowControl/>
              <w:shd w:val="clear"/>
              <w:wordWrap/>
              <w:overflowPunct/>
              <w:topLinePunct w:val="0"/>
              <w:bidi w:val="0"/>
              <w:spacing w:line="360" w:lineRule="auto"/>
              <w:jc w:val="both"/>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（8）架内每层文物放置搁板为双边六折边，前后位置分别焊有护边，使搁板正面形成凹槽；搁板上铺亚麻布及10mm实木板，木板为内镶式；木板表面平整，经过干燥处理。</w:t>
            </w:r>
          </w:p>
          <w:p w14:paraId="2E3927D5">
            <w:pPr>
              <w:keepNext w:val="0"/>
              <w:keepLines w:val="0"/>
              <w:pageBreakBefore w:val="0"/>
              <w:widowControl/>
              <w:shd w:val="clear"/>
              <w:wordWrap/>
              <w:overflowPunct/>
              <w:topLinePunct w:val="0"/>
              <w:bidi w:val="0"/>
              <w:spacing w:line="360" w:lineRule="auto"/>
              <w:jc w:val="both"/>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（9）为确保搁板承重强度，搁板底面正中间焊有加强筋。</w:t>
            </w:r>
          </w:p>
          <w:p w14:paraId="256C955F">
            <w:pPr>
              <w:keepNext w:val="0"/>
              <w:keepLines w:val="0"/>
              <w:pageBreakBefore w:val="0"/>
              <w:widowControl/>
              <w:shd w:val="clear"/>
              <w:wordWrap/>
              <w:overflowPunct/>
              <w:topLinePunct w:val="0"/>
              <w:bidi w:val="0"/>
              <w:spacing w:line="360" w:lineRule="auto"/>
              <w:jc w:val="both"/>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（10）文物柜架达到人性化（如开关方便、存取方便）、科学化（结构合理、符合力学原理）、细节化（尖角圆润、查询便捷）。</w:t>
            </w:r>
          </w:p>
          <w:p w14:paraId="47ABCFF3">
            <w:pPr>
              <w:keepNext w:val="0"/>
              <w:keepLines w:val="0"/>
              <w:pageBreakBefore w:val="0"/>
              <w:widowControl/>
              <w:shd w:val="clear"/>
              <w:wordWrap/>
              <w:overflowPunct/>
              <w:topLinePunct w:val="0"/>
              <w:bidi w:val="0"/>
              <w:spacing w:line="360" w:lineRule="auto"/>
              <w:jc w:val="both"/>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2、性能</w:t>
            </w:r>
          </w:p>
          <w:p w14:paraId="4A1D2518">
            <w:pPr>
              <w:keepNext w:val="0"/>
              <w:keepLines w:val="0"/>
              <w:pageBreakBefore w:val="0"/>
              <w:widowControl/>
              <w:shd w:val="clear"/>
              <w:wordWrap/>
              <w:overflowPunct/>
              <w:topLinePunct w:val="0"/>
              <w:bidi w:val="0"/>
              <w:spacing w:line="360" w:lineRule="auto"/>
              <w:jc w:val="both"/>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（1）架体稳定坚固，使用灵活可靠。</w:t>
            </w:r>
          </w:p>
          <w:p w14:paraId="38E9EA7B">
            <w:pPr>
              <w:keepNext w:val="0"/>
              <w:keepLines w:val="0"/>
              <w:pageBreakBefore w:val="0"/>
              <w:widowControl/>
              <w:shd w:val="clear"/>
              <w:wordWrap/>
              <w:overflowPunct/>
              <w:topLinePunct w:val="0"/>
              <w:bidi w:val="0"/>
              <w:spacing w:line="360" w:lineRule="auto"/>
              <w:jc w:val="both"/>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（2）组件拆装方便，所有部件外观平滑，没有外露尖角、毛刺。</w:t>
            </w:r>
          </w:p>
          <w:p w14:paraId="05BB601B">
            <w:pPr>
              <w:keepNext w:val="0"/>
              <w:keepLines w:val="0"/>
              <w:pageBreakBefore w:val="0"/>
              <w:widowControl/>
              <w:shd w:val="clear"/>
              <w:wordWrap/>
              <w:overflowPunct/>
              <w:topLinePunct w:val="0"/>
              <w:bidi w:val="0"/>
              <w:spacing w:line="360" w:lineRule="auto"/>
              <w:jc w:val="both"/>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（3）文物放置隔板每层承重≥100kg，试验后不应开裂和断裂，固定部件、零件不应有出现松动，任何零部件不得有严重影响使用功能的磨损或变形，活动零部件的工作应能灵活自如。</w:t>
            </w:r>
          </w:p>
          <w:p w14:paraId="2462CC45">
            <w:pPr>
              <w:keepNext w:val="0"/>
              <w:keepLines w:val="0"/>
              <w:pageBreakBefore w:val="0"/>
              <w:widowControl/>
              <w:shd w:val="clear"/>
              <w:wordWrap/>
              <w:overflowPunct/>
              <w:topLinePunct w:val="0"/>
              <w:bidi w:val="0"/>
              <w:spacing w:line="360" w:lineRule="auto"/>
              <w:jc w:val="both"/>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（4）每标准节的柜门可开启≥150度。</w:t>
            </w:r>
          </w:p>
          <w:p w14:paraId="2ABEB03D">
            <w:pPr>
              <w:keepNext w:val="0"/>
              <w:keepLines w:val="0"/>
              <w:pageBreakBefore w:val="0"/>
              <w:widowControl/>
              <w:shd w:val="clear"/>
              <w:wordWrap/>
              <w:overflowPunct/>
              <w:topLinePunct w:val="0"/>
              <w:bidi w:val="0"/>
              <w:spacing w:line="360" w:lineRule="auto"/>
              <w:jc w:val="both"/>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（5）柜架颜色自行选择，但整体上应符合本馆的总体设计风格，美观环保，且对文物起到一定的保护作用。</w:t>
            </w:r>
          </w:p>
          <w:p w14:paraId="5A7BA925">
            <w:pPr>
              <w:keepNext w:val="0"/>
              <w:keepLines w:val="0"/>
              <w:pageBreakBefore w:val="0"/>
              <w:widowControl/>
              <w:shd w:val="clear"/>
              <w:wordWrap/>
              <w:overflowPunct/>
              <w:topLinePunct w:val="0"/>
              <w:bidi w:val="0"/>
              <w:spacing w:line="360" w:lineRule="auto"/>
              <w:jc w:val="both"/>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（6）钢板表面处理：严格执行表面处理工艺要求及标准，表面亚光静电喷塑。</w:t>
            </w:r>
          </w:p>
          <w:p w14:paraId="23AF0B85">
            <w:pPr>
              <w:bidi w:val="0"/>
              <w:rPr>
                <w:rFonts w:hint="eastAsia"/>
                <w:color w:val="000000" w:themeColor="text1"/>
                <w:highlight w:val="none"/>
                <w:lang w:val="en-US" w:eastAsia="zh-CN"/>
                <w14:textFill>
                  <w14:solidFill>
                    <w14:schemeClr w14:val="tx1"/>
                  </w14:solidFill>
                </w14:textFill>
              </w:rPr>
            </w:pPr>
            <w:r>
              <w:rPr>
                <w:rFonts w:hint="eastAsia" w:ascii="宋体" w:hAnsi="宋体" w:eastAsia="宋体" w:cs="宋体"/>
                <w:bCs/>
                <w:color w:val="000000" w:themeColor="text1"/>
                <w:sz w:val="21"/>
                <w:szCs w:val="21"/>
                <w:highlight w:val="none"/>
                <w14:textFill>
                  <w14:solidFill>
                    <w14:schemeClr w14:val="tx1"/>
                  </w14:solidFill>
                </w14:textFill>
              </w:rPr>
              <w:t>▲</w:t>
            </w:r>
            <w:r>
              <w:rPr>
                <w:rFonts w:hint="eastAsia" w:ascii="宋体" w:hAnsi="宋体" w:eastAsia="宋体" w:cs="宋体"/>
                <w:bCs/>
                <w:color w:val="000000" w:themeColor="text1"/>
                <w:sz w:val="21"/>
                <w:szCs w:val="21"/>
                <w:highlight w:val="none"/>
                <w:lang w:val="en-US" w:eastAsia="zh-CN"/>
                <w14:textFill>
                  <w14:solidFill>
                    <w14:schemeClr w14:val="tx1"/>
                  </w14:solidFill>
                </w14:textFill>
              </w:rPr>
              <w:t>（</w:t>
            </w:r>
            <w:r>
              <w:rPr>
                <w:rFonts w:hint="eastAsia" w:ascii="宋体" w:hAnsi="宋体" w:cs="宋体"/>
                <w:bCs/>
                <w:color w:val="000000" w:themeColor="text1"/>
                <w:sz w:val="21"/>
                <w:szCs w:val="21"/>
                <w:highlight w:val="none"/>
                <w:lang w:val="en-US" w:eastAsia="zh-CN"/>
                <w14:textFill>
                  <w14:solidFill>
                    <w14:schemeClr w14:val="tx1"/>
                  </w14:solidFill>
                </w14:textFill>
              </w:rPr>
              <w:t>7</w:t>
            </w:r>
            <w:r>
              <w:rPr>
                <w:rFonts w:hint="eastAsia" w:ascii="宋体" w:hAnsi="宋体" w:eastAsia="宋体" w:cs="宋体"/>
                <w:bCs/>
                <w:color w:val="000000" w:themeColor="text1"/>
                <w:sz w:val="21"/>
                <w:szCs w:val="21"/>
                <w:highlight w:val="none"/>
                <w:lang w:val="en-US" w:eastAsia="zh-CN"/>
                <w14:textFill>
                  <w14:solidFill>
                    <w14:schemeClr w14:val="tx1"/>
                  </w14:solidFill>
                </w14:textFill>
              </w:rPr>
              <w:t>）搁板垂直加载稳定性：在最上层搁板前沿 25 mm的任一点，向下施加≥800N的垂直力试验,保持≥100s,关闭其的门等活动部件其他搁板不应加载，不应有倾翻且连接件无松动和损坏现象。</w:t>
            </w:r>
          </w:p>
          <w:p w14:paraId="469008E7">
            <w:pPr>
              <w:keepNext w:val="0"/>
              <w:keepLines w:val="0"/>
              <w:pageBreakBefore w:val="0"/>
              <w:widowControl/>
              <w:shd w:val="clear"/>
              <w:wordWrap/>
              <w:overflowPunct/>
              <w:topLinePunct w:val="0"/>
              <w:bidi w:val="0"/>
              <w:spacing w:line="360" w:lineRule="auto"/>
              <w:jc w:val="both"/>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3、材料标准</w:t>
            </w:r>
          </w:p>
          <w:p w14:paraId="301E93F9">
            <w:pPr>
              <w:keepNext w:val="0"/>
              <w:keepLines w:val="0"/>
              <w:pageBreakBefore w:val="0"/>
              <w:widowControl/>
              <w:shd w:val="clear"/>
              <w:wordWrap/>
              <w:overflowPunct/>
              <w:topLinePunct w:val="0"/>
              <w:bidi w:val="0"/>
              <w:spacing w:line="360" w:lineRule="auto"/>
              <w:jc w:val="both"/>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（1）钢制部分：底座δ=2.0mm一级冷轧钢板，立柱δ=1.5mm一级冷轧钢板，搁板、顶板、内侧板、侧面板、门板、门框δ=1.0mm一级冷轧钢板；表面亚光静电粉末喷塑。</w:t>
            </w:r>
          </w:p>
          <w:p w14:paraId="456F4CE9">
            <w:pPr>
              <w:keepNext w:val="0"/>
              <w:keepLines w:val="0"/>
              <w:pageBreakBefore w:val="0"/>
              <w:widowControl/>
              <w:shd w:val="clear"/>
              <w:wordWrap/>
              <w:overflowPunct/>
              <w:topLinePunct w:val="0"/>
              <w:bidi w:val="0"/>
              <w:spacing w:line="360" w:lineRule="auto"/>
              <w:jc w:val="both"/>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（2）长条锁：长条旋转式把手一体连锁，不上锁情况门也可关闭，开锁后将把手弹出并旋转把手即可开启。</w:t>
            </w:r>
          </w:p>
        </w:tc>
      </w:tr>
      <w:tr w14:paraId="383177F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38" w:type="pct"/>
            <w:tcMar>
              <w:top w:w="0" w:type="dxa"/>
              <w:left w:w="105" w:type="dxa"/>
              <w:bottom w:w="0" w:type="dxa"/>
              <w:right w:w="105" w:type="dxa"/>
            </w:tcMar>
            <w:vAlign w:val="center"/>
          </w:tcPr>
          <w:p w14:paraId="2B6220F2">
            <w:pPr>
              <w:keepNext w:val="0"/>
              <w:keepLines w:val="0"/>
              <w:pageBreakBefore w:val="0"/>
              <w:widowControl/>
              <w:shd w:val="clear"/>
              <w:wordWrap/>
              <w:overflowPunct/>
              <w:topLinePunct w:val="0"/>
              <w:bidi w:val="0"/>
              <w:spacing w:line="360" w:lineRule="auto"/>
              <w:jc w:val="center"/>
              <w:rPr>
                <w:rFonts w:hint="default"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cs="宋体"/>
                <w:color w:val="000000" w:themeColor="text1"/>
                <w:sz w:val="21"/>
                <w:szCs w:val="21"/>
                <w:highlight w:val="none"/>
                <w:lang w:val="en-US" w:eastAsia="zh-CN"/>
                <w14:textFill>
                  <w14:solidFill>
                    <w14:schemeClr w14:val="tx1"/>
                  </w14:solidFill>
                </w14:textFill>
              </w:rPr>
              <w:t>14</w:t>
            </w:r>
          </w:p>
        </w:tc>
        <w:tc>
          <w:tcPr>
            <w:tcW w:w="662" w:type="pct"/>
            <w:tcMar>
              <w:top w:w="0" w:type="dxa"/>
              <w:left w:w="105" w:type="dxa"/>
              <w:bottom w:w="0" w:type="dxa"/>
              <w:right w:w="105" w:type="dxa"/>
            </w:tcMar>
            <w:vAlign w:val="center"/>
          </w:tcPr>
          <w:p w14:paraId="3F0EAD12">
            <w:pPr>
              <w:keepNext w:val="0"/>
              <w:keepLines w:val="0"/>
              <w:pageBreakBefore w:val="0"/>
              <w:widowControl/>
              <w:shd w:val="clear"/>
              <w:wordWrap/>
              <w:overflowPunct/>
              <w:topLinePunct w:val="0"/>
              <w:bidi w:val="0"/>
              <w:spacing w:line="360" w:lineRule="auto"/>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层板式青铜陶瓷文物储藏柜</w:t>
            </w:r>
          </w:p>
        </w:tc>
        <w:tc>
          <w:tcPr>
            <w:tcW w:w="554" w:type="pct"/>
            <w:shd w:val="clear" w:color="auto" w:fill="auto"/>
            <w:tcMar>
              <w:top w:w="0" w:type="dxa"/>
              <w:left w:w="105" w:type="dxa"/>
              <w:bottom w:w="0" w:type="dxa"/>
              <w:right w:w="105" w:type="dxa"/>
            </w:tcMar>
            <w:vAlign w:val="center"/>
          </w:tcPr>
          <w:p w14:paraId="0674068D">
            <w:pPr>
              <w:keepNext w:val="0"/>
              <w:keepLines w:val="0"/>
              <w:pageBreakBefore w:val="0"/>
              <w:widowControl/>
              <w:shd w:val="clear"/>
              <w:wordWrap/>
              <w:overflowPunct/>
              <w:topLinePunct w:val="0"/>
              <w:bidi w:val="0"/>
              <w:spacing w:line="360" w:lineRule="auto"/>
              <w:jc w:val="center"/>
              <w:rPr>
                <w:rFonts w:hint="eastAsia" w:ascii="宋体" w:hAnsi="宋体" w:cs="宋体"/>
                <w:color w:val="000000" w:themeColor="text1"/>
                <w:sz w:val="21"/>
                <w:szCs w:val="21"/>
                <w:highlight w:val="none"/>
                <w:lang w:val="en-US" w:eastAsia="zh-CN"/>
                <w14:textFill>
                  <w14:solidFill>
                    <w14:schemeClr w14:val="tx1"/>
                  </w14:solidFill>
                </w14:textFill>
              </w:rPr>
            </w:pPr>
            <w:r>
              <w:rPr>
                <w:rFonts w:hint="eastAsia" w:ascii="宋体" w:hAnsi="宋体" w:cs="宋体"/>
                <w:color w:val="000000" w:themeColor="text1"/>
                <w:sz w:val="21"/>
                <w:szCs w:val="21"/>
                <w:highlight w:val="none"/>
                <w:lang w:val="en-US" w:eastAsia="zh-CN"/>
                <w14:textFill>
                  <w14:solidFill>
                    <w14:schemeClr w14:val="tx1"/>
                  </w14:solidFill>
                </w14:textFill>
              </w:rPr>
              <w:t>定制</w:t>
            </w:r>
            <w:r>
              <w:rPr>
                <w:rFonts w:hint="eastAsia" w:ascii="宋体" w:hAnsi="宋体" w:eastAsia="宋体" w:cs="宋体"/>
                <w:color w:val="000000" w:themeColor="text1"/>
                <w:sz w:val="21"/>
                <w:szCs w:val="21"/>
                <w:highlight w:val="none"/>
                <w:lang w:val="en-US" w:eastAsia="zh-CN"/>
                <w14:textFill>
                  <w14:solidFill>
                    <w14:schemeClr w14:val="tx1"/>
                  </w14:solidFill>
                </w14:textFill>
              </w:rPr>
              <w:t>W1000*D</w:t>
            </w:r>
            <w:r>
              <w:rPr>
                <w:rFonts w:hint="eastAsia" w:ascii="宋体" w:hAnsi="宋体" w:cs="宋体"/>
                <w:color w:val="000000" w:themeColor="text1"/>
                <w:sz w:val="21"/>
                <w:szCs w:val="21"/>
                <w:highlight w:val="none"/>
                <w:lang w:val="en-US" w:eastAsia="zh-CN"/>
                <w14:textFill>
                  <w14:solidFill>
                    <w14:schemeClr w14:val="tx1"/>
                  </w14:solidFill>
                </w14:textFill>
              </w:rPr>
              <w:t>6</w:t>
            </w:r>
            <w:r>
              <w:rPr>
                <w:rFonts w:hint="eastAsia" w:ascii="宋体" w:hAnsi="宋体" w:eastAsia="宋体" w:cs="宋体"/>
                <w:color w:val="000000" w:themeColor="text1"/>
                <w:sz w:val="21"/>
                <w:szCs w:val="21"/>
                <w:highlight w:val="none"/>
                <w:lang w:val="en-US" w:eastAsia="zh-CN"/>
                <w14:textFill>
                  <w14:solidFill>
                    <w14:schemeClr w14:val="tx1"/>
                  </w14:solidFill>
                </w14:textFill>
              </w:rPr>
              <w:t>00*H2500mm</w:t>
            </w:r>
            <w:r>
              <w:rPr>
                <w:rFonts w:hint="eastAsia"/>
                <w:color w:val="000000" w:themeColor="text1"/>
                <w:highlight w:val="none"/>
                <w:lang w:eastAsia="zh-CN"/>
                <w14:textFill>
                  <w14:solidFill>
                    <w14:schemeClr w14:val="tx1"/>
                  </w14:solidFill>
                </w14:textFill>
              </w:rPr>
              <w:t>（</w:t>
            </w:r>
            <w:r>
              <w:rPr>
                <w:rFonts w:hint="eastAsia" w:ascii="宋体" w:hAnsi="宋体" w:eastAsia="宋体" w:cs="宋体"/>
                <w:color w:val="000000" w:themeColor="text1"/>
                <w:sz w:val="21"/>
                <w:szCs w:val="21"/>
                <w:highlight w:val="none"/>
                <w:lang w:eastAsia="zh-CN"/>
                <w14:textFill>
                  <w14:solidFill>
                    <w14:schemeClr w14:val="tx1"/>
                  </w14:solidFill>
                </w14:textFill>
              </w:rPr>
              <w:t>±1mm</w:t>
            </w:r>
            <w:r>
              <w:rPr>
                <w:rFonts w:hint="eastAsia"/>
                <w:color w:val="000000" w:themeColor="text1"/>
                <w:highlight w:val="none"/>
                <w:lang w:eastAsia="zh-CN"/>
                <w14:textFill>
                  <w14:solidFill>
                    <w14:schemeClr w14:val="tx1"/>
                  </w14:solidFill>
                </w14:textFill>
              </w:rPr>
              <w:t>）</w:t>
            </w:r>
          </w:p>
        </w:tc>
        <w:tc>
          <w:tcPr>
            <w:tcW w:w="325" w:type="pct"/>
            <w:shd w:val="clear" w:color="auto" w:fill="auto"/>
            <w:tcMar>
              <w:top w:w="0" w:type="dxa"/>
              <w:left w:w="105" w:type="dxa"/>
              <w:bottom w:w="0" w:type="dxa"/>
              <w:right w:w="105" w:type="dxa"/>
            </w:tcMar>
            <w:vAlign w:val="center"/>
          </w:tcPr>
          <w:p w14:paraId="3BC8FC26">
            <w:pPr>
              <w:keepNext w:val="0"/>
              <w:keepLines w:val="0"/>
              <w:pageBreakBefore w:val="0"/>
              <w:widowControl/>
              <w:shd w:val="clear"/>
              <w:wordWrap/>
              <w:overflowPunct/>
              <w:topLinePunct w:val="0"/>
              <w:bidi w:val="0"/>
              <w:spacing w:line="360" w:lineRule="auto"/>
              <w:jc w:val="center"/>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cs="宋体"/>
                <w:color w:val="000000" w:themeColor="text1"/>
                <w:sz w:val="21"/>
                <w:szCs w:val="21"/>
                <w:highlight w:val="none"/>
                <w:lang w:val="en-US" w:eastAsia="zh-CN"/>
                <w14:textFill>
                  <w14:solidFill>
                    <w14:schemeClr w14:val="tx1"/>
                  </w14:solidFill>
                </w14:textFill>
              </w:rPr>
              <w:t>2</w:t>
            </w:r>
          </w:p>
        </w:tc>
        <w:tc>
          <w:tcPr>
            <w:tcW w:w="305" w:type="pct"/>
            <w:shd w:val="clear" w:color="auto" w:fill="auto"/>
            <w:tcMar>
              <w:top w:w="0" w:type="dxa"/>
              <w:left w:w="105" w:type="dxa"/>
              <w:bottom w:w="0" w:type="dxa"/>
              <w:right w:w="105" w:type="dxa"/>
            </w:tcMar>
            <w:vAlign w:val="center"/>
          </w:tcPr>
          <w:p w14:paraId="71511684">
            <w:pPr>
              <w:keepNext w:val="0"/>
              <w:keepLines w:val="0"/>
              <w:pageBreakBefore w:val="0"/>
              <w:widowControl/>
              <w:shd w:val="clear"/>
              <w:wordWrap/>
              <w:overflowPunct/>
              <w:topLinePunct w:val="0"/>
              <w:bidi w:val="0"/>
              <w:spacing w:line="360" w:lineRule="auto"/>
              <w:jc w:val="center"/>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节</w:t>
            </w:r>
          </w:p>
        </w:tc>
        <w:tc>
          <w:tcPr>
            <w:tcW w:w="2913" w:type="pct"/>
            <w:vMerge w:val="continue"/>
            <w:shd w:val="clear" w:color="auto" w:fill="auto"/>
            <w:tcMar>
              <w:top w:w="0" w:type="dxa"/>
              <w:left w:w="105" w:type="dxa"/>
              <w:bottom w:w="0" w:type="dxa"/>
              <w:right w:w="105" w:type="dxa"/>
            </w:tcMar>
            <w:vAlign w:val="center"/>
          </w:tcPr>
          <w:p w14:paraId="01306E2D">
            <w:pPr>
              <w:keepNext w:val="0"/>
              <w:keepLines w:val="0"/>
              <w:pageBreakBefore w:val="0"/>
              <w:widowControl/>
              <w:shd w:val="clear"/>
              <w:wordWrap/>
              <w:overflowPunct/>
              <w:topLinePunct w:val="0"/>
              <w:bidi w:val="0"/>
              <w:spacing w:line="360" w:lineRule="auto"/>
              <w:jc w:val="both"/>
              <w:rPr>
                <w:rFonts w:hint="eastAsia" w:ascii="宋体" w:hAnsi="宋体" w:eastAsia="宋体" w:cs="宋体"/>
                <w:color w:val="000000" w:themeColor="text1"/>
                <w:sz w:val="21"/>
                <w:szCs w:val="21"/>
                <w:highlight w:val="none"/>
                <w:lang w:val="en-US" w:eastAsia="zh-CN"/>
                <w14:textFill>
                  <w14:solidFill>
                    <w14:schemeClr w14:val="tx1"/>
                  </w14:solidFill>
                </w14:textFill>
              </w:rPr>
            </w:pPr>
          </w:p>
        </w:tc>
      </w:tr>
      <w:tr w14:paraId="1C7E0F7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38" w:type="pct"/>
            <w:tcMar>
              <w:top w:w="0" w:type="dxa"/>
              <w:left w:w="105" w:type="dxa"/>
              <w:bottom w:w="0" w:type="dxa"/>
              <w:right w:w="105" w:type="dxa"/>
            </w:tcMar>
            <w:vAlign w:val="center"/>
          </w:tcPr>
          <w:p w14:paraId="274EECCF">
            <w:pPr>
              <w:keepNext w:val="0"/>
              <w:keepLines w:val="0"/>
              <w:pageBreakBefore w:val="0"/>
              <w:widowControl/>
              <w:shd w:val="clear"/>
              <w:wordWrap/>
              <w:overflowPunct/>
              <w:topLinePunct w:val="0"/>
              <w:bidi w:val="0"/>
              <w:spacing w:line="360" w:lineRule="auto"/>
              <w:jc w:val="center"/>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1</w:t>
            </w:r>
            <w:r>
              <w:rPr>
                <w:rFonts w:hint="eastAsia" w:ascii="宋体" w:hAnsi="宋体" w:cs="宋体"/>
                <w:color w:val="000000" w:themeColor="text1"/>
                <w:sz w:val="21"/>
                <w:szCs w:val="21"/>
                <w:highlight w:val="none"/>
                <w:lang w:val="en-US" w:eastAsia="zh-CN"/>
                <w14:textFill>
                  <w14:solidFill>
                    <w14:schemeClr w14:val="tx1"/>
                  </w14:solidFill>
                </w14:textFill>
              </w:rPr>
              <w:t>5</w:t>
            </w:r>
          </w:p>
        </w:tc>
        <w:tc>
          <w:tcPr>
            <w:tcW w:w="662" w:type="pct"/>
            <w:tcMar>
              <w:top w:w="0" w:type="dxa"/>
              <w:left w:w="105" w:type="dxa"/>
              <w:bottom w:w="0" w:type="dxa"/>
              <w:right w:w="105" w:type="dxa"/>
            </w:tcMar>
            <w:vAlign w:val="center"/>
          </w:tcPr>
          <w:p w14:paraId="2F3C2F58">
            <w:pPr>
              <w:keepNext w:val="0"/>
              <w:keepLines w:val="0"/>
              <w:pageBreakBefore w:val="0"/>
              <w:widowControl/>
              <w:shd w:val="clear"/>
              <w:wordWrap/>
              <w:overflowPunct/>
              <w:topLinePunct w:val="0"/>
              <w:bidi w:val="0"/>
              <w:spacing w:line="360" w:lineRule="auto"/>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横梁式开架重型文物储藏柜</w:t>
            </w:r>
          </w:p>
        </w:tc>
        <w:tc>
          <w:tcPr>
            <w:tcW w:w="554" w:type="pct"/>
            <w:shd w:val="clear" w:color="auto" w:fill="auto"/>
            <w:tcMar>
              <w:top w:w="0" w:type="dxa"/>
              <w:left w:w="105" w:type="dxa"/>
              <w:bottom w:w="0" w:type="dxa"/>
              <w:right w:w="105" w:type="dxa"/>
            </w:tcMar>
            <w:vAlign w:val="center"/>
          </w:tcPr>
          <w:p w14:paraId="14F684E1">
            <w:pPr>
              <w:keepNext w:val="0"/>
              <w:keepLines w:val="0"/>
              <w:pageBreakBefore w:val="0"/>
              <w:widowControl/>
              <w:shd w:val="clear"/>
              <w:wordWrap/>
              <w:overflowPunct/>
              <w:topLinePunct w:val="0"/>
              <w:bidi w:val="0"/>
              <w:spacing w:line="360" w:lineRule="auto"/>
              <w:jc w:val="center"/>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cs="宋体"/>
                <w:color w:val="000000" w:themeColor="text1"/>
                <w:sz w:val="21"/>
                <w:szCs w:val="21"/>
                <w:highlight w:val="none"/>
                <w:lang w:val="en-US" w:eastAsia="zh-CN"/>
                <w14:textFill>
                  <w14:solidFill>
                    <w14:schemeClr w14:val="tx1"/>
                  </w14:solidFill>
                </w14:textFill>
              </w:rPr>
              <w:t>定制</w:t>
            </w:r>
            <w:r>
              <w:rPr>
                <w:rFonts w:hint="eastAsia" w:ascii="宋体" w:hAnsi="宋体" w:eastAsia="宋体" w:cs="宋体"/>
                <w:color w:val="000000" w:themeColor="text1"/>
                <w:sz w:val="21"/>
                <w:szCs w:val="21"/>
                <w:highlight w:val="none"/>
                <w:lang w:val="en-US" w:eastAsia="zh-CN"/>
                <w14:textFill>
                  <w14:solidFill>
                    <w14:schemeClr w14:val="tx1"/>
                  </w14:solidFill>
                </w14:textFill>
              </w:rPr>
              <w:t>W</w:t>
            </w:r>
            <w:r>
              <w:rPr>
                <w:rFonts w:hint="eastAsia" w:ascii="宋体" w:hAnsi="宋体" w:cs="宋体"/>
                <w:color w:val="000000" w:themeColor="text1"/>
                <w:sz w:val="21"/>
                <w:szCs w:val="21"/>
                <w:highlight w:val="none"/>
                <w:lang w:val="en-US" w:eastAsia="zh-CN"/>
                <w14:textFill>
                  <w14:solidFill>
                    <w14:schemeClr w14:val="tx1"/>
                  </w14:solidFill>
                </w14:textFill>
              </w:rPr>
              <w:t>2</w:t>
            </w:r>
            <w:r>
              <w:rPr>
                <w:rFonts w:hint="eastAsia" w:ascii="宋体" w:hAnsi="宋体" w:eastAsia="宋体" w:cs="宋体"/>
                <w:color w:val="000000" w:themeColor="text1"/>
                <w:sz w:val="21"/>
                <w:szCs w:val="21"/>
                <w:highlight w:val="none"/>
                <w:lang w:val="en-US" w:eastAsia="zh-CN"/>
                <w14:textFill>
                  <w14:solidFill>
                    <w14:schemeClr w14:val="tx1"/>
                  </w14:solidFill>
                </w14:textFill>
              </w:rPr>
              <w:t>000*D</w:t>
            </w:r>
            <w:r>
              <w:rPr>
                <w:rFonts w:hint="eastAsia" w:ascii="宋体" w:hAnsi="宋体" w:cs="宋体"/>
                <w:color w:val="000000" w:themeColor="text1"/>
                <w:sz w:val="21"/>
                <w:szCs w:val="21"/>
                <w:highlight w:val="none"/>
                <w:lang w:val="en-US" w:eastAsia="zh-CN"/>
                <w14:textFill>
                  <w14:solidFill>
                    <w14:schemeClr w14:val="tx1"/>
                  </w14:solidFill>
                </w14:textFill>
              </w:rPr>
              <w:t>6</w:t>
            </w:r>
            <w:r>
              <w:rPr>
                <w:rFonts w:hint="eastAsia" w:ascii="宋体" w:hAnsi="宋体" w:eastAsia="宋体" w:cs="宋体"/>
                <w:color w:val="000000" w:themeColor="text1"/>
                <w:sz w:val="21"/>
                <w:szCs w:val="21"/>
                <w:highlight w:val="none"/>
                <w:lang w:val="en-US" w:eastAsia="zh-CN"/>
                <w14:textFill>
                  <w14:solidFill>
                    <w14:schemeClr w14:val="tx1"/>
                  </w14:solidFill>
                </w14:textFill>
              </w:rPr>
              <w:t>00*H2500mm</w:t>
            </w:r>
            <w:r>
              <w:rPr>
                <w:rFonts w:hint="eastAsia"/>
                <w:color w:val="000000" w:themeColor="text1"/>
                <w:highlight w:val="none"/>
                <w:lang w:eastAsia="zh-CN"/>
                <w14:textFill>
                  <w14:solidFill>
                    <w14:schemeClr w14:val="tx1"/>
                  </w14:solidFill>
                </w14:textFill>
              </w:rPr>
              <w:t>（</w:t>
            </w:r>
            <w:r>
              <w:rPr>
                <w:rFonts w:hint="eastAsia" w:ascii="宋体" w:hAnsi="宋体" w:eastAsia="宋体" w:cs="宋体"/>
                <w:color w:val="000000" w:themeColor="text1"/>
                <w:sz w:val="21"/>
                <w:szCs w:val="21"/>
                <w:highlight w:val="none"/>
                <w:lang w:eastAsia="zh-CN"/>
                <w14:textFill>
                  <w14:solidFill>
                    <w14:schemeClr w14:val="tx1"/>
                  </w14:solidFill>
                </w14:textFill>
              </w:rPr>
              <w:t>±1mm</w:t>
            </w:r>
            <w:r>
              <w:rPr>
                <w:rFonts w:hint="eastAsia"/>
                <w:color w:val="000000" w:themeColor="text1"/>
                <w:highlight w:val="none"/>
                <w:lang w:eastAsia="zh-CN"/>
                <w14:textFill>
                  <w14:solidFill>
                    <w14:schemeClr w14:val="tx1"/>
                  </w14:solidFill>
                </w14:textFill>
              </w:rPr>
              <w:t>）</w:t>
            </w:r>
          </w:p>
        </w:tc>
        <w:tc>
          <w:tcPr>
            <w:tcW w:w="325" w:type="pct"/>
            <w:shd w:val="clear" w:color="auto" w:fill="auto"/>
            <w:tcMar>
              <w:top w:w="0" w:type="dxa"/>
              <w:left w:w="105" w:type="dxa"/>
              <w:bottom w:w="0" w:type="dxa"/>
              <w:right w:w="105" w:type="dxa"/>
            </w:tcMar>
            <w:vAlign w:val="center"/>
          </w:tcPr>
          <w:p w14:paraId="6CF3C01A">
            <w:pPr>
              <w:keepNext w:val="0"/>
              <w:keepLines w:val="0"/>
              <w:pageBreakBefore w:val="0"/>
              <w:widowControl/>
              <w:shd w:val="clear"/>
              <w:wordWrap/>
              <w:overflowPunct/>
              <w:topLinePunct w:val="0"/>
              <w:bidi w:val="0"/>
              <w:spacing w:line="360" w:lineRule="auto"/>
              <w:jc w:val="center"/>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2</w:t>
            </w:r>
          </w:p>
        </w:tc>
        <w:tc>
          <w:tcPr>
            <w:tcW w:w="305" w:type="pct"/>
            <w:shd w:val="clear" w:color="auto" w:fill="auto"/>
            <w:tcMar>
              <w:top w:w="0" w:type="dxa"/>
              <w:left w:w="105" w:type="dxa"/>
              <w:bottom w:w="0" w:type="dxa"/>
              <w:right w:w="105" w:type="dxa"/>
            </w:tcMar>
            <w:vAlign w:val="center"/>
          </w:tcPr>
          <w:p w14:paraId="195C9D51">
            <w:pPr>
              <w:keepNext w:val="0"/>
              <w:keepLines w:val="0"/>
              <w:pageBreakBefore w:val="0"/>
              <w:widowControl/>
              <w:shd w:val="clear"/>
              <w:wordWrap/>
              <w:overflowPunct/>
              <w:topLinePunct w:val="0"/>
              <w:bidi w:val="0"/>
              <w:spacing w:line="360" w:lineRule="auto"/>
              <w:jc w:val="center"/>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节</w:t>
            </w:r>
          </w:p>
        </w:tc>
        <w:tc>
          <w:tcPr>
            <w:tcW w:w="2913" w:type="pct"/>
            <w:vMerge w:val="restart"/>
            <w:shd w:val="clear" w:color="auto" w:fill="auto"/>
            <w:tcMar>
              <w:top w:w="0" w:type="dxa"/>
              <w:left w:w="105" w:type="dxa"/>
              <w:bottom w:w="0" w:type="dxa"/>
              <w:right w:w="105" w:type="dxa"/>
            </w:tcMar>
            <w:vAlign w:val="center"/>
          </w:tcPr>
          <w:p w14:paraId="509C0379">
            <w:pPr>
              <w:keepNext w:val="0"/>
              <w:keepLines w:val="0"/>
              <w:pageBreakBefore w:val="0"/>
              <w:widowControl/>
              <w:shd w:val="clear"/>
              <w:wordWrap/>
              <w:overflowPunct/>
              <w:topLinePunct w:val="0"/>
              <w:bidi w:val="0"/>
              <w:spacing w:line="360" w:lineRule="auto"/>
              <w:jc w:val="both"/>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1、结构和技术要求</w:t>
            </w:r>
          </w:p>
          <w:p w14:paraId="1D6081A8">
            <w:pPr>
              <w:keepNext w:val="0"/>
              <w:keepLines w:val="0"/>
              <w:pageBreakBefore w:val="0"/>
              <w:widowControl/>
              <w:shd w:val="clear"/>
              <w:wordWrap/>
              <w:overflowPunct/>
              <w:topLinePunct w:val="0"/>
              <w:bidi w:val="0"/>
              <w:spacing w:line="360" w:lineRule="auto"/>
              <w:jc w:val="both"/>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（1）主体结构由立柱、横梁、搁板、安全插销等组成，可拆开运输安装。各部位的安装要绝对牢固、可靠、无松动现象,确保重型文物架整个架体的稳定性。</w:t>
            </w:r>
          </w:p>
          <w:p w14:paraId="411BF223">
            <w:pPr>
              <w:keepNext w:val="0"/>
              <w:keepLines w:val="0"/>
              <w:pageBreakBefore w:val="0"/>
              <w:widowControl/>
              <w:shd w:val="clear"/>
              <w:wordWrap/>
              <w:overflowPunct/>
              <w:topLinePunct w:val="0"/>
              <w:bidi w:val="0"/>
              <w:spacing w:line="360" w:lineRule="auto"/>
              <w:jc w:val="both"/>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（2）每标准节六层文物放置隔板（含顶），每层横梁和层板高度可上下自由调节。</w:t>
            </w:r>
          </w:p>
          <w:p w14:paraId="1AF3CCEC">
            <w:pPr>
              <w:keepNext w:val="0"/>
              <w:keepLines w:val="0"/>
              <w:pageBreakBefore w:val="0"/>
              <w:widowControl/>
              <w:shd w:val="clear"/>
              <w:wordWrap/>
              <w:overflowPunct/>
              <w:topLinePunct w:val="0"/>
              <w:bidi w:val="0"/>
              <w:spacing w:line="360" w:lineRule="auto"/>
              <w:jc w:val="both"/>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（3）钢制柜架体拆装结构，组合式装配，多节连排组合。</w:t>
            </w:r>
          </w:p>
          <w:p w14:paraId="3D9F796F">
            <w:pPr>
              <w:keepNext w:val="0"/>
              <w:keepLines w:val="0"/>
              <w:pageBreakBefore w:val="0"/>
              <w:widowControl/>
              <w:shd w:val="clear"/>
              <w:wordWrap/>
              <w:overflowPunct/>
              <w:topLinePunct w:val="0"/>
              <w:bidi w:val="0"/>
              <w:spacing w:line="360" w:lineRule="auto"/>
              <w:jc w:val="both"/>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（4）外形简洁、大方美观,两端有侧板，侧护板为正面凹凸左右两边大圆角式结构（过宽架体采用竖三拼款式）,采用整块优质冷轧钢板压折成型，护板侧立柱为全封闭结构，防止藏品滑落。</w:t>
            </w:r>
          </w:p>
          <w:p w14:paraId="68495A5D">
            <w:pPr>
              <w:keepNext w:val="0"/>
              <w:keepLines w:val="0"/>
              <w:pageBreakBefore w:val="0"/>
              <w:widowControl/>
              <w:shd w:val="clear"/>
              <w:wordWrap/>
              <w:overflowPunct/>
              <w:topLinePunct w:val="0"/>
              <w:bidi w:val="0"/>
              <w:spacing w:line="360" w:lineRule="auto"/>
              <w:jc w:val="both"/>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（5）为了方便分类管理,每列柜体护板适合位置设置亚克力标签框，标签框款式醒目，容易识别，更换方便。</w:t>
            </w:r>
          </w:p>
          <w:p w14:paraId="6BE20F07">
            <w:pPr>
              <w:keepNext w:val="0"/>
              <w:keepLines w:val="0"/>
              <w:pageBreakBefore w:val="0"/>
              <w:widowControl/>
              <w:shd w:val="clear"/>
              <w:wordWrap/>
              <w:overflowPunct/>
              <w:topLinePunct w:val="0"/>
              <w:bidi w:val="0"/>
              <w:spacing w:line="360" w:lineRule="auto"/>
              <w:jc w:val="both"/>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bCs/>
                <w:color w:val="000000" w:themeColor="text1"/>
                <w:sz w:val="21"/>
                <w:szCs w:val="21"/>
                <w:highlight w:val="none"/>
                <w14:textFill>
                  <w14:solidFill>
                    <w14:schemeClr w14:val="tx1"/>
                  </w14:solidFill>
                </w14:textFill>
              </w:rPr>
              <w:t>▲</w:t>
            </w:r>
            <w:r>
              <w:rPr>
                <w:rFonts w:hint="eastAsia" w:ascii="宋体" w:hAnsi="宋体" w:eastAsia="宋体" w:cs="宋体"/>
                <w:color w:val="000000" w:themeColor="text1"/>
                <w:sz w:val="21"/>
                <w:szCs w:val="21"/>
                <w:highlight w:val="none"/>
                <w:lang w:val="en-US" w:eastAsia="zh-CN"/>
                <w14:textFill>
                  <w14:solidFill>
                    <w14:schemeClr w14:val="tx1"/>
                  </w14:solidFill>
                </w14:textFill>
              </w:rPr>
              <w:t>（6）柜体立柱宽度≥80mm，每组立柱间有横档焊接牢固。根据存放文物的不同，节与节之间、双面中间相通，使文物可任意方式存放。</w:t>
            </w:r>
          </w:p>
          <w:p w14:paraId="13B38FBD">
            <w:pPr>
              <w:keepNext w:val="0"/>
              <w:keepLines w:val="0"/>
              <w:pageBreakBefore w:val="0"/>
              <w:widowControl/>
              <w:shd w:val="clear"/>
              <w:wordWrap/>
              <w:overflowPunct/>
              <w:topLinePunct w:val="0"/>
              <w:bidi w:val="0"/>
              <w:spacing w:line="360" w:lineRule="auto"/>
              <w:jc w:val="both"/>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（7）每层层板外侧边配置可随文物大小上下调节防侧倒、柔性、减震、防震装置，装置由外到内嵌有软性材料，确保意外发生藏品倾倒时具有防侧倒及缓冲作用，有效保护文物安全。</w:t>
            </w:r>
          </w:p>
          <w:p w14:paraId="3038903F">
            <w:pPr>
              <w:keepNext w:val="0"/>
              <w:keepLines w:val="0"/>
              <w:pageBreakBefore w:val="0"/>
              <w:widowControl/>
              <w:shd w:val="clear"/>
              <w:wordWrap/>
              <w:overflowPunct/>
              <w:topLinePunct w:val="0"/>
              <w:bidi w:val="0"/>
              <w:spacing w:line="360" w:lineRule="auto"/>
              <w:jc w:val="both"/>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（8）层高可调节，调节完毕后，横梁须有防脱落锁止功能，防止意外发生脱架；层板上铺设20mm厚天然松木板，具有环保、防滑、防霉、防水雾功能（选配）。</w:t>
            </w:r>
          </w:p>
          <w:p w14:paraId="311ED7F5">
            <w:pPr>
              <w:keepNext w:val="0"/>
              <w:keepLines w:val="0"/>
              <w:pageBreakBefore w:val="0"/>
              <w:widowControl/>
              <w:shd w:val="clear"/>
              <w:wordWrap/>
              <w:overflowPunct/>
              <w:topLinePunct w:val="0"/>
              <w:bidi w:val="0"/>
              <w:spacing w:line="360" w:lineRule="auto"/>
              <w:jc w:val="both"/>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（9）文物柜架达到人性化（如开关方便、存取方便）、科学化（结构合理、符合力学原理）、细节化（尖角圆润、查询便捷）。</w:t>
            </w:r>
          </w:p>
          <w:p w14:paraId="4A33D677">
            <w:pPr>
              <w:keepNext w:val="0"/>
              <w:keepLines w:val="0"/>
              <w:pageBreakBefore w:val="0"/>
              <w:widowControl/>
              <w:shd w:val="clear"/>
              <w:wordWrap/>
              <w:overflowPunct/>
              <w:topLinePunct w:val="0"/>
              <w:bidi w:val="0"/>
              <w:spacing w:line="360" w:lineRule="auto"/>
              <w:jc w:val="both"/>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2、性能</w:t>
            </w:r>
          </w:p>
          <w:p w14:paraId="380D90EF">
            <w:pPr>
              <w:keepNext w:val="0"/>
              <w:keepLines w:val="0"/>
              <w:pageBreakBefore w:val="0"/>
              <w:widowControl/>
              <w:shd w:val="clear"/>
              <w:wordWrap/>
              <w:overflowPunct/>
              <w:topLinePunct w:val="0"/>
              <w:bidi w:val="0"/>
              <w:spacing w:line="360" w:lineRule="auto"/>
              <w:jc w:val="both"/>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（1）架体稳定坚固，使用灵活可靠。</w:t>
            </w:r>
          </w:p>
          <w:p w14:paraId="5A39B78E">
            <w:pPr>
              <w:keepNext w:val="0"/>
              <w:keepLines w:val="0"/>
              <w:pageBreakBefore w:val="0"/>
              <w:widowControl/>
              <w:shd w:val="clear"/>
              <w:wordWrap/>
              <w:overflowPunct/>
              <w:topLinePunct w:val="0"/>
              <w:bidi w:val="0"/>
              <w:spacing w:line="360" w:lineRule="auto"/>
              <w:jc w:val="both"/>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（2）组件拆装方便，所有部件外观平滑，没有外露尖角、毛刺。</w:t>
            </w:r>
          </w:p>
          <w:p w14:paraId="5F8FF155">
            <w:pPr>
              <w:keepNext w:val="0"/>
              <w:keepLines w:val="0"/>
              <w:pageBreakBefore w:val="0"/>
              <w:widowControl/>
              <w:shd w:val="clear"/>
              <w:wordWrap/>
              <w:overflowPunct/>
              <w:topLinePunct w:val="0"/>
              <w:bidi w:val="0"/>
              <w:spacing w:line="360" w:lineRule="auto"/>
              <w:jc w:val="both"/>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bCs/>
                <w:color w:val="000000" w:themeColor="text1"/>
                <w:sz w:val="21"/>
                <w:szCs w:val="21"/>
                <w:highlight w:val="none"/>
                <w14:textFill>
                  <w14:solidFill>
                    <w14:schemeClr w14:val="tx1"/>
                  </w14:solidFill>
                </w14:textFill>
              </w:rPr>
              <w:t>▲</w:t>
            </w:r>
            <w:r>
              <w:rPr>
                <w:rFonts w:hint="eastAsia" w:ascii="宋体" w:hAnsi="宋体" w:eastAsia="宋体" w:cs="宋体"/>
                <w:color w:val="000000" w:themeColor="text1"/>
                <w:sz w:val="21"/>
                <w:szCs w:val="21"/>
                <w:highlight w:val="none"/>
                <w:lang w:val="en-US" w:eastAsia="zh-CN"/>
                <w14:textFill>
                  <w14:solidFill>
                    <w14:schemeClr w14:val="tx1"/>
                  </w14:solidFill>
                </w14:textFill>
              </w:rPr>
              <w:t>（3）文物放置搁板每层承重≥600kg，试验后不应开裂和断裂，固定部件、零件不应有出现松动，任何零部件不得有严重影响使用功能的磨损或变形，活动零部件的工作应能灵活自如。</w:t>
            </w:r>
          </w:p>
          <w:p w14:paraId="63489508">
            <w:pPr>
              <w:keepNext w:val="0"/>
              <w:keepLines w:val="0"/>
              <w:pageBreakBefore w:val="0"/>
              <w:widowControl/>
              <w:shd w:val="clear"/>
              <w:wordWrap/>
              <w:overflowPunct/>
              <w:topLinePunct w:val="0"/>
              <w:bidi w:val="0"/>
              <w:spacing w:line="360" w:lineRule="auto"/>
              <w:jc w:val="both"/>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（4）柜架颜色自行选择，但整体上应符合本馆的总体设计风格，美观环保，且对文物起到一定的保护作用。</w:t>
            </w:r>
          </w:p>
          <w:p w14:paraId="29E70134">
            <w:pPr>
              <w:keepNext w:val="0"/>
              <w:keepLines w:val="0"/>
              <w:pageBreakBefore w:val="0"/>
              <w:widowControl/>
              <w:shd w:val="clear"/>
              <w:wordWrap/>
              <w:overflowPunct/>
              <w:topLinePunct w:val="0"/>
              <w:bidi w:val="0"/>
              <w:spacing w:line="360" w:lineRule="auto"/>
              <w:jc w:val="both"/>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（5）架体双面设有可拆卸柔性保护装置，防止藏品意外滑落。</w:t>
            </w:r>
          </w:p>
          <w:p w14:paraId="0FED88C2">
            <w:pPr>
              <w:keepNext w:val="0"/>
              <w:keepLines w:val="0"/>
              <w:pageBreakBefore w:val="0"/>
              <w:widowControl/>
              <w:shd w:val="clear"/>
              <w:wordWrap/>
              <w:overflowPunct/>
              <w:topLinePunct w:val="0"/>
              <w:bidi w:val="0"/>
              <w:spacing w:line="360" w:lineRule="auto"/>
              <w:jc w:val="both"/>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（6）钢板表面处理：严格执行表面处理工艺要求及标准，表面亚光静电喷塑。</w:t>
            </w:r>
          </w:p>
          <w:p w14:paraId="47946A8F">
            <w:pPr>
              <w:bidi w:val="0"/>
              <w:rPr>
                <w:rFonts w:hint="eastAsia"/>
                <w:color w:val="000000" w:themeColor="text1"/>
                <w:highlight w:val="none"/>
                <w:lang w:val="en-US" w:eastAsia="zh-CN"/>
                <w14:textFill>
                  <w14:solidFill>
                    <w14:schemeClr w14:val="tx1"/>
                  </w14:solidFill>
                </w14:textFill>
              </w:rPr>
            </w:pPr>
            <w:r>
              <w:rPr>
                <w:rFonts w:hint="eastAsia" w:ascii="宋体" w:hAnsi="宋体" w:eastAsia="宋体" w:cs="宋体"/>
                <w:i w:val="0"/>
                <w:iCs w:val="0"/>
                <w:color w:val="000000" w:themeColor="text1"/>
                <w:kern w:val="0"/>
                <w:sz w:val="21"/>
                <w:szCs w:val="21"/>
                <w:highlight w:val="none"/>
                <w:u w:val="none"/>
                <w:lang w:val="en-US" w:eastAsia="zh-CN" w:bidi="ar"/>
                <w14:textFill>
                  <w14:solidFill>
                    <w14:schemeClr w14:val="tx1"/>
                  </w14:solidFill>
                </w14:textFill>
              </w:rPr>
              <w:t>▲（</w:t>
            </w:r>
            <w:r>
              <w:rPr>
                <w:rFonts w:hint="eastAsia" w:ascii="宋体" w:hAnsi="宋体" w:cs="宋体"/>
                <w:i w:val="0"/>
                <w:iCs w:val="0"/>
                <w:color w:val="000000" w:themeColor="text1"/>
                <w:kern w:val="0"/>
                <w:sz w:val="21"/>
                <w:szCs w:val="21"/>
                <w:highlight w:val="none"/>
                <w:u w:val="none"/>
                <w:lang w:val="en-US" w:eastAsia="zh-CN" w:bidi="ar"/>
                <w14:textFill>
                  <w14:solidFill>
                    <w14:schemeClr w14:val="tx1"/>
                  </w14:solidFill>
                </w14:textFill>
              </w:rPr>
              <w:t>7</w:t>
            </w:r>
            <w:r>
              <w:rPr>
                <w:rFonts w:hint="eastAsia" w:ascii="宋体" w:hAnsi="宋体" w:eastAsia="宋体" w:cs="宋体"/>
                <w:i w:val="0"/>
                <w:iCs w:val="0"/>
                <w:color w:val="000000" w:themeColor="text1"/>
                <w:kern w:val="0"/>
                <w:sz w:val="21"/>
                <w:szCs w:val="21"/>
                <w:highlight w:val="none"/>
                <w:u w:val="none"/>
                <w:lang w:val="en-US" w:eastAsia="zh-CN" w:bidi="ar"/>
                <w14:textFill>
                  <w14:solidFill>
                    <w14:schemeClr w14:val="tx1"/>
                  </w14:solidFill>
                </w14:textFill>
              </w:rPr>
              <w:t>）搁板垂直加载稳定性：在最上层搁板沿 25 mm 的任一点，向下施加≥1500 N的垂直力试验，保持≥100s，关闭其的活动部件，其他搁板不应加载，不应有倾翻且连接件无松动和损坏现象。</w:t>
            </w:r>
          </w:p>
          <w:p w14:paraId="292253F1">
            <w:pPr>
              <w:keepNext w:val="0"/>
              <w:keepLines w:val="0"/>
              <w:pageBreakBefore w:val="0"/>
              <w:widowControl/>
              <w:shd w:val="clear"/>
              <w:wordWrap/>
              <w:overflowPunct/>
              <w:topLinePunct w:val="0"/>
              <w:bidi w:val="0"/>
              <w:spacing w:line="360" w:lineRule="auto"/>
              <w:jc w:val="both"/>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3、材料标准</w:t>
            </w:r>
          </w:p>
          <w:p w14:paraId="48226904">
            <w:pPr>
              <w:keepNext w:val="0"/>
              <w:keepLines w:val="0"/>
              <w:pageBreakBefore w:val="0"/>
              <w:widowControl/>
              <w:shd w:val="clear"/>
              <w:wordWrap/>
              <w:overflowPunct/>
              <w:topLinePunct w:val="0"/>
              <w:bidi w:val="0"/>
              <w:spacing w:line="360" w:lineRule="auto"/>
              <w:jc w:val="both"/>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（1）钢制部分：立柱δ=2.0一级冷轧钢板，横梁δ=80*50*1.5mmP型型材，搁板δ=1.2mm一级冷轧钢板，护板δ=1.0mm一级冷轧钢板；表面亚光静电粉末喷塑。</w:t>
            </w:r>
          </w:p>
          <w:p w14:paraId="0B792320">
            <w:pPr>
              <w:keepNext w:val="0"/>
              <w:keepLines w:val="0"/>
              <w:widowControl/>
              <w:suppressLineNumbers w:val="0"/>
              <w:jc w:val="left"/>
              <w:textAlignment w:val="center"/>
              <w:rPr>
                <w:rFonts w:hint="eastAsia"/>
                <w:color w:val="000000" w:themeColor="text1"/>
                <w:highlight w:val="none"/>
                <w:lang w:val="en-US" w:eastAsia="zh-CN"/>
                <w14:textFill>
                  <w14:solidFill>
                    <w14:schemeClr w14:val="tx1"/>
                  </w14:solidFill>
                </w14:textFill>
              </w:rPr>
            </w:pPr>
            <w:r>
              <w:rPr>
                <w:rFonts w:hint="eastAsia" w:ascii="宋体" w:hAnsi="宋体" w:cs="宋体"/>
                <w:i w:val="0"/>
                <w:iCs w:val="0"/>
                <w:color w:val="000000" w:themeColor="text1"/>
                <w:kern w:val="0"/>
                <w:sz w:val="21"/>
                <w:szCs w:val="21"/>
                <w:highlight w:val="none"/>
                <w:u w:val="none"/>
                <w:lang w:val="en-US" w:eastAsia="zh-CN" w:bidi="ar"/>
                <w14:textFill>
                  <w14:solidFill>
                    <w14:schemeClr w14:val="tx1"/>
                  </w14:solidFill>
                </w14:textFill>
              </w:rPr>
              <w:t>4</w:t>
            </w:r>
            <w:r>
              <w:rPr>
                <w:rFonts w:hint="eastAsia" w:ascii="宋体" w:hAnsi="宋体" w:eastAsia="宋体" w:cs="宋体"/>
                <w:i w:val="0"/>
                <w:iCs w:val="0"/>
                <w:color w:val="000000" w:themeColor="text1"/>
                <w:kern w:val="0"/>
                <w:sz w:val="21"/>
                <w:szCs w:val="21"/>
                <w:highlight w:val="none"/>
                <w:u w:val="none"/>
                <w:lang w:val="en-US" w:eastAsia="zh-CN" w:bidi="ar"/>
                <w14:textFill>
                  <w14:solidFill>
                    <w14:schemeClr w14:val="tx1"/>
                  </w14:solidFill>
                </w14:textFill>
              </w:rPr>
              <w:t>、文物储藏柜架的钢板喷塑涂层的附着力需为0级</w:t>
            </w:r>
          </w:p>
        </w:tc>
      </w:tr>
      <w:tr w14:paraId="5800C6D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38" w:type="pct"/>
            <w:tcMar>
              <w:top w:w="0" w:type="dxa"/>
              <w:left w:w="105" w:type="dxa"/>
              <w:bottom w:w="0" w:type="dxa"/>
              <w:right w:w="105" w:type="dxa"/>
            </w:tcMar>
            <w:vAlign w:val="center"/>
          </w:tcPr>
          <w:p w14:paraId="288B7930">
            <w:pPr>
              <w:keepNext w:val="0"/>
              <w:keepLines w:val="0"/>
              <w:pageBreakBefore w:val="0"/>
              <w:widowControl/>
              <w:shd w:val="clear"/>
              <w:wordWrap/>
              <w:overflowPunct/>
              <w:topLinePunct w:val="0"/>
              <w:bidi w:val="0"/>
              <w:spacing w:line="360" w:lineRule="auto"/>
              <w:jc w:val="center"/>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1</w:t>
            </w:r>
            <w:r>
              <w:rPr>
                <w:rFonts w:hint="eastAsia" w:ascii="宋体" w:hAnsi="宋体" w:cs="宋体"/>
                <w:color w:val="000000" w:themeColor="text1"/>
                <w:sz w:val="21"/>
                <w:szCs w:val="21"/>
                <w:highlight w:val="none"/>
                <w:lang w:val="en-US" w:eastAsia="zh-CN"/>
                <w14:textFill>
                  <w14:solidFill>
                    <w14:schemeClr w14:val="tx1"/>
                  </w14:solidFill>
                </w14:textFill>
              </w:rPr>
              <w:t>6</w:t>
            </w:r>
          </w:p>
        </w:tc>
        <w:tc>
          <w:tcPr>
            <w:tcW w:w="662" w:type="pct"/>
            <w:tcMar>
              <w:top w:w="0" w:type="dxa"/>
              <w:left w:w="105" w:type="dxa"/>
              <w:bottom w:w="0" w:type="dxa"/>
              <w:right w:w="105" w:type="dxa"/>
            </w:tcMar>
            <w:vAlign w:val="center"/>
          </w:tcPr>
          <w:p w14:paraId="06408C0F">
            <w:pPr>
              <w:keepNext w:val="0"/>
              <w:keepLines w:val="0"/>
              <w:pageBreakBefore w:val="0"/>
              <w:widowControl/>
              <w:shd w:val="clear"/>
              <w:wordWrap/>
              <w:overflowPunct/>
              <w:topLinePunct w:val="0"/>
              <w:bidi w:val="0"/>
              <w:spacing w:line="360" w:lineRule="auto"/>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横梁式开架重型文物储藏柜</w:t>
            </w:r>
          </w:p>
        </w:tc>
        <w:tc>
          <w:tcPr>
            <w:tcW w:w="554" w:type="pct"/>
            <w:shd w:val="clear" w:color="auto" w:fill="auto"/>
            <w:tcMar>
              <w:top w:w="0" w:type="dxa"/>
              <w:left w:w="105" w:type="dxa"/>
              <w:bottom w:w="0" w:type="dxa"/>
              <w:right w:w="105" w:type="dxa"/>
            </w:tcMar>
            <w:vAlign w:val="center"/>
          </w:tcPr>
          <w:p w14:paraId="3D27E1B1">
            <w:pPr>
              <w:keepNext w:val="0"/>
              <w:keepLines w:val="0"/>
              <w:pageBreakBefore w:val="0"/>
              <w:widowControl/>
              <w:shd w:val="clear"/>
              <w:wordWrap/>
              <w:overflowPunct/>
              <w:topLinePunct w:val="0"/>
              <w:bidi w:val="0"/>
              <w:spacing w:line="360" w:lineRule="auto"/>
              <w:jc w:val="center"/>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cs="宋体"/>
                <w:color w:val="000000" w:themeColor="text1"/>
                <w:sz w:val="21"/>
                <w:szCs w:val="21"/>
                <w:highlight w:val="none"/>
                <w:lang w:val="en-US" w:eastAsia="zh-CN"/>
                <w14:textFill>
                  <w14:solidFill>
                    <w14:schemeClr w14:val="tx1"/>
                  </w14:solidFill>
                </w14:textFill>
              </w:rPr>
              <w:t>定制</w:t>
            </w:r>
            <w:r>
              <w:rPr>
                <w:rFonts w:hint="eastAsia" w:ascii="宋体" w:hAnsi="宋体" w:eastAsia="宋体" w:cs="宋体"/>
                <w:color w:val="000000" w:themeColor="text1"/>
                <w:sz w:val="21"/>
                <w:szCs w:val="21"/>
                <w:highlight w:val="none"/>
                <w:lang w:val="en-US" w:eastAsia="zh-CN"/>
                <w14:textFill>
                  <w14:solidFill>
                    <w14:schemeClr w14:val="tx1"/>
                  </w14:solidFill>
                </w14:textFill>
              </w:rPr>
              <w:t>W2000*D1200*H2500mm</w:t>
            </w:r>
            <w:r>
              <w:rPr>
                <w:rFonts w:hint="eastAsia"/>
                <w:color w:val="000000" w:themeColor="text1"/>
                <w:highlight w:val="none"/>
                <w:lang w:eastAsia="zh-CN"/>
                <w14:textFill>
                  <w14:solidFill>
                    <w14:schemeClr w14:val="tx1"/>
                  </w14:solidFill>
                </w14:textFill>
              </w:rPr>
              <w:t>（</w:t>
            </w:r>
            <w:r>
              <w:rPr>
                <w:rFonts w:hint="eastAsia" w:ascii="宋体" w:hAnsi="宋体" w:eastAsia="宋体" w:cs="宋体"/>
                <w:color w:val="000000" w:themeColor="text1"/>
                <w:sz w:val="21"/>
                <w:szCs w:val="21"/>
                <w:highlight w:val="none"/>
                <w:lang w:eastAsia="zh-CN"/>
                <w14:textFill>
                  <w14:solidFill>
                    <w14:schemeClr w14:val="tx1"/>
                  </w14:solidFill>
                </w14:textFill>
              </w:rPr>
              <w:t>±1mm</w:t>
            </w:r>
            <w:r>
              <w:rPr>
                <w:rFonts w:hint="eastAsia"/>
                <w:color w:val="000000" w:themeColor="text1"/>
                <w:highlight w:val="none"/>
                <w:lang w:eastAsia="zh-CN"/>
                <w14:textFill>
                  <w14:solidFill>
                    <w14:schemeClr w14:val="tx1"/>
                  </w14:solidFill>
                </w14:textFill>
              </w:rPr>
              <w:t>）</w:t>
            </w:r>
          </w:p>
        </w:tc>
        <w:tc>
          <w:tcPr>
            <w:tcW w:w="325" w:type="pct"/>
            <w:shd w:val="clear" w:color="auto" w:fill="auto"/>
            <w:tcMar>
              <w:top w:w="0" w:type="dxa"/>
              <w:left w:w="105" w:type="dxa"/>
              <w:bottom w:w="0" w:type="dxa"/>
              <w:right w:w="105" w:type="dxa"/>
            </w:tcMar>
            <w:vAlign w:val="center"/>
          </w:tcPr>
          <w:p w14:paraId="11034DC7">
            <w:pPr>
              <w:keepNext w:val="0"/>
              <w:keepLines w:val="0"/>
              <w:pageBreakBefore w:val="0"/>
              <w:widowControl/>
              <w:shd w:val="clear"/>
              <w:wordWrap/>
              <w:overflowPunct/>
              <w:topLinePunct w:val="0"/>
              <w:bidi w:val="0"/>
              <w:spacing w:line="360" w:lineRule="auto"/>
              <w:jc w:val="center"/>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6</w:t>
            </w:r>
          </w:p>
        </w:tc>
        <w:tc>
          <w:tcPr>
            <w:tcW w:w="305" w:type="pct"/>
            <w:shd w:val="clear" w:color="auto" w:fill="auto"/>
            <w:tcMar>
              <w:top w:w="0" w:type="dxa"/>
              <w:left w:w="105" w:type="dxa"/>
              <w:bottom w:w="0" w:type="dxa"/>
              <w:right w:w="105" w:type="dxa"/>
            </w:tcMar>
            <w:vAlign w:val="center"/>
          </w:tcPr>
          <w:p w14:paraId="0E81D14B">
            <w:pPr>
              <w:keepNext w:val="0"/>
              <w:keepLines w:val="0"/>
              <w:pageBreakBefore w:val="0"/>
              <w:widowControl/>
              <w:shd w:val="clear"/>
              <w:wordWrap/>
              <w:overflowPunct/>
              <w:topLinePunct w:val="0"/>
              <w:bidi w:val="0"/>
              <w:spacing w:line="360" w:lineRule="auto"/>
              <w:jc w:val="center"/>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节</w:t>
            </w:r>
          </w:p>
        </w:tc>
        <w:tc>
          <w:tcPr>
            <w:tcW w:w="2913" w:type="pct"/>
            <w:vMerge w:val="continue"/>
            <w:shd w:val="clear" w:color="auto" w:fill="auto"/>
            <w:tcMar>
              <w:top w:w="0" w:type="dxa"/>
              <w:left w:w="105" w:type="dxa"/>
              <w:bottom w:w="0" w:type="dxa"/>
              <w:right w:w="105" w:type="dxa"/>
            </w:tcMar>
            <w:vAlign w:val="center"/>
          </w:tcPr>
          <w:p w14:paraId="0E839FDC">
            <w:pPr>
              <w:keepNext w:val="0"/>
              <w:keepLines w:val="0"/>
              <w:pageBreakBefore w:val="0"/>
              <w:widowControl/>
              <w:shd w:val="clear"/>
              <w:wordWrap/>
              <w:overflowPunct/>
              <w:topLinePunct w:val="0"/>
              <w:bidi w:val="0"/>
              <w:spacing w:line="360" w:lineRule="auto"/>
              <w:jc w:val="both"/>
              <w:rPr>
                <w:rFonts w:hint="eastAsia" w:ascii="宋体" w:hAnsi="宋体" w:eastAsia="宋体" w:cs="宋体"/>
                <w:color w:val="000000" w:themeColor="text1"/>
                <w:sz w:val="21"/>
                <w:szCs w:val="21"/>
                <w:highlight w:val="none"/>
                <w:lang w:val="en-US" w:eastAsia="zh-CN"/>
                <w14:textFill>
                  <w14:solidFill>
                    <w14:schemeClr w14:val="tx1"/>
                  </w14:solidFill>
                </w14:textFill>
              </w:rPr>
            </w:pPr>
          </w:p>
        </w:tc>
      </w:tr>
      <w:tr w14:paraId="75645BB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38" w:type="pct"/>
            <w:tcMar>
              <w:top w:w="0" w:type="dxa"/>
              <w:left w:w="105" w:type="dxa"/>
              <w:bottom w:w="0" w:type="dxa"/>
              <w:right w:w="105" w:type="dxa"/>
            </w:tcMar>
            <w:vAlign w:val="center"/>
          </w:tcPr>
          <w:p w14:paraId="7DF41820">
            <w:pPr>
              <w:keepNext w:val="0"/>
              <w:keepLines w:val="0"/>
              <w:pageBreakBefore w:val="0"/>
              <w:widowControl/>
              <w:shd w:val="clear"/>
              <w:wordWrap/>
              <w:overflowPunct/>
              <w:topLinePunct w:val="0"/>
              <w:bidi w:val="0"/>
              <w:spacing w:line="360" w:lineRule="auto"/>
              <w:jc w:val="center"/>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1</w:t>
            </w:r>
            <w:r>
              <w:rPr>
                <w:rFonts w:hint="eastAsia" w:ascii="宋体" w:hAnsi="宋体" w:cs="宋体"/>
                <w:color w:val="000000" w:themeColor="text1"/>
                <w:sz w:val="21"/>
                <w:szCs w:val="21"/>
                <w:highlight w:val="none"/>
                <w:lang w:val="en-US" w:eastAsia="zh-CN"/>
                <w14:textFill>
                  <w14:solidFill>
                    <w14:schemeClr w14:val="tx1"/>
                  </w14:solidFill>
                </w14:textFill>
              </w:rPr>
              <w:t>7</w:t>
            </w:r>
          </w:p>
        </w:tc>
        <w:tc>
          <w:tcPr>
            <w:tcW w:w="662" w:type="pct"/>
            <w:shd w:val="clear" w:color="auto" w:fill="auto"/>
            <w:tcMar>
              <w:top w:w="0" w:type="dxa"/>
              <w:left w:w="105" w:type="dxa"/>
              <w:bottom w:w="0" w:type="dxa"/>
              <w:right w:w="105" w:type="dxa"/>
            </w:tcMar>
            <w:vAlign w:val="center"/>
          </w:tcPr>
          <w:p w14:paraId="44EEA017">
            <w:pPr>
              <w:keepNext w:val="0"/>
              <w:keepLines w:val="0"/>
              <w:pageBreakBefore w:val="0"/>
              <w:widowControl/>
              <w:shd w:val="clear"/>
              <w:wordWrap/>
              <w:overflowPunct/>
              <w:topLinePunct w:val="0"/>
              <w:bidi w:val="0"/>
              <w:spacing w:line="360" w:lineRule="auto"/>
              <w:jc w:val="center"/>
              <w:rPr>
                <w:rFonts w:hint="eastAsia" w:ascii="宋体" w:hAnsi="宋体" w:eastAsia="宋体" w:cs="宋体"/>
                <w:color w:val="000000" w:themeColor="text1"/>
                <w:sz w:val="21"/>
                <w:szCs w:val="21"/>
                <w:highlight w:val="none"/>
                <w:lang w:val="en-US" w:eastAsia="zh-Hans"/>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横梁式开架重型文物储藏柜</w:t>
            </w:r>
          </w:p>
        </w:tc>
        <w:tc>
          <w:tcPr>
            <w:tcW w:w="554" w:type="pct"/>
            <w:shd w:val="clear" w:color="auto" w:fill="auto"/>
            <w:tcMar>
              <w:top w:w="0" w:type="dxa"/>
              <w:left w:w="105" w:type="dxa"/>
              <w:bottom w:w="0" w:type="dxa"/>
              <w:right w:w="105" w:type="dxa"/>
            </w:tcMar>
            <w:vAlign w:val="center"/>
          </w:tcPr>
          <w:p w14:paraId="3C50E61E">
            <w:pPr>
              <w:keepNext w:val="0"/>
              <w:keepLines w:val="0"/>
              <w:pageBreakBefore w:val="0"/>
              <w:widowControl/>
              <w:shd w:val="clear"/>
              <w:wordWrap/>
              <w:overflowPunct/>
              <w:topLinePunct w:val="0"/>
              <w:bidi w:val="0"/>
              <w:spacing w:line="360" w:lineRule="auto"/>
              <w:jc w:val="center"/>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cs="宋体"/>
                <w:color w:val="000000" w:themeColor="text1"/>
                <w:sz w:val="21"/>
                <w:szCs w:val="21"/>
                <w:highlight w:val="none"/>
                <w:lang w:val="en-US" w:eastAsia="zh-CN"/>
                <w14:textFill>
                  <w14:solidFill>
                    <w14:schemeClr w14:val="tx1"/>
                  </w14:solidFill>
                </w14:textFill>
              </w:rPr>
              <w:t>定制</w:t>
            </w:r>
            <w:r>
              <w:rPr>
                <w:rFonts w:hint="eastAsia" w:ascii="宋体" w:hAnsi="宋体" w:eastAsia="宋体" w:cs="宋体"/>
                <w:color w:val="000000" w:themeColor="text1"/>
                <w:sz w:val="21"/>
                <w:szCs w:val="21"/>
                <w:highlight w:val="none"/>
                <w:lang w:val="en-US" w:eastAsia="zh-CN"/>
                <w14:textFill>
                  <w14:solidFill>
                    <w14:schemeClr w14:val="tx1"/>
                  </w14:solidFill>
                </w14:textFill>
              </w:rPr>
              <w:t>W2000*D600*H2500mm</w:t>
            </w:r>
            <w:r>
              <w:rPr>
                <w:rFonts w:hint="eastAsia"/>
                <w:color w:val="000000" w:themeColor="text1"/>
                <w:highlight w:val="none"/>
                <w:lang w:eastAsia="zh-CN"/>
                <w14:textFill>
                  <w14:solidFill>
                    <w14:schemeClr w14:val="tx1"/>
                  </w14:solidFill>
                </w14:textFill>
              </w:rPr>
              <w:t>（</w:t>
            </w:r>
            <w:r>
              <w:rPr>
                <w:rFonts w:hint="eastAsia" w:ascii="宋体" w:hAnsi="宋体" w:eastAsia="宋体" w:cs="宋体"/>
                <w:color w:val="000000" w:themeColor="text1"/>
                <w:sz w:val="21"/>
                <w:szCs w:val="21"/>
                <w:highlight w:val="none"/>
                <w:lang w:eastAsia="zh-CN"/>
                <w14:textFill>
                  <w14:solidFill>
                    <w14:schemeClr w14:val="tx1"/>
                  </w14:solidFill>
                </w14:textFill>
              </w:rPr>
              <w:t>±1mm</w:t>
            </w:r>
            <w:r>
              <w:rPr>
                <w:rFonts w:hint="eastAsia"/>
                <w:color w:val="000000" w:themeColor="text1"/>
                <w:highlight w:val="none"/>
                <w:lang w:eastAsia="zh-CN"/>
                <w14:textFill>
                  <w14:solidFill>
                    <w14:schemeClr w14:val="tx1"/>
                  </w14:solidFill>
                </w14:textFill>
              </w:rPr>
              <w:t>）</w:t>
            </w:r>
          </w:p>
        </w:tc>
        <w:tc>
          <w:tcPr>
            <w:tcW w:w="325" w:type="pct"/>
            <w:shd w:val="clear" w:color="auto" w:fill="auto"/>
            <w:tcMar>
              <w:top w:w="0" w:type="dxa"/>
              <w:left w:w="105" w:type="dxa"/>
              <w:bottom w:w="0" w:type="dxa"/>
              <w:right w:w="105" w:type="dxa"/>
            </w:tcMar>
            <w:vAlign w:val="center"/>
          </w:tcPr>
          <w:p w14:paraId="0A59FAD4">
            <w:pPr>
              <w:keepNext w:val="0"/>
              <w:keepLines w:val="0"/>
              <w:pageBreakBefore w:val="0"/>
              <w:widowControl/>
              <w:shd w:val="clear"/>
              <w:wordWrap/>
              <w:overflowPunct/>
              <w:topLinePunct w:val="0"/>
              <w:bidi w:val="0"/>
              <w:spacing w:line="360" w:lineRule="auto"/>
              <w:jc w:val="center"/>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4</w:t>
            </w:r>
          </w:p>
        </w:tc>
        <w:tc>
          <w:tcPr>
            <w:tcW w:w="305" w:type="pct"/>
            <w:shd w:val="clear" w:color="auto" w:fill="auto"/>
            <w:tcMar>
              <w:top w:w="0" w:type="dxa"/>
              <w:left w:w="105" w:type="dxa"/>
              <w:bottom w:w="0" w:type="dxa"/>
              <w:right w:w="105" w:type="dxa"/>
            </w:tcMar>
            <w:vAlign w:val="center"/>
          </w:tcPr>
          <w:p w14:paraId="2F5B91B9">
            <w:pPr>
              <w:keepNext w:val="0"/>
              <w:keepLines w:val="0"/>
              <w:pageBreakBefore w:val="0"/>
              <w:widowControl/>
              <w:shd w:val="clear"/>
              <w:wordWrap/>
              <w:overflowPunct/>
              <w:topLinePunct w:val="0"/>
              <w:bidi w:val="0"/>
              <w:spacing w:line="360" w:lineRule="auto"/>
              <w:jc w:val="center"/>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节</w:t>
            </w:r>
          </w:p>
        </w:tc>
        <w:tc>
          <w:tcPr>
            <w:tcW w:w="2913" w:type="pct"/>
            <w:vMerge w:val="continue"/>
            <w:shd w:val="clear" w:color="auto" w:fill="auto"/>
            <w:tcMar>
              <w:top w:w="0" w:type="dxa"/>
              <w:left w:w="105" w:type="dxa"/>
              <w:bottom w:w="0" w:type="dxa"/>
              <w:right w:w="105" w:type="dxa"/>
            </w:tcMar>
            <w:vAlign w:val="center"/>
          </w:tcPr>
          <w:p w14:paraId="0221AA8A">
            <w:pPr>
              <w:keepNext w:val="0"/>
              <w:keepLines w:val="0"/>
              <w:pageBreakBefore w:val="0"/>
              <w:widowControl/>
              <w:shd w:val="clear"/>
              <w:wordWrap/>
              <w:overflowPunct/>
              <w:topLinePunct w:val="0"/>
              <w:bidi w:val="0"/>
              <w:spacing w:line="360" w:lineRule="auto"/>
              <w:jc w:val="both"/>
              <w:rPr>
                <w:rFonts w:hint="eastAsia" w:ascii="宋体" w:hAnsi="宋体" w:eastAsia="宋体" w:cs="宋体"/>
                <w:color w:val="000000" w:themeColor="text1"/>
                <w:sz w:val="21"/>
                <w:szCs w:val="21"/>
                <w:highlight w:val="none"/>
                <w:lang w:val="en-US" w:eastAsia="zh-CN"/>
                <w14:textFill>
                  <w14:solidFill>
                    <w14:schemeClr w14:val="tx1"/>
                  </w14:solidFill>
                </w14:textFill>
              </w:rPr>
            </w:pPr>
          </w:p>
        </w:tc>
      </w:tr>
      <w:tr w14:paraId="6AF358A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38" w:type="pct"/>
            <w:tcMar>
              <w:top w:w="0" w:type="dxa"/>
              <w:left w:w="105" w:type="dxa"/>
              <w:bottom w:w="0" w:type="dxa"/>
              <w:right w:w="105" w:type="dxa"/>
            </w:tcMar>
            <w:vAlign w:val="center"/>
          </w:tcPr>
          <w:p w14:paraId="00837139">
            <w:pPr>
              <w:keepNext w:val="0"/>
              <w:keepLines w:val="0"/>
              <w:pageBreakBefore w:val="0"/>
              <w:widowControl/>
              <w:shd w:val="clear"/>
              <w:wordWrap/>
              <w:overflowPunct/>
              <w:topLinePunct w:val="0"/>
              <w:bidi w:val="0"/>
              <w:spacing w:line="360" w:lineRule="auto"/>
              <w:jc w:val="center"/>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1</w:t>
            </w:r>
            <w:r>
              <w:rPr>
                <w:rFonts w:hint="eastAsia" w:ascii="宋体" w:hAnsi="宋体" w:cs="宋体"/>
                <w:color w:val="000000" w:themeColor="text1"/>
                <w:sz w:val="21"/>
                <w:szCs w:val="21"/>
                <w:highlight w:val="none"/>
                <w:lang w:val="en-US" w:eastAsia="zh-CN"/>
                <w14:textFill>
                  <w14:solidFill>
                    <w14:schemeClr w14:val="tx1"/>
                  </w14:solidFill>
                </w14:textFill>
              </w:rPr>
              <w:t>8</w:t>
            </w:r>
          </w:p>
        </w:tc>
        <w:tc>
          <w:tcPr>
            <w:tcW w:w="662" w:type="pct"/>
            <w:shd w:val="clear" w:color="auto" w:fill="auto"/>
            <w:tcMar>
              <w:top w:w="0" w:type="dxa"/>
              <w:left w:w="105" w:type="dxa"/>
              <w:bottom w:w="0" w:type="dxa"/>
              <w:right w:w="105" w:type="dxa"/>
            </w:tcMar>
            <w:vAlign w:val="center"/>
          </w:tcPr>
          <w:p w14:paraId="6137ED92">
            <w:pPr>
              <w:keepNext w:val="0"/>
              <w:keepLines w:val="0"/>
              <w:pageBreakBefore w:val="0"/>
              <w:widowControl/>
              <w:shd w:val="clear"/>
              <w:wordWrap/>
              <w:overflowPunct/>
              <w:topLinePunct w:val="0"/>
              <w:bidi w:val="0"/>
              <w:spacing w:line="360" w:lineRule="auto"/>
              <w:jc w:val="center"/>
              <w:rPr>
                <w:rFonts w:hint="eastAsia" w:ascii="宋体" w:hAnsi="宋体" w:eastAsia="宋体" w:cs="宋体"/>
                <w:color w:val="000000" w:themeColor="text1"/>
                <w:sz w:val="21"/>
                <w:szCs w:val="21"/>
                <w:highlight w:val="none"/>
                <w:lang w:val="en-US" w:eastAsia="zh-Hans"/>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不锈钢恒湿净化文物储藏柜</w:t>
            </w:r>
          </w:p>
        </w:tc>
        <w:tc>
          <w:tcPr>
            <w:tcW w:w="554" w:type="pct"/>
            <w:shd w:val="clear" w:color="auto" w:fill="auto"/>
            <w:tcMar>
              <w:top w:w="0" w:type="dxa"/>
              <w:left w:w="105" w:type="dxa"/>
              <w:bottom w:w="0" w:type="dxa"/>
              <w:right w:w="105" w:type="dxa"/>
            </w:tcMar>
            <w:vAlign w:val="center"/>
          </w:tcPr>
          <w:p w14:paraId="3E586501">
            <w:pPr>
              <w:keepNext w:val="0"/>
              <w:keepLines w:val="0"/>
              <w:pageBreakBefore w:val="0"/>
              <w:widowControl/>
              <w:shd w:val="clear"/>
              <w:wordWrap/>
              <w:overflowPunct/>
              <w:topLinePunct w:val="0"/>
              <w:bidi w:val="0"/>
              <w:spacing w:line="360" w:lineRule="auto"/>
              <w:jc w:val="center"/>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W1200*D600*H2000mm</w:t>
            </w:r>
          </w:p>
        </w:tc>
        <w:tc>
          <w:tcPr>
            <w:tcW w:w="325" w:type="pct"/>
            <w:shd w:val="clear" w:color="auto" w:fill="auto"/>
            <w:tcMar>
              <w:top w:w="0" w:type="dxa"/>
              <w:left w:w="105" w:type="dxa"/>
              <w:bottom w:w="0" w:type="dxa"/>
              <w:right w:w="105" w:type="dxa"/>
            </w:tcMar>
            <w:vAlign w:val="center"/>
          </w:tcPr>
          <w:p w14:paraId="72D51A3C">
            <w:pPr>
              <w:keepNext w:val="0"/>
              <w:keepLines w:val="0"/>
              <w:pageBreakBefore w:val="0"/>
              <w:widowControl/>
              <w:shd w:val="clear"/>
              <w:wordWrap/>
              <w:overflowPunct/>
              <w:topLinePunct w:val="0"/>
              <w:bidi w:val="0"/>
              <w:spacing w:line="360" w:lineRule="auto"/>
              <w:jc w:val="center"/>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6</w:t>
            </w:r>
          </w:p>
        </w:tc>
        <w:tc>
          <w:tcPr>
            <w:tcW w:w="305" w:type="pct"/>
            <w:shd w:val="clear" w:color="auto" w:fill="auto"/>
            <w:tcMar>
              <w:top w:w="0" w:type="dxa"/>
              <w:left w:w="105" w:type="dxa"/>
              <w:bottom w:w="0" w:type="dxa"/>
              <w:right w:w="105" w:type="dxa"/>
            </w:tcMar>
            <w:vAlign w:val="center"/>
          </w:tcPr>
          <w:p w14:paraId="4C324608">
            <w:pPr>
              <w:keepNext w:val="0"/>
              <w:keepLines w:val="0"/>
              <w:pageBreakBefore w:val="0"/>
              <w:widowControl/>
              <w:suppressLineNumbers w:val="0"/>
              <w:shd w:val="clear"/>
              <w:wordWrap/>
              <w:overflowPunct/>
              <w:topLinePunct w:val="0"/>
              <w:bidi w:val="0"/>
              <w:spacing w:line="360" w:lineRule="auto"/>
              <w:jc w:val="center"/>
              <w:textAlignment w:val="center"/>
              <w:rPr>
                <w:rFonts w:hint="eastAsia" w:ascii="宋体" w:hAnsi="宋体" w:eastAsia="宋体" w:cs="宋体"/>
                <w:i w:val="0"/>
                <w:iCs w:val="0"/>
                <w:snapToGrid w:val="0"/>
                <w:color w:val="000000" w:themeColor="text1"/>
                <w:sz w:val="21"/>
                <w:szCs w:val="21"/>
                <w:highlight w:val="none"/>
                <w:u w:val="none"/>
                <w:lang w:val="en-US" w:eastAsia="zh-CN" w:bidi="ar-SA"/>
                <w14:textFill>
                  <w14:solidFill>
                    <w14:schemeClr w14:val="tx1"/>
                  </w14:solidFill>
                </w14:textFill>
              </w:rPr>
            </w:pPr>
            <w:r>
              <w:rPr>
                <w:rFonts w:hint="eastAsia" w:ascii="宋体" w:hAnsi="宋体" w:eastAsia="宋体" w:cs="宋体"/>
                <w:i w:val="0"/>
                <w:iCs w:val="0"/>
                <w:snapToGrid w:val="0"/>
                <w:color w:val="000000" w:themeColor="text1"/>
                <w:kern w:val="0"/>
                <w:sz w:val="21"/>
                <w:szCs w:val="21"/>
                <w:highlight w:val="none"/>
                <w:u w:val="none"/>
                <w:lang w:val="en-US" w:eastAsia="zh-CN" w:bidi="ar"/>
                <w14:textFill>
                  <w14:solidFill>
                    <w14:schemeClr w14:val="tx1"/>
                  </w14:solidFill>
                </w14:textFill>
              </w:rPr>
              <w:t>台</w:t>
            </w:r>
          </w:p>
        </w:tc>
        <w:tc>
          <w:tcPr>
            <w:tcW w:w="2913" w:type="pct"/>
            <w:shd w:val="clear" w:color="auto" w:fill="auto"/>
            <w:tcMar>
              <w:top w:w="0" w:type="dxa"/>
              <w:left w:w="105" w:type="dxa"/>
              <w:bottom w:w="0" w:type="dxa"/>
              <w:right w:w="105" w:type="dxa"/>
            </w:tcMar>
            <w:vAlign w:val="center"/>
          </w:tcPr>
          <w:p w14:paraId="645E9546">
            <w:pPr>
              <w:keepNext w:val="0"/>
              <w:keepLines w:val="0"/>
              <w:pageBreakBefore w:val="0"/>
              <w:widowControl/>
              <w:shd w:val="clear"/>
              <w:wordWrap/>
              <w:overflowPunct/>
              <w:topLinePunct w:val="0"/>
              <w:bidi w:val="0"/>
              <w:spacing w:line="360" w:lineRule="auto"/>
              <w:jc w:val="both"/>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1、柜体结构：</w:t>
            </w:r>
          </w:p>
          <w:p w14:paraId="27EC1D61">
            <w:pPr>
              <w:keepNext w:val="0"/>
              <w:keepLines w:val="0"/>
              <w:pageBreakBefore w:val="0"/>
              <w:widowControl/>
              <w:shd w:val="clear"/>
              <w:wordWrap/>
              <w:overflowPunct/>
              <w:topLinePunct w:val="0"/>
              <w:bidi w:val="0"/>
              <w:spacing w:line="360" w:lineRule="auto"/>
              <w:jc w:val="both"/>
              <w:rPr>
                <w:rFonts w:hint="eastAsia" w:ascii="宋体" w:hAnsi="宋体" w:eastAsia="宋体" w:cs="宋体"/>
                <w:color w:val="000000" w:themeColor="text1"/>
                <w:sz w:val="21"/>
                <w:szCs w:val="21"/>
                <w:highlight w:val="none"/>
                <w:lang w:eastAsia="zh-CN"/>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（1）层板数量：3层空间（层板可灵活调整高度）</w:t>
            </w:r>
            <w:r>
              <w:rPr>
                <w:rFonts w:hint="eastAsia" w:ascii="宋体" w:hAnsi="宋体" w:eastAsia="宋体" w:cs="宋体"/>
                <w:color w:val="000000" w:themeColor="text1"/>
                <w:sz w:val="21"/>
                <w:szCs w:val="21"/>
                <w:highlight w:val="none"/>
                <w:lang w:eastAsia="zh-CN"/>
                <w14:textFill>
                  <w14:solidFill>
                    <w14:schemeClr w14:val="tx1"/>
                  </w14:solidFill>
                </w14:textFill>
              </w:rPr>
              <w:t>。</w:t>
            </w:r>
          </w:p>
          <w:p w14:paraId="2E929959">
            <w:pPr>
              <w:keepNext w:val="0"/>
              <w:keepLines w:val="0"/>
              <w:pageBreakBefore w:val="0"/>
              <w:widowControl/>
              <w:shd w:val="clear"/>
              <w:wordWrap/>
              <w:overflowPunct/>
              <w:topLinePunct w:val="0"/>
              <w:bidi w:val="0"/>
              <w:spacing w:line="360" w:lineRule="auto"/>
              <w:jc w:val="both"/>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（2）文物放置方式：放于层板上，每层可承重量200KG。</w:t>
            </w:r>
          </w:p>
          <w:p w14:paraId="24A00AD8">
            <w:pPr>
              <w:keepNext w:val="0"/>
              <w:keepLines w:val="0"/>
              <w:pageBreakBefore w:val="0"/>
              <w:widowControl/>
              <w:shd w:val="clear"/>
              <w:wordWrap/>
              <w:overflowPunct/>
              <w:topLinePunct w:val="0"/>
              <w:bidi w:val="0"/>
              <w:spacing w:line="360" w:lineRule="auto"/>
              <w:jc w:val="both"/>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（3）柜体整体焊接结构</w:t>
            </w:r>
            <w:r>
              <w:rPr>
                <w:rFonts w:hint="eastAsia" w:ascii="宋体" w:hAnsi="宋体" w:eastAsia="宋体" w:cs="宋体"/>
                <w:color w:val="000000" w:themeColor="text1"/>
                <w:sz w:val="21"/>
                <w:szCs w:val="21"/>
                <w:highlight w:val="none"/>
                <w:lang w:eastAsia="zh-CN"/>
                <w14:textFill>
                  <w14:solidFill>
                    <w14:schemeClr w14:val="tx1"/>
                  </w14:solidFill>
                </w14:textFill>
              </w:rPr>
              <w:t>。</w:t>
            </w:r>
          </w:p>
          <w:p w14:paraId="3F1B1AF7">
            <w:pPr>
              <w:keepNext w:val="0"/>
              <w:keepLines w:val="0"/>
              <w:pageBreakBefore w:val="0"/>
              <w:widowControl/>
              <w:shd w:val="clear"/>
              <w:wordWrap/>
              <w:overflowPunct/>
              <w:topLinePunct w:val="0"/>
              <w:bidi w:val="0"/>
              <w:spacing w:line="360" w:lineRule="auto"/>
              <w:jc w:val="both"/>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（4）柜体内部设加强隔板，隔板外包优质亚麻布。</w:t>
            </w:r>
          </w:p>
          <w:p w14:paraId="46C81316">
            <w:pPr>
              <w:keepNext w:val="0"/>
              <w:keepLines w:val="0"/>
              <w:pageBreakBefore w:val="0"/>
              <w:widowControl/>
              <w:shd w:val="clear"/>
              <w:wordWrap/>
              <w:overflowPunct/>
              <w:topLinePunct w:val="0"/>
              <w:bidi w:val="0"/>
              <w:spacing w:line="360" w:lineRule="auto"/>
              <w:jc w:val="both"/>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（5）安装4个不锈钢承重铰链。</w:t>
            </w:r>
          </w:p>
          <w:p w14:paraId="663A9AF2">
            <w:pPr>
              <w:keepNext w:val="0"/>
              <w:keepLines w:val="0"/>
              <w:pageBreakBefore w:val="0"/>
              <w:widowControl/>
              <w:shd w:val="clear"/>
              <w:wordWrap/>
              <w:overflowPunct/>
              <w:topLinePunct w:val="0"/>
              <w:bidi w:val="0"/>
              <w:spacing w:line="360" w:lineRule="auto"/>
              <w:jc w:val="both"/>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（6）安装4个承重轮（带定位水平调节功能）。</w:t>
            </w:r>
          </w:p>
          <w:p w14:paraId="00EA4B31">
            <w:pPr>
              <w:keepNext w:val="0"/>
              <w:keepLines w:val="0"/>
              <w:pageBreakBefore w:val="0"/>
              <w:widowControl/>
              <w:shd w:val="clear"/>
              <w:wordWrap/>
              <w:overflowPunct/>
              <w:topLinePunct w:val="0"/>
              <w:bidi w:val="0"/>
              <w:spacing w:line="360" w:lineRule="auto"/>
              <w:jc w:val="both"/>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（7）门框周边粘贴硅胶密封条，接口为焊接成为一体。</w:t>
            </w:r>
          </w:p>
          <w:p w14:paraId="79B9F470">
            <w:pPr>
              <w:keepNext w:val="0"/>
              <w:keepLines w:val="0"/>
              <w:pageBreakBefore w:val="0"/>
              <w:widowControl/>
              <w:shd w:val="clear"/>
              <w:wordWrap/>
              <w:overflowPunct/>
              <w:topLinePunct w:val="0"/>
              <w:bidi w:val="0"/>
              <w:spacing w:line="360" w:lineRule="auto"/>
              <w:jc w:val="both"/>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（8）每层层板铺垫一层3mm厚无酸纸板再外包一层优质亚麻布，门扇背板外包亚麻布，柜体内后背板铺垫3mm厚无酸纸板及优质亚麻布。</w:t>
            </w:r>
          </w:p>
          <w:p w14:paraId="757BAA24">
            <w:pPr>
              <w:keepNext w:val="0"/>
              <w:keepLines w:val="0"/>
              <w:pageBreakBefore w:val="0"/>
              <w:widowControl/>
              <w:shd w:val="clear"/>
              <w:wordWrap/>
              <w:overflowPunct/>
              <w:topLinePunct w:val="0"/>
              <w:bidi w:val="0"/>
              <w:spacing w:line="360" w:lineRule="auto"/>
              <w:jc w:val="both"/>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（9）每扇柜门带三角把手，天地栓带压紧功能。副门带内部锁栓，需开启主门后才能进行解锁和关闭。</w:t>
            </w:r>
          </w:p>
          <w:p w14:paraId="599F4739">
            <w:pPr>
              <w:keepNext w:val="0"/>
              <w:keepLines w:val="0"/>
              <w:pageBreakBefore w:val="0"/>
              <w:widowControl/>
              <w:shd w:val="clear"/>
              <w:wordWrap/>
              <w:overflowPunct/>
              <w:topLinePunct w:val="0"/>
              <w:bidi w:val="0"/>
              <w:spacing w:line="360" w:lineRule="auto"/>
              <w:jc w:val="both"/>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（10）通往柜体内的过线孔位需安装防漏装置，避免漏气影响密闭效果。</w:t>
            </w:r>
          </w:p>
          <w:p w14:paraId="1DBB5BE5">
            <w:pPr>
              <w:keepNext w:val="0"/>
              <w:keepLines w:val="0"/>
              <w:pageBreakBefore w:val="0"/>
              <w:widowControl/>
              <w:shd w:val="clear"/>
              <w:wordWrap/>
              <w:overflowPunct/>
              <w:topLinePunct w:val="0"/>
              <w:bidi w:val="0"/>
              <w:spacing w:line="360" w:lineRule="auto"/>
              <w:jc w:val="both"/>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2、 主要性能：</w:t>
            </w:r>
          </w:p>
          <w:p w14:paraId="72C44031">
            <w:pPr>
              <w:keepNext w:val="0"/>
              <w:keepLines w:val="0"/>
              <w:pageBreakBefore w:val="0"/>
              <w:widowControl/>
              <w:shd w:val="clear"/>
              <w:wordWrap/>
              <w:overflowPunct/>
              <w:topLinePunct w:val="0"/>
              <w:bidi w:val="0"/>
              <w:spacing w:line="360" w:lineRule="auto"/>
              <w:jc w:val="both"/>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（1） 安装7寸液晶显示屏，可实时监测控制保险柜内部湿度。</w:t>
            </w:r>
          </w:p>
          <w:p w14:paraId="5502B8B6">
            <w:pPr>
              <w:keepNext w:val="0"/>
              <w:keepLines w:val="0"/>
              <w:pageBreakBefore w:val="0"/>
              <w:widowControl/>
              <w:shd w:val="clear"/>
              <w:wordWrap/>
              <w:overflowPunct/>
              <w:topLinePunct w:val="0"/>
              <w:bidi w:val="0"/>
              <w:spacing w:line="360" w:lineRule="auto"/>
              <w:jc w:val="both"/>
              <w:rPr>
                <w:rFonts w:hint="eastAsia" w:ascii="宋体" w:hAnsi="宋体" w:eastAsia="宋体" w:cs="宋体"/>
                <w:color w:val="000000" w:themeColor="text1"/>
                <w:sz w:val="21"/>
                <w:szCs w:val="21"/>
                <w:highlight w:val="none"/>
                <w:lang w:eastAsia="zh-CN"/>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（2） 安装1把进口机械钥匙锁</w:t>
            </w:r>
            <w:r>
              <w:rPr>
                <w:rFonts w:hint="eastAsia" w:ascii="宋体" w:hAnsi="宋体" w:eastAsia="宋体" w:cs="宋体"/>
                <w:color w:val="000000" w:themeColor="text1"/>
                <w:sz w:val="21"/>
                <w:szCs w:val="21"/>
                <w:highlight w:val="none"/>
                <w:lang w:eastAsia="zh-CN"/>
                <w14:textFill>
                  <w14:solidFill>
                    <w14:schemeClr w14:val="tx1"/>
                  </w14:solidFill>
                </w14:textFill>
              </w:rPr>
              <w:t>。</w:t>
            </w:r>
          </w:p>
          <w:p w14:paraId="5CBFF073">
            <w:pPr>
              <w:keepNext w:val="0"/>
              <w:keepLines w:val="0"/>
              <w:pageBreakBefore w:val="0"/>
              <w:widowControl/>
              <w:shd w:val="clear"/>
              <w:wordWrap/>
              <w:overflowPunct/>
              <w:topLinePunct w:val="0"/>
              <w:bidi w:val="0"/>
              <w:spacing w:line="360" w:lineRule="auto"/>
              <w:jc w:val="both"/>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3、 主要材料： 柜门1.5mm厚304不锈钢板、柜体1.5mm厚304不锈钢板板，底板2.5</w:t>
            </w:r>
            <w:r>
              <w:rPr>
                <w:rFonts w:hint="eastAsia" w:ascii="宋体" w:hAnsi="宋体" w:eastAsia="宋体" w:cs="宋体"/>
                <w:color w:val="000000" w:themeColor="text1"/>
                <w:sz w:val="21"/>
                <w:szCs w:val="21"/>
                <w:highlight w:val="none"/>
                <w:lang w:val="en-US" w:eastAsia="zh-CN"/>
                <w14:textFill>
                  <w14:solidFill>
                    <w14:schemeClr w14:val="tx1"/>
                  </w14:solidFill>
                </w14:textFill>
              </w:rPr>
              <w:t>mm</w:t>
            </w:r>
            <w:r>
              <w:rPr>
                <w:rFonts w:hint="eastAsia" w:ascii="宋体" w:hAnsi="宋体" w:eastAsia="宋体" w:cs="宋体"/>
                <w:color w:val="000000" w:themeColor="text1"/>
                <w:sz w:val="21"/>
                <w:szCs w:val="21"/>
                <w:highlight w:val="none"/>
                <w14:textFill>
                  <w14:solidFill>
                    <w14:schemeClr w14:val="tx1"/>
                  </w14:solidFill>
                </w14:textFill>
              </w:rPr>
              <w:t>厚304不锈钢加强板。</w:t>
            </w:r>
          </w:p>
          <w:p w14:paraId="2FBE979F">
            <w:pPr>
              <w:keepNext w:val="0"/>
              <w:keepLines w:val="0"/>
              <w:pageBreakBefore w:val="0"/>
              <w:widowControl/>
              <w:shd w:val="clear"/>
              <w:wordWrap/>
              <w:overflowPunct/>
              <w:topLinePunct w:val="0"/>
              <w:bidi w:val="0"/>
              <w:spacing w:line="360" w:lineRule="auto"/>
              <w:jc w:val="both"/>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净化恒湿要求：</w:t>
            </w:r>
          </w:p>
          <w:p w14:paraId="1FDDADA8">
            <w:pPr>
              <w:keepNext w:val="0"/>
              <w:keepLines w:val="0"/>
              <w:pageBreakBefore w:val="0"/>
              <w:widowControl/>
              <w:shd w:val="clear"/>
              <w:wordWrap/>
              <w:overflowPunct/>
              <w:topLinePunct w:val="0"/>
              <w:bidi w:val="0"/>
              <w:spacing w:line="360" w:lineRule="auto"/>
              <w:jc w:val="both"/>
              <w:rPr>
                <w:rFonts w:hint="eastAsia" w:ascii="宋体" w:hAnsi="宋体" w:eastAsia="宋体" w:cs="宋体"/>
                <w:color w:val="000000" w:themeColor="text1"/>
                <w:sz w:val="21"/>
                <w:szCs w:val="21"/>
                <w:highlight w:val="none"/>
                <w:lang w:eastAsia="zh-CN"/>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（1）控制范围：30%～70%RH，控制范围：±2%</w:t>
            </w:r>
            <w:r>
              <w:rPr>
                <w:rFonts w:hint="eastAsia" w:ascii="宋体" w:hAnsi="宋体" w:eastAsia="宋体" w:cs="宋体"/>
                <w:color w:val="000000" w:themeColor="text1"/>
                <w:sz w:val="21"/>
                <w:szCs w:val="21"/>
                <w:highlight w:val="none"/>
                <w:lang w:eastAsia="zh-CN"/>
                <w14:textFill>
                  <w14:solidFill>
                    <w14:schemeClr w14:val="tx1"/>
                  </w14:solidFill>
                </w14:textFill>
              </w:rPr>
              <w:t>。</w:t>
            </w:r>
          </w:p>
          <w:p w14:paraId="5D3D58CA">
            <w:pPr>
              <w:keepNext w:val="0"/>
              <w:keepLines w:val="0"/>
              <w:pageBreakBefore w:val="0"/>
              <w:widowControl/>
              <w:shd w:val="clear"/>
              <w:wordWrap/>
              <w:overflowPunct/>
              <w:topLinePunct w:val="0"/>
              <w:bidi w:val="0"/>
              <w:spacing w:line="360" w:lineRule="auto"/>
              <w:jc w:val="both"/>
              <w:rPr>
                <w:rFonts w:hint="eastAsia" w:ascii="宋体" w:hAnsi="宋体" w:eastAsia="宋体" w:cs="宋体"/>
                <w:color w:val="000000" w:themeColor="text1"/>
                <w:sz w:val="21"/>
                <w:szCs w:val="21"/>
                <w:highlight w:val="none"/>
                <w:lang w:eastAsia="zh-CN"/>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（2）传感器温湿度测量误差：±0.5℃ ±4.5%</w:t>
            </w:r>
            <w:r>
              <w:rPr>
                <w:rFonts w:hint="eastAsia" w:ascii="宋体" w:hAnsi="宋体" w:eastAsia="宋体" w:cs="宋体"/>
                <w:color w:val="000000" w:themeColor="text1"/>
                <w:sz w:val="21"/>
                <w:szCs w:val="21"/>
                <w:highlight w:val="none"/>
                <w:lang w:eastAsia="zh-CN"/>
                <w14:textFill>
                  <w14:solidFill>
                    <w14:schemeClr w14:val="tx1"/>
                  </w14:solidFill>
                </w14:textFill>
              </w:rPr>
              <w:t>。</w:t>
            </w:r>
          </w:p>
          <w:p w14:paraId="02DDA37E">
            <w:pPr>
              <w:keepNext w:val="0"/>
              <w:keepLines w:val="0"/>
              <w:pageBreakBefore w:val="0"/>
              <w:widowControl/>
              <w:shd w:val="clear"/>
              <w:wordWrap/>
              <w:overflowPunct/>
              <w:topLinePunct w:val="0"/>
              <w:bidi w:val="0"/>
              <w:spacing w:line="360" w:lineRule="auto"/>
              <w:jc w:val="both"/>
              <w:rPr>
                <w:rFonts w:hint="eastAsia" w:ascii="宋体" w:hAnsi="宋体" w:eastAsia="宋体" w:cs="宋体"/>
                <w:color w:val="000000" w:themeColor="text1"/>
                <w:sz w:val="21"/>
                <w:szCs w:val="21"/>
                <w:highlight w:val="none"/>
                <w:lang w:eastAsia="zh-CN"/>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（3）控制湿度：加湿、除湿一体智能化</w:t>
            </w:r>
            <w:r>
              <w:rPr>
                <w:rFonts w:hint="eastAsia" w:ascii="宋体" w:hAnsi="宋体" w:eastAsia="宋体" w:cs="宋体"/>
                <w:color w:val="000000" w:themeColor="text1"/>
                <w:sz w:val="21"/>
                <w:szCs w:val="21"/>
                <w:highlight w:val="none"/>
                <w:lang w:eastAsia="zh-CN"/>
                <w14:textFill>
                  <w14:solidFill>
                    <w14:schemeClr w14:val="tx1"/>
                  </w14:solidFill>
                </w14:textFill>
              </w:rPr>
              <w:t>。</w:t>
            </w:r>
          </w:p>
          <w:p w14:paraId="63217FE1">
            <w:pPr>
              <w:keepNext w:val="0"/>
              <w:keepLines w:val="0"/>
              <w:pageBreakBefore w:val="0"/>
              <w:widowControl/>
              <w:shd w:val="clear"/>
              <w:wordWrap/>
              <w:overflowPunct/>
              <w:topLinePunct w:val="0"/>
              <w:bidi w:val="0"/>
              <w:spacing w:line="360" w:lineRule="auto"/>
              <w:jc w:val="both"/>
              <w:rPr>
                <w:rFonts w:hint="eastAsia" w:ascii="宋体" w:hAnsi="宋体" w:eastAsia="宋体" w:cs="宋体"/>
                <w:color w:val="000000" w:themeColor="text1"/>
                <w:sz w:val="21"/>
                <w:szCs w:val="21"/>
                <w:highlight w:val="none"/>
                <w:lang w:eastAsia="zh-CN"/>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（4）净化功能：注入到柜内的空气会被净化过滤，可以去除空气中的甲醛、硫化物、挥发性有机物等对物品有害物质</w:t>
            </w:r>
            <w:r>
              <w:rPr>
                <w:rFonts w:hint="eastAsia" w:ascii="宋体" w:hAnsi="宋体" w:eastAsia="宋体" w:cs="宋体"/>
                <w:color w:val="000000" w:themeColor="text1"/>
                <w:sz w:val="21"/>
                <w:szCs w:val="21"/>
                <w:highlight w:val="none"/>
                <w:lang w:eastAsia="zh-CN"/>
                <w14:textFill>
                  <w14:solidFill>
                    <w14:schemeClr w14:val="tx1"/>
                  </w14:solidFill>
                </w14:textFill>
              </w:rPr>
              <w:t>。</w:t>
            </w:r>
          </w:p>
          <w:p w14:paraId="4CC4C103">
            <w:pPr>
              <w:keepNext w:val="0"/>
              <w:keepLines w:val="0"/>
              <w:pageBreakBefore w:val="0"/>
              <w:widowControl/>
              <w:shd w:val="clear"/>
              <w:wordWrap/>
              <w:overflowPunct/>
              <w:topLinePunct w:val="0"/>
              <w:bidi w:val="0"/>
              <w:spacing w:line="360" w:lineRule="auto"/>
              <w:jc w:val="both"/>
              <w:rPr>
                <w:rFonts w:hint="eastAsia" w:ascii="宋体" w:hAnsi="宋体" w:eastAsia="宋体" w:cs="宋体"/>
                <w:color w:val="000000" w:themeColor="text1"/>
                <w:sz w:val="21"/>
                <w:szCs w:val="21"/>
                <w:highlight w:val="none"/>
                <w:lang w:eastAsia="zh-CN"/>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（5）加水方式：典藏柜自动收集水</w:t>
            </w:r>
            <w:r>
              <w:rPr>
                <w:rFonts w:hint="eastAsia" w:ascii="宋体" w:hAnsi="宋体" w:eastAsia="宋体" w:cs="宋体"/>
                <w:color w:val="000000" w:themeColor="text1"/>
                <w:sz w:val="21"/>
                <w:szCs w:val="21"/>
                <w:highlight w:val="none"/>
                <w:lang w:eastAsia="zh-CN"/>
                <w14:textFill>
                  <w14:solidFill>
                    <w14:schemeClr w14:val="tx1"/>
                  </w14:solidFill>
                </w14:textFill>
              </w:rPr>
              <w:t>。</w:t>
            </w:r>
          </w:p>
          <w:p w14:paraId="1C240501">
            <w:pPr>
              <w:keepNext w:val="0"/>
              <w:keepLines w:val="0"/>
              <w:pageBreakBefore w:val="0"/>
              <w:widowControl/>
              <w:shd w:val="clear"/>
              <w:wordWrap/>
              <w:overflowPunct/>
              <w:topLinePunct w:val="0"/>
              <w:bidi w:val="0"/>
              <w:spacing w:line="360" w:lineRule="auto"/>
              <w:jc w:val="both"/>
              <w:rPr>
                <w:rFonts w:hint="eastAsia" w:ascii="宋体" w:hAnsi="宋体" w:eastAsia="宋体" w:cs="宋体"/>
                <w:color w:val="000000" w:themeColor="text1"/>
                <w:sz w:val="21"/>
                <w:szCs w:val="21"/>
                <w:highlight w:val="none"/>
                <w:lang w:eastAsia="zh-CN"/>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（6）加湿方式：采用内置式加湿器，湿膜分子加湿，温和稳定调节湿度</w:t>
            </w:r>
            <w:r>
              <w:rPr>
                <w:rFonts w:hint="eastAsia" w:ascii="宋体" w:hAnsi="宋体" w:eastAsia="宋体" w:cs="宋体"/>
                <w:color w:val="000000" w:themeColor="text1"/>
                <w:sz w:val="21"/>
                <w:szCs w:val="21"/>
                <w:highlight w:val="none"/>
                <w:lang w:eastAsia="zh-CN"/>
                <w14:textFill>
                  <w14:solidFill>
                    <w14:schemeClr w14:val="tx1"/>
                  </w14:solidFill>
                </w14:textFill>
              </w:rPr>
              <w:t>。</w:t>
            </w:r>
          </w:p>
          <w:p w14:paraId="0CC65532">
            <w:pPr>
              <w:keepNext w:val="0"/>
              <w:keepLines w:val="0"/>
              <w:pageBreakBefore w:val="0"/>
              <w:widowControl/>
              <w:shd w:val="clear"/>
              <w:wordWrap/>
              <w:overflowPunct/>
              <w:topLinePunct w:val="0"/>
              <w:bidi w:val="0"/>
              <w:spacing w:line="360" w:lineRule="auto"/>
              <w:jc w:val="both"/>
              <w:rPr>
                <w:rFonts w:hint="eastAsia" w:ascii="宋体" w:hAnsi="宋体" w:eastAsia="宋体" w:cs="宋体"/>
                <w:color w:val="000000" w:themeColor="text1"/>
                <w:sz w:val="21"/>
                <w:szCs w:val="21"/>
                <w:highlight w:val="none"/>
                <w:lang w:eastAsia="zh-CN"/>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（7）使用环境：&lt;0℃～40℃；30%RH～80%RH</w:t>
            </w:r>
            <w:r>
              <w:rPr>
                <w:rFonts w:hint="eastAsia" w:ascii="宋体" w:hAnsi="宋体" w:eastAsia="宋体" w:cs="宋体"/>
                <w:color w:val="000000" w:themeColor="text1"/>
                <w:sz w:val="21"/>
                <w:szCs w:val="21"/>
                <w:highlight w:val="none"/>
                <w:lang w:eastAsia="zh-CN"/>
                <w14:textFill>
                  <w14:solidFill>
                    <w14:schemeClr w14:val="tx1"/>
                  </w14:solidFill>
                </w14:textFill>
              </w:rPr>
              <w:t>。</w:t>
            </w:r>
          </w:p>
          <w:p w14:paraId="405AEFF7">
            <w:pPr>
              <w:keepNext w:val="0"/>
              <w:keepLines w:val="0"/>
              <w:pageBreakBefore w:val="0"/>
              <w:widowControl/>
              <w:shd w:val="clear"/>
              <w:wordWrap/>
              <w:overflowPunct/>
              <w:topLinePunct w:val="0"/>
              <w:bidi w:val="0"/>
              <w:spacing w:line="360" w:lineRule="auto"/>
              <w:jc w:val="both"/>
              <w:rPr>
                <w:rFonts w:hint="eastAsia" w:ascii="宋体" w:hAnsi="宋体" w:eastAsia="宋体" w:cs="宋体"/>
                <w:color w:val="000000" w:themeColor="text1"/>
                <w:sz w:val="21"/>
                <w:szCs w:val="21"/>
                <w:highlight w:val="none"/>
                <w:lang w:eastAsia="zh-CN"/>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（8）使用电源：220VAC，50HZ，1A</w:t>
            </w:r>
            <w:r>
              <w:rPr>
                <w:rFonts w:hint="eastAsia" w:ascii="宋体" w:hAnsi="宋体" w:eastAsia="宋体" w:cs="宋体"/>
                <w:color w:val="000000" w:themeColor="text1"/>
                <w:sz w:val="21"/>
                <w:szCs w:val="21"/>
                <w:highlight w:val="none"/>
                <w:lang w:eastAsia="zh-CN"/>
                <w14:textFill>
                  <w14:solidFill>
                    <w14:schemeClr w14:val="tx1"/>
                  </w14:solidFill>
                </w14:textFill>
              </w:rPr>
              <w:t>。</w:t>
            </w:r>
          </w:p>
          <w:p w14:paraId="0A6916BB">
            <w:pPr>
              <w:keepNext w:val="0"/>
              <w:keepLines w:val="0"/>
              <w:pageBreakBefore w:val="0"/>
              <w:widowControl/>
              <w:shd w:val="clear"/>
              <w:wordWrap/>
              <w:overflowPunct/>
              <w:topLinePunct w:val="0"/>
              <w:bidi w:val="0"/>
              <w:spacing w:line="360" w:lineRule="auto"/>
              <w:jc w:val="both"/>
              <w:rPr>
                <w:rFonts w:hint="eastAsia" w:ascii="宋体" w:hAnsi="宋体" w:eastAsia="宋体" w:cs="宋体"/>
                <w:color w:val="000000" w:themeColor="text1"/>
                <w:sz w:val="21"/>
                <w:szCs w:val="21"/>
                <w:highlight w:val="none"/>
                <w:lang w:eastAsia="zh-CN"/>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（9）消耗功率：最大：800W / 平均：90W</w:t>
            </w:r>
            <w:r>
              <w:rPr>
                <w:rFonts w:hint="eastAsia" w:ascii="宋体" w:hAnsi="宋体" w:eastAsia="宋体" w:cs="宋体"/>
                <w:color w:val="000000" w:themeColor="text1"/>
                <w:sz w:val="21"/>
                <w:szCs w:val="21"/>
                <w:highlight w:val="none"/>
                <w:lang w:eastAsia="zh-CN"/>
                <w14:textFill>
                  <w14:solidFill>
                    <w14:schemeClr w14:val="tx1"/>
                  </w14:solidFill>
                </w14:textFill>
              </w:rPr>
              <w:t>。</w:t>
            </w:r>
          </w:p>
          <w:p w14:paraId="5407F14D">
            <w:pPr>
              <w:keepNext w:val="0"/>
              <w:keepLines w:val="0"/>
              <w:pageBreakBefore w:val="0"/>
              <w:widowControl/>
              <w:shd w:val="clear"/>
              <w:wordWrap/>
              <w:overflowPunct/>
              <w:topLinePunct w:val="0"/>
              <w:bidi w:val="0"/>
              <w:spacing w:line="360" w:lineRule="auto"/>
              <w:jc w:val="both"/>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▲（10）断电湿度保持：断电8小时内湿度保持恒定，波动未超过5%RH。</w:t>
            </w:r>
          </w:p>
          <w:p w14:paraId="0C5501AC">
            <w:pPr>
              <w:keepNext w:val="0"/>
              <w:keepLines w:val="0"/>
              <w:pageBreakBefore w:val="0"/>
              <w:widowControl/>
              <w:shd w:val="clear"/>
              <w:wordWrap/>
              <w:overflowPunct/>
              <w:topLinePunct w:val="0"/>
              <w:bidi w:val="0"/>
              <w:spacing w:line="360" w:lineRule="auto"/>
              <w:jc w:val="both"/>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▲（11）长时间目标湿度保持：在目标湿度设置成30%RH和 50%RH时，7天时间内湿度波动均≤±3%RH。</w:t>
            </w:r>
          </w:p>
        </w:tc>
      </w:tr>
      <w:tr w14:paraId="72E0088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38" w:type="pct"/>
            <w:tcMar>
              <w:top w:w="0" w:type="dxa"/>
              <w:left w:w="105" w:type="dxa"/>
              <w:bottom w:w="0" w:type="dxa"/>
              <w:right w:w="105" w:type="dxa"/>
            </w:tcMar>
            <w:vAlign w:val="center"/>
          </w:tcPr>
          <w:p w14:paraId="032B052C">
            <w:pPr>
              <w:keepNext w:val="0"/>
              <w:keepLines w:val="0"/>
              <w:pageBreakBefore w:val="0"/>
              <w:widowControl/>
              <w:shd w:val="clear"/>
              <w:wordWrap/>
              <w:overflowPunct/>
              <w:topLinePunct w:val="0"/>
              <w:bidi w:val="0"/>
              <w:spacing w:line="360" w:lineRule="auto"/>
              <w:jc w:val="center"/>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1</w:t>
            </w:r>
            <w:r>
              <w:rPr>
                <w:rFonts w:hint="eastAsia" w:ascii="宋体" w:hAnsi="宋体" w:cs="宋体"/>
                <w:color w:val="000000" w:themeColor="text1"/>
                <w:sz w:val="21"/>
                <w:szCs w:val="21"/>
                <w:highlight w:val="none"/>
                <w:lang w:val="en-US" w:eastAsia="zh-CN"/>
                <w14:textFill>
                  <w14:solidFill>
                    <w14:schemeClr w14:val="tx1"/>
                  </w14:solidFill>
                </w14:textFill>
              </w:rPr>
              <w:t>9</w:t>
            </w:r>
          </w:p>
        </w:tc>
        <w:tc>
          <w:tcPr>
            <w:tcW w:w="662" w:type="pct"/>
            <w:tcMar>
              <w:top w:w="0" w:type="dxa"/>
              <w:left w:w="105" w:type="dxa"/>
              <w:bottom w:w="0" w:type="dxa"/>
              <w:right w:w="105" w:type="dxa"/>
            </w:tcMar>
            <w:vAlign w:val="center"/>
          </w:tcPr>
          <w:p w14:paraId="2D177390">
            <w:pPr>
              <w:keepNext w:val="0"/>
              <w:keepLines w:val="0"/>
              <w:pageBreakBefore w:val="0"/>
              <w:widowControl/>
              <w:shd w:val="clear"/>
              <w:wordWrap/>
              <w:overflowPunct/>
              <w:topLinePunct w:val="0"/>
              <w:bidi w:val="0"/>
              <w:spacing w:line="360" w:lineRule="auto"/>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文物工作整理台</w:t>
            </w:r>
          </w:p>
        </w:tc>
        <w:tc>
          <w:tcPr>
            <w:tcW w:w="554" w:type="pct"/>
            <w:tcMar>
              <w:top w:w="0" w:type="dxa"/>
              <w:left w:w="105" w:type="dxa"/>
              <w:bottom w:w="0" w:type="dxa"/>
              <w:right w:w="105" w:type="dxa"/>
            </w:tcMar>
            <w:vAlign w:val="center"/>
          </w:tcPr>
          <w:p w14:paraId="573AC9C1">
            <w:pPr>
              <w:keepNext w:val="0"/>
              <w:keepLines w:val="0"/>
              <w:pageBreakBefore w:val="0"/>
              <w:widowControl/>
              <w:shd w:val="clear"/>
              <w:wordWrap/>
              <w:overflowPunct/>
              <w:topLinePunct w:val="0"/>
              <w:bidi w:val="0"/>
              <w:spacing w:line="360" w:lineRule="auto"/>
              <w:jc w:val="center"/>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W2000*D1000*H760mm</w:t>
            </w:r>
          </w:p>
        </w:tc>
        <w:tc>
          <w:tcPr>
            <w:tcW w:w="325" w:type="pct"/>
            <w:shd w:val="clear" w:color="auto" w:fill="auto"/>
            <w:tcMar>
              <w:top w:w="0" w:type="dxa"/>
              <w:left w:w="105" w:type="dxa"/>
              <w:bottom w:w="0" w:type="dxa"/>
              <w:right w:w="105" w:type="dxa"/>
            </w:tcMar>
            <w:vAlign w:val="center"/>
          </w:tcPr>
          <w:p w14:paraId="24D25EE5">
            <w:pPr>
              <w:keepNext w:val="0"/>
              <w:keepLines w:val="0"/>
              <w:pageBreakBefore w:val="0"/>
              <w:widowControl/>
              <w:shd w:val="clear"/>
              <w:wordWrap/>
              <w:overflowPunct/>
              <w:topLinePunct w:val="0"/>
              <w:bidi w:val="0"/>
              <w:spacing w:line="360" w:lineRule="auto"/>
              <w:jc w:val="center"/>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1</w:t>
            </w:r>
          </w:p>
        </w:tc>
        <w:tc>
          <w:tcPr>
            <w:tcW w:w="305" w:type="pct"/>
            <w:shd w:val="clear" w:color="auto" w:fill="auto"/>
            <w:tcMar>
              <w:top w:w="0" w:type="dxa"/>
              <w:left w:w="105" w:type="dxa"/>
              <w:bottom w:w="0" w:type="dxa"/>
              <w:right w:w="105" w:type="dxa"/>
            </w:tcMar>
            <w:vAlign w:val="center"/>
          </w:tcPr>
          <w:p w14:paraId="7060CD69">
            <w:pPr>
              <w:keepNext w:val="0"/>
              <w:keepLines w:val="0"/>
              <w:pageBreakBefore w:val="0"/>
              <w:widowControl/>
              <w:suppressLineNumbers w:val="0"/>
              <w:shd w:val="clear"/>
              <w:wordWrap/>
              <w:overflowPunct/>
              <w:topLinePunct w:val="0"/>
              <w:bidi w:val="0"/>
              <w:spacing w:line="360" w:lineRule="auto"/>
              <w:jc w:val="center"/>
              <w:textAlignment w:val="center"/>
              <w:rPr>
                <w:rFonts w:hint="eastAsia" w:ascii="宋体" w:hAnsi="宋体" w:eastAsia="宋体" w:cs="宋体"/>
                <w:i w:val="0"/>
                <w:iCs w:val="0"/>
                <w:snapToGrid w:val="0"/>
                <w:color w:val="000000" w:themeColor="text1"/>
                <w:sz w:val="21"/>
                <w:szCs w:val="21"/>
                <w:highlight w:val="none"/>
                <w:u w:val="none"/>
                <w:lang w:val="en-US" w:eastAsia="zh-CN" w:bidi="ar-SA"/>
                <w14:textFill>
                  <w14:solidFill>
                    <w14:schemeClr w14:val="tx1"/>
                  </w14:solidFill>
                </w14:textFill>
              </w:rPr>
            </w:pPr>
            <w:r>
              <w:rPr>
                <w:rFonts w:hint="eastAsia" w:ascii="宋体" w:hAnsi="宋体" w:eastAsia="宋体" w:cs="宋体"/>
                <w:i w:val="0"/>
                <w:iCs w:val="0"/>
                <w:snapToGrid w:val="0"/>
                <w:color w:val="000000" w:themeColor="text1"/>
                <w:kern w:val="0"/>
                <w:sz w:val="21"/>
                <w:szCs w:val="21"/>
                <w:highlight w:val="none"/>
                <w:u w:val="none"/>
                <w:lang w:val="en-US" w:eastAsia="zh-CN" w:bidi="ar"/>
                <w14:textFill>
                  <w14:solidFill>
                    <w14:schemeClr w14:val="tx1"/>
                  </w14:solidFill>
                </w14:textFill>
              </w:rPr>
              <w:t>台</w:t>
            </w:r>
          </w:p>
        </w:tc>
        <w:tc>
          <w:tcPr>
            <w:tcW w:w="2913" w:type="pct"/>
            <w:shd w:val="clear" w:color="auto" w:fill="auto"/>
            <w:tcMar>
              <w:top w:w="0" w:type="dxa"/>
              <w:left w:w="105" w:type="dxa"/>
              <w:bottom w:w="0" w:type="dxa"/>
              <w:right w:w="105" w:type="dxa"/>
            </w:tcMar>
            <w:vAlign w:val="center"/>
          </w:tcPr>
          <w:p w14:paraId="101321E1">
            <w:pPr>
              <w:keepNext w:val="0"/>
              <w:keepLines w:val="0"/>
              <w:pageBreakBefore w:val="0"/>
              <w:widowControl/>
              <w:shd w:val="clear"/>
              <w:wordWrap/>
              <w:overflowPunct/>
              <w:topLinePunct w:val="0"/>
              <w:bidi w:val="0"/>
              <w:spacing w:line="360" w:lineRule="auto"/>
              <w:jc w:val="both"/>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i w:val="0"/>
                <w:iCs w:val="0"/>
                <w:color w:val="000000" w:themeColor="text1"/>
                <w:kern w:val="0"/>
                <w:sz w:val="21"/>
                <w:szCs w:val="21"/>
                <w:highlight w:val="none"/>
                <w:u w:val="none"/>
                <w:lang w:val="en-US" w:eastAsia="zh-CN" w:bidi="ar"/>
                <w14:textFill>
                  <w14:solidFill>
                    <w14:schemeClr w14:val="tx1"/>
                  </w14:solidFill>
                </w14:textFill>
              </w:rPr>
              <w:t>1、规格：W2000*D1000*H760mm</w:t>
            </w:r>
            <w:r>
              <w:rPr>
                <w:rFonts w:hint="eastAsia" w:ascii="宋体" w:hAnsi="宋体" w:eastAsia="宋体" w:cs="宋体"/>
                <w:i w:val="0"/>
                <w:iCs w:val="0"/>
                <w:color w:val="000000" w:themeColor="text1"/>
                <w:kern w:val="0"/>
                <w:sz w:val="21"/>
                <w:szCs w:val="21"/>
                <w:highlight w:val="none"/>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21"/>
                <w:szCs w:val="21"/>
                <w:highlight w:val="none"/>
                <w:u w:val="none"/>
                <w:lang w:val="en-US" w:eastAsia="zh-CN" w:bidi="ar"/>
                <w14:textFill>
                  <w14:solidFill>
                    <w14:schemeClr w14:val="tx1"/>
                  </w14:solidFill>
                </w14:textFill>
              </w:rPr>
              <w:t>2、结构及性能</w:t>
            </w:r>
            <w:r>
              <w:rPr>
                <w:rFonts w:hint="eastAsia" w:ascii="宋体" w:hAnsi="宋体" w:eastAsia="宋体" w:cs="宋体"/>
                <w:i w:val="0"/>
                <w:iCs w:val="0"/>
                <w:color w:val="000000" w:themeColor="text1"/>
                <w:kern w:val="0"/>
                <w:sz w:val="21"/>
                <w:szCs w:val="21"/>
                <w:highlight w:val="none"/>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21"/>
                <w:szCs w:val="21"/>
                <w:highlight w:val="none"/>
                <w:u w:val="none"/>
                <w:lang w:val="en-US" w:eastAsia="zh-CN" w:bidi="ar"/>
                <w14:textFill>
                  <w14:solidFill>
                    <w14:schemeClr w14:val="tx1"/>
                  </w14:solidFill>
                </w14:textFill>
              </w:rPr>
              <w:t>（1）全实木框架和嵌板结构。</w:t>
            </w:r>
            <w:r>
              <w:rPr>
                <w:rFonts w:hint="eastAsia" w:ascii="宋体" w:hAnsi="宋体" w:eastAsia="宋体" w:cs="宋体"/>
                <w:i w:val="0"/>
                <w:iCs w:val="0"/>
                <w:color w:val="000000" w:themeColor="text1"/>
                <w:kern w:val="0"/>
                <w:sz w:val="21"/>
                <w:szCs w:val="21"/>
                <w:highlight w:val="none"/>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21"/>
                <w:szCs w:val="21"/>
                <w:highlight w:val="none"/>
                <w:u w:val="none"/>
                <w:lang w:val="en-US" w:eastAsia="zh-CN" w:bidi="ar"/>
                <w14:textFill>
                  <w14:solidFill>
                    <w14:schemeClr w14:val="tx1"/>
                  </w14:solidFill>
                </w14:textFill>
              </w:rPr>
              <w:t>（2）全部板材种类不超过2种，整体框架和抽屉面板材质相同。用料规格选无变形无裂痕无结疤及无各种自然缺陷的优质木材制作，含水率11.4±0.2%。</w:t>
            </w:r>
            <w:r>
              <w:rPr>
                <w:rFonts w:hint="eastAsia" w:ascii="宋体" w:hAnsi="宋体" w:eastAsia="宋体" w:cs="宋体"/>
                <w:i w:val="0"/>
                <w:iCs w:val="0"/>
                <w:color w:val="000000" w:themeColor="text1"/>
                <w:kern w:val="0"/>
                <w:sz w:val="21"/>
                <w:szCs w:val="21"/>
                <w:highlight w:val="none"/>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21"/>
                <w:szCs w:val="21"/>
                <w:highlight w:val="none"/>
                <w:u w:val="none"/>
                <w:lang w:val="en-US" w:eastAsia="zh-CN" w:bidi="ar"/>
                <w14:textFill>
                  <w14:solidFill>
                    <w14:schemeClr w14:val="tx1"/>
                  </w14:solidFill>
                </w14:textFill>
              </w:rPr>
              <w:t>（3）抽屉把手为内凹式。</w:t>
            </w:r>
            <w:r>
              <w:rPr>
                <w:rFonts w:hint="eastAsia" w:ascii="宋体" w:hAnsi="宋体" w:eastAsia="宋体" w:cs="宋体"/>
                <w:i w:val="0"/>
                <w:iCs w:val="0"/>
                <w:color w:val="000000" w:themeColor="text1"/>
                <w:kern w:val="0"/>
                <w:sz w:val="21"/>
                <w:szCs w:val="21"/>
                <w:highlight w:val="none"/>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21"/>
                <w:szCs w:val="21"/>
                <w:highlight w:val="none"/>
                <w:u w:val="none"/>
                <w:lang w:val="en-US" w:eastAsia="zh-CN" w:bidi="ar"/>
                <w14:textFill>
                  <w14:solidFill>
                    <w14:schemeClr w14:val="tx1"/>
                  </w14:solidFill>
                </w14:textFill>
              </w:rPr>
              <w:t>（4）整体采用阻燃无味无毒环保高标准水性漆，符合国家环保要求。</w:t>
            </w:r>
            <w:r>
              <w:rPr>
                <w:rFonts w:hint="eastAsia" w:ascii="宋体" w:hAnsi="宋体" w:eastAsia="宋体" w:cs="宋体"/>
                <w:i w:val="0"/>
                <w:iCs w:val="0"/>
                <w:color w:val="000000" w:themeColor="text1"/>
                <w:kern w:val="0"/>
                <w:sz w:val="21"/>
                <w:szCs w:val="21"/>
                <w:highlight w:val="none"/>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21"/>
                <w:szCs w:val="21"/>
                <w:highlight w:val="none"/>
                <w:u w:val="none"/>
                <w:lang w:val="en-US" w:eastAsia="zh-CN" w:bidi="ar"/>
                <w14:textFill>
                  <w14:solidFill>
                    <w14:schemeClr w14:val="tx1"/>
                  </w14:solidFill>
                </w14:textFill>
              </w:rPr>
              <w:t>（5）整理台制作前木料必须熏蒸消毒，保证案板长期无虫蛀。</w:t>
            </w:r>
            <w:r>
              <w:rPr>
                <w:rFonts w:hint="eastAsia" w:ascii="宋体" w:hAnsi="宋体" w:eastAsia="宋体" w:cs="宋体"/>
                <w:i w:val="0"/>
                <w:iCs w:val="0"/>
                <w:color w:val="000000" w:themeColor="text1"/>
                <w:kern w:val="0"/>
                <w:sz w:val="21"/>
                <w:szCs w:val="21"/>
                <w:highlight w:val="none"/>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21"/>
                <w:szCs w:val="21"/>
                <w:highlight w:val="none"/>
                <w:u w:val="none"/>
                <w:lang w:val="en-US" w:eastAsia="zh-CN" w:bidi="ar"/>
                <w14:textFill>
                  <w14:solidFill>
                    <w14:schemeClr w14:val="tx1"/>
                  </w14:solidFill>
                </w14:textFill>
              </w:rPr>
              <w:t>（6）整理台框架接头处需采用双榫棕角接。</w:t>
            </w:r>
            <w:r>
              <w:rPr>
                <w:rFonts w:hint="eastAsia" w:ascii="宋体" w:hAnsi="宋体" w:eastAsia="宋体" w:cs="宋体"/>
                <w:i w:val="0"/>
                <w:iCs w:val="0"/>
                <w:color w:val="000000" w:themeColor="text1"/>
                <w:kern w:val="0"/>
                <w:sz w:val="21"/>
                <w:szCs w:val="21"/>
                <w:highlight w:val="none"/>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21"/>
                <w:szCs w:val="21"/>
                <w:highlight w:val="none"/>
                <w:u w:val="none"/>
                <w:lang w:val="en-US" w:eastAsia="zh-CN" w:bidi="ar"/>
                <w14:textFill>
                  <w14:solidFill>
                    <w14:schemeClr w14:val="tx1"/>
                  </w14:solidFill>
                </w14:textFill>
              </w:rPr>
              <w:t>（7）整理台制作完毕后，表面无挂漆，门抽光滑，线条明亮整齐。</w:t>
            </w:r>
          </w:p>
        </w:tc>
      </w:tr>
      <w:tr w14:paraId="349B558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38" w:type="pct"/>
            <w:tcMar>
              <w:top w:w="0" w:type="dxa"/>
              <w:left w:w="105" w:type="dxa"/>
              <w:bottom w:w="0" w:type="dxa"/>
              <w:right w:w="105" w:type="dxa"/>
            </w:tcMar>
            <w:vAlign w:val="center"/>
          </w:tcPr>
          <w:p w14:paraId="07541AD9">
            <w:pPr>
              <w:keepNext w:val="0"/>
              <w:keepLines w:val="0"/>
              <w:pageBreakBefore w:val="0"/>
              <w:widowControl/>
              <w:shd w:val="clear"/>
              <w:wordWrap/>
              <w:overflowPunct/>
              <w:topLinePunct w:val="0"/>
              <w:bidi w:val="0"/>
              <w:spacing w:line="360" w:lineRule="auto"/>
              <w:jc w:val="center"/>
              <w:rPr>
                <w:rFonts w:hint="default"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cs="宋体"/>
                <w:color w:val="000000" w:themeColor="text1"/>
                <w:sz w:val="21"/>
                <w:szCs w:val="21"/>
                <w:highlight w:val="none"/>
                <w:lang w:val="en-US" w:eastAsia="zh-CN"/>
                <w14:textFill>
                  <w14:solidFill>
                    <w14:schemeClr w14:val="tx1"/>
                  </w14:solidFill>
                </w14:textFill>
              </w:rPr>
              <w:t>20</w:t>
            </w:r>
          </w:p>
        </w:tc>
        <w:tc>
          <w:tcPr>
            <w:tcW w:w="662" w:type="pct"/>
            <w:tcMar>
              <w:top w:w="0" w:type="dxa"/>
              <w:left w:w="105" w:type="dxa"/>
              <w:bottom w:w="0" w:type="dxa"/>
              <w:right w:w="105" w:type="dxa"/>
            </w:tcMar>
            <w:vAlign w:val="center"/>
          </w:tcPr>
          <w:p w14:paraId="727E81DD">
            <w:pPr>
              <w:keepNext w:val="0"/>
              <w:keepLines w:val="0"/>
              <w:pageBreakBefore w:val="0"/>
              <w:widowControl/>
              <w:shd w:val="clear"/>
              <w:wordWrap/>
              <w:overflowPunct/>
              <w:topLinePunct w:val="0"/>
              <w:bidi w:val="0"/>
              <w:spacing w:line="360" w:lineRule="auto"/>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文物工作整理台配套椅子</w:t>
            </w:r>
          </w:p>
        </w:tc>
        <w:tc>
          <w:tcPr>
            <w:tcW w:w="554" w:type="pct"/>
            <w:tcMar>
              <w:top w:w="0" w:type="dxa"/>
              <w:left w:w="105" w:type="dxa"/>
              <w:bottom w:w="0" w:type="dxa"/>
              <w:right w:w="105" w:type="dxa"/>
            </w:tcMar>
            <w:vAlign w:val="center"/>
          </w:tcPr>
          <w:p w14:paraId="4F616FDA">
            <w:pPr>
              <w:keepNext w:val="0"/>
              <w:keepLines w:val="0"/>
              <w:pageBreakBefore w:val="0"/>
              <w:widowControl/>
              <w:shd w:val="clear"/>
              <w:wordWrap/>
              <w:overflowPunct/>
              <w:topLinePunct w:val="0"/>
              <w:bidi w:val="0"/>
              <w:spacing w:line="360" w:lineRule="auto"/>
              <w:jc w:val="center"/>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w:t>
            </w:r>
          </w:p>
        </w:tc>
        <w:tc>
          <w:tcPr>
            <w:tcW w:w="325" w:type="pct"/>
            <w:shd w:val="clear" w:color="auto" w:fill="auto"/>
            <w:tcMar>
              <w:top w:w="0" w:type="dxa"/>
              <w:left w:w="105" w:type="dxa"/>
              <w:bottom w:w="0" w:type="dxa"/>
              <w:right w:w="105" w:type="dxa"/>
            </w:tcMar>
            <w:vAlign w:val="center"/>
          </w:tcPr>
          <w:p w14:paraId="4D79C553">
            <w:pPr>
              <w:keepNext w:val="0"/>
              <w:keepLines w:val="0"/>
              <w:pageBreakBefore w:val="0"/>
              <w:widowControl/>
              <w:shd w:val="clear"/>
              <w:wordWrap/>
              <w:overflowPunct/>
              <w:topLinePunct w:val="0"/>
              <w:bidi w:val="0"/>
              <w:spacing w:line="360" w:lineRule="auto"/>
              <w:jc w:val="center"/>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1</w:t>
            </w:r>
          </w:p>
        </w:tc>
        <w:tc>
          <w:tcPr>
            <w:tcW w:w="305" w:type="pct"/>
            <w:shd w:val="clear" w:color="auto" w:fill="auto"/>
            <w:tcMar>
              <w:top w:w="0" w:type="dxa"/>
              <w:left w:w="105" w:type="dxa"/>
              <w:bottom w:w="0" w:type="dxa"/>
              <w:right w:w="105" w:type="dxa"/>
            </w:tcMar>
            <w:vAlign w:val="center"/>
          </w:tcPr>
          <w:p w14:paraId="08068908">
            <w:pPr>
              <w:keepNext w:val="0"/>
              <w:keepLines w:val="0"/>
              <w:pageBreakBefore w:val="0"/>
              <w:widowControl/>
              <w:shd w:val="clear"/>
              <w:wordWrap/>
              <w:overflowPunct/>
              <w:topLinePunct w:val="0"/>
              <w:bidi w:val="0"/>
              <w:spacing w:line="360" w:lineRule="auto"/>
              <w:jc w:val="center"/>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i w:val="0"/>
                <w:iCs w:val="0"/>
                <w:snapToGrid w:val="0"/>
                <w:color w:val="000000" w:themeColor="text1"/>
                <w:kern w:val="0"/>
                <w:sz w:val="21"/>
                <w:szCs w:val="21"/>
                <w:highlight w:val="none"/>
                <w:u w:val="none"/>
                <w:lang w:val="en-US" w:eastAsia="zh-CN" w:bidi="ar"/>
                <w14:textFill>
                  <w14:solidFill>
                    <w14:schemeClr w14:val="tx1"/>
                  </w14:solidFill>
                </w14:textFill>
              </w:rPr>
              <w:t>把</w:t>
            </w:r>
          </w:p>
        </w:tc>
        <w:tc>
          <w:tcPr>
            <w:tcW w:w="2913" w:type="pct"/>
            <w:shd w:val="clear" w:color="auto" w:fill="auto"/>
            <w:tcMar>
              <w:top w:w="0" w:type="dxa"/>
              <w:left w:w="105" w:type="dxa"/>
              <w:bottom w:w="0" w:type="dxa"/>
              <w:right w:w="105" w:type="dxa"/>
            </w:tcMar>
            <w:vAlign w:val="center"/>
          </w:tcPr>
          <w:p w14:paraId="29FCF039">
            <w:pPr>
              <w:keepNext w:val="0"/>
              <w:keepLines w:val="0"/>
              <w:pageBreakBefore w:val="0"/>
              <w:widowControl/>
              <w:shd w:val="clear"/>
              <w:wordWrap/>
              <w:overflowPunct/>
              <w:topLinePunct w:val="0"/>
              <w:bidi w:val="0"/>
              <w:spacing w:line="360" w:lineRule="auto"/>
              <w:jc w:val="both"/>
              <w:rPr>
                <w:rFonts w:hint="eastAsia" w:ascii="宋体" w:hAnsi="宋体" w:eastAsia="宋体" w:cs="宋体"/>
                <w:i w:val="0"/>
                <w:iCs w:val="0"/>
                <w:color w:val="000000" w:themeColor="text1"/>
                <w:sz w:val="21"/>
                <w:szCs w:val="21"/>
                <w:highlight w:val="none"/>
                <w:u w:val="none"/>
                <w14:textFill>
                  <w14:solidFill>
                    <w14:schemeClr w14:val="tx1"/>
                  </w14:solidFill>
                </w14:textFill>
              </w:rPr>
            </w:pPr>
            <w:r>
              <w:rPr>
                <w:rFonts w:hint="eastAsia" w:ascii="宋体" w:hAnsi="宋体" w:eastAsia="宋体" w:cs="宋体"/>
                <w:i w:val="0"/>
                <w:iCs w:val="0"/>
                <w:color w:val="000000" w:themeColor="text1"/>
                <w:sz w:val="21"/>
                <w:szCs w:val="21"/>
                <w:highlight w:val="none"/>
                <w:u w:val="none"/>
                <w14:textFill>
                  <w14:solidFill>
                    <w14:schemeClr w14:val="tx1"/>
                  </w14:solidFill>
                </w14:textFill>
              </w:rPr>
              <w:t>1、面料：采用网布饰面，经液态浸色及防潮、防污等处理，柔软舒适，透气性好。</w:t>
            </w:r>
          </w:p>
          <w:p w14:paraId="171334BF">
            <w:pPr>
              <w:keepNext w:val="0"/>
              <w:keepLines w:val="0"/>
              <w:pageBreakBefore w:val="0"/>
              <w:widowControl/>
              <w:shd w:val="clear"/>
              <w:wordWrap/>
              <w:overflowPunct/>
              <w:topLinePunct w:val="0"/>
              <w:bidi w:val="0"/>
              <w:spacing w:line="360" w:lineRule="auto"/>
              <w:jc w:val="both"/>
              <w:rPr>
                <w:rFonts w:hint="eastAsia" w:ascii="宋体" w:hAnsi="宋体" w:eastAsia="宋体" w:cs="宋体"/>
                <w:i w:val="0"/>
                <w:iCs w:val="0"/>
                <w:color w:val="000000" w:themeColor="text1"/>
                <w:sz w:val="21"/>
                <w:szCs w:val="21"/>
                <w:highlight w:val="none"/>
                <w:u w:val="none"/>
                <w14:textFill>
                  <w14:solidFill>
                    <w14:schemeClr w14:val="tx1"/>
                  </w14:solidFill>
                </w14:textFill>
              </w:rPr>
            </w:pPr>
            <w:r>
              <w:rPr>
                <w:rFonts w:hint="eastAsia" w:ascii="宋体" w:hAnsi="宋体" w:eastAsia="宋体" w:cs="宋体"/>
                <w:i w:val="0"/>
                <w:iCs w:val="0"/>
                <w:color w:val="000000" w:themeColor="text1"/>
                <w:sz w:val="21"/>
                <w:szCs w:val="21"/>
                <w:highlight w:val="none"/>
                <w:u w:val="none"/>
                <w14:textFill>
                  <w14:solidFill>
                    <w14:schemeClr w14:val="tx1"/>
                  </w14:solidFill>
                </w14:textFill>
              </w:rPr>
              <w:t>2、海棉：合成乳胶(PU)发泡一体成型泡棉，曲度依照人体工程学背部曲线设计，柔软性能好、回弹性高。</w:t>
            </w:r>
          </w:p>
          <w:p w14:paraId="12841EBC">
            <w:pPr>
              <w:keepNext w:val="0"/>
              <w:keepLines w:val="0"/>
              <w:pageBreakBefore w:val="0"/>
              <w:widowControl/>
              <w:shd w:val="clear"/>
              <w:wordWrap/>
              <w:overflowPunct/>
              <w:topLinePunct w:val="0"/>
              <w:bidi w:val="0"/>
              <w:spacing w:line="360" w:lineRule="auto"/>
              <w:jc w:val="both"/>
              <w:rPr>
                <w:rFonts w:hint="eastAsia" w:ascii="宋体" w:hAnsi="宋体" w:eastAsia="宋体" w:cs="宋体"/>
                <w:i w:val="0"/>
                <w:iCs w:val="0"/>
                <w:color w:val="000000" w:themeColor="text1"/>
                <w:sz w:val="21"/>
                <w:szCs w:val="21"/>
                <w:highlight w:val="none"/>
                <w:u w:val="none"/>
                <w14:textFill>
                  <w14:solidFill>
                    <w14:schemeClr w14:val="tx1"/>
                  </w14:solidFill>
                </w14:textFill>
              </w:rPr>
            </w:pPr>
            <w:r>
              <w:rPr>
                <w:rFonts w:hint="eastAsia" w:ascii="宋体" w:hAnsi="宋体" w:eastAsia="宋体" w:cs="宋体"/>
                <w:i w:val="0"/>
                <w:iCs w:val="0"/>
                <w:color w:val="000000" w:themeColor="text1"/>
                <w:sz w:val="21"/>
                <w:szCs w:val="21"/>
                <w:highlight w:val="none"/>
                <w:u w:val="none"/>
                <w14:textFill>
                  <w14:solidFill>
                    <w14:schemeClr w14:val="tx1"/>
                  </w14:solidFill>
                </w14:textFill>
              </w:rPr>
              <w:t>3、配件：采用优质气压棒，伸缩30万次不漏气。</w:t>
            </w:r>
          </w:p>
          <w:p w14:paraId="02DE87EB">
            <w:pPr>
              <w:keepNext w:val="0"/>
              <w:keepLines w:val="0"/>
              <w:pageBreakBefore w:val="0"/>
              <w:widowControl/>
              <w:shd w:val="clear"/>
              <w:wordWrap/>
              <w:overflowPunct/>
              <w:topLinePunct w:val="0"/>
              <w:bidi w:val="0"/>
              <w:spacing w:line="360" w:lineRule="auto"/>
              <w:jc w:val="both"/>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i w:val="0"/>
                <w:iCs w:val="0"/>
                <w:color w:val="000000" w:themeColor="text1"/>
                <w:sz w:val="21"/>
                <w:szCs w:val="21"/>
                <w:highlight w:val="none"/>
                <w:u w:val="none"/>
                <w14:textFill>
                  <w14:solidFill>
                    <w14:schemeClr w14:val="tx1"/>
                  </w14:solidFill>
                </w14:textFill>
              </w:rPr>
              <w:t>4、脚架、脚轮：采用尼龙纤维制成，间隙误差在1%毫米左右，移动杂音小，耐磨性强。</w:t>
            </w:r>
          </w:p>
        </w:tc>
      </w:tr>
      <w:tr w14:paraId="519BF3D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38" w:type="pct"/>
            <w:tcMar>
              <w:top w:w="0" w:type="dxa"/>
              <w:left w:w="105" w:type="dxa"/>
              <w:bottom w:w="0" w:type="dxa"/>
              <w:right w:w="105" w:type="dxa"/>
            </w:tcMar>
            <w:vAlign w:val="center"/>
          </w:tcPr>
          <w:p w14:paraId="5C47DD9A">
            <w:pPr>
              <w:keepNext w:val="0"/>
              <w:keepLines w:val="0"/>
              <w:pageBreakBefore w:val="0"/>
              <w:widowControl/>
              <w:shd w:val="clear"/>
              <w:wordWrap/>
              <w:overflowPunct/>
              <w:topLinePunct w:val="0"/>
              <w:bidi w:val="0"/>
              <w:spacing w:line="360" w:lineRule="auto"/>
              <w:jc w:val="center"/>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2</w:t>
            </w:r>
            <w:r>
              <w:rPr>
                <w:rFonts w:hint="eastAsia" w:ascii="宋体" w:hAnsi="宋体" w:cs="宋体"/>
                <w:color w:val="000000" w:themeColor="text1"/>
                <w:sz w:val="21"/>
                <w:szCs w:val="21"/>
                <w:highlight w:val="none"/>
                <w:lang w:val="en-US" w:eastAsia="zh-CN"/>
                <w14:textFill>
                  <w14:solidFill>
                    <w14:schemeClr w14:val="tx1"/>
                  </w14:solidFill>
                </w14:textFill>
              </w:rPr>
              <w:t>1</w:t>
            </w:r>
          </w:p>
        </w:tc>
        <w:tc>
          <w:tcPr>
            <w:tcW w:w="662" w:type="pct"/>
            <w:tcMar>
              <w:top w:w="0" w:type="dxa"/>
              <w:left w:w="105" w:type="dxa"/>
              <w:bottom w:w="0" w:type="dxa"/>
              <w:right w:w="105" w:type="dxa"/>
            </w:tcMar>
            <w:vAlign w:val="center"/>
          </w:tcPr>
          <w:p w14:paraId="0C1C9793">
            <w:pPr>
              <w:keepNext w:val="0"/>
              <w:keepLines w:val="0"/>
              <w:pageBreakBefore w:val="0"/>
              <w:widowControl/>
              <w:shd w:val="clear"/>
              <w:wordWrap/>
              <w:overflowPunct/>
              <w:topLinePunct w:val="0"/>
              <w:bidi w:val="0"/>
              <w:spacing w:line="360" w:lineRule="auto"/>
              <w:jc w:val="center"/>
              <w:rPr>
                <w:rFonts w:hint="eastAsia" w:ascii="宋体" w:hAnsi="宋体" w:eastAsia="宋体" w:cs="宋体"/>
                <w:color w:val="000000" w:themeColor="text1"/>
                <w:sz w:val="21"/>
                <w:szCs w:val="21"/>
                <w:highlight w:val="none"/>
                <w:lang w:val="en-US"/>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多功能双层减震文物手推车</w:t>
            </w:r>
          </w:p>
        </w:tc>
        <w:tc>
          <w:tcPr>
            <w:tcW w:w="554" w:type="pct"/>
            <w:tcMar>
              <w:top w:w="0" w:type="dxa"/>
              <w:left w:w="105" w:type="dxa"/>
              <w:bottom w:w="0" w:type="dxa"/>
              <w:right w:w="105" w:type="dxa"/>
            </w:tcMar>
            <w:vAlign w:val="center"/>
          </w:tcPr>
          <w:p w14:paraId="3EDCC411">
            <w:pPr>
              <w:keepNext w:val="0"/>
              <w:keepLines w:val="0"/>
              <w:pageBreakBefore w:val="0"/>
              <w:widowControl/>
              <w:shd w:val="clear"/>
              <w:wordWrap/>
              <w:overflowPunct/>
              <w:topLinePunct w:val="0"/>
              <w:bidi w:val="0"/>
              <w:spacing w:line="360" w:lineRule="auto"/>
              <w:jc w:val="center"/>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W900*D600*H800mm</w:t>
            </w:r>
          </w:p>
        </w:tc>
        <w:tc>
          <w:tcPr>
            <w:tcW w:w="325" w:type="pct"/>
            <w:shd w:val="clear" w:color="auto" w:fill="auto"/>
            <w:tcMar>
              <w:top w:w="0" w:type="dxa"/>
              <w:left w:w="105" w:type="dxa"/>
              <w:bottom w:w="0" w:type="dxa"/>
              <w:right w:w="105" w:type="dxa"/>
            </w:tcMar>
            <w:vAlign w:val="center"/>
          </w:tcPr>
          <w:p w14:paraId="4578F99B">
            <w:pPr>
              <w:keepNext w:val="0"/>
              <w:keepLines w:val="0"/>
              <w:pageBreakBefore w:val="0"/>
              <w:widowControl/>
              <w:shd w:val="clear"/>
              <w:wordWrap/>
              <w:overflowPunct/>
              <w:topLinePunct w:val="0"/>
              <w:bidi w:val="0"/>
              <w:spacing w:line="360" w:lineRule="auto"/>
              <w:jc w:val="center"/>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3</w:t>
            </w:r>
          </w:p>
        </w:tc>
        <w:tc>
          <w:tcPr>
            <w:tcW w:w="305" w:type="pct"/>
            <w:shd w:val="clear" w:color="auto" w:fill="auto"/>
            <w:tcMar>
              <w:top w:w="0" w:type="dxa"/>
              <w:left w:w="105" w:type="dxa"/>
              <w:bottom w:w="0" w:type="dxa"/>
              <w:right w:w="105" w:type="dxa"/>
            </w:tcMar>
            <w:vAlign w:val="center"/>
          </w:tcPr>
          <w:p w14:paraId="1EA437DA">
            <w:pPr>
              <w:keepNext w:val="0"/>
              <w:keepLines w:val="0"/>
              <w:pageBreakBefore w:val="0"/>
              <w:widowControl/>
              <w:shd w:val="clear"/>
              <w:wordWrap/>
              <w:overflowPunct/>
              <w:topLinePunct w:val="0"/>
              <w:bidi w:val="0"/>
              <w:spacing w:line="360" w:lineRule="auto"/>
              <w:jc w:val="center"/>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台</w:t>
            </w:r>
          </w:p>
        </w:tc>
        <w:tc>
          <w:tcPr>
            <w:tcW w:w="2913" w:type="pct"/>
            <w:shd w:val="clear" w:color="auto" w:fill="auto"/>
            <w:tcMar>
              <w:top w:w="0" w:type="dxa"/>
              <w:left w:w="105" w:type="dxa"/>
              <w:bottom w:w="0" w:type="dxa"/>
              <w:right w:w="105" w:type="dxa"/>
            </w:tcMar>
            <w:vAlign w:val="center"/>
          </w:tcPr>
          <w:p w14:paraId="66210FEB">
            <w:pPr>
              <w:keepNext w:val="0"/>
              <w:keepLines w:val="0"/>
              <w:pageBreakBefore w:val="0"/>
              <w:widowControl/>
              <w:shd w:val="clear"/>
              <w:wordWrap/>
              <w:overflowPunct/>
              <w:topLinePunct w:val="0"/>
              <w:bidi w:val="0"/>
              <w:spacing w:line="360" w:lineRule="auto"/>
              <w:jc w:val="both"/>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1、结构及尺寸要求：</w:t>
            </w:r>
          </w:p>
          <w:p w14:paraId="644CEC43">
            <w:pPr>
              <w:keepNext w:val="0"/>
              <w:keepLines w:val="0"/>
              <w:pageBreakBefore w:val="0"/>
              <w:widowControl/>
              <w:shd w:val="clear"/>
              <w:wordWrap/>
              <w:overflowPunct/>
              <w:topLinePunct w:val="0"/>
              <w:bidi w:val="0"/>
              <w:spacing w:line="360" w:lineRule="auto"/>
              <w:jc w:val="both"/>
              <w:rPr>
                <w:rFonts w:hint="eastAsia" w:ascii="宋体" w:hAnsi="宋体" w:eastAsia="宋体" w:cs="宋体"/>
                <w:color w:val="000000" w:themeColor="text1"/>
                <w:sz w:val="21"/>
                <w:szCs w:val="21"/>
                <w:highlight w:val="none"/>
                <w:lang w:eastAsia="zh-CN"/>
                <w14:textFill>
                  <w14:solidFill>
                    <w14:schemeClr w14:val="tx1"/>
                  </w14:solidFill>
                </w14:textFill>
              </w:rPr>
            </w:pPr>
            <w:r>
              <w:rPr>
                <w:rFonts w:hint="eastAsia" w:ascii="宋体" w:hAnsi="宋体" w:eastAsia="宋体" w:cs="宋体"/>
                <w:color w:val="000000" w:themeColor="text1"/>
                <w:sz w:val="21"/>
                <w:szCs w:val="21"/>
                <w:highlight w:val="none"/>
                <w:lang w:eastAsia="zh-CN"/>
                <w14:textFill>
                  <w14:solidFill>
                    <w14:schemeClr w14:val="tx1"/>
                  </w14:solidFill>
                </w14:textFill>
              </w:rPr>
              <w:t>规格尺寸：</w:t>
            </w:r>
            <w:r>
              <w:rPr>
                <w:rFonts w:hint="eastAsia" w:ascii="宋体" w:hAnsi="宋体" w:eastAsia="宋体" w:cs="宋体"/>
                <w:color w:val="000000" w:themeColor="text1"/>
                <w:sz w:val="21"/>
                <w:szCs w:val="21"/>
                <w:highlight w:val="none"/>
                <w:lang w:val="en-US" w:eastAsia="zh-CN"/>
                <w14:textFill>
                  <w14:solidFill>
                    <w14:schemeClr w14:val="tx1"/>
                  </w14:solidFill>
                </w14:textFill>
              </w:rPr>
              <w:t>W900*D600*H800mm,</w:t>
            </w:r>
            <w:r>
              <w:rPr>
                <w:rFonts w:hint="eastAsia" w:ascii="宋体" w:hAnsi="宋体" w:eastAsia="宋体" w:cs="宋体"/>
                <w:color w:val="000000" w:themeColor="text1"/>
                <w:sz w:val="21"/>
                <w:szCs w:val="21"/>
                <w:highlight w:val="none"/>
                <w:lang w:eastAsia="zh-CN"/>
                <w14:textFill>
                  <w14:solidFill>
                    <w14:schemeClr w14:val="tx1"/>
                  </w14:solidFill>
                </w14:textFill>
              </w:rPr>
              <w:t>（长、宽箱体尺寸，高含轮子）</w:t>
            </w:r>
          </w:p>
          <w:p w14:paraId="1CEDEAFC">
            <w:pPr>
              <w:keepNext w:val="0"/>
              <w:keepLines w:val="0"/>
              <w:pageBreakBefore w:val="0"/>
              <w:widowControl/>
              <w:shd w:val="clear"/>
              <w:wordWrap/>
              <w:overflowPunct/>
              <w:topLinePunct w:val="0"/>
              <w:bidi w:val="0"/>
              <w:spacing w:line="360" w:lineRule="auto"/>
              <w:jc w:val="both"/>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（1）全304不锈钢，上下2层，上部设计有护栏结构，护栏一侧可向外下翻下垂；推车下部一侧有固定加强护栏，开关零部件安装在护栏上侧；</w:t>
            </w:r>
          </w:p>
          <w:p w14:paraId="29045653">
            <w:pPr>
              <w:keepNext w:val="0"/>
              <w:keepLines w:val="0"/>
              <w:pageBreakBefore w:val="0"/>
              <w:widowControl/>
              <w:shd w:val="clear"/>
              <w:wordWrap/>
              <w:overflowPunct/>
              <w:topLinePunct w:val="0"/>
              <w:bidi w:val="0"/>
              <w:spacing w:line="360" w:lineRule="auto"/>
              <w:jc w:val="both"/>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（2）箱体内采用软包饰面，内部软包厚度不低于20mm，缓冲棉为高弹耐磨。</w:t>
            </w:r>
          </w:p>
          <w:p w14:paraId="5B0AF0F4">
            <w:pPr>
              <w:keepNext w:val="0"/>
              <w:keepLines w:val="0"/>
              <w:pageBreakBefore w:val="0"/>
              <w:widowControl/>
              <w:shd w:val="clear"/>
              <w:wordWrap/>
              <w:overflowPunct/>
              <w:topLinePunct w:val="0"/>
              <w:bidi w:val="0"/>
              <w:spacing w:line="360" w:lineRule="auto"/>
              <w:jc w:val="both"/>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（3）箱体总高度800mm,前后各安装304不锈钢扶手。</w:t>
            </w:r>
          </w:p>
          <w:p w14:paraId="55C28FAD">
            <w:pPr>
              <w:keepNext w:val="0"/>
              <w:keepLines w:val="0"/>
              <w:pageBreakBefore w:val="0"/>
              <w:widowControl/>
              <w:shd w:val="clear"/>
              <w:wordWrap/>
              <w:overflowPunct/>
              <w:topLinePunct w:val="0"/>
              <w:bidi w:val="0"/>
              <w:spacing w:line="360" w:lineRule="auto"/>
              <w:jc w:val="both"/>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（4）四轮万向静音轮，两轮带刹车。</w:t>
            </w:r>
          </w:p>
          <w:p w14:paraId="2AF41B69">
            <w:pPr>
              <w:keepNext w:val="0"/>
              <w:keepLines w:val="0"/>
              <w:pageBreakBefore w:val="0"/>
              <w:widowControl/>
              <w:shd w:val="clear"/>
              <w:wordWrap/>
              <w:overflowPunct/>
              <w:topLinePunct w:val="0"/>
              <w:bidi w:val="0"/>
              <w:spacing w:line="360" w:lineRule="auto"/>
              <w:jc w:val="both"/>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（5）文物推车所有高弹缓冲棉均带3M背胶。</w:t>
            </w:r>
          </w:p>
          <w:p w14:paraId="7D06BF59">
            <w:pPr>
              <w:keepNext w:val="0"/>
              <w:keepLines w:val="0"/>
              <w:pageBreakBefore w:val="0"/>
              <w:widowControl/>
              <w:shd w:val="clear"/>
              <w:wordWrap/>
              <w:overflowPunct/>
              <w:topLinePunct w:val="0"/>
              <w:bidi w:val="0"/>
              <w:spacing w:line="360" w:lineRule="auto"/>
              <w:jc w:val="both"/>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（6）通体铰链采用304不锈钢材质。</w:t>
            </w:r>
          </w:p>
          <w:p w14:paraId="4BDC4473">
            <w:pPr>
              <w:keepNext w:val="0"/>
              <w:keepLines w:val="0"/>
              <w:pageBreakBefore w:val="0"/>
              <w:widowControl/>
              <w:shd w:val="clear"/>
              <w:wordWrap/>
              <w:overflowPunct/>
              <w:topLinePunct w:val="0"/>
              <w:bidi w:val="0"/>
              <w:spacing w:line="360" w:lineRule="auto"/>
              <w:jc w:val="both"/>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（7）使用隐形自碰插销，箱体内部自碰插销不突出缓冲棉，保护文物不被刮伤和损坏。</w:t>
            </w:r>
          </w:p>
          <w:p w14:paraId="1405D12D">
            <w:pPr>
              <w:keepNext w:val="0"/>
              <w:keepLines w:val="0"/>
              <w:pageBreakBefore w:val="0"/>
              <w:widowControl/>
              <w:shd w:val="clear"/>
              <w:wordWrap/>
              <w:overflowPunct/>
              <w:topLinePunct w:val="0"/>
              <w:bidi w:val="0"/>
              <w:spacing w:line="360" w:lineRule="auto"/>
              <w:jc w:val="both"/>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（8）文物推车可承重200KG。</w:t>
            </w:r>
          </w:p>
          <w:p w14:paraId="4ABB11B6">
            <w:pPr>
              <w:keepNext w:val="0"/>
              <w:keepLines w:val="0"/>
              <w:pageBreakBefore w:val="0"/>
              <w:widowControl/>
              <w:shd w:val="clear"/>
              <w:wordWrap/>
              <w:overflowPunct/>
              <w:topLinePunct w:val="0"/>
              <w:bidi w:val="0"/>
              <w:spacing w:line="360" w:lineRule="auto"/>
              <w:jc w:val="both"/>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2、 材料配置</w:t>
            </w:r>
          </w:p>
          <w:p w14:paraId="277506E7">
            <w:pPr>
              <w:keepNext w:val="0"/>
              <w:keepLines w:val="0"/>
              <w:pageBreakBefore w:val="0"/>
              <w:widowControl/>
              <w:shd w:val="clear"/>
              <w:wordWrap/>
              <w:overflowPunct/>
              <w:topLinePunct w:val="0"/>
              <w:bidi w:val="0"/>
              <w:spacing w:line="360" w:lineRule="auto"/>
              <w:jc w:val="both"/>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设备配置 材料规格 (mm) 技术参数</w:t>
            </w:r>
          </w:p>
          <w:p w14:paraId="2961A652">
            <w:pPr>
              <w:keepNext w:val="0"/>
              <w:keepLines w:val="0"/>
              <w:pageBreakBefore w:val="0"/>
              <w:widowControl/>
              <w:shd w:val="clear"/>
              <w:wordWrap/>
              <w:overflowPunct/>
              <w:topLinePunct w:val="0"/>
              <w:bidi w:val="0"/>
              <w:spacing w:line="360" w:lineRule="auto"/>
              <w:jc w:val="both"/>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主框架 δ＝1.5厚304不锈钢板</w:t>
            </w:r>
          </w:p>
          <w:p w14:paraId="0D82CDF9">
            <w:pPr>
              <w:keepNext w:val="0"/>
              <w:keepLines w:val="0"/>
              <w:pageBreakBefore w:val="0"/>
              <w:widowControl/>
              <w:shd w:val="clear"/>
              <w:wordWrap/>
              <w:overflowPunct/>
              <w:topLinePunct w:val="0"/>
              <w:bidi w:val="0"/>
              <w:spacing w:line="360" w:lineRule="auto"/>
              <w:jc w:val="both"/>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固定轮加强板 δ＝2.5厚304不锈钢板</w:t>
            </w:r>
          </w:p>
          <w:p w14:paraId="070D4FDE">
            <w:pPr>
              <w:keepNext w:val="0"/>
              <w:keepLines w:val="0"/>
              <w:pageBreakBefore w:val="0"/>
              <w:widowControl/>
              <w:shd w:val="clear"/>
              <w:wordWrap/>
              <w:overflowPunct/>
              <w:topLinePunct w:val="0"/>
              <w:bidi w:val="0"/>
              <w:spacing w:line="360" w:lineRule="auto"/>
              <w:jc w:val="both"/>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扶手 δ＝32 不锈钢无缝钢管</w:t>
            </w:r>
          </w:p>
          <w:p w14:paraId="53AE8EDB">
            <w:pPr>
              <w:keepNext w:val="0"/>
              <w:keepLines w:val="0"/>
              <w:pageBreakBefore w:val="0"/>
              <w:widowControl/>
              <w:shd w:val="clear"/>
              <w:wordWrap/>
              <w:overflowPunct/>
              <w:topLinePunct w:val="0"/>
              <w:bidi w:val="0"/>
              <w:spacing w:line="360" w:lineRule="auto"/>
              <w:jc w:val="both"/>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插销 / 隐形插销</w:t>
            </w:r>
          </w:p>
          <w:p w14:paraId="07E08816">
            <w:pPr>
              <w:keepNext w:val="0"/>
              <w:keepLines w:val="0"/>
              <w:pageBreakBefore w:val="0"/>
              <w:widowControl/>
              <w:shd w:val="clear"/>
              <w:wordWrap/>
              <w:overflowPunct/>
              <w:topLinePunct w:val="0"/>
              <w:bidi w:val="0"/>
              <w:spacing w:line="360" w:lineRule="auto"/>
              <w:jc w:val="both"/>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脚轮 δ≥4寸 不锈钢超静音轮</w:t>
            </w:r>
          </w:p>
        </w:tc>
      </w:tr>
      <w:tr w14:paraId="635A086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38" w:type="pct"/>
            <w:tcMar>
              <w:top w:w="0" w:type="dxa"/>
              <w:left w:w="105" w:type="dxa"/>
              <w:bottom w:w="0" w:type="dxa"/>
              <w:right w:w="105" w:type="dxa"/>
            </w:tcMar>
            <w:vAlign w:val="center"/>
          </w:tcPr>
          <w:p w14:paraId="7E037F4D">
            <w:pPr>
              <w:keepNext w:val="0"/>
              <w:keepLines w:val="0"/>
              <w:pageBreakBefore w:val="0"/>
              <w:widowControl/>
              <w:shd w:val="clear"/>
              <w:wordWrap/>
              <w:overflowPunct/>
              <w:topLinePunct w:val="0"/>
              <w:bidi w:val="0"/>
              <w:spacing w:line="360" w:lineRule="auto"/>
              <w:jc w:val="center"/>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2</w:t>
            </w:r>
            <w:r>
              <w:rPr>
                <w:rFonts w:hint="eastAsia" w:ascii="宋体" w:hAnsi="宋体" w:cs="宋体"/>
                <w:color w:val="000000" w:themeColor="text1"/>
                <w:sz w:val="21"/>
                <w:szCs w:val="21"/>
                <w:highlight w:val="none"/>
                <w:lang w:val="en-US" w:eastAsia="zh-CN"/>
                <w14:textFill>
                  <w14:solidFill>
                    <w14:schemeClr w14:val="tx1"/>
                  </w14:solidFill>
                </w14:textFill>
              </w:rPr>
              <w:t>2</w:t>
            </w:r>
          </w:p>
        </w:tc>
        <w:tc>
          <w:tcPr>
            <w:tcW w:w="662" w:type="pct"/>
            <w:tcMar>
              <w:top w:w="0" w:type="dxa"/>
              <w:left w:w="105" w:type="dxa"/>
              <w:bottom w:w="0" w:type="dxa"/>
              <w:right w:w="105" w:type="dxa"/>
            </w:tcMar>
            <w:vAlign w:val="center"/>
          </w:tcPr>
          <w:p w14:paraId="348EE798">
            <w:pPr>
              <w:keepNext w:val="0"/>
              <w:keepLines w:val="0"/>
              <w:pageBreakBefore w:val="0"/>
              <w:widowControl/>
              <w:shd w:val="clear"/>
              <w:wordWrap/>
              <w:overflowPunct/>
              <w:topLinePunct w:val="0"/>
              <w:bidi w:val="0"/>
              <w:spacing w:line="360" w:lineRule="auto"/>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不锈钢减震文物登高梯</w:t>
            </w:r>
          </w:p>
        </w:tc>
        <w:tc>
          <w:tcPr>
            <w:tcW w:w="554" w:type="pct"/>
            <w:tcMar>
              <w:top w:w="0" w:type="dxa"/>
              <w:left w:w="105" w:type="dxa"/>
              <w:bottom w:w="0" w:type="dxa"/>
              <w:right w:w="105" w:type="dxa"/>
            </w:tcMar>
            <w:vAlign w:val="center"/>
          </w:tcPr>
          <w:p w14:paraId="72EAB8AC">
            <w:pPr>
              <w:keepNext w:val="0"/>
              <w:keepLines w:val="0"/>
              <w:pageBreakBefore w:val="0"/>
              <w:widowControl/>
              <w:shd w:val="clear"/>
              <w:wordWrap/>
              <w:overflowPunct/>
              <w:topLinePunct w:val="0"/>
              <w:bidi w:val="0"/>
              <w:spacing w:line="360" w:lineRule="auto"/>
              <w:jc w:val="center"/>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W680*D700*H1600mm</w:t>
            </w:r>
          </w:p>
        </w:tc>
        <w:tc>
          <w:tcPr>
            <w:tcW w:w="325" w:type="pct"/>
            <w:shd w:val="clear" w:color="auto" w:fill="auto"/>
            <w:tcMar>
              <w:top w:w="0" w:type="dxa"/>
              <w:left w:w="105" w:type="dxa"/>
              <w:bottom w:w="0" w:type="dxa"/>
              <w:right w:w="105" w:type="dxa"/>
            </w:tcMar>
            <w:vAlign w:val="center"/>
          </w:tcPr>
          <w:p w14:paraId="7465B808">
            <w:pPr>
              <w:keepNext w:val="0"/>
              <w:keepLines w:val="0"/>
              <w:pageBreakBefore w:val="0"/>
              <w:widowControl/>
              <w:shd w:val="clear"/>
              <w:wordWrap/>
              <w:overflowPunct/>
              <w:topLinePunct w:val="0"/>
              <w:bidi w:val="0"/>
              <w:spacing w:line="360" w:lineRule="auto"/>
              <w:jc w:val="center"/>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3</w:t>
            </w:r>
          </w:p>
        </w:tc>
        <w:tc>
          <w:tcPr>
            <w:tcW w:w="305" w:type="pct"/>
            <w:shd w:val="clear" w:color="auto" w:fill="auto"/>
            <w:tcMar>
              <w:top w:w="0" w:type="dxa"/>
              <w:left w:w="105" w:type="dxa"/>
              <w:bottom w:w="0" w:type="dxa"/>
              <w:right w:w="105" w:type="dxa"/>
            </w:tcMar>
            <w:vAlign w:val="center"/>
          </w:tcPr>
          <w:p w14:paraId="127CE51B">
            <w:pPr>
              <w:keepNext w:val="0"/>
              <w:keepLines w:val="0"/>
              <w:pageBreakBefore w:val="0"/>
              <w:widowControl/>
              <w:shd w:val="clear"/>
              <w:wordWrap/>
              <w:overflowPunct/>
              <w:topLinePunct w:val="0"/>
              <w:bidi w:val="0"/>
              <w:spacing w:line="360" w:lineRule="auto"/>
              <w:jc w:val="center"/>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cs="宋体"/>
                <w:color w:val="000000" w:themeColor="text1"/>
                <w:sz w:val="21"/>
                <w:szCs w:val="21"/>
                <w:highlight w:val="none"/>
                <w:lang w:val="en-US" w:eastAsia="zh-CN"/>
                <w14:textFill>
                  <w14:solidFill>
                    <w14:schemeClr w14:val="tx1"/>
                  </w14:solidFill>
                </w14:textFill>
              </w:rPr>
              <w:t>台</w:t>
            </w:r>
          </w:p>
        </w:tc>
        <w:tc>
          <w:tcPr>
            <w:tcW w:w="2913" w:type="pct"/>
            <w:shd w:val="clear" w:color="auto" w:fill="auto"/>
            <w:tcMar>
              <w:top w:w="0" w:type="dxa"/>
              <w:left w:w="105" w:type="dxa"/>
              <w:bottom w:w="0" w:type="dxa"/>
              <w:right w:w="105" w:type="dxa"/>
            </w:tcMar>
            <w:vAlign w:val="center"/>
          </w:tcPr>
          <w:p w14:paraId="1586E1F2">
            <w:pPr>
              <w:keepNext w:val="0"/>
              <w:keepLines w:val="0"/>
              <w:pageBreakBefore w:val="0"/>
              <w:widowControl/>
              <w:shd w:val="clear"/>
              <w:wordWrap/>
              <w:overflowPunct/>
              <w:topLinePunct w:val="0"/>
              <w:bidi w:val="0"/>
              <w:spacing w:line="360" w:lineRule="auto"/>
              <w:jc w:val="both"/>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1、结构及要求：框架整体焊接结构。踏板加装塑胶防滑垫，或软毡,下带万向轮，移动方便，并保证稳定性；当人踩踏上去之后，登高梯底部伸缩弹簧自动缩进，稳当可靠。</w:t>
            </w:r>
          </w:p>
          <w:p w14:paraId="50E02AD3">
            <w:pPr>
              <w:keepNext w:val="0"/>
              <w:keepLines w:val="0"/>
              <w:pageBreakBefore w:val="0"/>
              <w:widowControl/>
              <w:shd w:val="clear"/>
              <w:wordWrap/>
              <w:overflowPunct/>
              <w:topLinePunct w:val="0"/>
              <w:bidi w:val="0"/>
              <w:spacing w:line="360" w:lineRule="auto"/>
              <w:jc w:val="both"/>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2、 材料配置</w:t>
            </w:r>
          </w:p>
          <w:p w14:paraId="5746861E">
            <w:pPr>
              <w:keepNext w:val="0"/>
              <w:keepLines w:val="0"/>
              <w:pageBreakBefore w:val="0"/>
              <w:widowControl/>
              <w:shd w:val="clear"/>
              <w:wordWrap/>
              <w:overflowPunct/>
              <w:topLinePunct w:val="0"/>
              <w:bidi w:val="0"/>
              <w:spacing w:line="360" w:lineRule="auto"/>
              <w:jc w:val="both"/>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设备配置 材料规格 (mm) 技术参数</w:t>
            </w:r>
          </w:p>
          <w:p w14:paraId="74AEE88F">
            <w:pPr>
              <w:keepNext w:val="0"/>
              <w:keepLines w:val="0"/>
              <w:pageBreakBefore w:val="0"/>
              <w:widowControl/>
              <w:shd w:val="clear"/>
              <w:wordWrap/>
              <w:overflowPunct/>
              <w:topLinePunct w:val="0"/>
              <w:bidi w:val="0"/>
              <w:spacing w:line="360" w:lineRule="auto"/>
              <w:jc w:val="both"/>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踏板框 38*38方管不锈钢方管</w:t>
            </w:r>
          </w:p>
          <w:p w14:paraId="3D26E9C9">
            <w:pPr>
              <w:keepNext w:val="0"/>
              <w:keepLines w:val="0"/>
              <w:pageBreakBefore w:val="0"/>
              <w:widowControl/>
              <w:shd w:val="clear"/>
              <w:wordWrap/>
              <w:overflowPunct/>
              <w:topLinePunct w:val="0"/>
              <w:bidi w:val="0"/>
              <w:spacing w:line="360" w:lineRule="auto"/>
              <w:jc w:val="both"/>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立柱Φ32 不锈钢钢管</w:t>
            </w:r>
          </w:p>
          <w:p w14:paraId="2B7E8787">
            <w:pPr>
              <w:keepNext w:val="0"/>
              <w:keepLines w:val="0"/>
              <w:pageBreakBefore w:val="0"/>
              <w:widowControl/>
              <w:shd w:val="clear"/>
              <w:wordWrap/>
              <w:overflowPunct/>
              <w:topLinePunct w:val="0"/>
              <w:bidi w:val="0"/>
              <w:spacing w:line="360" w:lineRule="auto"/>
              <w:jc w:val="both"/>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踏板 δ≥2.5 不锈钢钢板</w:t>
            </w:r>
          </w:p>
          <w:p w14:paraId="37792F27">
            <w:pPr>
              <w:keepNext w:val="0"/>
              <w:keepLines w:val="0"/>
              <w:pageBreakBefore w:val="0"/>
              <w:widowControl/>
              <w:shd w:val="clear"/>
              <w:wordWrap/>
              <w:overflowPunct/>
              <w:topLinePunct w:val="0"/>
              <w:bidi w:val="0"/>
              <w:spacing w:line="360" w:lineRule="auto"/>
              <w:jc w:val="both"/>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扶手 Φ32不锈钢钢管</w:t>
            </w:r>
          </w:p>
          <w:p w14:paraId="602CE9F5">
            <w:pPr>
              <w:keepNext w:val="0"/>
              <w:keepLines w:val="0"/>
              <w:pageBreakBefore w:val="0"/>
              <w:widowControl/>
              <w:shd w:val="clear"/>
              <w:wordWrap/>
              <w:overflowPunct/>
              <w:topLinePunct w:val="0"/>
              <w:bidi w:val="0"/>
              <w:spacing w:line="360" w:lineRule="auto"/>
              <w:jc w:val="both"/>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阻尼装置为弹簧组合</w:t>
            </w:r>
          </w:p>
          <w:p w14:paraId="239326D4">
            <w:pPr>
              <w:keepNext w:val="0"/>
              <w:keepLines w:val="0"/>
              <w:pageBreakBefore w:val="0"/>
              <w:widowControl/>
              <w:shd w:val="clear"/>
              <w:wordWrap/>
              <w:overflowPunct/>
              <w:topLinePunct w:val="0"/>
              <w:bidi w:val="0"/>
              <w:spacing w:line="360" w:lineRule="auto"/>
              <w:jc w:val="both"/>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脚轮3寸尼龙静音轮</w:t>
            </w:r>
          </w:p>
        </w:tc>
      </w:tr>
      <w:tr w14:paraId="4C35F52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38" w:type="pct"/>
            <w:tcMar>
              <w:top w:w="0" w:type="dxa"/>
              <w:left w:w="105" w:type="dxa"/>
              <w:bottom w:w="0" w:type="dxa"/>
              <w:right w:w="105" w:type="dxa"/>
            </w:tcMar>
            <w:vAlign w:val="center"/>
          </w:tcPr>
          <w:p w14:paraId="593D4C47">
            <w:pPr>
              <w:keepNext w:val="0"/>
              <w:keepLines w:val="0"/>
              <w:pageBreakBefore w:val="0"/>
              <w:widowControl/>
              <w:shd w:val="clear"/>
              <w:wordWrap/>
              <w:overflowPunct/>
              <w:topLinePunct w:val="0"/>
              <w:bidi w:val="0"/>
              <w:spacing w:line="360" w:lineRule="auto"/>
              <w:jc w:val="center"/>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2</w:t>
            </w:r>
            <w:r>
              <w:rPr>
                <w:rFonts w:hint="eastAsia" w:ascii="宋体" w:hAnsi="宋体" w:cs="宋体"/>
                <w:color w:val="000000" w:themeColor="text1"/>
                <w:sz w:val="21"/>
                <w:szCs w:val="21"/>
                <w:highlight w:val="none"/>
                <w:lang w:val="en-US" w:eastAsia="zh-CN"/>
                <w14:textFill>
                  <w14:solidFill>
                    <w14:schemeClr w14:val="tx1"/>
                  </w14:solidFill>
                </w14:textFill>
              </w:rPr>
              <w:t>3</w:t>
            </w:r>
          </w:p>
        </w:tc>
        <w:tc>
          <w:tcPr>
            <w:tcW w:w="662" w:type="pct"/>
            <w:tcMar>
              <w:top w:w="0" w:type="dxa"/>
              <w:left w:w="105" w:type="dxa"/>
              <w:bottom w:w="0" w:type="dxa"/>
              <w:right w:w="105" w:type="dxa"/>
            </w:tcMar>
            <w:vAlign w:val="center"/>
          </w:tcPr>
          <w:p w14:paraId="3BDCE333">
            <w:pPr>
              <w:keepNext w:val="0"/>
              <w:keepLines w:val="0"/>
              <w:pageBreakBefore w:val="0"/>
              <w:widowControl/>
              <w:shd w:val="clear"/>
              <w:wordWrap/>
              <w:overflowPunct/>
              <w:topLinePunct w:val="0"/>
              <w:bidi w:val="0"/>
              <w:spacing w:line="360" w:lineRule="auto"/>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沿墙通柜</w:t>
            </w:r>
          </w:p>
        </w:tc>
        <w:tc>
          <w:tcPr>
            <w:tcW w:w="554" w:type="pct"/>
            <w:tcMar>
              <w:top w:w="0" w:type="dxa"/>
              <w:left w:w="105" w:type="dxa"/>
              <w:bottom w:w="0" w:type="dxa"/>
              <w:right w:w="105" w:type="dxa"/>
            </w:tcMar>
            <w:vAlign w:val="center"/>
          </w:tcPr>
          <w:p w14:paraId="158AD6E4">
            <w:pPr>
              <w:keepNext w:val="0"/>
              <w:keepLines w:val="0"/>
              <w:pageBreakBefore w:val="0"/>
              <w:widowControl/>
              <w:shd w:val="clear"/>
              <w:wordWrap/>
              <w:overflowPunct/>
              <w:topLinePunct w:val="0"/>
              <w:bidi w:val="0"/>
              <w:spacing w:line="360" w:lineRule="auto"/>
              <w:jc w:val="center"/>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2300*800*3200</w:t>
            </w:r>
          </w:p>
        </w:tc>
        <w:tc>
          <w:tcPr>
            <w:tcW w:w="325" w:type="pct"/>
            <w:shd w:val="clear" w:color="auto" w:fill="auto"/>
            <w:tcMar>
              <w:top w:w="0" w:type="dxa"/>
              <w:left w:w="105" w:type="dxa"/>
              <w:bottom w:w="0" w:type="dxa"/>
              <w:right w:w="105" w:type="dxa"/>
            </w:tcMar>
            <w:vAlign w:val="center"/>
          </w:tcPr>
          <w:p w14:paraId="1B4F60FB">
            <w:pPr>
              <w:keepNext w:val="0"/>
              <w:keepLines w:val="0"/>
              <w:pageBreakBefore w:val="0"/>
              <w:widowControl/>
              <w:shd w:val="clear"/>
              <w:wordWrap/>
              <w:overflowPunct/>
              <w:topLinePunct w:val="0"/>
              <w:bidi w:val="0"/>
              <w:spacing w:line="360" w:lineRule="auto"/>
              <w:jc w:val="center"/>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1</w:t>
            </w:r>
          </w:p>
        </w:tc>
        <w:tc>
          <w:tcPr>
            <w:tcW w:w="305" w:type="pct"/>
            <w:shd w:val="clear" w:color="auto" w:fill="auto"/>
            <w:tcMar>
              <w:top w:w="0" w:type="dxa"/>
              <w:left w:w="105" w:type="dxa"/>
              <w:bottom w:w="0" w:type="dxa"/>
              <w:right w:w="105" w:type="dxa"/>
            </w:tcMar>
            <w:vAlign w:val="center"/>
          </w:tcPr>
          <w:p w14:paraId="43F16912">
            <w:pPr>
              <w:keepNext w:val="0"/>
              <w:keepLines w:val="0"/>
              <w:pageBreakBefore w:val="0"/>
              <w:widowControl/>
              <w:shd w:val="clear"/>
              <w:wordWrap/>
              <w:overflowPunct/>
              <w:topLinePunct w:val="0"/>
              <w:bidi w:val="0"/>
              <w:spacing w:line="360" w:lineRule="auto"/>
              <w:jc w:val="center"/>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个</w:t>
            </w:r>
          </w:p>
        </w:tc>
        <w:tc>
          <w:tcPr>
            <w:tcW w:w="2913" w:type="pct"/>
            <w:vMerge w:val="restart"/>
            <w:shd w:val="clear" w:color="auto" w:fill="auto"/>
            <w:tcMar>
              <w:top w:w="0" w:type="dxa"/>
              <w:left w:w="105" w:type="dxa"/>
              <w:bottom w:w="0" w:type="dxa"/>
              <w:right w:w="105" w:type="dxa"/>
            </w:tcMar>
            <w:vAlign w:val="center"/>
          </w:tcPr>
          <w:p w14:paraId="06C2AEBD">
            <w:pPr>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一、材料选材</w:t>
            </w:r>
          </w:p>
          <w:p w14:paraId="424A6ACE">
            <w:pPr>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（1）骨架</w:t>
            </w:r>
          </w:p>
          <w:p w14:paraId="25E5B767">
            <w:pPr>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①骨架结构：主龙骨100*50*2.5mm,50*50*2.0mm镀锌方管焊接装配。</w:t>
            </w:r>
          </w:p>
          <w:p w14:paraId="5CDC4D32">
            <w:pPr>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②骨架经专业设备加工制作而成。</w:t>
            </w:r>
          </w:p>
          <w:p w14:paraId="081FA26A">
            <w:pPr>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（2）柜体</w:t>
            </w:r>
          </w:p>
          <w:p w14:paraId="5033BFFF">
            <w:pPr>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i w:val="0"/>
                <w:iCs w:val="0"/>
                <w:color w:val="000000" w:themeColor="text1"/>
                <w:kern w:val="0"/>
                <w:sz w:val="24"/>
                <w:szCs w:val="24"/>
                <w:highlight w:val="none"/>
                <w:u w:val="none"/>
                <w:lang w:val="en-US" w:eastAsia="zh-CN" w:bidi="ar"/>
                <w14:textFill>
                  <w14:solidFill>
                    <w14:schemeClr w14:val="tx1"/>
                  </w14:solidFill>
                </w14:textFill>
              </w:rPr>
              <w:t>▲</w:t>
            </w:r>
            <w:r>
              <w:rPr>
                <w:rFonts w:hint="eastAsia" w:ascii="宋体" w:hAnsi="宋体" w:eastAsia="宋体" w:cs="宋体"/>
                <w:color w:val="000000" w:themeColor="text1"/>
                <w:sz w:val="21"/>
                <w:szCs w:val="21"/>
                <w:highlight w:val="none"/>
                <w:lang w:val="en-US" w:eastAsia="zh-CN"/>
                <w14:textFill>
                  <w14:solidFill>
                    <w14:schemeClr w14:val="tx1"/>
                  </w14:solidFill>
                </w14:textFill>
              </w:rPr>
              <w:t>①柜体材质：采用1.5mm冷轧板，外表面静电喷塑处理，表面应平滑均匀，没有桔皮现象，无皱纹、流痕、鼓泡和裂纹。</w:t>
            </w:r>
          </w:p>
          <w:p w14:paraId="2F2BA35B">
            <w:pPr>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②柜体选用优质冷轧板，保障展柜外观的美观度和安全性。</w:t>
            </w:r>
          </w:p>
          <w:p w14:paraId="404D035F">
            <w:pPr>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③柜体经过专业设备加工制作而成。</w:t>
            </w:r>
          </w:p>
          <w:p w14:paraId="6006CF50">
            <w:pPr>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（3）型材</w:t>
            </w:r>
          </w:p>
          <w:p w14:paraId="0D09C00A">
            <w:pPr>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i w:val="0"/>
                <w:iCs w:val="0"/>
                <w:color w:val="000000" w:themeColor="text1"/>
                <w:kern w:val="0"/>
                <w:sz w:val="24"/>
                <w:szCs w:val="24"/>
                <w:highlight w:val="none"/>
                <w:u w:val="none"/>
                <w:lang w:val="en-US" w:eastAsia="zh-CN" w:bidi="ar"/>
                <w14:textFill>
                  <w14:solidFill>
                    <w14:schemeClr w14:val="tx1"/>
                  </w14:solidFill>
                </w14:textFill>
              </w:rPr>
              <w:t>▲</w:t>
            </w:r>
            <w:r>
              <w:rPr>
                <w:rFonts w:hint="eastAsia" w:ascii="宋体" w:hAnsi="宋体" w:eastAsia="宋体" w:cs="宋体"/>
                <w:color w:val="000000" w:themeColor="text1"/>
                <w:sz w:val="21"/>
                <w:szCs w:val="21"/>
                <w:highlight w:val="none"/>
                <w:lang w:val="en-US" w:eastAsia="zh-CN"/>
                <w14:textFill>
                  <w14:solidFill>
                    <w14:schemeClr w14:val="tx1"/>
                  </w14:solidFill>
                </w14:textFill>
              </w:rPr>
              <w:t>①连接件：采用定制铝材，达到国家标准中规定的6063铝合金等级。</w:t>
            </w:r>
          </w:p>
          <w:p w14:paraId="185FDB7B">
            <w:pPr>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②部分装饰及连接件使用专用模具定制而成，表面喷塑处理（运用自主研发设计开模定制铝材，颜色可根据布展风格定制，硬度&gt;H,经过专业铝材切割机，和精密车、铣加工成型，运用自主研发定制的角码拼接工艺，设计达到完美拼接工艺要求。）</w:t>
            </w:r>
          </w:p>
          <w:p w14:paraId="2ADF26B7">
            <w:pPr>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（4）板材</w:t>
            </w:r>
          </w:p>
          <w:p w14:paraId="454F5FEC">
            <w:pPr>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①展柜背板、展台背板：18mm厚阻燃板，环保等级E0级、外包亚麻布，颜色可定制。</w:t>
            </w:r>
          </w:p>
          <w:p w14:paraId="231625EB">
            <w:pPr>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②展柜侧板、底板：15mm厚阻燃板，环保等级E0级、外包亚麻布，颜色可定制。</w:t>
            </w:r>
          </w:p>
          <w:p w14:paraId="74592428">
            <w:pPr>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（5）密封胶条</w:t>
            </w:r>
          </w:p>
          <w:p w14:paraId="5530678B">
            <w:pPr>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①博物馆展陈文物要降低微环境和小环境室内空气互换影响率，降低空气交换率对微环境里展陈文物带来的影响。</w:t>
            </w:r>
          </w:p>
          <w:p w14:paraId="6EB71FD4">
            <w:pPr>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②采用“O”型医用有机高弹性胶条。</w:t>
            </w:r>
          </w:p>
          <w:p w14:paraId="673FE73D">
            <w:pPr>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（6）锁具</w:t>
            </w:r>
          </w:p>
          <w:p w14:paraId="16FD08B2">
            <w:pPr>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博物馆展柜专用锁具（柜体锁具设计开启灵活方便，锁体及钥匙的材料为超硬度耐磨、防锈）。</w:t>
            </w:r>
          </w:p>
          <w:p w14:paraId="380CBA8E">
            <w:pPr>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二、结构性能</w:t>
            </w:r>
          </w:p>
          <w:p w14:paraId="45E0B703">
            <w:pPr>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（1）开启方式</w:t>
            </w:r>
          </w:p>
          <w:p w14:paraId="6A5CF51B">
            <w:pPr>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①采用电动推出、左右手动平移的开启方式，开启时无震动和异响。</w:t>
            </w:r>
          </w:p>
          <w:p w14:paraId="6B13554B">
            <w:pPr>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②展柜的开启方式设计合理，既满足灵活开启又方便文物入柜出柜便利的使用功能，一个工作人员也能轻松操作启闭。柜门开启角度满足文物安全存放要求，确保展柜开启和使用时的安全与便捷。</w:t>
            </w:r>
          </w:p>
          <w:p w14:paraId="1C6EEFAE">
            <w:pPr>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（2）密封性能</w:t>
            </w:r>
          </w:p>
          <w:p w14:paraId="54FABFC6">
            <w:pPr>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①展柜柜门在关闭情况下，具有防尘、防虫、防烟，高度密闭性能。</w:t>
            </w:r>
          </w:p>
          <w:p w14:paraId="290401A5">
            <w:pPr>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②展柜不同材质收口连接处选用专业密封胶条、隔垫等做好密封处理，且密封材料达到国家相关环保标准，不含任何酸性物质，符合文物保护环境要求，密封性能满足GB/T36110-2018标准，空气交换率≤0.5d﹣¹的技术指标。</w:t>
            </w:r>
          </w:p>
          <w:p w14:paraId="6C8B9DA7">
            <w:pPr>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（3）环保性能</w:t>
            </w:r>
          </w:p>
          <w:p w14:paraId="67A56938">
            <w:pPr>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①展柜板材采用E0级阻燃板。</w:t>
            </w:r>
          </w:p>
          <w:p w14:paraId="614ECDFA">
            <w:pPr>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②柜体饰面所使用的喷漆、粘接剂、织物等为环保材料，不会散发有害气体，满足展陈空间环境质量要求。</w:t>
            </w:r>
          </w:p>
          <w:p w14:paraId="4C29C8F1">
            <w:pPr>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（4）展柜支撑</w:t>
            </w:r>
          </w:p>
          <w:p w14:paraId="23F3A7D4">
            <w:pPr>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①水平调节支撑脚：可微调水平值，以达到展柜水平平整度。</w:t>
            </w:r>
          </w:p>
          <w:p w14:paraId="58C53463">
            <w:pPr>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②万向轮：万向轮隐藏不外露.</w:t>
            </w:r>
          </w:p>
          <w:p w14:paraId="426719B0">
            <w:pPr>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（5）安全性能</w:t>
            </w:r>
          </w:p>
          <w:p w14:paraId="7653CB11">
            <w:pPr>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①展柜具备良好的安全性、结构稳固、安全。展柜具有良好的防盗、防破坏能力。展柜使用博物馆专用保安性能锁具，锁体及钥匙材料为超硬度的耐磨、防锈材料。</w:t>
            </w:r>
          </w:p>
          <w:p w14:paraId="2EBAE0B2">
            <w:pPr>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②展柜每平米能承重250kg，活动零部件的工作应能灵活自如。</w:t>
            </w:r>
          </w:p>
          <w:p w14:paraId="5C91C7C3">
            <w:pPr>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三、照明系统</w:t>
            </w:r>
          </w:p>
          <w:p w14:paraId="3E2987C4">
            <w:pPr>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①照明系统：LED牛眼射灯，1-3W；3000K/4000K/6000K；光束角：6-35度；光学配置：准直变焦光学，出光清晰度高，还原性强；照度要求：6°出光在3米距离大于300LX，满足文物最高照度要求；黑色；光通量：58-158 lm；开孔尺寸：46-48MM； CRI&gt;93；SDCM&lt;3；调焦及安装方式：前后调焦，可柜外拆卸安装与更换；可DIY二次配光（拉伸，椭圆，洗墙等）；调光方式：定制低压0%-100%调光，调光过程无频闪；</w:t>
            </w:r>
          </w:p>
          <w:p w14:paraId="1CD860E9">
            <w:pPr>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②LED偏光洗墙灯，12W；3000K/4000K；SDCM&lt;3；CRI&gt;93；光通量：750LM；角度：60°×40°×25°偏配光；开孔尺寸：140MM×38MM；洗墙均匀度：大于0.8；洗墙照度：0.8米位置洗墙照度大于250LX；调光方式：定制0%-100%调光，调光过程无频闪；输入电压：24v低压输入。</w:t>
            </w:r>
          </w:p>
          <w:p w14:paraId="5F384E3B">
            <w:pPr>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四、展柜玻璃</w:t>
            </w:r>
          </w:p>
          <w:p w14:paraId="4907BABF">
            <w:pPr>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①文物展柜玻璃应选用透光度高，具有防爆、防紫外线的超白夹层玻璃，符合馆藏、展陈专业的展示要求。</w:t>
            </w:r>
          </w:p>
          <w:p w14:paraId="2C4048E8">
            <w:pPr>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②玻璃原材料选用超白玻璃，中间层采用“博物馆专用”定制通透型PVB胶片，并采用专业博物馆展柜玻璃加工工艺生产。</w:t>
            </w:r>
          </w:p>
          <w:p w14:paraId="163EB20C">
            <w:pPr>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③玻璃采用6mm+0.76PVB+6mm超白夹胶玻璃，可见光透射比≥90%，可见光反射比应低于8.5%以内，紫外线阻隔率达到99%以上。</w:t>
            </w:r>
          </w:p>
          <w:p w14:paraId="2AC7891F">
            <w:pPr>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④不允许存在裂口、爆边、脱胶及皱痕和条纹现象；`</w:t>
            </w:r>
          </w:p>
          <w:p w14:paraId="6BB4F4E3">
            <w:pPr>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⑤玻璃四边精磨抛光处理。</w:t>
            </w:r>
          </w:p>
        </w:tc>
      </w:tr>
      <w:tr w14:paraId="705862B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38" w:type="pct"/>
            <w:tcMar>
              <w:top w:w="0" w:type="dxa"/>
              <w:left w:w="105" w:type="dxa"/>
              <w:bottom w:w="0" w:type="dxa"/>
              <w:right w:w="105" w:type="dxa"/>
            </w:tcMar>
            <w:vAlign w:val="center"/>
          </w:tcPr>
          <w:p w14:paraId="619C0C47">
            <w:pPr>
              <w:keepNext w:val="0"/>
              <w:keepLines w:val="0"/>
              <w:pageBreakBefore w:val="0"/>
              <w:widowControl/>
              <w:shd w:val="clear"/>
              <w:wordWrap/>
              <w:overflowPunct/>
              <w:topLinePunct w:val="0"/>
              <w:bidi w:val="0"/>
              <w:spacing w:line="360" w:lineRule="auto"/>
              <w:jc w:val="center"/>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2</w:t>
            </w:r>
            <w:r>
              <w:rPr>
                <w:rFonts w:hint="eastAsia" w:ascii="宋体" w:hAnsi="宋体" w:cs="宋体"/>
                <w:color w:val="000000" w:themeColor="text1"/>
                <w:sz w:val="21"/>
                <w:szCs w:val="21"/>
                <w:highlight w:val="none"/>
                <w:lang w:val="en-US" w:eastAsia="zh-CN"/>
                <w14:textFill>
                  <w14:solidFill>
                    <w14:schemeClr w14:val="tx1"/>
                  </w14:solidFill>
                </w14:textFill>
              </w:rPr>
              <w:t>4</w:t>
            </w:r>
          </w:p>
        </w:tc>
        <w:tc>
          <w:tcPr>
            <w:tcW w:w="662" w:type="pct"/>
            <w:tcMar>
              <w:top w:w="0" w:type="dxa"/>
              <w:left w:w="105" w:type="dxa"/>
              <w:bottom w:w="0" w:type="dxa"/>
              <w:right w:w="105" w:type="dxa"/>
            </w:tcMar>
            <w:vAlign w:val="center"/>
          </w:tcPr>
          <w:p w14:paraId="0CF1B43D">
            <w:pPr>
              <w:keepNext w:val="0"/>
              <w:keepLines w:val="0"/>
              <w:pageBreakBefore w:val="0"/>
              <w:widowControl/>
              <w:shd w:val="clear"/>
              <w:wordWrap/>
              <w:overflowPunct/>
              <w:topLinePunct w:val="0"/>
              <w:bidi w:val="0"/>
              <w:spacing w:line="360" w:lineRule="auto"/>
              <w:jc w:val="center"/>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沿墙通柜</w:t>
            </w:r>
          </w:p>
        </w:tc>
        <w:tc>
          <w:tcPr>
            <w:tcW w:w="554" w:type="pct"/>
            <w:tcMar>
              <w:top w:w="0" w:type="dxa"/>
              <w:left w:w="105" w:type="dxa"/>
              <w:bottom w:w="0" w:type="dxa"/>
              <w:right w:w="105" w:type="dxa"/>
            </w:tcMar>
            <w:vAlign w:val="center"/>
          </w:tcPr>
          <w:p w14:paraId="52959E95">
            <w:pPr>
              <w:keepNext w:val="0"/>
              <w:keepLines w:val="0"/>
              <w:pageBreakBefore w:val="0"/>
              <w:widowControl/>
              <w:shd w:val="clear"/>
              <w:wordWrap/>
              <w:overflowPunct/>
              <w:topLinePunct w:val="0"/>
              <w:bidi w:val="0"/>
              <w:spacing w:line="360" w:lineRule="auto"/>
              <w:jc w:val="center"/>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3200*800*3200</w:t>
            </w:r>
          </w:p>
        </w:tc>
        <w:tc>
          <w:tcPr>
            <w:tcW w:w="325" w:type="pct"/>
            <w:shd w:val="clear" w:color="auto" w:fill="auto"/>
            <w:tcMar>
              <w:top w:w="0" w:type="dxa"/>
              <w:left w:w="105" w:type="dxa"/>
              <w:bottom w:w="0" w:type="dxa"/>
              <w:right w:w="105" w:type="dxa"/>
            </w:tcMar>
            <w:vAlign w:val="center"/>
          </w:tcPr>
          <w:p w14:paraId="754D34BC">
            <w:pPr>
              <w:keepNext w:val="0"/>
              <w:keepLines w:val="0"/>
              <w:pageBreakBefore w:val="0"/>
              <w:widowControl/>
              <w:shd w:val="clear"/>
              <w:wordWrap/>
              <w:overflowPunct/>
              <w:topLinePunct w:val="0"/>
              <w:bidi w:val="0"/>
              <w:spacing w:line="360" w:lineRule="auto"/>
              <w:jc w:val="center"/>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1</w:t>
            </w:r>
          </w:p>
        </w:tc>
        <w:tc>
          <w:tcPr>
            <w:tcW w:w="305" w:type="pct"/>
            <w:shd w:val="clear" w:color="auto" w:fill="auto"/>
            <w:tcMar>
              <w:top w:w="0" w:type="dxa"/>
              <w:left w:w="105" w:type="dxa"/>
              <w:bottom w:w="0" w:type="dxa"/>
              <w:right w:w="105" w:type="dxa"/>
            </w:tcMar>
            <w:vAlign w:val="center"/>
          </w:tcPr>
          <w:p w14:paraId="6768C3EF">
            <w:pPr>
              <w:keepNext w:val="0"/>
              <w:keepLines w:val="0"/>
              <w:pageBreakBefore w:val="0"/>
              <w:widowControl/>
              <w:shd w:val="clear"/>
              <w:wordWrap/>
              <w:overflowPunct/>
              <w:topLinePunct w:val="0"/>
              <w:bidi w:val="0"/>
              <w:spacing w:line="360" w:lineRule="auto"/>
              <w:jc w:val="center"/>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个</w:t>
            </w:r>
          </w:p>
        </w:tc>
        <w:tc>
          <w:tcPr>
            <w:tcW w:w="2913" w:type="pct"/>
            <w:vMerge w:val="continue"/>
            <w:shd w:val="clear" w:color="auto" w:fill="auto"/>
            <w:tcMar>
              <w:top w:w="0" w:type="dxa"/>
              <w:left w:w="105" w:type="dxa"/>
              <w:bottom w:w="0" w:type="dxa"/>
              <w:right w:w="105" w:type="dxa"/>
            </w:tcMar>
            <w:vAlign w:val="center"/>
          </w:tcPr>
          <w:p w14:paraId="01093AFF">
            <w:pPr>
              <w:rPr>
                <w:rFonts w:hint="eastAsia" w:ascii="宋体" w:hAnsi="宋体" w:eastAsia="宋体" w:cs="宋体"/>
                <w:color w:val="000000" w:themeColor="text1"/>
                <w:sz w:val="21"/>
                <w:szCs w:val="21"/>
                <w:highlight w:val="none"/>
                <w:lang w:val="en-US" w:eastAsia="zh-CN"/>
                <w14:textFill>
                  <w14:solidFill>
                    <w14:schemeClr w14:val="tx1"/>
                  </w14:solidFill>
                </w14:textFill>
              </w:rPr>
            </w:pPr>
          </w:p>
        </w:tc>
      </w:tr>
      <w:tr w14:paraId="51F24FF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14" w:hRule="atLeast"/>
          <w:jc w:val="center"/>
        </w:trPr>
        <w:tc>
          <w:tcPr>
            <w:tcW w:w="238" w:type="pct"/>
            <w:tcMar>
              <w:top w:w="0" w:type="dxa"/>
              <w:left w:w="105" w:type="dxa"/>
              <w:bottom w:w="0" w:type="dxa"/>
              <w:right w:w="105" w:type="dxa"/>
            </w:tcMar>
            <w:vAlign w:val="center"/>
          </w:tcPr>
          <w:p w14:paraId="290B32AC">
            <w:pPr>
              <w:keepNext w:val="0"/>
              <w:keepLines w:val="0"/>
              <w:pageBreakBefore w:val="0"/>
              <w:widowControl/>
              <w:shd w:val="clear"/>
              <w:wordWrap/>
              <w:overflowPunct/>
              <w:topLinePunct w:val="0"/>
              <w:bidi w:val="0"/>
              <w:spacing w:line="360" w:lineRule="auto"/>
              <w:jc w:val="center"/>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2</w:t>
            </w:r>
            <w:r>
              <w:rPr>
                <w:rFonts w:hint="eastAsia" w:ascii="宋体" w:hAnsi="宋体" w:cs="宋体"/>
                <w:color w:val="000000" w:themeColor="text1"/>
                <w:sz w:val="21"/>
                <w:szCs w:val="21"/>
                <w:highlight w:val="none"/>
                <w:lang w:val="en-US" w:eastAsia="zh-CN"/>
                <w14:textFill>
                  <w14:solidFill>
                    <w14:schemeClr w14:val="tx1"/>
                  </w14:solidFill>
                </w14:textFill>
              </w:rPr>
              <w:t>5</w:t>
            </w:r>
          </w:p>
        </w:tc>
        <w:tc>
          <w:tcPr>
            <w:tcW w:w="662" w:type="pct"/>
            <w:tcMar>
              <w:top w:w="0" w:type="dxa"/>
              <w:left w:w="105" w:type="dxa"/>
              <w:bottom w:w="0" w:type="dxa"/>
              <w:right w:w="105" w:type="dxa"/>
            </w:tcMar>
            <w:vAlign w:val="center"/>
          </w:tcPr>
          <w:p w14:paraId="4170A3C1">
            <w:pPr>
              <w:keepNext w:val="0"/>
              <w:keepLines w:val="0"/>
              <w:pageBreakBefore w:val="0"/>
              <w:widowControl/>
              <w:shd w:val="clear"/>
              <w:wordWrap/>
              <w:overflowPunct/>
              <w:topLinePunct w:val="0"/>
              <w:bidi w:val="0"/>
              <w:spacing w:line="360" w:lineRule="auto"/>
              <w:jc w:val="center"/>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沿墙通柜</w:t>
            </w:r>
          </w:p>
        </w:tc>
        <w:tc>
          <w:tcPr>
            <w:tcW w:w="554" w:type="pct"/>
            <w:tcMar>
              <w:top w:w="0" w:type="dxa"/>
              <w:left w:w="105" w:type="dxa"/>
              <w:bottom w:w="0" w:type="dxa"/>
              <w:right w:w="105" w:type="dxa"/>
            </w:tcMar>
            <w:vAlign w:val="center"/>
          </w:tcPr>
          <w:p w14:paraId="6798800B">
            <w:pPr>
              <w:keepNext w:val="0"/>
              <w:keepLines w:val="0"/>
              <w:pageBreakBefore w:val="0"/>
              <w:widowControl/>
              <w:shd w:val="clear"/>
              <w:wordWrap/>
              <w:overflowPunct/>
              <w:topLinePunct w:val="0"/>
              <w:bidi w:val="0"/>
              <w:spacing w:line="360" w:lineRule="auto"/>
              <w:jc w:val="center"/>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13000*900*2900</w:t>
            </w:r>
          </w:p>
        </w:tc>
        <w:tc>
          <w:tcPr>
            <w:tcW w:w="325" w:type="pct"/>
            <w:shd w:val="clear" w:color="auto" w:fill="auto"/>
            <w:tcMar>
              <w:top w:w="0" w:type="dxa"/>
              <w:left w:w="105" w:type="dxa"/>
              <w:bottom w:w="0" w:type="dxa"/>
              <w:right w:w="105" w:type="dxa"/>
            </w:tcMar>
            <w:vAlign w:val="center"/>
          </w:tcPr>
          <w:p w14:paraId="31B6F45E">
            <w:pPr>
              <w:keepNext w:val="0"/>
              <w:keepLines w:val="0"/>
              <w:pageBreakBefore w:val="0"/>
              <w:widowControl/>
              <w:shd w:val="clear"/>
              <w:wordWrap/>
              <w:overflowPunct/>
              <w:topLinePunct w:val="0"/>
              <w:bidi w:val="0"/>
              <w:spacing w:line="360" w:lineRule="auto"/>
              <w:jc w:val="center"/>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1</w:t>
            </w:r>
          </w:p>
        </w:tc>
        <w:tc>
          <w:tcPr>
            <w:tcW w:w="305" w:type="pct"/>
            <w:shd w:val="clear" w:color="auto" w:fill="auto"/>
            <w:tcMar>
              <w:top w:w="0" w:type="dxa"/>
              <w:left w:w="105" w:type="dxa"/>
              <w:bottom w:w="0" w:type="dxa"/>
              <w:right w:w="105" w:type="dxa"/>
            </w:tcMar>
            <w:vAlign w:val="center"/>
          </w:tcPr>
          <w:p w14:paraId="7DBA8EED">
            <w:pPr>
              <w:keepNext w:val="0"/>
              <w:keepLines w:val="0"/>
              <w:pageBreakBefore w:val="0"/>
              <w:widowControl/>
              <w:shd w:val="clear"/>
              <w:wordWrap/>
              <w:overflowPunct/>
              <w:topLinePunct w:val="0"/>
              <w:bidi w:val="0"/>
              <w:spacing w:line="360" w:lineRule="auto"/>
              <w:jc w:val="center"/>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个</w:t>
            </w:r>
          </w:p>
        </w:tc>
        <w:tc>
          <w:tcPr>
            <w:tcW w:w="2913" w:type="pct"/>
            <w:vMerge w:val="continue"/>
            <w:shd w:val="clear" w:color="auto" w:fill="auto"/>
            <w:tcMar>
              <w:top w:w="0" w:type="dxa"/>
              <w:left w:w="105" w:type="dxa"/>
              <w:bottom w:w="0" w:type="dxa"/>
              <w:right w:w="105" w:type="dxa"/>
            </w:tcMar>
            <w:vAlign w:val="center"/>
          </w:tcPr>
          <w:p w14:paraId="016F6FAF">
            <w:pPr>
              <w:rPr>
                <w:rFonts w:hint="eastAsia" w:ascii="宋体" w:hAnsi="宋体" w:eastAsia="宋体" w:cs="宋体"/>
                <w:color w:val="000000" w:themeColor="text1"/>
                <w:sz w:val="21"/>
                <w:szCs w:val="21"/>
                <w:highlight w:val="none"/>
                <w:lang w:val="en-US" w:eastAsia="zh-CN"/>
                <w14:textFill>
                  <w14:solidFill>
                    <w14:schemeClr w14:val="tx1"/>
                  </w14:solidFill>
                </w14:textFill>
              </w:rPr>
            </w:pPr>
          </w:p>
        </w:tc>
      </w:tr>
      <w:tr w14:paraId="722C7BD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38" w:type="pct"/>
            <w:tcMar>
              <w:top w:w="0" w:type="dxa"/>
              <w:left w:w="105" w:type="dxa"/>
              <w:bottom w:w="0" w:type="dxa"/>
              <w:right w:w="105" w:type="dxa"/>
            </w:tcMar>
            <w:vAlign w:val="center"/>
          </w:tcPr>
          <w:p w14:paraId="4FF3443A">
            <w:pPr>
              <w:keepNext w:val="0"/>
              <w:keepLines w:val="0"/>
              <w:pageBreakBefore w:val="0"/>
              <w:widowControl/>
              <w:shd w:val="clear"/>
              <w:wordWrap/>
              <w:overflowPunct/>
              <w:topLinePunct w:val="0"/>
              <w:bidi w:val="0"/>
              <w:spacing w:line="360" w:lineRule="auto"/>
              <w:jc w:val="center"/>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2</w:t>
            </w:r>
            <w:r>
              <w:rPr>
                <w:rFonts w:hint="eastAsia" w:ascii="宋体" w:hAnsi="宋体" w:cs="宋体"/>
                <w:color w:val="000000" w:themeColor="text1"/>
                <w:sz w:val="21"/>
                <w:szCs w:val="21"/>
                <w:highlight w:val="none"/>
                <w:lang w:val="en-US" w:eastAsia="zh-CN"/>
                <w14:textFill>
                  <w14:solidFill>
                    <w14:schemeClr w14:val="tx1"/>
                  </w14:solidFill>
                </w14:textFill>
              </w:rPr>
              <w:t>6</w:t>
            </w:r>
          </w:p>
        </w:tc>
        <w:tc>
          <w:tcPr>
            <w:tcW w:w="662" w:type="pct"/>
            <w:tcMar>
              <w:top w:w="0" w:type="dxa"/>
              <w:left w:w="105" w:type="dxa"/>
              <w:bottom w:w="0" w:type="dxa"/>
              <w:right w:w="105" w:type="dxa"/>
            </w:tcMar>
            <w:vAlign w:val="center"/>
          </w:tcPr>
          <w:p w14:paraId="769ECF1E">
            <w:pPr>
              <w:keepNext w:val="0"/>
              <w:keepLines w:val="0"/>
              <w:pageBreakBefore w:val="0"/>
              <w:widowControl/>
              <w:shd w:val="clear"/>
              <w:wordWrap/>
              <w:overflowPunct/>
              <w:topLinePunct w:val="0"/>
              <w:bidi w:val="0"/>
              <w:spacing w:line="360" w:lineRule="auto"/>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俯视柜</w:t>
            </w:r>
          </w:p>
        </w:tc>
        <w:tc>
          <w:tcPr>
            <w:tcW w:w="554" w:type="pct"/>
            <w:tcMar>
              <w:top w:w="0" w:type="dxa"/>
              <w:left w:w="105" w:type="dxa"/>
              <w:bottom w:w="0" w:type="dxa"/>
              <w:right w:w="105" w:type="dxa"/>
            </w:tcMar>
            <w:vAlign w:val="center"/>
          </w:tcPr>
          <w:p w14:paraId="79B70891">
            <w:pPr>
              <w:keepNext w:val="0"/>
              <w:keepLines w:val="0"/>
              <w:pageBreakBefore w:val="0"/>
              <w:widowControl/>
              <w:shd w:val="clear"/>
              <w:wordWrap/>
              <w:overflowPunct/>
              <w:topLinePunct w:val="0"/>
              <w:bidi w:val="0"/>
              <w:spacing w:line="360" w:lineRule="auto"/>
              <w:jc w:val="center"/>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1200*600*1000</w:t>
            </w:r>
          </w:p>
        </w:tc>
        <w:tc>
          <w:tcPr>
            <w:tcW w:w="325" w:type="pct"/>
            <w:shd w:val="clear" w:color="auto" w:fill="auto"/>
            <w:tcMar>
              <w:top w:w="0" w:type="dxa"/>
              <w:left w:w="105" w:type="dxa"/>
              <w:bottom w:w="0" w:type="dxa"/>
              <w:right w:w="105" w:type="dxa"/>
            </w:tcMar>
            <w:vAlign w:val="center"/>
          </w:tcPr>
          <w:p w14:paraId="28DAC89E">
            <w:pPr>
              <w:keepNext w:val="0"/>
              <w:keepLines w:val="0"/>
              <w:pageBreakBefore w:val="0"/>
              <w:widowControl/>
              <w:shd w:val="clear"/>
              <w:wordWrap/>
              <w:overflowPunct/>
              <w:topLinePunct w:val="0"/>
              <w:bidi w:val="0"/>
              <w:spacing w:line="360" w:lineRule="auto"/>
              <w:jc w:val="center"/>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4</w:t>
            </w:r>
          </w:p>
        </w:tc>
        <w:tc>
          <w:tcPr>
            <w:tcW w:w="305" w:type="pct"/>
            <w:shd w:val="clear" w:color="auto" w:fill="auto"/>
            <w:tcMar>
              <w:top w:w="0" w:type="dxa"/>
              <w:left w:w="105" w:type="dxa"/>
              <w:bottom w:w="0" w:type="dxa"/>
              <w:right w:w="105" w:type="dxa"/>
            </w:tcMar>
            <w:vAlign w:val="center"/>
          </w:tcPr>
          <w:p w14:paraId="02BA7839">
            <w:pPr>
              <w:keepNext w:val="0"/>
              <w:keepLines w:val="0"/>
              <w:pageBreakBefore w:val="0"/>
              <w:widowControl/>
              <w:shd w:val="clear"/>
              <w:wordWrap/>
              <w:overflowPunct/>
              <w:topLinePunct w:val="0"/>
              <w:bidi w:val="0"/>
              <w:spacing w:line="360" w:lineRule="auto"/>
              <w:jc w:val="center"/>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个</w:t>
            </w:r>
          </w:p>
        </w:tc>
        <w:tc>
          <w:tcPr>
            <w:tcW w:w="2913" w:type="pct"/>
            <w:shd w:val="clear" w:color="auto" w:fill="auto"/>
            <w:tcMar>
              <w:top w:w="0" w:type="dxa"/>
              <w:left w:w="105" w:type="dxa"/>
              <w:bottom w:w="0" w:type="dxa"/>
              <w:right w:w="105" w:type="dxa"/>
            </w:tcMar>
            <w:vAlign w:val="center"/>
          </w:tcPr>
          <w:p w14:paraId="6ABD8328">
            <w:pPr>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一、材料选材</w:t>
            </w:r>
          </w:p>
          <w:p w14:paraId="3E03F471">
            <w:pPr>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（1）骨架</w:t>
            </w:r>
          </w:p>
          <w:p w14:paraId="15E9729C">
            <w:pPr>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①骨架结构：50*50*1.5mm方管焊接装配。</w:t>
            </w:r>
          </w:p>
          <w:p w14:paraId="74189BE9">
            <w:pPr>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②骨架经专业设备加工制作而成。</w:t>
            </w:r>
          </w:p>
          <w:p w14:paraId="51F38636">
            <w:pPr>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（2）柜体</w:t>
            </w:r>
          </w:p>
          <w:p w14:paraId="4328C493">
            <w:pPr>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①柜体材质：采用1.5mm冷轧板，力学性能指标符合ASTMA370-02钢制品力学性能试验的标准试验方法和定义,外表面静电喷塑处理，表面应平滑均匀，没有桔皮现象，无皱纹、流痕、鼓泡和裂纹。</w:t>
            </w:r>
          </w:p>
          <w:p w14:paraId="0A2B4890">
            <w:pPr>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②柜体选用优质冷轧板，保障展柜外观的美观度和安全性。</w:t>
            </w:r>
          </w:p>
          <w:p w14:paraId="277D4CA5">
            <w:pPr>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③柜体经过专业设备加工制作而成。</w:t>
            </w:r>
          </w:p>
          <w:p w14:paraId="10AF5B00">
            <w:pPr>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▲④</w:t>
            </w:r>
            <w:r>
              <w:rPr>
                <w:rFonts w:hint="default" w:ascii="宋体" w:hAnsi="宋体" w:eastAsia="宋体" w:cs="宋体"/>
                <w:color w:val="000000" w:themeColor="text1"/>
                <w:sz w:val="21"/>
                <w:szCs w:val="21"/>
                <w:highlight w:val="none"/>
                <w:lang w:val="en-US" w:eastAsia="zh-CN"/>
                <w14:textFill>
                  <w14:solidFill>
                    <w14:schemeClr w14:val="tx1"/>
                  </w14:solidFill>
                </w14:textFill>
              </w:rPr>
              <w:t>水平偏差</w:t>
            </w:r>
            <w:r>
              <w:rPr>
                <w:rFonts w:hint="eastAsia" w:ascii="宋体" w:hAnsi="宋体" w:eastAsia="宋体" w:cs="宋体"/>
                <w:color w:val="000000" w:themeColor="text1"/>
                <w:sz w:val="21"/>
                <w:szCs w:val="21"/>
                <w:highlight w:val="none"/>
                <w:lang w:val="en-US" w:eastAsia="zh-CN"/>
                <w14:textFill>
                  <w14:solidFill>
                    <w14:schemeClr w14:val="tx1"/>
                  </w14:solidFill>
                </w14:textFill>
              </w:rPr>
              <w:t>（</w:t>
            </w:r>
            <w:r>
              <w:rPr>
                <w:rFonts w:hint="default" w:ascii="宋体" w:hAnsi="宋体" w:eastAsia="宋体" w:cs="宋体"/>
                <w:color w:val="000000" w:themeColor="text1"/>
                <w:sz w:val="21"/>
                <w:szCs w:val="21"/>
                <w:highlight w:val="none"/>
                <w:lang w:val="en-US" w:eastAsia="zh-CN"/>
                <w14:textFill>
                  <w14:solidFill>
                    <w14:schemeClr w14:val="tx1"/>
                  </w14:solidFill>
                </w14:textFill>
              </w:rPr>
              <w:t>柜顶距地面</w:t>
            </w:r>
            <w:r>
              <w:rPr>
                <w:rFonts w:hint="eastAsia" w:ascii="宋体" w:hAnsi="宋体" w:eastAsia="宋体" w:cs="宋体"/>
                <w:color w:val="000000" w:themeColor="text1"/>
                <w:sz w:val="21"/>
                <w:szCs w:val="21"/>
                <w:highlight w:val="none"/>
                <w:lang w:val="en-US" w:eastAsia="zh-CN"/>
                <w14:textFill>
                  <w14:solidFill>
                    <w14:schemeClr w14:val="tx1"/>
                  </w14:solidFill>
                </w14:textFill>
              </w:rPr>
              <w:t>）：</w:t>
            </w:r>
            <w:r>
              <w:rPr>
                <w:rFonts w:hint="default" w:ascii="宋体" w:hAnsi="宋体" w:eastAsia="宋体" w:cs="宋体"/>
                <w:color w:val="000000" w:themeColor="text1"/>
                <w:sz w:val="21"/>
                <w:szCs w:val="21"/>
                <w:highlight w:val="none"/>
                <w:lang w:val="en-US" w:eastAsia="zh-CN"/>
                <w14:textFill>
                  <w14:solidFill>
                    <w14:schemeClr w14:val="tx1"/>
                  </w14:solidFill>
                </w14:textFill>
              </w:rPr>
              <w:t>≤</w:t>
            </w:r>
            <w:r>
              <w:rPr>
                <w:rFonts w:hint="eastAsia" w:ascii="宋体" w:hAnsi="宋体" w:eastAsia="宋体" w:cs="宋体"/>
                <w:color w:val="000000" w:themeColor="text1"/>
                <w:sz w:val="21"/>
                <w:szCs w:val="21"/>
                <w:highlight w:val="none"/>
                <w:lang w:val="en-US" w:eastAsia="zh-CN"/>
                <w14:textFill>
                  <w14:solidFill>
                    <w14:schemeClr w14:val="tx1"/>
                  </w14:solidFill>
                </w14:textFill>
              </w:rPr>
              <w:t>0.2%。</w:t>
            </w:r>
          </w:p>
          <w:p w14:paraId="1F44324B">
            <w:pPr>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▲⑤平整度（各表面）：</w:t>
            </w:r>
            <w:r>
              <w:rPr>
                <w:rFonts w:hint="default" w:ascii="宋体" w:hAnsi="宋体" w:eastAsia="宋体" w:cs="宋体"/>
                <w:color w:val="000000" w:themeColor="text1"/>
                <w:sz w:val="21"/>
                <w:szCs w:val="21"/>
                <w:highlight w:val="none"/>
                <w:lang w:val="en-US" w:eastAsia="zh-CN"/>
                <w14:textFill>
                  <w14:solidFill>
                    <w14:schemeClr w14:val="tx1"/>
                  </w14:solidFill>
                </w14:textFill>
              </w:rPr>
              <w:t>≤</w:t>
            </w:r>
            <w:r>
              <w:rPr>
                <w:rFonts w:hint="eastAsia" w:ascii="宋体" w:hAnsi="宋体" w:eastAsia="宋体" w:cs="宋体"/>
                <w:color w:val="000000" w:themeColor="text1"/>
                <w:sz w:val="21"/>
                <w:szCs w:val="21"/>
                <w:highlight w:val="none"/>
                <w:lang w:val="en-US" w:eastAsia="zh-CN"/>
                <w14:textFill>
                  <w14:solidFill>
                    <w14:schemeClr w14:val="tx1"/>
                  </w14:solidFill>
                </w14:textFill>
              </w:rPr>
              <w:t>0.2mm。</w:t>
            </w:r>
          </w:p>
          <w:p w14:paraId="5E2A8105">
            <w:pPr>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（3）型材</w:t>
            </w:r>
          </w:p>
          <w:p w14:paraId="6376EB5F">
            <w:pPr>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①连接件：采用定制铝材，达到国家标准规定的6063铝合金等级。</w:t>
            </w:r>
          </w:p>
          <w:p w14:paraId="70F8BBB1">
            <w:pPr>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②部分装饰及连接件使用专用模具定制而成，表面喷塑处理。（运用自主研发设计开模定制铝材，颜色可根据布展风格定制，硬度&gt;H，经过专业铝材切割机，和精密车、铣加工成型，运用自主研发定制的角码拼接工艺，设计达到完美拼接工艺要求。）</w:t>
            </w:r>
          </w:p>
          <w:p w14:paraId="5E803976">
            <w:pPr>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（4）板材</w:t>
            </w:r>
          </w:p>
          <w:p w14:paraId="0F295FFF">
            <w:pPr>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展台底板：12mm厚阻燃板，环保等级E0级、外包亚麻布，颜色可定制。</w:t>
            </w:r>
          </w:p>
          <w:p w14:paraId="59F83C02">
            <w:pPr>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（5）密封胶条</w:t>
            </w:r>
          </w:p>
          <w:p w14:paraId="3A6D6465">
            <w:pPr>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①博物馆展陈文物要降低微环境和小环境室内空气互换影响率，降低空气交换率对微环境里展陈文物带来的影响。</w:t>
            </w:r>
          </w:p>
          <w:p w14:paraId="0C3E79F5">
            <w:pPr>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②采用“O”型医用有机高弹性胶条。</w:t>
            </w:r>
          </w:p>
          <w:p w14:paraId="3D0C1DA6">
            <w:pPr>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（6）锁具</w:t>
            </w:r>
          </w:p>
          <w:p w14:paraId="37B60C2C">
            <w:pPr>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博物馆展柜专用锁具（柜体锁具设计开启灵活方便，锁体及钥匙的材料为超硬度耐磨、防锈。）</w:t>
            </w:r>
          </w:p>
          <w:p w14:paraId="6AC9BFD1">
            <w:pPr>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二、结构性能</w:t>
            </w:r>
          </w:p>
          <w:p w14:paraId="4C6FB3B0">
            <w:pPr>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（1）开启方式</w:t>
            </w:r>
          </w:p>
          <w:p w14:paraId="29A16A58">
            <w:pPr>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①升降开启。</w:t>
            </w:r>
          </w:p>
          <w:p w14:paraId="65184BD7">
            <w:pPr>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②展柜的开启方式设计合理，既满足灵活开启又方便文物入柜出柜便利的使用功能，一个工作人员也能轻松操作启闭。柜门开启角度满足文物安全存放要求，确保展柜开启和使用时的安全与便捷。</w:t>
            </w:r>
          </w:p>
          <w:p w14:paraId="34AEBEBA">
            <w:pPr>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（2）密封性能</w:t>
            </w:r>
          </w:p>
          <w:p w14:paraId="1E7FD7A2">
            <w:pPr>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①展柜柜门在关闭情况下，具有防尘、防虫、防烟，高度密闭性能。</w:t>
            </w:r>
          </w:p>
          <w:p w14:paraId="78FAD879">
            <w:pPr>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②展柜不同材质收口连接处选用专业密封胶条、隔垫等做好密封处理，且密封材料达到国家相关环保标准，不含任何酸性物质，符合文物保护环境要求，密封性能满足GB/T36110-2018标准，空气交换率≤0.5d﹣¹的技术指标。</w:t>
            </w:r>
          </w:p>
          <w:p w14:paraId="10C2AE84">
            <w:pPr>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（3）环保性能</w:t>
            </w:r>
          </w:p>
          <w:p w14:paraId="4FC3FE5E">
            <w:pPr>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①展柜板材采用E0级阻燃板。</w:t>
            </w:r>
          </w:p>
          <w:p w14:paraId="125FEAAB">
            <w:pPr>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②柜体饰面所使用的喷漆、粘接剂、织物等为环保材料，不会散发有害气体，满足展陈空间环境质量要求。</w:t>
            </w:r>
          </w:p>
          <w:p w14:paraId="2110EC62">
            <w:pPr>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（4）展柜支撑</w:t>
            </w:r>
          </w:p>
          <w:p w14:paraId="44CA7FCD">
            <w:pPr>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①水平调节支撑脚：可微调水平值，以达到展柜水平平整度。</w:t>
            </w:r>
          </w:p>
          <w:p w14:paraId="3F15821A">
            <w:pPr>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②万向轮：万向轮隐藏不外露。</w:t>
            </w:r>
          </w:p>
          <w:p w14:paraId="6B29D61C">
            <w:pPr>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（5）安全性能</w:t>
            </w:r>
          </w:p>
          <w:p w14:paraId="73B4C295">
            <w:pPr>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①展柜具备良好的安全性、结构稳固、安全。展柜具有良好的防盗、防破坏能力。展柜使用博物馆专用保安性能锁具，锁体及钥匙材料为超硬度的耐磨、防锈材料。</w:t>
            </w:r>
          </w:p>
          <w:p w14:paraId="26C1A084">
            <w:pPr>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▲②展柜每平米能承重250kg，活动零部件的工作应能灵活自如。</w:t>
            </w:r>
          </w:p>
          <w:p w14:paraId="79430F00">
            <w:pPr>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三、照明系统</w:t>
            </w:r>
          </w:p>
          <w:p w14:paraId="5A2ABCE3">
            <w:pPr>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采用LED线型灯。材质:优质纯铝合金制灯身；结构：垂直转动360º，结构紧凑，无漏光设计；表面处理:静电粉末喷涂表面处理，常规黑色；输入电压: DC 12V 恒压输入；光源光通量:3000K/4000K；光源色容差:SDCM≤3；透镜:柔光光学透镜，保证出光柔和舒适；防眩角: 35º。</w:t>
            </w:r>
          </w:p>
          <w:p w14:paraId="011670C1">
            <w:pPr>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四、展柜玻璃</w:t>
            </w:r>
          </w:p>
          <w:p w14:paraId="2A9ACE8F">
            <w:pPr>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①文物展柜玻璃应选用透光度高，具有防爆、防紫外线的超白夹层玻璃，符合馆藏、展陈专业的展示要求。</w:t>
            </w:r>
          </w:p>
          <w:p w14:paraId="77FF4AEE">
            <w:pPr>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②玻璃原材料选用超白玻璃，中间层采用“博物馆专用”定制通透型PVB胶片，并采用专业博物馆展柜玻璃加工工艺生产。</w:t>
            </w:r>
          </w:p>
          <w:p w14:paraId="2A0A666B">
            <w:pPr>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③玻璃采用5mm+0.76PVB+5mm超白夹胶玻璃，可见光透射比≥90%，可见光反射比应低于8.5%以内，紫外线阻隔率达到99%以上。</w:t>
            </w:r>
          </w:p>
          <w:p w14:paraId="3C99F593">
            <w:pPr>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④不允许存在裂口、爆边、脱胶及皱痕和条纹现象；`</w:t>
            </w:r>
          </w:p>
          <w:p w14:paraId="3A288612">
            <w:pPr>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⑤玻璃四边精磨抛光处理。</w:t>
            </w:r>
          </w:p>
        </w:tc>
      </w:tr>
      <w:tr w14:paraId="04DE283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38" w:type="pct"/>
            <w:tcMar>
              <w:top w:w="0" w:type="dxa"/>
              <w:left w:w="105" w:type="dxa"/>
              <w:bottom w:w="0" w:type="dxa"/>
              <w:right w:w="105" w:type="dxa"/>
            </w:tcMar>
            <w:vAlign w:val="center"/>
          </w:tcPr>
          <w:p w14:paraId="324FEF5A">
            <w:pPr>
              <w:keepNext w:val="0"/>
              <w:keepLines w:val="0"/>
              <w:pageBreakBefore w:val="0"/>
              <w:widowControl/>
              <w:shd w:val="clear"/>
              <w:wordWrap/>
              <w:overflowPunct/>
              <w:topLinePunct w:val="0"/>
              <w:bidi w:val="0"/>
              <w:spacing w:line="360" w:lineRule="auto"/>
              <w:jc w:val="center"/>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2</w:t>
            </w:r>
            <w:r>
              <w:rPr>
                <w:rFonts w:hint="eastAsia" w:ascii="宋体" w:hAnsi="宋体" w:cs="宋体"/>
                <w:color w:val="000000" w:themeColor="text1"/>
                <w:sz w:val="21"/>
                <w:szCs w:val="21"/>
                <w:highlight w:val="none"/>
                <w:lang w:val="en-US" w:eastAsia="zh-CN"/>
                <w14:textFill>
                  <w14:solidFill>
                    <w14:schemeClr w14:val="tx1"/>
                  </w14:solidFill>
                </w14:textFill>
              </w:rPr>
              <w:t>7</w:t>
            </w:r>
          </w:p>
        </w:tc>
        <w:tc>
          <w:tcPr>
            <w:tcW w:w="662" w:type="pct"/>
            <w:tcMar>
              <w:top w:w="0" w:type="dxa"/>
              <w:left w:w="105" w:type="dxa"/>
              <w:bottom w:w="0" w:type="dxa"/>
              <w:right w:w="105" w:type="dxa"/>
            </w:tcMar>
            <w:vAlign w:val="center"/>
          </w:tcPr>
          <w:p w14:paraId="47DF3E23">
            <w:pPr>
              <w:keepNext w:val="0"/>
              <w:keepLines w:val="0"/>
              <w:pageBreakBefore w:val="0"/>
              <w:widowControl/>
              <w:shd w:val="clear"/>
              <w:wordWrap/>
              <w:overflowPunct/>
              <w:topLinePunct w:val="0"/>
              <w:bidi w:val="0"/>
              <w:spacing w:line="360" w:lineRule="auto"/>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壁龛柜</w:t>
            </w:r>
          </w:p>
        </w:tc>
        <w:tc>
          <w:tcPr>
            <w:tcW w:w="554" w:type="pct"/>
            <w:tcMar>
              <w:top w:w="0" w:type="dxa"/>
              <w:left w:w="105" w:type="dxa"/>
              <w:bottom w:w="0" w:type="dxa"/>
              <w:right w:w="105" w:type="dxa"/>
            </w:tcMar>
            <w:vAlign w:val="center"/>
          </w:tcPr>
          <w:p w14:paraId="1F63186C">
            <w:pPr>
              <w:keepNext w:val="0"/>
              <w:keepLines w:val="0"/>
              <w:pageBreakBefore w:val="0"/>
              <w:widowControl/>
              <w:shd w:val="clear"/>
              <w:wordWrap/>
              <w:overflowPunct/>
              <w:topLinePunct w:val="0"/>
              <w:bidi w:val="0"/>
              <w:spacing w:line="360" w:lineRule="auto"/>
              <w:jc w:val="center"/>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3200*800*1630</w:t>
            </w:r>
          </w:p>
        </w:tc>
        <w:tc>
          <w:tcPr>
            <w:tcW w:w="325" w:type="pct"/>
            <w:shd w:val="clear" w:color="auto" w:fill="auto"/>
            <w:tcMar>
              <w:top w:w="0" w:type="dxa"/>
              <w:left w:w="105" w:type="dxa"/>
              <w:bottom w:w="0" w:type="dxa"/>
              <w:right w:w="105" w:type="dxa"/>
            </w:tcMar>
            <w:vAlign w:val="center"/>
          </w:tcPr>
          <w:p w14:paraId="6C008F32">
            <w:pPr>
              <w:keepNext w:val="0"/>
              <w:keepLines w:val="0"/>
              <w:pageBreakBefore w:val="0"/>
              <w:widowControl/>
              <w:shd w:val="clear"/>
              <w:wordWrap/>
              <w:overflowPunct/>
              <w:topLinePunct w:val="0"/>
              <w:bidi w:val="0"/>
              <w:spacing w:line="360" w:lineRule="auto"/>
              <w:jc w:val="center"/>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1</w:t>
            </w:r>
          </w:p>
        </w:tc>
        <w:tc>
          <w:tcPr>
            <w:tcW w:w="305" w:type="pct"/>
            <w:shd w:val="clear" w:color="auto" w:fill="auto"/>
            <w:tcMar>
              <w:top w:w="0" w:type="dxa"/>
              <w:left w:w="105" w:type="dxa"/>
              <w:bottom w:w="0" w:type="dxa"/>
              <w:right w:w="105" w:type="dxa"/>
            </w:tcMar>
            <w:vAlign w:val="center"/>
          </w:tcPr>
          <w:p w14:paraId="40949C9D">
            <w:pPr>
              <w:keepNext w:val="0"/>
              <w:keepLines w:val="0"/>
              <w:pageBreakBefore w:val="0"/>
              <w:widowControl/>
              <w:shd w:val="clear"/>
              <w:wordWrap/>
              <w:overflowPunct/>
              <w:topLinePunct w:val="0"/>
              <w:bidi w:val="0"/>
              <w:spacing w:line="360" w:lineRule="auto"/>
              <w:jc w:val="center"/>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个</w:t>
            </w:r>
          </w:p>
        </w:tc>
        <w:tc>
          <w:tcPr>
            <w:tcW w:w="2913" w:type="pct"/>
            <w:shd w:val="clear" w:color="auto" w:fill="auto"/>
            <w:tcMar>
              <w:top w:w="0" w:type="dxa"/>
              <w:left w:w="105" w:type="dxa"/>
              <w:bottom w:w="0" w:type="dxa"/>
              <w:right w:w="105" w:type="dxa"/>
            </w:tcMar>
            <w:vAlign w:val="center"/>
          </w:tcPr>
          <w:p w14:paraId="2DC33601">
            <w:pPr>
              <w:keepNext w:val="0"/>
              <w:keepLines w:val="0"/>
              <w:pageBreakBefore w:val="0"/>
              <w:widowControl/>
              <w:shd w:val="clear"/>
              <w:wordWrap/>
              <w:overflowPunct/>
              <w:topLinePunct w:val="0"/>
              <w:bidi w:val="0"/>
              <w:spacing w:line="360" w:lineRule="auto"/>
              <w:jc w:val="both"/>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1、柜体材质：1.5mm冷轧板，表面除锈</w:t>
            </w:r>
          </w:p>
          <w:p w14:paraId="6B61A424">
            <w:pPr>
              <w:keepNext w:val="0"/>
              <w:keepLines w:val="0"/>
              <w:pageBreakBefore w:val="0"/>
              <w:widowControl/>
              <w:shd w:val="clear"/>
              <w:wordWrap/>
              <w:overflowPunct/>
              <w:topLinePunct w:val="0"/>
              <w:bidi w:val="0"/>
              <w:spacing w:line="360" w:lineRule="auto"/>
              <w:jc w:val="both"/>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2、表面颜色：酸洗磷化高温静电喷涂，颜色定制</w:t>
            </w:r>
          </w:p>
          <w:p w14:paraId="2C7B8013">
            <w:pPr>
              <w:keepNext w:val="0"/>
              <w:keepLines w:val="0"/>
              <w:pageBreakBefore w:val="0"/>
              <w:widowControl/>
              <w:shd w:val="clear"/>
              <w:wordWrap/>
              <w:overflowPunct/>
              <w:topLinePunct w:val="0"/>
              <w:bidi w:val="0"/>
              <w:spacing w:line="360" w:lineRule="auto"/>
              <w:jc w:val="both"/>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3、骨架结构：主龙骨100*50*3.0mm,50*50*2.5mm镀锌方管焊接装配；</w:t>
            </w:r>
          </w:p>
          <w:p w14:paraId="05397C7E">
            <w:pPr>
              <w:keepNext w:val="0"/>
              <w:keepLines w:val="0"/>
              <w:pageBreakBefore w:val="0"/>
              <w:widowControl/>
              <w:shd w:val="clear"/>
              <w:wordWrap/>
              <w:overflowPunct/>
              <w:topLinePunct w:val="0"/>
              <w:bidi w:val="0"/>
              <w:spacing w:line="360" w:lineRule="auto"/>
              <w:jc w:val="both"/>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4、展陈玻璃：采用5+0.76PVB+5超白夹胶玻璃。</w:t>
            </w:r>
          </w:p>
          <w:p w14:paraId="477CE342">
            <w:pPr>
              <w:keepNext w:val="0"/>
              <w:keepLines w:val="0"/>
              <w:pageBreakBefore w:val="0"/>
              <w:widowControl/>
              <w:shd w:val="clear"/>
              <w:wordWrap/>
              <w:overflowPunct/>
              <w:topLinePunct w:val="0"/>
              <w:bidi w:val="0"/>
              <w:spacing w:line="360" w:lineRule="auto"/>
              <w:jc w:val="both"/>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5、密封胶条：“O”型有机硅不含任何酸性物质，无机械杂质</w:t>
            </w:r>
          </w:p>
          <w:p w14:paraId="4664BC7C">
            <w:pPr>
              <w:keepNext w:val="0"/>
              <w:keepLines w:val="0"/>
              <w:pageBreakBefore w:val="0"/>
              <w:widowControl/>
              <w:shd w:val="clear"/>
              <w:wordWrap/>
              <w:overflowPunct/>
              <w:topLinePunct w:val="0"/>
              <w:bidi w:val="0"/>
              <w:spacing w:line="360" w:lineRule="auto"/>
              <w:jc w:val="both"/>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6、展台背板：18mm厚阻燃板 ,环保等级E0级、外包亚麻布，颜色可定制</w:t>
            </w:r>
          </w:p>
          <w:p w14:paraId="541D5E91">
            <w:pPr>
              <w:keepNext w:val="0"/>
              <w:keepLines w:val="0"/>
              <w:pageBreakBefore w:val="0"/>
              <w:widowControl/>
              <w:shd w:val="clear"/>
              <w:wordWrap/>
              <w:overflowPunct/>
              <w:topLinePunct w:val="0"/>
              <w:bidi w:val="0"/>
              <w:spacing w:line="360" w:lineRule="auto"/>
              <w:jc w:val="both"/>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7、开启方式：手动开启</w:t>
            </w:r>
          </w:p>
          <w:p w14:paraId="7D89E218">
            <w:pPr>
              <w:keepNext w:val="0"/>
              <w:keepLines w:val="0"/>
              <w:pageBreakBefore w:val="0"/>
              <w:widowControl/>
              <w:shd w:val="clear"/>
              <w:wordWrap/>
              <w:overflowPunct/>
              <w:topLinePunct w:val="0"/>
              <w:bidi w:val="0"/>
              <w:spacing w:line="360" w:lineRule="auto"/>
              <w:jc w:val="both"/>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8、锁具：博物馆展柜专用锁具开启次数为15万次</w:t>
            </w:r>
          </w:p>
          <w:p w14:paraId="3DFB588E">
            <w:pPr>
              <w:keepNext w:val="0"/>
              <w:keepLines w:val="0"/>
              <w:pageBreakBefore w:val="0"/>
              <w:widowControl/>
              <w:shd w:val="clear"/>
              <w:wordWrap/>
              <w:overflowPunct/>
              <w:topLinePunct w:val="0"/>
              <w:bidi w:val="0"/>
              <w:spacing w:line="360" w:lineRule="auto"/>
              <w:jc w:val="both"/>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9、展柜支撑：水平调节支撑脚；</w:t>
            </w:r>
          </w:p>
        </w:tc>
      </w:tr>
      <w:tr w14:paraId="4E7524A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38" w:type="pct"/>
            <w:tcMar>
              <w:top w:w="0" w:type="dxa"/>
              <w:left w:w="105" w:type="dxa"/>
              <w:bottom w:w="0" w:type="dxa"/>
              <w:right w:w="105" w:type="dxa"/>
            </w:tcMar>
            <w:vAlign w:val="center"/>
          </w:tcPr>
          <w:p w14:paraId="18AAC34B">
            <w:pPr>
              <w:keepNext w:val="0"/>
              <w:keepLines w:val="0"/>
              <w:pageBreakBefore w:val="0"/>
              <w:widowControl/>
              <w:shd w:val="clear"/>
              <w:wordWrap/>
              <w:overflowPunct/>
              <w:topLinePunct w:val="0"/>
              <w:bidi w:val="0"/>
              <w:spacing w:line="360" w:lineRule="auto"/>
              <w:jc w:val="center"/>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2</w:t>
            </w:r>
            <w:r>
              <w:rPr>
                <w:rFonts w:hint="eastAsia" w:ascii="宋体" w:hAnsi="宋体" w:cs="宋体"/>
                <w:color w:val="000000" w:themeColor="text1"/>
                <w:sz w:val="21"/>
                <w:szCs w:val="21"/>
                <w:highlight w:val="none"/>
                <w:lang w:val="en-US" w:eastAsia="zh-CN"/>
                <w14:textFill>
                  <w14:solidFill>
                    <w14:schemeClr w14:val="tx1"/>
                  </w14:solidFill>
                </w14:textFill>
              </w:rPr>
              <w:t>8</w:t>
            </w:r>
          </w:p>
        </w:tc>
        <w:tc>
          <w:tcPr>
            <w:tcW w:w="662" w:type="pct"/>
            <w:tcMar>
              <w:top w:w="0" w:type="dxa"/>
              <w:left w:w="105" w:type="dxa"/>
              <w:bottom w:w="0" w:type="dxa"/>
              <w:right w:w="105" w:type="dxa"/>
            </w:tcMar>
            <w:vAlign w:val="center"/>
          </w:tcPr>
          <w:p w14:paraId="276DDAE9">
            <w:pPr>
              <w:keepNext w:val="0"/>
              <w:keepLines w:val="0"/>
              <w:pageBreakBefore w:val="0"/>
              <w:widowControl/>
              <w:shd w:val="clear"/>
              <w:wordWrap/>
              <w:overflowPunct/>
              <w:topLinePunct w:val="0"/>
              <w:bidi w:val="0"/>
              <w:spacing w:line="360" w:lineRule="auto"/>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小型恒湿机</w:t>
            </w:r>
          </w:p>
        </w:tc>
        <w:tc>
          <w:tcPr>
            <w:tcW w:w="554" w:type="pct"/>
            <w:tcMar>
              <w:top w:w="0" w:type="dxa"/>
              <w:left w:w="105" w:type="dxa"/>
              <w:bottom w:w="0" w:type="dxa"/>
              <w:right w:w="105" w:type="dxa"/>
            </w:tcMar>
            <w:vAlign w:val="center"/>
          </w:tcPr>
          <w:p w14:paraId="33E08931">
            <w:pPr>
              <w:keepNext w:val="0"/>
              <w:keepLines w:val="0"/>
              <w:pageBreakBefore w:val="0"/>
              <w:widowControl/>
              <w:shd w:val="clear"/>
              <w:wordWrap/>
              <w:overflowPunct/>
              <w:topLinePunct w:val="0"/>
              <w:bidi w:val="0"/>
              <w:spacing w:line="360" w:lineRule="auto"/>
              <w:jc w:val="center"/>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适用3m³</w:t>
            </w:r>
          </w:p>
        </w:tc>
        <w:tc>
          <w:tcPr>
            <w:tcW w:w="325" w:type="pct"/>
            <w:shd w:val="clear" w:color="auto" w:fill="auto"/>
            <w:tcMar>
              <w:top w:w="0" w:type="dxa"/>
              <w:left w:w="105" w:type="dxa"/>
              <w:bottom w:w="0" w:type="dxa"/>
              <w:right w:w="105" w:type="dxa"/>
            </w:tcMar>
            <w:vAlign w:val="center"/>
          </w:tcPr>
          <w:p w14:paraId="466C9146">
            <w:pPr>
              <w:keepNext w:val="0"/>
              <w:keepLines w:val="0"/>
              <w:pageBreakBefore w:val="0"/>
              <w:widowControl/>
              <w:shd w:val="clear"/>
              <w:wordWrap/>
              <w:overflowPunct/>
              <w:topLinePunct w:val="0"/>
              <w:bidi w:val="0"/>
              <w:spacing w:line="360" w:lineRule="auto"/>
              <w:jc w:val="center"/>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4</w:t>
            </w:r>
          </w:p>
        </w:tc>
        <w:tc>
          <w:tcPr>
            <w:tcW w:w="305" w:type="pct"/>
            <w:shd w:val="clear" w:color="auto" w:fill="auto"/>
            <w:tcMar>
              <w:top w:w="0" w:type="dxa"/>
              <w:left w:w="105" w:type="dxa"/>
              <w:bottom w:w="0" w:type="dxa"/>
              <w:right w:w="105" w:type="dxa"/>
            </w:tcMar>
            <w:vAlign w:val="center"/>
          </w:tcPr>
          <w:p w14:paraId="003A2A2B">
            <w:pPr>
              <w:keepNext w:val="0"/>
              <w:keepLines w:val="0"/>
              <w:pageBreakBefore w:val="0"/>
              <w:widowControl/>
              <w:suppressLineNumbers w:val="0"/>
              <w:shd w:val="clear"/>
              <w:wordWrap/>
              <w:overflowPunct/>
              <w:topLinePunct w:val="0"/>
              <w:bidi w:val="0"/>
              <w:spacing w:line="360" w:lineRule="auto"/>
              <w:jc w:val="center"/>
              <w:textAlignment w:val="center"/>
              <w:rPr>
                <w:rFonts w:hint="eastAsia" w:ascii="宋体" w:hAnsi="宋体" w:eastAsia="宋体" w:cs="宋体"/>
                <w:i w:val="0"/>
                <w:iCs w:val="0"/>
                <w:snapToGrid w:val="0"/>
                <w:color w:val="000000" w:themeColor="text1"/>
                <w:sz w:val="21"/>
                <w:szCs w:val="21"/>
                <w:highlight w:val="none"/>
                <w:u w:val="none"/>
                <w:lang w:val="en-US" w:eastAsia="zh-CN" w:bidi="ar-SA"/>
                <w14:textFill>
                  <w14:solidFill>
                    <w14:schemeClr w14:val="tx1"/>
                  </w14:solidFill>
                </w14:textFill>
              </w:rPr>
            </w:pPr>
            <w:r>
              <w:rPr>
                <w:rFonts w:hint="eastAsia" w:ascii="宋体" w:hAnsi="宋体" w:eastAsia="宋体" w:cs="宋体"/>
                <w:i w:val="0"/>
                <w:iCs w:val="0"/>
                <w:snapToGrid w:val="0"/>
                <w:color w:val="000000" w:themeColor="text1"/>
                <w:kern w:val="0"/>
                <w:sz w:val="21"/>
                <w:szCs w:val="21"/>
                <w:highlight w:val="none"/>
                <w:u w:val="none"/>
                <w:lang w:val="en-US" w:eastAsia="zh-CN" w:bidi="ar"/>
                <w14:textFill>
                  <w14:solidFill>
                    <w14:schemeClr w14:val="tx1"/>
                  </w14:solidFill>
                </w14:textFill>
              </w:rPr>
              <w:t>台</w:t>
            </w:r>
          </w:p>
        </w:tc>
        <w:tc>
          <w:tcPr>
            <w:tcW w:w="2913" w:type="pct"/>
            <w:shd w:val="clear" w:color="auto" w:fill="auto"/>
            <w:tcMar>
              <w:top w:w="0" w:type="dxa"/>
              <w:left w:w="105" w:type="dxa"/>
              <w:bottom w:w="0" w:type="dxa"/>
              <w:right w:w="105" w:type="dxa"/>
            </w:tcMar>
            <w:vAlign w:val="center"/>
          </w:tcPr>
          <w:p w14:paraId="036E7641">
            <w:pPr>
              <w:keepNext w:val="0"/>
              <w:keepLines w:val="0"/>
              <w:pageBreakBefore w:val="0"/>
              <w:widowControl/>
              <w:shd w:val="clear"/>
              <w:wordWrap/>
              <w:overflowPunct/>
              <w:topLinePunct w:val="0"/>
              <w:bidi w:val="0"/>
              <w:spacing w:line="360" w:lineRule="auto"/>
              <w:jc w:val="both"/>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1、小型展柜恒湿机</w:t>
            </w:r>
          </w:p>
          <w:p w14:paraId="01612F03">
            <w:pPr>
              <w:keepNext w:val="0"/>
              <w:keepLines w:val="0"/>
              <w:pageBreakBefore w:val="0"/>
              <w:widowControl/>
              <w:shd w:val="clear"/>
              <w:wordWrap/>
              <w:overflowPunct/>
              <w:topLinePunct w:val="0"/>
              <w:bidi w:val="0"/>
              <w:spacing w:line="360" w:lineRule="auto"/>
              <w:jc w:val="both"/>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2、适用展柜：≤3m</w:t>
            </w:r>
            <w:r>
              <w:rPr>
                <w:rFonts w:hint="eastAsia" w:ascii="宋体" w:hAnsi="宋体" w:eastAsia="宋体" w:cs="宋体"/>
                <w:color w:val="000000" w:themeColor="text1"/>
                <w:sz w:val="21"/>
                <w:szCs w:val="21"/>
                <w:highlight w:val="none"/>
                <w:vertAlign w:val="superscript"/>
                <w:lang w:val="en-US" w:eastAsia="zh-CN"/>
                <w14:textFill>
                  <w14:solidFill>
                    <w14:schemeClr w14:val="tx1"/>
                  </w14:solidFill>
                </w14:textFill>
              </w:rPr>
              <w:t>3</w:t>
            </w:r>
          </w:p>
          <w:p w14:paraId="23EECE82">
            <w:pPr>
              <w:keepNext w:val="0"/>
              <w:keepLines w:val="0"/>
              <w:pageBreakBefore w:val="0"/>
              <w:widowControl/>
              <w:shd w:val="clear"/>
              <w:wordWrap/>
              <w:overflowPunct/>
              <w:topLinePunct w:val="0"/>
              <w:bidi w:val="0"/>
              <w:spacing w:line="360" w:lineRule="auto"/>
              <w:jc w:val="both"/>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3、湿度调控范围：30%RH-70%RH</w:t>
            </w:r>
          </w:p>
          <w:p w14:paraId="3A4EDEF7">
            <w:pPr>
              <w:keepNext w:val="0"/>
              <w:keepLines w:val="0"/>
              <w:pageBreakBefore w:val="0"/>
              <w:widowControl/>
              <w:shd w:val="clear"/>
              <w:wordWrap/>
              <w:overflowPunct/>
              <w:topLinePunct w:val="0"/>
              <w:bidi w:val="0"/>
              <w:spacing w:line="360" w:lineRule="auto"/>
              <w:jc w:val="both"/>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4、湿度调控精度：±3%RH</w:t>
            </w:r>
          </w:p>
          <w:p w14:paraId="06E71153">
            <w:pPr>
              <w:keepNext w:val="0"/>
              <w:keepLines w:val="0"/>
              <w:pageBreakBefore w:val="0"/>
              <w:widowControl/>
              <w:shd w:val="clear"/>
              <w:wordWrap/>
              <w:overflowPunct/>
              <w:topLinePunct w:val="0"/>
              <w:bidi w:val="0"/>
              <w:spacing w:line="360" w:lineRule="auto"/>
              <w:jc w:val="both"/>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5、供电电源：220VAC，50HZ</w:t>
            </w:r>
          </w:p>
          <w:p w14:paraId="68BCC259">
            <w:pPr>
              <w:keepNext w:val="0"/>
              <w:keepLines w:val="0"/>
              <w:pageBreakBefore w:val="0"/>
              <w:widowControl/>
              <w:shd w:val="clear"/>
              <w:wordWrap/>
              <w:overflowPunct/>
              <w:topLinePunct w:val="0"/>
              <w:bidi w:val="0"/>
              <w:spacing w:line="360" w:lineRule="auto"/>
              <w:jc w:val="both"/>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6、使用环境：10-40℃/10-90%RH</w:t>
            </w:r>
          </w:p>
          <w:p w14:paraId="7F3D289A">
            <w:pPr>
              <w:keepNext w:val="0"/>
              <w:keepLines w:val="0"/>
              <w:pageBreakBefore w:val="0"/>
              <w:widowControl/>
              <w:shd w:val="clear"/>
              <w:wordWrap/>
              <w:overflowPunct/>
              <w:topLinePunct w:val="0"/>
              <w:bidi w:val="0"/>
              <w:spacing w:line="360" w:lineRule="auto"/>
              <w:jc w:val="both"/>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7、净化功能：空气HEPA滤网</w:t>
            </w:r>
          </w:p>
        </w:tc>
      </w:tr>
      <w:tr w14:paraId="6F3D47E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38" w:type="pct"/>
            <w:tcMar>
              <w:top w:w="0" w:type="dxa"/>
              <w:left w:w="105" w:type="dxa"/>
              <w:bottom w:w="0" w:type="dxa"/>
              <w:right w:w="105" w:type="dxa"/>
            </w:tcMar>
            <w:vAlign w:val="center"/>
          </w:tcPr>
          <w:p w14:paraId="7878E94C">
            <w:pPr>
              <w:keepNext w:val="0"/>
              <w:keepLines w:val="0"/>
              <w:pageBreakBefore w:val="0"/>
              <w:widowControl/>
              <w:shd w:val="clear"/>
              <w:wordWrap/>
              <w:overflowPunct/>
              <w:topLinePunct w:val="0"/>
              <w:bidi w:val="0"/>
              <w:spacing w:line="360" w:lineRule="auto"/>
              <w:jc w:val="center"/>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2</w:t>
            </w:r>
            <w:r>
              <w:rPr>
                <w:rFonts w:hint="eastAsia" w:ascii="宋体" w:hAnsi="宋体" w:cs="宋体"/>
                <w:color w:val="000000" w:themeColor="text1"/>
                <w:sz w:val="21"/>
                <w:szCs w:val="21"/>
                <w:highlight w:val="none"/>
                <w:lang w:val="en-US" w:eastAsia="zh-CN"/>
                <w14:textFill>
                  <w14:solidFill>
                    <w14:schemeClr w14:val="tx1"/>
                  </w14:solidFill>
                </w14:textFill>
              </w:rPr>
              <w:t>9</w:t>
            </w:r>
          </w:p>
        </w:tc>
        <w:tc>
          <w:tcPr>
            <w:tcW w:w="662" w:type="pct"/>
            <w:tcMar>
              <w:top w:w="0" w:type="dxa"/>
              <w:left w:w="105" w:type="dxa"/>
              <w:bottom w:w="0" w:type="dxa"/>
              <w:right w:w="105" w:type="dxa"/>
            </w:tcMar>
            <w:vAlign w:val="center"/>
          </w:tcPr>
          <w:p w14:paraId="7B94EDF0">
            <w:pPr>
              <w:keepNext w:val="0"/>
              <w:keepLines w:val="0"/>
              <w:pageBreakBefore w:val="0"/>
              <w:widowControl/>
              <w:shd w:val="clear"/>
              <w:wordWrap/>
              <w:overflowPunct/>
              <w:topLinePunct w:val="0"/>
              <w:bidi w:val="0"/>
              <w:spacing w:line="360" w:lineRule="auto"/>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中型恒湿机</w:t>
            </w:r>
          </w:p>
        </w:tc>
        <w:tc>
          <w:tcPr>
            <w:tcW w:w="554" w:type="pct"/>
            <w:tcMar>
              <w:top w:w="0" w:type="dxa"/>
              <w:left w:w="105" w:type="dxa"/>
              <w:bottom w:w="0" w:type="dxa"/>
              <w:right w:w="105" w:type="dxa"/>
            </w:tcMar>
            <w:vAlign w:val="center"/>
          </w:tcPr>
          <w:p w14:paraId="5E654471">
            <w:pPr>
              <w:keepNext w:val="0"/>
              <w:keepLines w:val="0"/>
              <w:pageBreakBefore w:val="0"/>
              <w:widowControl/>
              <w:shd w:val="clear"/>
              <w:wordWrap/>
              <w:overflowPunct/>
              <w:topLinePunct w:val="0"/>
              <w:bidi w:val="0"/>
              <w:spacing w:line="360" w:lineRule="auto"/>
              <w:jc w:val="center"/>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适用6m³</w:t>
            </w:r>
          </w:p>
        </w:tc>
        <w:tc>
          <w:tcPr>
            <w:tcW w:w="325" w:type="pct"/>
            <w:shd w:val="clear" w:color="auto" w:fill="auto"/>
            <w:tcMar>
              <w:top w:w="0" w:type="dxa"/>
              <w:left w:w="105" w:type="dxa"/>
              <w:bottom w:w="0" w:type="dxa"/>
              <w:right w:w="105" w:type="dxa"/>
            </w:tcMar>
            <w:vAlign w:val="center"/>
          </w:tcPr>
          <w:p w14:paraId="598C9351">
            <w:pPr>
              <w:keepNext w:val="0"/>
              <w:keepLines w:val="0"/>
              <w:pageBreakBefore w:val="0"/>
              <w:widowControl/>
              <w:shd w:val="clear"/>
              <w:wordWrap/>
              <w:overflowPunct/>
              <w:topLinePunct w:val="0"/>
              <w:bidi w:val="0"/>
              <w:spacing w:line="360" w:lineRule="auto"/>
              <w:jc w:val="center"/>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1</w:t>
            </w:r>
          </w:p>
        </w:tc>
        <w:tc>
          <w:tcPr>
            <w:tcW w:w="305" w:type="pct"/>
            <w:shd w:val="clear" w:color="auto" w:fill="auto"/>
            <w:tcMar>
              <w:top w:w="0" w:type="dxa"/>
              <w:left w:w="105" w:type="dxa"/>
              <w:bottom w:w="0" w:type="dxa"/>
              <w:right w:w="105" w:type="dxa"/>
            </w:tcMar>
            <w:vAlign w:val="center"/>
          </w:tcPr>
          <w:p w14:paraId="4DD8BDC3">
            <w:pPr>
              <w:keepNext w:val="0"/>
              <w:keepLines w:val="0"/>
              <w:pageBreakBefore w:val="0"/>
              <w:widowControl/>
              <w:suppressLineNumbers w:val="0"/>
              <w:shd w:val="clear"/>
              <w:wordWrap/>
              <w:overflowPunct/>
              <w:topLinePunct w:val="0"/>
              <w:bidi w:val="0"/>
              <w:spacing w:line="360" w:lineRule="auto"/>
              <w:jc w:val="center"/>
              <w:textAlignment w:val="center"/>
              <w:rPr>
                <w:rFonts w:hint="eastAsia" w:ascii="宋体" w:hAnsi="宋体" w:eastAsia="宋体" w:cs="宋体"/>
                <w:i w:val="0"/>
                <w:iCs w:val="0"/>
                <w:snapToGrid w:val="0"/>
                <w:color w:val="000000" w:themeColor="text1"/>
                <w:sz w:val="21"/>
                <w:szCs w:val="21"/>
                <w:highlight w:val="none"/>
                <w:u w:val="none"/>
                <w:lang w:val="en-US" w:eastAsia="zh-CN" w:bidi="ar-SA"/>
                <w14:textFill>
                  <w14:solidFill>
                    <w14:schemeClr w14:val="tx1"/>
                  </w14:solidFill>
                </w14:textFill>
              </w:rPr>
            </w:pPr>
            <w:r>
              <w:rPr>
                <w:rFonts w:hint="eastAsia" w:ascii="宋体" w:hAnsi="宋体" w:eastAsia="宋体" w:cs="宋体"/>
                <w:i w:val="0"/>
                <w:iCs w:val="0"/>
                <w:snapToGrid w:val="0"/>
                <w:color w:val="000000" w:themeColor="text1"/>
                <w:kern w:val="0"/>
                <w:sz w:val="21"/>
                <w:szCs w:val="21"/>
                <w:highlight w:val="none"/>
                <w:u w:val="none"/>
                <w:lang w:val="en-US" w:eastAsia="zh-CN" w:bidi="ar"/>
                <w14:textFill>
                  <w14:solidFill>
                    <w14:schemeClr w14:val="tx1"/>
                  </w14:solidFill>
                </w14:textFill>
              </w:rPr>
              <w:t>台</w:t>
            </w:r>
          </w:p>
        </w:tc>
        <w:tc>
          <w:tcPr>
            <w:tcW w:w="2913" w:type="pct"/>
            <w:shd w:val="clear" w:color="auto" w:fill="auto"/>
            <w:tcMar>
              <w:top w:w="0" w:type="dxa"/>
              <w:left w:w="105" w:type="dxa"/>
              <w:bottom w:w="0" w:type="dxa"/>
              <w:right w:w="105" w:type="dxa"/>
            </w:tcMar>
            <w:vAlign w:val="center"/>
          </w:tcPr>
          <w:p w14:paraId="473D2401">
            <w:pPr>
              <w:keepNext w:val="0"/>
              <w:keepLines w:val="0"/>
              <w:pageBreakBefore w:val="0"/>
              <w:widowControl/>
              <w:shd w:val="clear"/>
              <w:wordWrap/>
              <w:overflowPunct/>
              <w:topLinePunct w:val="0"/>
              <w:bidi w:val="0"/>
              <w:spacing w:line="360" w:lineRule="auto"/>
              <w:jc w:val="both"/>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1、中型展柜恒湿机</w:t>
            </w:r>
          </w:p>
          <w:p w14:paraId="2B2732BA">
            <w:pPr>
              <w:keepNext w:val="0"/>
              <w:keepLines w:val="0"/>
              <w:pageBreakBefore w:val="0"/>
              <w:widowControl/>
              <w:shd w:val="clear"/>
              <w:wordWrap/>
              <w:overflowPunct/>
              <w:topLinePunct w:val="0"/>
              <w:bidi w:val="0"/>
              <w:spacing w:line="360" w:lineRule="auto"/>
              <w:jc w:val="both"/>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2、适用展柜：≤6m</w:t>
            </w:r>
            <w:r>
              <w:rPr>
                <w:rFonts w:hint="eastAsia" w:ascii="宋体" w:hAnsi="宋体" w:eastAsia="宋体" w:cs="宋体"/>
                <w:color w:val="000000" w:themeColor="text1"/>
                <w:sz w:val="21"/>
                <w:szCs w:val="21"/>
                <w:highlight w:val="none"/>
                <w:vertAlign w:val="superscript"/>
                <w:lang w:val="en-US" w:eastAsia="zh-CN"/>
                <w14:textFill>
                  <w14:solidFill>
                    <w14:schemeClr w14:val="tx1"/>
                  </w14:solidFill>
                </w14:textFill>
              </w:rPr>
              <w:t>3</w:t>
            </w:r>
          </w:p>
          <w:p w14:paraId="0E9480C4">
            <w:pPr>
              <w:keepNext w:val="0"/>
              <w:keepLines w:val="0"/>
              <w:pageBreakBefore w:val="0"/>
              <w:widowControl/>
              <w:shd w:val="clear"/>
              <w:wordWrap/>
              <w:overflowPunct/>
              <w:topLinePunct w:val="0"/>
              <w:bidi w:val="0"/>
              <w:spacing w:line="360" w:lineRule="auto"/>
              <w:jc w:val="both"/>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3、湿度调控范围：30%RH-70%RH</w:t>
            </w:r>
          </w:p>
          <w:p w14:paraId="6D21AB4D">
            <w:pPr>
              <w:keepNext w:val="0"/>
              <w:keepLines w:val="0"/>
              <w:pageBreakBefore w:val="0"/>
              <w:widowControl/>
              <w:shd w:val="clear"/>
              <w:wordWrap/>
              <w:overflowPunct/>
              <w:topLinePunct w:val="0"/>
              <w:bidi w:val="0"/>
              <w:spacing w:line="360" w:lineRule="auto"/>
              <w:jc w:val="both"/>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4、湿度调控精度：±3%RH</w:t>
            </w:r>
          </w:p>
          <w:p w14:paraId="0C816351">
            <w:pPr>
              <w:keepNext w:val="0"/>
              <w:keepLines w:val="0"/>
              <w:pageBreakBefore w:val="0"/>
              <w:widowControl/>
              <w:shd w:val="clear"/>
              <w:wordWrap/>
              <w:overflowPunct/>
              <w:topLinePunct w:val="0"/>
              <w:bidi w:val="0"/>
              <w:spacing w:line="360" w:lineRule="auto"/>
              <w:jc w:val="both"/>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5、供电电源：220VAC，50HZ</w:t>
            </w:r>
          </w:p>
          <w:p w14:paraId="60C032D3">
            <w:pPr>
              <w:keepNext w:val="0"/>
              <w:keepLines w:val="0"/>
              <w:pageBreakBefore w:val="0"/>
              <w:widowControl/>
              <w:shd w:val="clear"/>
              <w:wordWrap/>
              <w:overflowPunct/>
              <w:topLinePunct w:val="0"/>
              <w:bidi w:val="0"/>
              <w:spacing w:line="360" w:lineRule="auto"/>
              <w:jc w:val="both"/>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6、使用环境：10-40℃/10-90%RH</w:t>
            </w:r>
          </w:p>
          <w:p w14:paraId="41B8D016">
            <w:pPr>
              <w:keepNext w:val="0"/>
              <w:keepLines w:val="0"/>
              <w:pageBreakBefore w:val="0"/>
              <w:widowControl/>
              <w:shd w:val="clear"/>
              <w:wordWrap/>
              <w:overflowPunct/>
              <w:topLinePunct w:val="0"/>
              <w:bidi w:val="0"/>
              <w:spacing w:line="360" w:lineRule="auto"/>
              <w:jc w:val="both"/>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7、净化功能：空气HEPA滤网</w:t>
            </w:r>
          </w:p>
        </w:tc>
      </w:tr>
      <w:tr w14:paraId="52D3291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38" w:type="pct"/>
            <w:tcMar>
              <w:top w:w="0" w:type="dxa"/>
              <w:left w:w="105" w:type="dxa"/>
              <w:bottom w:w="0" w:type="dxa"/>
              <w:right w:w="105" w:type="dxa"/>
            </w:tcMar>
            <w:vAlign w:val="center"/>
          </w:tcPr>
          <w:p w14:paraId="20A6AC60">
            <w:pPr>
              <w:keepNext w:val="0"/>
              <w:keepLines w:val="0"/>
              <w:pageBreakBefore w:val="0"/>
              <w:widowControl/>
              <w:shd w:val="clear"/>
              <w:wordWrap/>
              <w:overflowPunct/>
              <w:topLinePunct w:val="0"/>
              <w:bidi w:val="0"/>
              <w:spacing w:line="360" w:lineRule="auto"/>
              <w:jc w:val="center"/>
              <w:rPr>
                <w:rFonts w:hint="default"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cs="宋体"/>
                <w:color w:val="000000" w:themeColor="text1"/>
                <w:sz w:val="21"/>
                <w:szCs w:val="21"/>
                <w:highlight w:val="none"/>
                <w:lang w:val="en-US" w:eastAsia="zh-CN"/>
                <w14:textFill>
                  <w14:solidFill>
                    <w14:schemeClr w14:val="tx1"/>
                  </w14:solidFill>
                </w14:textFill>
              </w:rPr>
              <w:t>30</w:t>
            </w:r>
          </w:p>
        </w:tc>
        <w:tc>
          <w:tcPr>
            <w:tcW w:w="662" w:type="pct"/>
            <w:tcMar>
              <w:top w:w="0" w:type="dxa"/>
              <w:left w:w="105" w:type="dxa"/>
              <w:bottom w:w="0" w:type="dxa"/>
              <w:right w:w="105" w:type="dxa"/>
            </w:tcMar>
            <w:vAlign w:val="center"/>
          </w:tcPr>
          <w:p w14:paraId="4C7C2588">
            <w:pPr>
              <w:keepNext w:val="0"/>
              <w:keepLines w:val="0"/>
              <w:pageBreakBefore w:val="0"/>
              <w:widowControl/>
              <w:shd w:val="clear"/>
              <w:wordWrap/>
              <w:overflowPunct/>
              <w:topLinePunct w:val="0"/>
              <w:bidi w:val="0"/>
              <w:spacing w:line="360" w:lineRule="auto"/>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大型恒湿机</w:t>
            </w:r>
          </w:p>
        </w:tc>
        <w:tc>
          <w:tcPr>
            <w:tcW w:w="554" w:type="pct"/>
            <w:tcMar>
              <w:top w:w="0" w:type="dxa"/>
              <w:left w:w="105" w:type="dxa"/>
              <w:bottom w:w="0" w:type="dxa"/>
              <w:right w:w="105" w:type="dxa"/>
            </w:tcMar>
            <w:vAlign w:val="center"/>
          </w:tcPr>
          <w:p w14:paraId="697A20C4">
            <w:pPr>
              <w:keepNext w:val="0"/>
              <w:keepLines w:val="0"/>
              <w:pageBreakBefore w:val="0"/>
              <w:widowControl/>
              <w:shd w:val="clear"/>
              <w:wordWrap/>
              <w:overflowPunct/>
              <w:topLinePunct w:val="0"/>
              <w:bidi w:val="0"/>
              <w:spacing w:line="360" w:lineRule="auto"/>
              <w:jc w:val="center"/>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适用12m³</w:t>
            </w:r>
          </w:p>
        </w:tc>
        <w:tc>
          <w:tcPr>
            <w:tcW w:w="325" w:type="pct"/>
            <w:shd w:val="clear" w:color="auto" w:fill="auto"/>
            <w:tcMar>
              <w:top w:w="0" w:type="dxa"/>
              <w:left w:w="105" w:type="dxa"/>
              <w:bottom w:w="0" w:type="dxa"/>
              <w:right w:w="105" w:type="dxa"/>
            </w:tcMar>
            <w:vAlign w:val="center"/>
          </w:tcPr>
          <w:p w14:paraId="034AA038">
            <w:pPr>
              <w:keepNext w:val="0"/>
              <w:keepLines w:val="0"/>
              <w:pageBreakBefore w:val="0"/>
              <w:widowControl/>
              <w:shd w:val="clear"/>
              <w:wordWrap/>
              <w:overflowPunct/>
              <w:topLinePunct w:val="0"/>
              <w:bidi w:val="0"/>
              <w:spacing w:line="360" w:lineRule="auto"/>
              <w:jc w:val="center"/>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1</w:t>
            </w:r>
          </w:p>
        </w:tc>
        <w:tc>
          <w:tcPr>
            <w:tcW w:w="305" w:type="pct"/>
            <w:shd w:val="clear" w:color="auto" w:fill="auto"/>
            <w:tcMar>
              <w:top w:w="0" w:type="dxa"/>
              <w:left w:w="105" w:type="dxa"/>
              <w:bottom w:w="0" w:type="dxa"/>
              <w:right w:w="105" w:type="dxa"/>
            </w:tcMar>
            <w:vAlign w:val="center"/>
          </w:tcPr>
          <w:p w14:paraId="32113ECA">
            <w:pPr>
              <w:keepNext w:val="0"/>
              <w:keepLines w:val="0"/>
              <w:pageBreakBefore w:val="0"/>
              <w:widowControl/>
              <w:suppressLineNumbers w:val="0"/>
              <w:shd w:val="clear"/>
              <w:wordWrap/>
              <w:overflowPunct/>
              <w:topLinePunct w:val="0"/>
              <w:bidi w:val="0"/>
              <w:spacing w:line="360" w:lineRule="auto"/>
              <w:jc w:val="center"/>
              <w:textAlignment w:val="center"/>
              <w:rPr>
                <w:rFonts w:hint="eastAsia" w:ascii="宋体" w:hAnsi="宋体" w:eastAsia="宋体" w:cs="宋体"/>
                <w:i w:val="0"/>
                <w:iCs w:val="0"/>
                <w:snapToGrid w:val="0"/>
                <w:color w:val="000000" w:themeColor="text1"/>
                <w:sz w:val="21"/>
                <w:szCs w:val="21"/>
                <w:highlight w:val="none"/>
                <w:u w:val="none"/>
                <w:lang w:val="en-US" w:eastAsia="zh-CN" w:bidi="ar-SA"/>
                <w14:textFill>
                  <w14:solidFill>
                    <w14:schemeClr w14:val="tx1"/>
                  </w14:solidFill>
                </w14:textFill>
              </w:rPr>
            </w:pPr>
            <w:r>
              <w:rPr>
                <w:rFonts w:hint="eastAsia" w:ascii="宋体" w:hAnsi="宋体" w:eastAsia="宋体" w:cs="宋体"/>
                <w:i w:val="0"/>
                <w:iCs w:val="0"/>
                <w:snapToGrid w:val="0"/>
                <w:color w:val="000000" w:themeColor="text1"/>
                <w:kern w:val="0"/>
                <w:sz w:val="21"/>
                <w:szCs w:val="21"/>
                <w:highlight w:val="none"/>
                <w:u w:val="none"/>
                <w:lang w:val="en-US" w:eastAsia="zh-CN" w:bidi="ar"/>
                <w14:textFill>
                  <w14:solidFill>
                    <w14:schemeClr w14:val="tx1"/>
                  </w14:solidFill>
                </w14:textFill>
              </w:rPr>
              <w:t>台</w:t>
            </w:r>
          </w:p>
        </w:tc>
        <w:tc>
          <w:tcPr>
            <w:tcW w:w="2913" w:type="pct"/>
            <w:shd w:val="clear" w:color="auto" w:fill="auto"/>
            <w:tcMar>
              <w:top w:w="0" w:type="dxa"/>
              <w:left w:w="105" w:type="dxa"/>
              <w:bottom w:w="0" w:type="dxa"/>
              <w:right w:w="105" w:type="dxa"/>
            </w:tcMar>
            <w:vAlign w:val="center"/>
          </w:tcPr>
          <w:p w14:paraId="3C372C81">
            <w:pPr>
              <w:keepNext w:val="0"/>
              <w:keepLines w:val="0"/>
              <w:pageBreakBefore w:val="0"/>
              <w:widowControl/>
              <w:shd w:val="clear"/>
              <w:wordWrap/>
              <w:overflowPunct/>
              <w:topLinePunct w:val="0"/>
              <w:bidi w:val="0"/>
              <w:spacing w:line="360" w:lineRule="auto"/>
              <w:jc w:val="both"/>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1、大型展柜恒湿机</w:t>
            </w:r>
          </w:p>
          <w:p w14:paraId="76F3933D">
            <w:pPr>
              <w:keepNext w:val="0"/>
              <w:keepLines w:val="0"/>
              <w:pageBreakBefore w:val="0"/>
              <w:widowControl/>
              <w:shd w:val="clear"/>
              <w:wordWrap/>
              <w:overflowPunct/>
              <w:topLinePunct w:val="0"/>
              <w:bidi w:val="0"/>
              <w:spacing w:line="360" w:lineRule="auto"/>
              <w:jc w:val="both"/>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2、适用展柜：≤12m</w:t>
            </w:r>
            <w:r>
              <w:rPr>
                <w:rFonts w:hint="eastAsia" w:ascii="宋体" w:hAnsi="宋体" w:eastAsia="宋体" w:cs="宋体"/>
                <w:color w:val="000000" w:themeColor="text1"/>
                <w:sz w:val="21"/>
                <w:szCs w:val="21"/>
                <w:highlight w:val="none"/>
                <w:vertAlign w:val="superscript"/>
                <w:lang w:val="en-US" w:eastAsia="zh-CN"/>
                <w14:textFill>
                  <w14:solidFill>
                    <w14:schemeClr w14:val="tx1"/>
                  </w14:solidFill>
                </w14:textFill>
              </w:rPr>
              <w:t>3</w:t>
            </w:r>
          </w:p>
          <w:p w14:paraId="21B59244">
            <w:pPr>
              <w:keepNext w:val="0"/>
              <w:keepLines w:val="0"/>
              <w:pageBreakBefore w:val="0"/>
              <w:widowControl/>
              <w:shd w:val="clear"/>
              <w:wordWrap/>
              <w:overflowPunct/>
              <w:topLinePunct w:val="0"/>
              <w:bidi w:val="0"/>
              <w:spacing w:line="360" w:lineRule="auto"/>
              <w:jc w:val="both"/>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3、湿度调控范围：30%RH-70%RH</w:t>
            </w:r>
          </w:p>
          <w:p w14:paraId="3703AF4E">
            <w:pPr>
              <w:keepNext w:val="0"/>
              <w:keepLines w:val="0"/>
              <w:pageBreakBefore w:val="0"/>
              <w:widowControl/>
              <w:shd w:val="clear"/>
              <w:wordWrap/>
              <w:overflowPunct/>
              <w:topLinePunct w:val="0"/>
              <w:bidi w:val="0"/>
              <w:spacing w:line="360" w:lineRule="auto"/>
              <w:jc w:val="both"/>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4、湿度调控精度：±3%RH</w:t>
            </w:r>
          </w:p>
          <w:p w14:paraId="3D29E584">
            <w:pPr>
              <w:keepNext w:val="0"/>
              <w:keepLines w:val="0"/>
              <w:pageBreakBefore w:val="0"/>
              <w:widowControl/>
              <w:shd w:val="clear"/>
              <w:wordWrap/>
              <w:overflowPunct/>
              <w:topLinePunct w:val="0"/>
              <w:bidi w:val="0"/>
              <w:spacing w:line="360" w:lineRule="auto"/>
              <w:jc w:val="both"/>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5、供电电源：220VAC，50HZ</w:t>
            </w:r>
          </w:p>
          <w:p w14:paraId="611117BA">
            <w:pPr>
              <w:keepNext w:val="0"/>
              <w:keepLines w:val="0"/>
              <w:pageBreakBefore w:val="0"/>
              <w:widowControl/>
              <w:shd w:val="clear"/>
              <w:wordWrap/>
              <w:overflowPunct/>
              <w:topLinePunct w:val="0"/>
              <w:bidi w:val="0"/>
              <w:spacing w:line="360" w:lineRule="auto"/>
              <w:jc w:val="both"/>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6、使用环境：10-40℃/10-90%RH</w:t>
            </w:r>
          </w:p>
          <w:p w14:paraId="792AF6F1">
            <w:pPr>
              <w:keepNext w:val="0"/>
              <w:keepLines w:val="0"/>
              <w:pageBreakBefore w:val="0"/>
              <w:widowControl/>
              <w:shd w:val="clear"/>
              <w:wordWrap/>
              <w:overflowPunct/>
              <w:topLinePunct w:val="0"/>
              <w:bidi w:val="0"/>
              <w:spacing w:line="360" w:lineRule="auto"/>
              <w:jc w:val="both"/>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7、净化功能：空气HEPA滤网</w:t>
            </w:r>
          </w:p>
        </w:tc>
      </w:tr>
      <w:tr w14:paraId="6A10984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38" w:type="pct"/>
            <w:tcMar>
              <w:top w:w="0" w:type="dxa"/>
              <w:left w:w="105" w:type="dxa"/>
              <w:bottom w:w="0" w:type="dxa"/>
              <w:right w:w="105" w:type="dxa"/>
            </w:tcMar>
            <w:vAlign w:val="center"/>
          </w:tcPr>
          <w:p w14:paraId="1A2B3828">
            <w:pPr>
              <w:keepNext w:val="0"/>
              <w:keepLines w:val="0"/>
              <w:pageBreakBefore w:val="0"/>
              <w:widowControl/>
              <w:shd w:val="clear"/>
              <w:wordWrap/>
              <w:overflowPunct/>
              <w:topLinePunct w:val="0"/>
              <w:bidi w:val="0"/>
              <w:spacing w:line="360" w:lineRule="auto"/>
              <w:jc w:val="center"/>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3</w:t>
            </w:r>
            <w:r>
              <w:rPr>
                <w:rFonts w:hint="eastAsia" w:ascii="宋体" w:hAnsi="宋体" w:cs="宋体"/>
                <w:color w:val="000000" w:themeColor="text1"/>
                <w:sz w:val="21"/>
                <w:szCs w:val="21"/>
                <w:highlight w:val="none"/>
                <w:lang w:val="en-US" w:eastAsia="zh-CN"/>
                <w14:textFill>
                  <w14:solidFill>
                    <w14:schemeClr w14:val="tx1"/>
                  </w14:solidFill>
                </w14:textFill>
              </w:rPr>
              <w:t>1</w:t>
            </w:r>
          </w:p>
        </w:tc>
        <w:tc>
          <w:tcPr>
            <w:tcW w:w="662" w:type="pct"/>
            <w:tcMar>
              <w:top w:w="0" w:type="dxa"/>
              <w:left w:w="105" w:type="dxa"/>
              <w:bottom w:w="0" w:type="dxa"/>
              <w:right w:w="105" w:type="dxa"/>
            </w:tcMar>
            <w:vAlign w:val="center"/>
          </w:tcPr>
          <w:p w14:paraId="124D30E4">
            <w:pPr>
              <w:keepNext w:val="0"/>
              <w:keepLines w:val="0"/>
              <w:pageBreakBefore w:val="0"/>
              <w:widowControl/>
              <w:shd w:val="clear"/>
              <w:wordWrap/>
              <w:overflowPunct/>
              <w:topLinePunct w:val="0"/>
              <w:bidi w:val="0"/>
              <w:spacing w:line="360" w:lineRule="auto"/>
              <w:jc w:val="center"/>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锦盒囊匣</w:t>
            </w:r>
          </w:p>
        </w:tc>
        <w:tc>
          <w:tcPr>
            <w:tcW w:w="554" w:type="pct"/>
            <w:tcMar>
              <w:top w:w="0" w:type="dxa"/>
              <w:left w:w="105" w:type="dxa"/>
              <w:bottom w:w="0" w:type="dxa"/>
              <w:right w:w="105" w:type="dxa"/>
            </w:tcMar>
            <w:vAlign w:val="center"/>
          </w:tcPr>
          <w:p w14:paraId="10FA61D2">
            <w:pPr>
              <w:keepNext w:val="0"/>
              <w:keepLines w:val="0"/>
              <w:pageBreakBefore w:val="0"/>
              <w:widowControl/>
              <w:shd w:val="clear"/>
              <w:wordWrap/>
              <w:overflowPunct/>
              <w:topLinePunct w:val="0"/>
              <w:bidi w:val="0"/>
              <w:spacing w:line="360" w:lineRule="auto"/>
              <w:jc w:val="center"/>
              <w:rPr>
                <w:rFonts w:hint="default"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cs="宋体"/>
                <w:color w:val="000000" w:themeColor="text1"/>
                <w:sz w:val="21"/>
                <w:szCs w:val="21"/>
                <w:highlight w:val="none"/>
                <w:lang w:val="en-US" w:eastAsia="zh-CN"/>
                <w14:textFill>
                  <w14:solidFill>
                    <w14:schemeClr w14:val="tx1"/>
                  </w14:solidFill>
                </w14:textFill>
              </w:rPr>
              <w:t>定制</w:t>
            </w:r>
          </w:p>
        </w:tc>
        <w:tc>
          <w:tcPr>
            <w:tcW w:w="325" w:type="pct"/>
            <w:shd w:val="clear" w:color="auto" w:fill="auto"/>
            <w:tcMar>
              <w:top w:w="0" w:type="dxa"/>
              <w:left w:w="105" w:type="dxa"/>
              <w:bottom w:w="0" w:type="dxa"/>
              <w:right w:w="105" w:type="dxa"/>
            </w:tcMar>
            <w:vAlign w:val="center"/>
          </w:tcPr>
          <w:p w14:paraId="01C2A1AA">
            <w:pPr>
              <w:keepNext w:val="0"/>
              <w:keepLines w:val="0"/>
              <w:pageBreakBefore w:val="0"/>
              <w:widowControl/>
              <w:shd w:val="clear"/>
              <w:wordWrap/>
              <w:overflowPunct/>
              <w:topLinePunct w:val="0"/>
              <w:bidi w:val="0"/>
              <w:spacing w:line="360" w:lineRule="auto"/>
              <w:jc w:val="center"/>
              <w:rPr>
                <w:rFonts w:hint="default"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114</w:t>
            </w:r>
          </w:p>
        </w:tc>
        <w:tc>
          <w:tcPr>
            <w:tcW w:w="305" w:type="pct"/>
            <w:shd w:val="clear" w:color="auto" w:fill="auto"/>
            <w:tcMar>
              <w:top w:w="0" w:type="dxa"/>
              <w:left w:w="105" w:type="dxa"/>
              <w:bottom w:w="0" w:type="dxa"/>
              <w:right w:w="105" w:type="dxa"/>
            </w:tcMar>
            <w:vAlign w:val="center"/>
          </w:tcPr>
          <w:p w14:paraId="419D1206">
            <w:pPr>
              <w:keepNext w:val="0"/>
              <w:keepLines w:val="0"/>
              <w:pageBreakBefore w:val="0"/>
              <w:widowControl/>
              <w:suppressLineNumbers w:val="0"/>
              <w:shd w:val="clear"/>
              <w:wordWrap/>
              <w:overflowPunct/>
              <w:topLinePunct w:val="0"/>
              <w:bidi w:val="0"/>
              <w:spacing w:line="360" w:lineRule="auto"/>
              <w:jc w:val="center"/>
              <w:textAlignment w:val="center"/>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个</w:t>
            </w:r>
          </w:p>
        </w:tc>
        <w:tc>
          <w:tcPr>
            <w:tcW w:w="2913" w:type="pct"/>
            <w:shd w:val="clear" w:color="auto" w:fill="auto"/>
            <w:tcMar>
              <w:top w:w="0" w:type="dxa"/>
              <w:left w:w="105" w:type="dxa"/>
              <w:bottom w:w="0" w:type="dxa"/>
              <w:right w:w="105" w:type="dxa"/>
            </w:tcMar>
            <w:vAlign w:val="center"/>
          </w:tcPr>
          <w:p w14:paraId="355BA42C">
            <w:pPr>
              <w:keepNext w:val="0"/>
              <w:keepLines w:val="0"/>
              <w:pageBreakBefore w:val="0"/>
              <w:widowControl/>
              <w:shd w:val="clear"/>
              <w:wordWrap/>
              <w:overflowPunct/>
              <w:topLinePunct w:val="0"/>
              <w:bidi w:val="0"/>
              <w:spacing w:line="360" w:lineRule="auto"/>
              <w:jc w:val="both"/>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一、制作要求</w:t>
            </w:r>
          </w:p>
          <w:p w14:paraId="396C21F7">
            <w:pPr>
              <w:keepNext w:val="0"/>
              <w:keepLines w:val="0"/>
              <w:pageBreakBefore w:val="0"/>
              <w:widowControl/>
              <w:shd w:val="clear"/>
              <w:wordWrap/>
              <w:overflowPunct/>
              <w:topLinePunct w:val="0"/>
              <w:bidi w:val="0"/>
              <w:spacing w:line="360" w:lineRule="auto"/>
              <w:jc w:val="both"/>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1、</w:t>
            </w:r>
            <w:r>
              <w:rPr>
                <w:rFonts w:hint="eastAsia" w:ascii="宋体" w:hAnsi="宋体" w:eastAsia="宋体" w:cs="宋体"/>
                <w:color w:val="000000" w:themeColor="text1"/>
                <w:sz w:val="21"/>
                <w:szCs w:val="21"/>
                <w:highlight w:val="none"/>
                <w14:textFill>
                  <w14:solidFill>
                    <w14:schemeClr w14:val="tx1"/>
                  </w14:solidFill>
                </w14:textFill>
              </w:rPr>
              <w:t>整体设计合理、结构稳固、美观大方</w:t>
            </w:r>
            <w:r>
              <w:rPr>
                <w:rFonts w:hint="eastAsia" w:ascii="宋体" w:hAnsi="宋体" w:eastAsia="宋体" w:cs="宋体"/>
                <w:color w:val="000000" w:themeColor="text1"/>
                <w:sz w:val="21"/>
                <w:szCs w:val="21"/>
                <w:highlight w:val="none"/>
                <w:lang w:eastAsia="zh-CN"/>
                <w14:textFill>
                  <w14:solidFill>
                    <w14:schemeClr w14:val="tx1"/>
                  </w14:solidFill>
                </w14:textFill>
              </w:rPr>
              <w:t>、</w:t>
            </w:r>
            <w:r>
              <w:rPr>
                <w:rFonts w:hint="eastAsia" w:ascii="宋体" w:hAnsi="宋体" w:eastAsia="宋体" w:cs="宋体"/>
                <w:color w:val="000000" w:themeColor="text1"/>
                <w:sz w:val="21"/>
                <w:szCs w:val="21"/>
                <w:highlight w:val="none"/>
                <w14:textFill>
                  <w14:solidFill>
                    <w14:schemeClr w14:val="tx1"/>
                  </w14:solidFill>
                </w14:textFill>
              </w:rPr>
              <w:t>方便使用</w:t>
            </w:r>
            <w:r>
              <w:rPr>
                <w:rFonts w:hint="eastAsia" w:ascii="宋体" w:hAnsi="宋体" w:eastAsia="宋体" w:cs="宋体"/>
                <w:color w:val="000000" w:themeColor="text1"/>
                <w:sz w:val="21"/>
                <w:szCs w:val="21"/>
                <w:highlight w:val="none"/>
                <w:lang w:eastAsia="zh-CN"/>
                <w14:textFill>
                  <w14:solidFill>
                    <w14:schemeClr w14:val="tx1"/>
                  </w14:solidFill>
                </w14:textFill>
              </w:rPr>
              <w:t>、</w:t>
            </w:r>
            <w:r>
              <w:rPr>
                <w:rFonts w:hint="eastAsia" w:ascii="宋体" w:hAnsi="宋体" w:eastAsia="宋体" w:cs="宋体"/>
                <w:color w:val="000000" w:themeColor="text1"/>
                <w:sz w:val="21"/>
                <w:szCs w:val="21"/>
                <w:highlight w:val="none"/>
                <w14:textFill>
                  <w14:solidFill>
                    <w14:schemeClr w14:val="tx1"/>
                  </w14:solidFill>
                </w14:textFill>
              </w:rPr>
              <w:t>扣合紧密；对外力或冲击有良好的减缓作用</w:t>
            </w:r>
            <w:r>
              <w:rPr>
                <w:rFonts w:hint="eastAsia" w:ascii="宋体" w:hAnsi="宋体" w:eastAsia="宋体" w:cs="宋体"/>
                <w:color w:val="000000" w:themeColor="text1"/>
                <w:sz w:val="21"/>
                <w:szCs w:val="21"/>
                <w:highlight w:val="none"/>
                <w:lang w:eastAsia="zh-CN"/>
                <w14:textFill>
                  <w14:solidFill>
                    <w14:schemeClr w14:val="tx1"/>
                  </w14:solidFill>
                </w14:textFill>
              </w:rPr>
              <w:t>；</w:t>
            </w:r>
            <w:r>
              <w:rPr>
                <w:rFonts w:hint="eastAsia" w:ascii="宋体" w:hAnsi="宋体" w:eastAsia="宋体" w:cs="宋体"/>
                <w:color w:val="000000" w:themeColor="text1"/>
                <w:sz w:val="21"/>
                <w:szCs w:val="21"/>
                <w:highlight w:val="none"/>
                <w14:textFill>
                  <w14:solidFill>
                    <w14:schemeClr w14:val="tx1"/>
                  </w14:solidFill>
                </w14:textFill>
              </w:rPr>
              <w:t>材料表面平整光洁、纤维组织均匀；不能有洞眼、残缺、破损、气泡、硬质块、色彩不均匀等影响外观的材料病症。</w:t>
            </w:r>
          </w:p>
          <w:p w14:paraId="7E7E38F5">
            <w:pPr>
              <w:keepNext w:val="0"/>
              <w:keepLines w:val="0"/>
              <w:pageBreakBefore w:val="0"/>
              <w:widowControl/>
              <w:shd w:val="clear"/>
              <w:wordWrap/>
              <w:overflowPunct/>
              <w:topLinePunct w:val="0"/>
              <w:bidi w:val="0"/>
              <w:spacing w:line="360" w:lineRule="auto"/>
              <w:jc w:val="both"/>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2、</w:t>
            </w:r>
            <w:r>
              <w:rPr>
                <w:rFonts w:hint="eastAsia" w:ascii="宋体" w:hAnsi="宋体" w:eastAsia="宋体" w:cs="宋体"/>
                <w:color w:val="000000" w:themeColor="text1"/>
                <w:sz w:val="21"/>
                <w:szCs w:val="21"/>
                <w:highlight w:val="none"/>
                <w14:textFill>
                  <w14:solidFill>
                    <w14:schemeClr w14:val="tx1"/>
                  </w14:solidFill>
                </w14:textFill>
              </w:rPr>
              <w:t>外盒形状设计规矩、齐整；盒壁与盒底的结构保证足够的牢固性和承重力。盒盖与盒体扣合严密，不能有翘口或变形。</w:t>
            </w:r>
          </w:p>
          <w:p w14:paraId="06C18FCC">
            <w:pPr>
              <w:keepNext w:val="0"/>
              <w:keepLines w:val="0"/>
              <w:pageBreakBefore w:val="0"/>
              <w:widowControl/>
              <w:shd w:val="clear"/>
              <w:wordWrap/>
              <w:overflowPunct/>
              <w:topLinePunct w:val="0"/>
              <w:bidi w:val="0"/>
              <w:spacing w:line="360" w:lineRule="auto"/>
              <w:jc w:val="both"/>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3、</w:t>
            </w:r>
            <w:r>
              <w:rPr>
                <w:rFonts w:hint="eastAsia" w:ascii="宋体" w:hAnsi="宋体" w:eastAsia="宋体" w:cs="宋体"/>
                <w:color w:val="000000" w:themeColor="text1"/>
                <w:sz w:val="21"/>
                <w:szCs w:val="21"/>
                <w:highlight w:val="none"/>
                <w14:textFill>
                  <w14:solidFill>
                    <w14:schemeClr w14:val="tx1"/>
                  </w14:solidFill>
                </w14:textFill>
              </w:rPr>
              <w:t>囊匣外盒长、宽、高根据文物的尺寸确定，囊匣内壁与文物的间距设计合理，便于文物可以从容收纳，方便存取和移动。</w:t>
            </w:r>
          </w:p>
          <w:p w14:paraId="0FA629B8">
            <w:pPr>
              <w:keepNext w:val="0"/>
              <w:keepLines w:val="0"/>
              <w:pageBreakBefore w:val="0"/>
              <w:widowControl/>
              <w:shd w:val="clear"/>
              <w:wordWrap/>
              <w:overflowPunct/>
              <w:topLinePunct w:val="0"/>
              <w:bidi w:val="0"/>
              <w:spacing w:line="360" w:lineRule="auto"/>
              <w:jc w:val="both"/>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4、</w:t>
            </w:r>
            <w:r>
              <w:rPr>
                <w:rFonts w:hint="eastAsia" w:ascii="宋体" w:hAnsi="宋体" w:eastAsia="宋体" w:cs="宋体"/>
                <w:color w:val="000000" w:themeColor="text1"/>
                <w:sz w:val="21"/>
                <w:szCs w:val="21"/>
                <w:highlight w:val="none"/>
                <w14:textFill>
                  <w14:solidFill>
                    <w14:schemeClr w14:val="tx1"/>
                  </w14:solidFill>
                </w14:textFill>
              </w:rPr>
              <w:t>囊匣使用的加固件或扣件等配件不能损害到文物</w:t>
            </w:r>
            <w:r>
              <w:rPr>
                <w:rFonts w:hint="eastAsia" w:ascii="宋体" w:hAnsi="宋体" w:eastAsia="宋体" w:cs="宋体"/>
                <w:color w:val="000000" w:themeColor="text1"/>
                <w:sz w:val="21"/>
                <w:szCs w:val="21"/>
                <w:highlight w:val="none"/>
                <w:lang w:eastAsia="zh-CN"/>
                <w14:textFill>
                  <w14:solidFill>
                    <w14:schemeClr w14:val="tx1"/>
                  </w14:solidFill>
                </w14:textFill>
              </w:rPr>
              <w:t>；</w:t>
            </w:r>
            <w:r>
              <w:rPr>
                <w:rFonts w:hint="eastAsia" w:ascii="宋体" w:hAnsi="宋体" w:eastAsia="宋体" w:cs="宋体"/>
                <w:color w:val="000000" w:themeColor="text1"/>
                <w:sz w:val="21"/>
                <w:szCs w:val="21"/>
                <w:highlight w:val="none"/>
                <w14:textFill>
                  <w14:solidFill>
                    <w14:schemeClr w14:val="tx1"/>
                  </w14:solidFill>
                </w14:textFill>
              </w:rPr>
              <w:t>扣合牢固，保证盒盖与四壁密封性良好，开口设计避免文物从盒中取放不便而造成损害。</w:t>
            </w:r>
          </w:p>
          <w:p w14:paraId="25E398A0">
            <w:pPr>
              <w:keepNext w:val="0"/>
              <w:keepLines w:val="0"/>
              <w:pageBreakBefore w:val="0"/>
              <w:widowControl/>
              <w:shd w:val="clear"/>
              <w:wordWrap/>
              <w:overflowPunct/>
              <w:topLinePunct w:val="0"/>
              <w:bidi w:val="0"/>
              <w:spacing w:line="360" w:lineRule="auto"/>
              <w:jc w:val="both"/>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5、</w:t>
            </w:r>
            <w:r>
              <w:rPr>
                <w:rFonts w:hint="eastAsia" w:ascii="宋体" w:hAnsi="宋体" w:eastAsia="宋体" w:cs="宋体"/>
                <w:color w:val="000000" w:themeColor="text1"/>
                <w:sz w:val="21"/>
                <w:szCs w:val="21"/>
                <w:highlight w:val="none"/>
                <w14:textFill>
                  <w14:solidFill>
                    <w14:schemeClr w14:val="tx1"/>
                  </w14:solidFill>
                </w14:textFill>
              </w:rPr>
              <w:t>随型内囊制作时应按照文物体量</w:t>
            </w:r>
            <w:r>
              <w:rPr>
                <w:rFonts w:hint="eastAsia" w:ascii="宋体" w:hAnsi="宋体" w:eastAsia="宋体" w:cs="宋体"/>
                <w:color w:val="000000" w:themeColor="text1"/>
                <w:sz w:val="21"/>
                <w:szCs w:val="21"/>
                <w:highlight w:val="none"/>
                <w:lang w:eastAsia="zh-CN"/>
                <w14:textFill>
                  <w14:solidFill>
                    <w14:schemeClr w14:val="tx1"/>
                  </w14:solidFill>
                </w14:textFill>
              </w:rPr>
              <w:t>、</w:t>
            </w:r>
            <w:r>
              <w:rPr>
                <w:rFonts w:hint="eastAsia" w:ascii="宋体" w:hAnsi="宋体" w:eastAsia="宋体" w:cs="宋体"/>
                <w:color w:val="000000" w:themeColor="text1"/>
                <w:sz w:val="21"/>
                <w:szCs w:val="21"/>
                <w:highlight w:val="none"/>
                <w14:textFill>
                  <w14:solidFill>
                    <w14:schemeClr w14:val="tx1"/>
                  </w14:solidFill>
                </w14:textFill>
              </w:rPr>
              <w:t>尺寸</w:t>
            </w:r>
            <w:r>
              <w:rPr>
                <w:rFonts w:hint="eastAsia" w:ascii="宋体" w:hAnsi="宋体" w:eastAsia="宋体" w:cs="宋体"/>
                <w:color w:val="000000" w:themeColor="text1"/>
                <w:sz w:val="21"/>
                <w:szCs w:val="21"/>
                <w:highlight w:val="none"/>
                <w:lang w:eastAsia="zh-CN"/>
                <w14:textFill>
                  <w14:solidFill>
                    <w14:schemeClr w14:val="tx1"/>
                  </w14:solidFill>
                </w14:textFill>
              </w:rPr>
              <w:t>、造型</w:t>
            </w:r>
            <w:r>
              <w:rPr>
                <w:rFonts w:hint="eastAsia" w:ascii="宋体" w:hAnsi="宋体" w:eastAsia="宋体" w:cs="宋体"/>
                <w:color w:val="000000" w:themeColor="text1"/>
                <w:sz w:val="21"/>
                <w:szCs w:val="21"/>
                <w:highlight w:val="none"/>
                <w14:textFill>
                  <w14:solidFill>
                    <w14:schemeClr w14:val="tx1"/>
                  </w14:solidFill>
                </w14:textFill>
              </w:rPr>
              <w:t>等信息定制，保证文物以其最为安全的物理形态严丝合缝的安放于囊匣当中。</w:t>
            </w:r>
            <w:r>
              <w:rPr>
                <w:rFonts w:hint="eastAsia" w:ascii="宋体" w:hAnsi="宋体" w:eastAsia="宋体" w:cs="宋体"/>
                <w:color w:val="000000" w:themeColor="text1"/>
                <w:sz w:val="21"/>
                <w:szCs w:val="21"/>
                <w:highlight w:val="none"/>
                <w:lang w:val="en-US" w:eastAsia="zh-CN"/>
                <w14:textFill>
                  <w14:solidFill>
                    <w14:schemeClr w14:val="tx1"/>
                  </w14:solidFill>
                </w14:textFill>
              </w:rPr>
              <w:t>将藏品置于囊匣内时，文物各面均与内囊接触，做到物囊吻合。盒盖打开后摇动囊匣，器物于匣内呈稳固状态；内囊柔软，厚度适宜，弹性适度。内囊材料与藏品之间有相应的回弹力。</w:t>
            </w:r>
          </w:p>
          <w:p w14:paraId="07141996">
            <w:pPr>
              <w:keepNext w:val="0"/>
              <w:keepLines w:val="0"/>
              <w:pageBreakBefore w:val="0"/>
              <w:widowControl/>
              <w:shd w:val="clear"/>
              <w:wordWrap/>
              <w:overflowPunct/>
              <w:topLinePunct w:val="0"/>
              <w:bidi w:val="0"/>
              <w:spacing w:line="360" w:lineRule="auto"/>
              <w:jc w:val="both"/>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二、囊匣材料</w:t>
            </w:r>
          </w:p>
          <w:p w14:paraId="0776A6C6">
            <w:pPr>
              <w:keepNext w:val="0"/>
              <w:keepLines w:val="0"/>
              <w:pageBreakBefore w:val="0"/>
              <w:widowControl/>
              <w:shd w:val="clear"/>
              <w:wordWrap/>
              <w:overflowPunct/>
              <w:topLinePunct w:val="0"/>
              <w:bidi w:val="0"/>
              <w:spacing w:line="360" w:lineRule="auto"/>
              <w:jc w:val="both"/>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制作囊匣的材料应采用无酸的、中性的、惰性的或化学稳定性好的材料。根据所承装文物的重量及囊匣的大小，选择板材厚度≥6mm的奥松板板材。</w:t>
            </w:r>
          </w:p>
          <w:p w14:paraId="7300C047">
            <w:pPr>
              <w:keepNext w:val="0"/>
              <w:keepLines w:val="0"/>
              <w:pageBreakBefore w:val="0"/>
              <w:widowControl/>
              <w:shd w:val="clear"/>
              <w:wordWrap/>
              <w:overflowPunct/>
              <w:topLinePunct w:val="0"/>
              <w:bidi w:val="0"/>
              <w:spacing w:line="360" w:lineRule="auto"/>
              <w:jc w:val="both"/>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1、外匣材料：奥松板</w:t>
            </w:r>
          </w:p>
          <w:p w14:paraId="0BDB2626">
            <w:pPr>
              <w:keepNext w:val="0"/>
              <w:keepLines w:val="0"/>
              <w:pageBreakBefore w:val="0"/>
              <w:widowControl/>
              <w:shd w:val="clear"/>
              <w:wordWrap/>
              <w:overflowPunct/>
              <w:topLinePunct w:val="0"/>
              <w:bidi w:val="0"/>
              <w:spacing w:line="360" w:lineRule="auto"/>
              <w:jc w:val="both"/>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（1）高品质的环保型中密度纤维板；具有良好的同质结构、强度及稳定性，表面光洁。</w:t>
            </w:r>
          </w:p>
          <w:p w14:paraId="511A55B8">
            <w:pPr>
              <w:keepNext w:val="0"/>
              <w:keepLines w:val="0"/>
              <w:pageBreakBefore w:val="0"/>
              <w:widowControl/>
              <w:shd w:val="clear"/>
              <w:wordWrap/>
              <w:overflowPunct/>
              <w:topLinePunct w:val="0"/>
              <w:bidi w:val="0"/>
              <w:spacing w:line="360" w:lineRule="auto"/>
              <w:jc w:val="both"/>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（2）符合国家标准：</w:t>
            </w:r>
          </w:p>
          <w:p w14:paraId="669B8BCA">
            <w:pPr>
              <w:keepNext w:val="0"/>
              <w:keepLines w:val="0"/>
              <w:pageBreakBefore w:val="0"/>
              <w:widowControl/>
              <w:shd w:val="clear"/>
              <w:wordWrap/>
              <w:overflowPunct/>
              <w:topLinePunct w:val="0"/>
              <w:bidi w:val="0"/>
              <w:spacing w:line="360" w:lineRule="auto"/>
              <w:jc w:val="both"/>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①密度：0.65～0.8MPa；</w:t>
            </w:r>
          </w:p>
          <w:p w14:paraId="5E2E0EFA">
            <w:pPr>
              <w:keepNext w:val="0"/>
              <w:keepLines w:val="0"/>
              <w:pageBreakBefore w:val="0"/>
              <w:widowControl/>
              <w:shd w:val="clear"/>
              <w:wordWrap/>
              <w:overflowPunct/>
              <w:topLinePunct w:val="0"/>
              <w:bidi w:val="0"/>
              <w:spacing w:line="360" w:lineRule="auto"/>
              <w:jc w:val="both"/>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i w:val="0"/>
                <w:iCs w:val="0"/>
                <w:color w:val="000000" w:themeColor="text1"/>
                <w:kern w:val="0"/>
                <w:sz w:val="21"/>
                <w:szCs w:val="21"/>
                <w:highlight w:val="none"/>
                <w:u w:val="none"/>
                <w:lang w:val="en-US" w:eastAsia="zh-CN" w:bidi="ar"/>
                <w14:textFill>
                  <w14:solidFill>
                    <w14:schemeClr w14:val="tx1"/>
                  </w14:solidFill>
                </w14:textFill>
              </w:rPr>
              <w:t>▲</w:t>
            </w:r>
            <w:r>
              <w:rPr>
                <w:rFonts w:hint="eastAsia" w:ascii="宋体" w:hAnsi="宋体" w:eastAsia="宋体" w:cs="宋体"/>
                <w:color w:val="000000" w:themeColor="text1"/>
                <w:sz w:val="21"/>
                <w:szCs w:val="21"/>
                <w:highlight w:val="none"/>
                <w:lang w:val="en-US" w:eastAsia="zh-CN"/>
                <w14:textFill>
                  <w14:solidFill>
                    <w14:schemeClr w14:val="tx1"/>
                  </w14:solidFill>
                </w14:textFill>
              </w:rPr>
              <w:t>②含水率：3～13%；</w:t>
            </w:r>
          </w:p>
          <w:p w14:paraId="2FB8743A">
            <w:pPr>
              <w:keepNext w:val="0"/>
              <w:keepLines w:val="0"/>
              <w:pageBreakBefore w:val="0"/>
              <w:widowControl/>
              <w:shd w:val="clear"/>
              <w:wordWrap/>
              <w:overflowPunct/>
              <w:topLinePunct w:val="0"/>
              <w:bidi w:val="0"/>
              <w:spacing w:line="360" w:lineRule="auto"/>
              <w:jc w:val="both"/>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i w:val="0"/>
                <w:iCs w:val="0"/>
                <w:color w:val="000000" w:themeColor="text1"/>
                <w:kern w:val="0"/>
                <w:sz w:val="21"/>
                <w:szCs w:val="21"/>
                <w:highlight w:val="none"/>
                <w:u w:val="none"/>
                <w:lang w:val="en-US" w:eastAsia="zh-CN" w:bidi="ar"/>
                <w14:textFill>
                  <w14:solidFill>
                    <w14:schemeClr w14:val="tx1"/>
                  </w14:solidFill>
                </w14:textFill>
              </w:rPr>
              <w:t>▲</w:t>
            </w:r>
            <w:r>
              <w:rPr>
                <w:rFonts w:hint="eastAsia" w:ascii="宋体" w:hAnsi="宋体" w:eastAsia="宋体" w:cs="宋体"/>
                <w:color w:val="000000" w:themeColor="text1"/>
                <w:sz w:val="21"/>
                <w:szCs w:val="21"/>
                <w:highlight w:val="none"/>
                <w:lang w:val="en-US" w:eastAsia="zh-CN"/>
                <w14:textFill>
                  <w14:solidFill>
                    <w14:schemeClr w14:val="tx1"/>
                  </w14:solidFill>
                </w14:textFill>
              </w:rPr>
              <w:t>③内结合强度：≥ 0.6MPa；</w:t>
            </w:r>
          </w:p>
          <w:p w14:paraId="28B6C4D8">
            <w:pPr>
              <w:keepNext w:val="0"/>
              <w:keepLines w:val="0"/>
              <w:pageBreakBefore w:val="0"/>
              <w:widowControl/>
              <w:shd w:val="clear"/>
              <w:wordWrap/>
              <w:overflowPunct/>
              <w:topLinePunct w:val="0"/>
              <w:bidi w:val="0"/>
              <w:spacing w:line="360" w:lineRule="auto"/>
              <w:jc w:val="both"/>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④甲醛释放量：≤ 3mg/100g。</w:t>
            </w:r>
          </w:p>
          <w:p w14:paraId="656A9E27">
            <w:pPr>
              <w:keepNext w:val="0"/>
              <w:keepLines w:val="0"/>
              <w:pageBreakBefore w:val="0"/>
              <w:widowControl/>
              <w:shd w:val="clear"/>
              <w:wordWrap/>
              <w:overflowPunct/>
              <w:topLinePunct w:val="0"/>
              <w:bidi w:val="0"/>
              <w:spacing w:line="360" w:lineRule="auto"/>
              <w:jc w:val="both"/>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2、外匣包覆面料：</w:t>
            </w:r>
            <w:r>
              <w:rPr>
                <w:rFonts w:hint="eastAsia" w:ascii="宋体" w:hAnsi="宋体" w:eastAsia="宋体" w:cs="宋体"/>
                <w:color w:val="000000" w:themeColor="text1"/>
                <w:sz w:val="21"/>
                <w:szCs w:val="21"/>
                <w:highlight w:val="none"/>
                <w14:textFill>
                  <w14:solidFill>
                    <w14:schemeClr w14:val="tx1"/>
                  </w14:solidFill>
                </w14:textFill>
              </w:rPr>
              <w:t>仿宋锦或</w:t>
            </w:r>
            <w:r>
              <w:rPr>
                <w:rFonts w:hint="eastAsia" w:ascii="宋体" w:hAnsi="宋体" w:eastAsia="宋体" w:cs="宋体"/>
                <w:color w:val="000000" w:themeColor="text1"/>
                <w:sz w:val="21"/>
                <w:szCs w:val="21"/>
                <w:highlight w:val="none"/>
                <w:lang w:eastAsia="zh-CN"/>
                <w14:textFill>
                  <w14:solidFill>
                    <w14:schemeClr w14:val="tx1"/>
                  </w14:solidFill>
                </w14:textFill>
              </w:rPr>
              <w:t>无酸</w:t>
            </w:r>
            <w:r>
              <w:rPr>
                <w:rFonts w:hint="eastAsia" w:ascii="宋体" w:hAnsi="宋体" w:eastAsia="宋体" w:cs="宋体"/>
                <w:color w:val="000000" w:themeColor="text1"/>
                <w:sz w:val="21"/>
                <w:szCs w:val="21"/>
                <w:highlight w:val="none"/>
                <w14:textFill>
                  <w14:solidFill>
                    <w14:schemeClr w14:val="tx1"/>
                  </w14:solidFill>
                </w14:textFill>
              </w:rPr>
              <w:t>蓝布</w:t>
            </w:r>
            <w:r>
              <w:rPr>
                <w:rFonts w:hint="eastAsia" w:ascii="宋体" w:hAnsi="宋体" w:eastAsia="宋体" w:cs="宋体"/>
                <w:color w:val="000000" w:themeColor="text1"/>
                <w:sz w:val="21"/>
                <w:szCs w:val="21"/>
                <w:highlight w:val="none"/>
                <w:lang w:val="en-US" w:eastAsia="zh-CN"/>
                <w14:textFill>
                  <w14:solidFill>
                    <w14:schemeClr w14:val="tx1"/>
                  </w14:solidFill>
                </w14:textFill>
              </w:rPr>
              <w:t>（根据需求选用）</w:t>
            </w:r>
          </w:p>
          <w:p w14:paraId="22BD181E">
            <w:pPr>
              <w:keepNext w:val="0"/>
              <w:keepLines w:val="0"/>
              <w:pageBreakBefore w:val="0"/>
              <w:widowControl/>
              <w:shd w:val="clear"/>
              <w:wordWrap/>
              <w:overflowPunct/>
              <w:topLinePunct w:val="0"/>
              <w:bidi w:val="0"/>
              <w:spacing w:line="360" w:lineRule="auto"/>
              <w:jc w:val="both"/>
              <w:rPr>
                <w:rFonts w:hint="eastAsia" w:ascii="宋体" w:hAnsi="宋体" w:eastAsia="宋体" w:cs="宋体"/>
                <w:color w:val="000000" w:themeColor="text1"/>
                <w:sz w:val="21"/>
                <w:szCs w:val="21"/>
                <w:highlight w:val="none"/>
                <w:lang w:eastAsia="zh-CN"/>
                <w14:textFill>
                  <w14:solidFill>
                    <w14:schemeClr w14:val="tx1"/>
                  </w14:solidFill>
                </w14:textFill>
              </w:rPr>
            </w:pPr>
            <w:r>
              <w:rPr>
                <w:rFonts w:hint="eastAsia" w:ascii="宋体" w:hAnsi="宋体" w:eastAsia="宋体" w:cs="宋体"/>
                <w:color w:val="000000" w:themeColor="text1"/>
                <w:sz w:val="21"/>
                <w:szCs w:val="21"/>
                <w:highlight w:val="none"/>
                <w:lang w:eastAsia="zh-CN"/>
                <w14:textFill>
                  <w14:solidFill>
                    <w14:schemeClr w14:val="tx1"/>
                  </w14:solidFill>
                </w14:textFill>
              </w:rPr>
              <w:t>（</w:t>
            </w:r>
            <w:r>
              <w:rPr>
                <w:rFonts w:hint="eastAsia" w:ascii="宋体" w:hAnsi="宋体" w:eastAsia="宋体" w:cs="宋体"/>
                <w:color w:val="000000" w:themeColor="text1"/>
                <w:sz w:val="21"/>
                <w:szCs w:val="21"/>
                <w:highlight w:val="none"/>
                <w:lang w:val="en-US" w:eastAsia="zh-CN"/>
                <w14:textFill>
                  <w14:solidFill>
                    <w14:schemeClr w14:val="tx1"/>
                  </w14:solidFill>
                </w14:textFill>
              </w:rPr>
              <w:t>1</w:t>
            </w:r>
            <w:r>
              <w:rPr>
                <w:rFonts w:hint="eastAsia" w:ascii="宋体" w:hAnsi="宋体" w:eastAsia="宋体" w:cs="宋体"/>
                <w:color w:val="000000" w:themeColor="text1"/>
                <w:sz w:val="21"/>
                <w:szCs w:val="21"/>
                <w:highlight w:val="none"/>
                <w:lang w:eastAsia="zh-CN"/>
                <w14:textFill>
                  <w14:solidFill>
                    <w14:schemeClr w14:val="tx1"/>
                  </w14:solidFill>
                </w14:textFill>
              </w:rPr>
              <w:t>）仿宋锦采用先进工艺制作，具备卓越的物理性能与环保特性；具备无酸性、高耐折性、强抗撕拉及耐磨性能，柔韧性极佳；织物纹样精密细腻，风格古雅大气。主要参数：</w:t>
            </w:r>
          </w:p>
          <w:p w14:paraId="05F0EA56">
            <w:pPr>
              <w:keepNext w:val="0"/>
              <w:keepLines w:val="0"/>
              <w:pageBreakBefore w:val="0"/>
              <w:widowControl/>
              <w:shd w:val="clear"/>
              <w:wordWrap/>
              <w:overflowPunct/>
              <w:topLinePunct w:val="0"/>
              <w:bidi w:val="0"/>
              <w:spacing w:line="360" w:lineRule="auto"/>
              <w:jc w:val="both"/>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eastAsia="zh-CN"/>
                <w14:textFill>
                  <w14:solidFill>
                    <w14:schemeClr w14:val="tx1"/>
                  </w14:solidFill>
                </w14:textFill>
              </w:rPr>
              <w:t>①</w:t>
            </w:r>
            <w:r>
              <w:rPr>
                <w:rFonts w:hint="eastAsia" w:ascii="宋体" w:hAnsi="宋体" w:eastAsia="宋体" w:cs="宋体"/>
                <w:color w:val="000000" w:themeColor="text1"/>
                <w:sz w:val="21"/>
                <w:szCs w:val="21"/>
                <w:highlight w:val="none"/>
                <w:lang w:val="en-US" w:eastAsia="zh-CN"/>
                <w14:textFill>
                  <w14:solidFill>
                    <w14:schemeClr w14:val="tx1"/>
                  </w14:solidFill>
                </w14:textFill>
              </w:rPr>
              <w:t>PH 值：6.0-7.5；</w:t>
            </w:r>
          </w:p>
          <w:p w14:paraId="7CD3B2B5">
            <w:pPr>
              <w:keepNext w:val="0"/>
              <w:keepLines w:val="0"/>
              <w:pageBreakBefore w:val="0"/>
              <w:widowControl/>
              <w:shd w:val="clear"/>
              <w:wordWrap/>
              <w:overflowPunct/>
              <w:topLinePunct w:val="0"/>
              <w:bidi w:val="0"/>
              <w:spacing w:line="360" w:lineRule="auto"/>
              <w:jc w:val="both"/>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②甲醛含量符合国家纺织品GB/T2912.1-2009要求，级别A类；</w:t>
            </w:r>
          </w:p>
          <w:p w14:paraId="299248EC">
            <w:pPr>
              <w:keepNext w:val="0"/>
              <w:keepLines w:val="0"/>
              <w:pageBreakBefore w:val="0"/>
              <w:widowControl/>
              <w:shd w:val="clear"/>
              <w:wordWrap/>
              <w:overflowPunct/>
              <w:topLinePunct w:val="0"/>
              <w:bidi w:val="0"/>
              <w:spacing w:line="360" w:lineRule="auto"/>
              <w:jc w:val="both"/>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③不含可分解致癌芳香胺染料；</w:t>
            </w:r>
          </w:p>
          <w:p w14:paraId="64CE8FDD">
            <w:pPr>
              <w:keepNext w:val="0"/>
              <w:keepLines w:val="0"/>
              <w:pageBreakBefore w:val="0"/>
              <w:widowControl/>
              <w:shd w:val="clear"/>
              <w:wordWrap/>
              <w:overflowPunct/>
              <w:topLinePunct w:val="0"/>
              <w:bidi w:val="0"/>
              <w:spacing w:line="360" w:lineRule="auto"/>
              <w:jc w:val="both"/>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④无异味。</w:t>
            </w:r>
          </w:p>
          <w:p w14:paraId="1A627610">
            <w:pPr>
              <w:keepNext w:val="0"/>
              <w:keepLines w:val="0"/>
              <w:pageBreakBefore w:val="0"/>
              <w:widowControl/>
              <w:shd w:val="clear"/>
              <w:wordWrap/>
              <w:overflowPunct/>
              <w:topLinePunct w:val="0"/>
              <w:bidi w:val="0"/>
              <w:spacing w:line="360" w:lineRule="auto"/>
              <w:jc w:val="both"/>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eastAsia="zh-CN"/>
                <w14:textFill>
                  <w14:solidFill>
                    <w14:schemeClr w14:val="tx1"/>
                  </w14:solidFill>
                </w14:textFill>
              </w:rPr>
              <w:t>（</w:t>
            </w:r>
            <w:r>
              <w:rPr>
                <w:rFonts w:hint="eastAsia" w:ascii="宋体" w:hAnsi="宋体" w:eastAsia="宋体" w:cs="宋体"/>
                <w:color w:val="000000" w:themeColor="text1"/>
                <w:sz w:val="21"/>
                <w:szCs w:val="21"/>
                <w:highlight w:val="none"/>
                <w:lang w:val="en-US" w:eastAsia="zh-CN"/>
                <w14:textFill>
                  <w14:solidFill>
                    <w14:schemeClr w14:val="tx1"/>
                  </w14:solidFill>
                </w14:textFill>
              </w:rPr>
              <w:t>2</w:t>
            </w:r>
            <w:r>
              <w:rPr>
                <w:rFonts w:hint="eastAsia" w:ascii="宋体" w:hAnsi="宋体" w:eastAsia="宋体" w:cs="宋体"/>
                <w:color w:val="000000" w:themeColor="text1"/>
                <w:sz w:val="21"/>
                <w:szCs w:val="21"/>
                <w:highlight w:val="none"/>
                <w:lang w:eastAsia="zh-CN"/>
                <w14:textFill>
                  <w14:solidFill>
                    <w14:schemeClr w14:val="tx1"/>
                  </w14:solidFill>
                </w14:textFill>
              </w:rPr>
              <w:t>）无酸蓝布以100%天然棉纤维为原料，无酸性特质确保长期使用稳定性</w:t>
            </w:r>
            <w:r>
              <w:rPr>
                <w:rFonts w:hint="eastAsia" w:ascii="宋体" w:hAnsi="宋体" w:eastAsia="宋体" w:cs="宋体"/>
                <w:color w:val="000000" w:themeColor="text1"/>
                <w:sz w:val="21"/>
                <w:szCs w:val="21"/>
                <w:highlight w:val="none"/>
                <w:lang w:val="en-US" w:eastAsia="zh-CN"/>
                <w14:textFill>
                  <w14:solidFill>
                    <w14:schemeClr w14:val="tx1"/>
                  </w14:solidFill>
                </w14:textFill>
              </w:rPr>
              <w:t>。主要参数：</w:t>
            </w:r>
          </w:p>
          <w:p w14:paraId="1287AB6E">
            <w:pPr>
              <w:keepNext w:val="0"/>
              <w:keepLines w:val="0"/>
              <w:pageBreakBefore w:val="0"/>
              <w:widowControl/>
              <w:shd w:val="clear"/>
              <w:wordWrap/>
              <w:overflowPunct/>
              <w:topLinePunct w:val="0"/>
              <w:bidi w:val="0"/>
              <w:spacing w:line="360" w:lineRule="auto"/>
              <w:jc w:val="both"/>
              <w:rPr>
                <w:rFonts w:hint="eastAsia" w:ascii="宋体" w:hAnsi="宋体" w:eastAsia="宋体" w:cs="宋体"/>
                <w:color w:val="000000" w:themeColor="text1"/>
                <w:sz w:val="21"/>
                <w:szCs w:val="21"/>
                <w:highlight w:val="none"/>
                <w:lang w:eastAsia="zh-CN"/>
                <w14:textFill>
                  <w14:solidFill>
                    <w14:schemeClr w14:val="tx1"/>
                  </w14:solidFill>
                </w14:textFill>
              </w:rPr>
            </w:pPr>
            <w:r>
              <w:rPr>
                <w:rFonts w:hint="eastAsia" w:ascii="宋体" w:hAnsi="宋体" w:eastAsia="宋体" w:cs="宋体"/>
                <w:color w:val="000000" w:themeColor="text1"/>
                <w:sz w:val="21"/>
                <w:szCs w:val="21"/>
                <w:highlight w:val="none"/>
                <w:lang w:eastAsia="zh-CN"/>
                <w14:textFill>
                  <w14:solidFill>
                    <w14:schemeClr w14:val="tx1"/>
                  </w14:solidFill>
                </w14:textFill>
              </w:rPr>
              <w:t>①PH 值：7.0</w:t>
            </w:r>
            <w:r>
              <w:rPr>
                <w:rFonts w:hint="eastAsia" w:ascii="宋体" w:hAnsi="宋体" w:eastAsia="宋体" w:cs="宋体"/>
                <w:color w:val="000000" w:themeColor="text1"/>
                <w:sz w:val="21"/>
                <w:szCs w:val="21"/>
                <w:highlight w:val="none"/>
                <w:lang w:val="en-US" w:eastAsia="zh-CN"/>
                <w14:textFill>
                  <w14:solidFill>
                    <w14:schemeClr w14:val="tx1"/>
                  </w14:solidFill>
                </w14:textFill>
              </w:rPr>
              <w:t>-</w:t>
            </w:r>
            <w:r>
              <w:rPr>
                <w:rFonts w:hint="eastAsia" w:ascii="宋体" w:hAnsi="宋体" w:eastAsia="宋体" w:cs="宋体"/>
                <w:color w:val="000000" w:themeColor="text1"/>
                <w:sz w:val="21"/>
                <w:szCs w:val="21"/>
                <w:highlight w:val="none"/>
                <w:lang w:eastAsia="zh-CN"/>
                <w14:textFill>
                  <w14:solidFill>
                    <w14:schemeClr w14:val="tx1"/>
                  </w14:solidFill>
                </w14:textFill>
              </w:rPr>
              <w:t>8.0；</w:t>
            </w:r>
          </w:p>
          <w:p w14:paraId="6304B109">
            <w:pPr>
              <w:keepNext w:val="0"/>
              <w:keepLines w:val="0"/>
              <w:pageBreakBefore w:val="0"/>
              <w:widowControl/>
              <w:shd w:val="clear"/>
              <w:wordWrap/>
              <w:overflowPunct/>
              <w:topLinePunct w:val="0"/>
              <w:bidi w:val="0"/>
              <w:spacing w:line="360" w:lineRule="auto"/>
              <w:jc w:val="both"/>
              <w:rPr>
                <w:rFonts w:hint="eastAsia" w:ascii="宋体" w:hAnsi="宋体" w:eastAsia="宋体" w:cs="宋体"/>
                <w:color w:val="000000" w:themeColor="text1"/>
                <w:sz w:val="21"/>
                <w:szCs w:val="21"/>
                <w:highlight w:val="none"/>
                <w:lang w:eastAsia="zh-CN"/>
                <w14:textFill>
                  <w14:solidFill>
                    <w14:schemeClr w14:val="tx1"/>
                  </w14:solidFill>
                </w14:textFill>
              </w:rPr>
            </w:pPr>
            <w:r>
              <w:rPr>
                <w:rFonts w:hint="eastAsia" w:ascii="宋体" w:hAnsi="宋体" w:eastAsia="宋体" w:cs="宋体"/>
                <w:color w:val="000000" w:themeColor="text1"/>
                <w:sz w:val="21"/>
                <w:szCs w:val="21"/>
                <w:highlight w:val="none"/>
                <w:lang w:eastAsia="zh-CN"/>
                <w14:textFill>
                  <w14:solidFill>
                    <w14:schemeClr w14:val="tx1"/>
                  </w14:solidFill>
                </w14:textFill>
              </w:rPr>
              <w:t>②密度：经向</w:t>
            </w:r>
            <w:r>
              <w:rPr>
                <w:rFonts w:hint="eastAsia" w:ascii="宋体" w:hAnsi="宋体" w:eastAsia="宋体" w:cs="宋体"/>
                <w:color w:val="000000" w:themeColor="text1"/>
                <w:sz w:val="21"/>
                <w:szCs w:val="21"/>
                <w:highlight w:val="none"/>
                <w:lang w:val="en-US" w:eastAsia="zh-CN"/>
                <w14:textFill>
                  <w14:solidFill>
                    <w14:schemeClr w14:val="tx1"/>
                  </w14:solidFill>
                </w14:textFill>
              </w:rPr>
              <w:t>≥</w:t>
            </w:r>
            <w:r>
              <w:rPr>
                <w:rFonts w:hint="eastAsia" w:ascii="宋体" w:hAnsi="宋体" w:eastAsia="宋体" w:cs="宋体"/>
                <w:color w:val="000000" w:themeColor="text1"/>
                <w:sz w:val="21"/>
                <w:szCs w:val="21"/>
                <w:highlight w:val="none"/>
                <w:lang w:eastAsia="zh-CN"/>
                <w14:textFill>
                  <w14:solidFill>
                    <w14:schemeClr w14:val="tx1"/>
                  </w14:solidFill>
                </w14:textFill>
              </w:rPr>
              <w:t>580根/10cm，纬向</w:t>
            </w:r>
            <w:r>
              <w:rPr>
                <w:rFonts w:hint="eastAsia" w:ascii="宋体" w:hAnsi="宋体" w:eastAsia="宋体" w:cs="宋体"/>
                <w:color w:val="000000" w:themeColor="text1"/>
                <w:sz w:val="21"/>
                <w:szCs w:val="21"/>
                <w:highlight w:val="none"/>
                <w:lang w:val="en-US" w:eastAsia="zh-CN"/>
                <w14:textFill>
                  <w14:solidFill>
                    <w14:schemeClr w14:val="tx1"/>
                  </w14:solidFill>
                </w14:textFill>
              </w:rPr>
              <w:t>≥</w:t>
            </w:r>
            <w:r>
              <w:rPr>
                <w:rFonts w:hint="eastAsia" w:ascii="宋体" w:hAnsi="宋体" w:eastAsia="宋体" w:cs="宋体"/>
                <w:color w:val="000000" w:themeColor="text1"/>
                <w:sz w:val="21"/>
                <w:szCs w:val="21"/>
                <w:highlight w:val="none"/>
                <w:lang w:eastAsia="zh-CN"/>
                <w14:textFill>
                  <w14:solidFill>
                    <w14:schemeClr w14:val="tx1"/>
                  </w14:solidFill>
                </w14:textFill>
              </w:rPr>
              <w:t>260根/10cm；</w:t>
            </w:r>
          </w:p>
          <w:p w14:paraId="293AA31A">
            <w:pPr>
              <w:keepNext w:val="0"/>
              <w:keepLines w:val="0"/>
              <w:pageBreakBefore w:val="0"/>
              <w:widowControl/>
              <w:shd w:val="clear"/>
              <w:wordWrap/>
              <w:overflowPunct/>
              <w:topLinePunct w:val="0"/>
              <w:bidi w:val="0"/>
              <w:spacing w:line="360" w:lineRule="auto"/>
              <w:jc w:val="both"/>
              <w:rPr>
                <w:rFonts w:hint="eastAsia" w:ascii="宋体" w:hAnsi="宋体" w:eastAsia="宋体" w:cs="宋体"/>
                <w:color w:val="000000" w:themeColor="text1"/>
                <w:sz w:val="21"/>
                <w:szCs w:val="21"/>
                <w:highlight w:val="none"/>
                <w:lang w:eastAsia="zh-CN"/>
                <w14:textFill>
                  <w14:solidFill>
                    <w14:schemeClr w14:val="tx1"/>
                  </w14:solidFill>
                </w14:textFill>
              </w:rPr>
            </w:pPr>
            <w:r>
              <w:rPr>
                <w:rFonts w:hint="eastAsia" w:ascii="宋体" w:hAnsi="宋体" w:eastAsia="宋体" w:cs="宋体"/>
                <w:color w:val="000000" w:themeColor="text1"/>
                <w:sz w:val="21"/>
                <w:szCs w:val="21"/>
                <w:highlight w:val="none"/>
                <w:lang w:eastAsia="zh-CN"/>
                <w14:textFill>
                  <w14:solidFill>
                    <w14:schemeClr w14:val="tx1"/>
                  </w14:solidFill>
                </w14:textFill>
              </w:rPr>
              <w:t>③</w:t>
            </w:r>
            <w:r>
              <w:rPr>
                <w:rFonts w:hint="eastAsia" w:ascii="宋体" w:hAnsi="宋体" w:eastAsia="宋体" w:cs="宋体"/>
                <w:color w:val="000000" w:themeColor="text1"/>
                <w:sz w:val="21"/>
                <w:szCs w:val="21"/>
                <w:highlight w:val="none"/>
                <w:lang w:val="en-US" w:eastAsia="zh-CN"/>
                <w14:textFill>
                  <w14:solidFill>
                    <w14:schemeClr w14:val="tx1"/>
                  </w14:solidFill>
                </w14:textFill>
              </w:rPr>
              <w:t>甲醛含量≤20mg/kg</w:t>
            </w:r>
            <w:r>
              <w:rPr>
                <w:rFonts w:hint="eastAsia" w:ascii="宋体" w:hAnsi="宋体" w:eastAsia="宋体" w:cs="宋体"/>
                <w:color w:val="000000" w:themeColor="text1"/>
                <w:sz w:val="21"/>
                <w:szCs w:val="21"/>
                <w:highlight w:val="none"/>
                <w:lang w:eastAsia="zh-CN"/>
                <w14:textFill>
                  <w14:solidFill>
                    <w14:schemeClr w14:val="tx1"/>
                  </w14:solidFill>
                </w14:textFill>
              </w:rPr>
              <w:t>；</w:t>
            </w:r>
          </w:p>
          <w:p w14:paraId="6A5F274C">
            <w:pPr>
              <w:keepNext w:val="0"/>
              <w:keepLines w:val="0"/>
              <w:pageBreakBefore w:val="0"/>
              <w:widowControl/>
              <w:shd w:val="clear"/>
              <w:wordWrap/>
              <w:overflowPunct/>
              <w:topLinePunct w:val="0"/>
              <w:bidi w:val="0"/>
              <w:spacing w:line="360" w:lineRule="auto"/>
              <w:jc w:val="both"/>
              <w:rPr>
                <w:rFonts w:hint="eastAsia" w:ascii="宋体" w:hAnsi="宋体" w:eastAsia="宋体" w:cs="宋体"/>
                <w:color w:val="000000" w:themeColor="text1"/>
                <w:sz w:val="21"/>
                <w:szCs w:val="21"/>
                <w:highlight w:val="none"/>
                <w:lang w:eastAsia="zh-CN"/>
                <w14:textFill>
                  <w14:solidFill>
                    <w14:schemeClr w14:val="tx1"/>
                  </w14:solidFill>
                </w14:textFill>
              </w:rPr>
            </w:pPr>
            <w:r>
              <w:rPr>
                <w:rFonts w:hint="eastAsia" w:ascii="宋体" w:hAnsi="宋体" w:eastAsia="宋体" w:cs="宋体"/>
                <w:color w:val="000000" w:themeColor="text1"/>
                <w:sz w:val="21"/>
                <w:szCs w:val="21"/>
                <w:highlight w:val="none"/>
                <w:lang w:eastAsia="zh-CN"/>
                <w14:textFill>
                  <w14:solidFill>
                    <w14:schemeClr w14:val="tx1"/>
                  </w14:solidFill>
                </w14:textFill>
              </w:rPr>
              <w:t>④不含可分解致癌芳香胺染料；</w:t>
            </w:r>
          </w:p>
          <w:p w14:paraId="332CADE0">
            <w:pPr>
              <w:keepNext w:val="0"/>
              <w:keepLines w:val="0"/>
              <w:pageBreakBefore w:val="0"/>
              <w:widowControl/>
              <w:shd w:val="clear"/>
              <w:wordWrap/>
              <w:overflowPunct/>
              <w:topLinePunct w:val="0"/>
              <w:bidi w:val="0"/>
              <w:spacing w:line="360" w:lineRule="auto"/>
              <w:jc w:val="both"/>
              <w:rPr>
                <w:rFonts w:hint="eastAsia" w:ascii="宋体" w:hAnsi="宋体" w:eastAsia="宋体" w:cs="宋体"/>
                <w:color w:val="000000" w:themeColor="text1"/>
                <w:sz w:val="21"/>
                <w:szCs w:val="21"/>
                <w:highlight w:val="none"/>
                <w:lang w:eastAsia="zh-CN"/>
                <w14:textFill>
                  <w14:solidFill>
                    <w14:schemeClr w14:val="tx1"/>
                  </w14:solidFill>
                </w14:textFill>
              </w:rPr>
            </w:pPr>
            <w:r>
              <w:rPr>
                <w:rFonts w:hint="eastAsia" w:ascii="宋体" w:hAnsi="宋体" w:eastAsia="宋体" w:cs="宋体"/>
                <w:color w:val="000000" w:themeColor="text1"/>
                <w:sz w:val="21"/>
                <w:szCs w:val="21"/>
                <w:highlight w:val="none"/>
                <w:lang w:eastAsia="zh-CN"/>
                <w14:textFill>
                  <w14:solidFill>
                    <w14:schemeClr w14:val="tx1"/>
                  </w14:solidFill>
                </w14:textFill>
              </w:rPr>
              <w:t>⑤无异味；</w:t>
            </w:r>
          </w:p>
          <w:p w14:paraId="03A8C8B1">
            <w:pPr>
              <w:keepNext w:val="0"/>
              <w:keepLines w:val="0"/>
              <w:pageBreakBefore w:val="0"/>
              <w:widowControl/>
              <w:shd w:val="clear"/>
              <w:wordWrap/>
              <w:overflowPunct/>
              <w:topLinePunct w:val="0"/>
              <w:bidi w:val="0"/>
              <w:spacing w:line="360" w:lineRule="auto"/>
              <w:jc w:val="both"/>
              <w:rPr>
                <w:rFonts w:hint="eastAsia" w:ascii="宋体" w:hAnsi="宋体" w:eastAsia="宋体" w:cs="宋体"/>
                <w:color w:val="000000" w:themeColor="text1"/>
                <w:sz w:val="21"/>
                <w:szCs w:val="21"/>
                <w:highlight w:val="none"/>
                <w:lang w:eastAsia="zh-CN"/>
                <w14:textFill>
                  <w14:solidFill>
                    <w14:schemeClr w14:val="tx1"/>
                  </w14:solidFill>
                </w14:textFill>
              </w:rPr>
            </w:pPr>
            <w:r>
              <w:rPr>
                <w:rFonts w:hint="eastAsia" w:ascii="宋体" w:hAnsi="宋体" w:eastAsia="宋体" w:cs="宋体"/>
                <w:color w:val="000000" w:themeColor="text1"/>
                <w:sz w:val="21"/>
                <w:szCs w:val="21"/>
                <w:highlight w:val="none"/>
                <w:lang w:eastAsia="zh-CN"/>
                <w14:textFill>
                  <w14:solidFill>
                    <w14:schemeClr w14:val="tx1"/>
                  </w14:solidFill>
                </w14:textFill>
              </w:rPr>
              <w:t>⑥耐水色牢度、耐酸/碱汗渍色牢度、耐摩擦色牢度三项指标≥3级，符合A类标准。</w:t>
            </w:r>
          </w:p>
          <w:p w14:paraId="32D0A5CA">
            <w:pPr>
              <w:keepNext w:val="0"/>
              <w:keepLines w:val="0"/>
              <w:pageBreakBefore w:val="0"/>
              <w:widowControl/>
              <w:shd w:val="clear"/>
              <w:wordWrap/>
              <w:overflowPunct/>
              <w:topLinePunct w:val="0"/>
              <w:bidi w:val="0"/>
              <w:spacing w:line="360" w:lineRule="auto"/>
              <w:jc w:val="both"/>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3、内囊填充材料：长绒棉、仿丝棉或PE泡棉（根据需求选用）</w:t>
            </w:r>
          </w:p>
          <w:p w14:paraId="09302A90">
            <w:pPr>
              <w:keepNext w:val="0"/>
              <w:keepLines w:val="0"/>
              <w:pageBreakBefore w:val="0"/>
              <w:widowControl/>
              <w:shd w:val="clear"/>
              <w:wordWrap/>
              <w:overflowPunct/>
              <w:topLinePunct w:val="0"/>
              <w:bidi w:val="0"/>
              <w:spacing w:line="360" w:lineRule="auto"/>
              <w:jc w:val="both"/>
              <w:rPr>
                <w:rFonts w:hint="eastAsia" w:ascii="宋体" w:hAnsi="宋体" w:eastAsia="宋体" w:cs="宋体"/>
                <w:color w:val="000000" w:themeColor="text1"/>
                <w:sz w:val="21"/>
                <w:szCs w:val="21"/>
                <w:highlight w:val="none"/>
                <w:lang w:eastAsia="zh-CN"/>
                <w14:textFill>
                  <w14:solidFill>
                    <w14:schemeClr w14:val="tx1"/>
                  </w14:solidFill>
                </w14:textFill>
              </w:rPr>
            </w:pPr>
            <w:r>
              <w:rPr>
                <w:rFonts w:hint="eastAsia" w:ascii="宋体" w:hAnsi="宋体" w:eastAsia="宋体" w:cs="宋体"/>
                <w:color w:val="000000" w:themeColor="text1"/>
                <w:sz w:val="21"/>
                <w:szCs w:val="21"/>
                <w:highlight w:val="none"/>
                <w:lang w:eastAsia="zh-CN"/>
                <w14:textFill>
                  <w14:solidFill>
                    <w14:schemeClr w14:val="tx1"/>
                  </w14:solidFill>
                </w14:textFill>
              </w:rPr>
              <w:t>（</w:t>
            </w:r>
            <w:r>
              <w:rPr>
                <w:rFonts w:hint="eastAsia" w:ascii="宋体" w:hAnsi="宋体" w:eastAsia="宋体" w:cs="宋体"/>
                <w:color w:val="000000" w:themeColor="text1"/>
                <w:sz w:val="21"/>
                <w:szCs w:val="21"/>
                <w:highlight w:val="none"/>
                <w:lang w:val="en-US" w:eastAsia="zh-CN"/>
                <w14:textFill>
                  <w14:solidFill>
                    <w14:schemeClr w14:val="tx1"/>
                  </w14:solidFill>
                </w14:textFill>
              </w:rPr>
              <w:t>1</w:t>
            </w:r>
            <w:r>
              <w:rPr>
                <w:rFonts w:hint="eastAsia" w:ascii="宋体" w:hAnsi="宋体" w:eastAsia="宋体" w:cs="宋体"/>
                <w:color w:val="000000" w:themeColor="text1"/>
                <w:sz w:val="21"/>
                <w:szCs w:val="21"/>
                <w:highlight w:val="none"/>
                <w:lang w:eastAsia="zh-CN"/>
                <w14:textFill>
                  <w14:solidFill>
                    <w14:schemeClr w14:val="tx1"/>
                  </w14:solidFill>
                </w14:textFill>
              </w:rPr>
              <w:t>）</w:t>
            </w:r>
            <w:r>
              <w:rPr>
                <w:rFonts w:hint="eastAsia" w:ascii="宋体" w:hAnsi="宋体" w:eastAsia="宋体" w:cs="宋体"/>
                <w:color w:val="000000" w:themeColor="text1"/>
                <w:sz w:val="21"/>
                <w:szCs w:val="21"/>
                <w:highlight w:val="none"/>
                <w14:textFill>
                  <w14:solidFill>
                    <w14:schemeClr w14:val="tx1"/>
                  </w14:solidFill>
                </w14:textFill>
              </w:rPr>
              <w:t>长绒棉</w:t>
            </w:r>
          </w:p>
          <w:p w14:paraId="2EE485CD">
            <w:pPr>
              <w:keepNext w:val="0"/>
              <w:keepLines w:val="0"/>
              <w:pageBreakBefore w:val="0"/>
              <w:widowControl/>
              <w:shd w:val="clear"/>
              <w:wordWrap/>
              <w:overflowPunct/>
              <w:topLinePunct w:val="0"/>
              <w:bidi w:val="0"/>
              <w:spacing w:line="360" w:lineRule="auto"/>
              <w:jc w:val="both"/>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全新长绒棉</w:t>
            </w:r>
            <w:r>
              <w:rPr>
                <w:rFonts w:hint="eastAsia" w:ascii="宋体" w:hAnsi="宋体" w:eastAsia="宋体" w:cs="宋体"/>
                <w:color w:val="000000" w:themeColor="text1"/>
                <w:sz w:val="21"/>
                <w:szCs w:val="21"/>
                <w:highlight w:val="none"/>
                <w:lang w:eastAsia="zh-CN"/>
                <w14:textFill>
                  <w14:solidFill>
                    <w14:schemeClr w14:val="tx1"/>
                  </w14:solidFill>
                </w14:textFill>
              </w:rPr>
              <w:t>为</w:t>
            </w:r>
            <w:r>
              <w:rPr>
                <w:rFonts w:hint="eastAsia" w:ascii="宋体" w:hAnsi="宋体" w:eastAsia="宋体" w:cs="宋体"/>
                <w:color w:val="000000" w:themeColor="text1"/>
                <w:sz w:val="21"/>
                <w:szCs w:val="21"/>
                <w:highlight w:val="none"/>
                <w14:textFill>
                  <w14:solidFill>
                    <w14:schemeClr w14:val="tx1"/>
                  </w14:solidFill>
                </w14:textFill>
              </w:rPr>
              <w:t>100%天然纯棉，透气性和弹性佳</w:t>
            </w:r>
            <w:r>
              <w:rPr>
                <w:rFonts w:hint="eastAsia" w:ascii="宋体" w:hAnsi="宋体" w:eastAsia="宋体" w:cs="宋体"/>
                <w:color w:val="000000" w:themeColor="text1"/>
                <w:sz w:val="21"/>
                <w:szCs w:val="21"/>
                <w:highlight w:val="none"/>
                <w:lang w:eastAsia="zh-CN"/>
                <w14:textFill>
                  <w14:solidFill>
                    <w14:schemeClr w14:val="tx1"/>
                  </w14:solidFill>
                </w14:textFill>
              </w:rPr>
              <w:t>；纤维长度≥</w:t>
            </w:r>
            <w:r>
              <w:rPr>
                <w:rFonts w:hint="eastAsia" w:ascii="宋体" w:hAnsi="宋体" w:eastAsia="宋体" w:cs="宋体"/>
                <w:color w:val="000000" w:themeColor="text1"/>
                <w:sz w:val="21"/>
                <w:szCs w:val="21"/>
                <w:highlight w:val="none"/>
                <w:lang w:val="en-US" w:eastAsia="zh-CN"/>
                <w14:textFill>
                  <w14:solidFill>
                    <w14:schemeClr w14:val="tx1"/>
                  </w14:solidFill>
                </w14:textFill>
              </w:rPr>
              <w:t>35mm，含杂率≤1.5%，符合国家纺织品标准，无有害化学残留。</w:t>
            </w:r>
          </w:p>
          <w:p w14:paraId="342D901D">
            <w:pPr>
              <w:keepNext w:val="0"/>
              <w:keepLines w:val="0"/>
              <w:pageBreakBefore w:val="0"/>
              <w:widowControl/>
              <w:shd w:val="clear"/>
              <w:wordWrap/>
              <w:overflowPunct/>
              <w:topLinePunct w:val="0"/>
              <w:bidi w:val="0"/>
              <w:spacing w:line="360" w:lineRule="auto"/>
              <w:jc w:val="both"/>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（2）仿丝棉</w:t>
            </w:r>
          </w:p>
          <w:p w14:paraId="0EDDFAA1">
            <w:pPr>
              <w:keepNext w:val="0"/>
              <w:keepLines w:val="0"/>
              <w:pageBreakBefore w:val="0"/>
              <w:widowControl/>
              <w:shd w:val="clear"/>
              <w:wordWrap/>
              <w:overflowPunct/>
              <w:topLinePunct w:val="0"/>
              <w:bidi w:val="0"/>
              <w:spacing w:line="360" w:lineRule="auto"/>
              <w:jc w:val="both"/>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纺丝棉以超细中空涤纶短纤维为主要原料制成；丝光细滑、柔软，回弹性好。不发霉、不生虫。主要参数：</w:t>
            </w:r>
          </w:p>
          <w:p w14:paraId="4D95C349">
            <w:pPr>
              <w:keepNext w:val="0"/>
              <w:keepLines w:val="0"/>
              <w:pageBreakBefore w:val="0"/>
              <w:widowControl/>
              <w:shd w:val="clear"/>
              <w:wordWrap/>
              <w:overflowPunct/>
              <w:topLinePunct w:val="0"/>
              <w:bidi w:val="0"/>
              <w:spacing w:line="360" w:lineRule="auto"/>
              <w:jc w:val="both"/>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①PH 值：6.5-7.0；</w:t>
            </w:r>
          </w:p>
          <w:p w14:paraId="652DEE74">
            <w:pPr>
              <w:keepNext w:val="0"/>
              <w:keepLines w:val="0"/>
              <w:pageBreakBefore w:val="0"/>
              <w:widowControl/>
              <w:shd w:val="clear"/>
              <w:wordWrap/>
              <w:overflowPunct/>
              <w:topLinePunct w:val="0"/>
              <w:bidi w:val="0"/>
              <w:spacing w:line="360" w:lineRule="auto"/>
              <w:jc w:val="both"/>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②甲醛含量≤ 20mg/kg；</w:t>
            </w:r>
          </w:p>
          <w:p w14:paraId="6CFECAD4">
            <w:pPr>
              <w:keepNext w:val="0"/>
              <w:keepLines w:val="0"/>
              <w:pageBreakBefore w:val="0"/>
              <w:widowControl/>
              <w:shd w:val="clear"/>
              <w:wordWrap/>
              <w:overflowPunct/>
              <w:topLinePunct w:val="0"/>
              <w:bidi w:val="0"/>
              <w:spacing w:line="360" w:lineRule="auto"/>
              <w:jc w:val="both"/>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③不含可分解致癌芳香胺染料；</w:t>
            </w:r>
          </w:p>
          <w:p w14:paraId="1FF63BE1">
            <w:pPr>
              <w:keepNext w:val="0"/>
              <w:keepLines w:val="0"/>
              <w:pageBreakBefore w:val="0"/>
              <w:widowControl/>
              <w:shd w:val="clear"/>
              <w:wordWrap/>
              <w:overflowPunct/>
              <w:topLinePunct w:val="0"/>
              <w:bidi w:val="0"/>
              <w:spacing w:line="360" w:lineRule="auto"/>
              <w:jc w:val="both"/>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④无异味；</w:t>
            </w:r>
          </w:p>
          <w:p w14:paraId="4F141504">
            <w:pPr>
              <w:keepNext w:val="0"/>
              <w:keepLines w:val="0"/>
              <w:pageBreakBefore w:val="0"/>
              <w:widowControl/>
              <w:shd w:val="clear"/>
              <w:wordWrap/>
              <w:overflowPunct/>
              <w:topLinePunct w:val="0"/>
              <w:bidi w:val="0"/>
              <w:spacing w:line="360" w:lineRule="auto"/>
              <w:jc w:val="both"/>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⑤耐水色牢度、耐酸/碱汗渍色牢度、耐摩擦色牢度三项指标≥3级，符合A类标准。</w:t>
            </w:r>
          </w:p>
          <w:p w14:paraId="3B45E6CD">
            <w:pPr>
              <w:keepNext w:val="0"/>
              <w:keepLines w:val="0"/>
              <w:pageBreakBefore w:val="0"/>
              <w:widowControl/>
              <w:shd w:val="clear"/>
              <w:wordWrap/>
              <w:overflowPunct/>
              <w:topLinePunct w:val="0"/>
              <w:bidi w:val="0"/>
              <w:spacing w:line="360" w:lineRule="auto"/>
              <w:jc w:val="both"/>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（3）环保PE泡棉</w:t>
            </w:r>
          </w:p>
          <w:p w14:paraId="4344FD55">
            <w:pPr>
              <w:keepNext w:val="0"/>
              <w:keepLines w:val="0"/>
              <w:pageBreakBefore w:val="0"/>
              <w:widowControl/>
              <w:shd w:val="clear"/>
              <w:wordWrap/>
              <w:overflowPunct/>
              <w:topLinePunct w:val="0"/>
              <w:bidi w:val="0"/>
              <w:spacing w:line="360" w:lineRule="auto"/>
              <w:jc w:val="both"/>
              <w:rPr>
                <w:rFonts w:hint="eastAsia" w:ascii="宋体" w:hAnsi="宋体" w:eastAsia="宋体" w:cs="宋体"/>
                <w:color w:val="000000" w:themeColor="text1"/>
                <w:sz w:val="21"/>
                <w:szCs w:val="21"/>
                <w:highlight w:val="none"/>
                <w:lang w:eastAsia="zh-CN"/>
                <w14:textFill>
                  <w14:solidFill>
                    <w14:schemeClr w14:val="tx1"/>
                  </w14:solidFill>
                </w14:textFill>
              </w:rPr>
            </w:pPr>
            <w:r>
              <w:rPr>
                <w:rFonts w:hint="eastAsia" w:ascii="宋体" w:hAnsi="宋体" w:eastAsia="宋体" w:cs="宋体"/>
                <w:color w:val="000000" w:themeColor="text1"/>
                <w:sz w:val="21"/>
                <w:szCs w:val="21"/>
                <w:highlight w:val="none"/>
                <w:lang w:eastAsia="zh-CN"/>
                <w14:textFill>
                  <w14:solidFill>
                    <w14:schemeClr w14:val="tx1"/>
                  </w14:solidFill>
                </w14:textFill>
              </w:rPr>
              <w:t>使用物理发泡技术生产的PE泡棉，不使用化学发泡剂；无毒、无臭、无污染物质析出，化学稳定性好；不易老化和变色。主要参数：</w:t>
            </w:r>
          </w:p>
          <w:p w14:paraId="7E1C0C79">
            <w:pPr>
              <w:keepNext w:val="0"/>
              <w:keepLines w:val="0"/>
              <w:pageBreakBefore w:val="0"/>
              <w:widowControl/>
              <w:shd w:val="clear"/>
              <w:wordWrap/>
              <w:overflowPunct/>
              <w:topLinePunct w:val="0"/>
              <w:bidi w:val="0"/>
              <w:spacing w:line="360" w:lineRule="auto"/>
              <w:jc w:val="both"/>
              <w:rPr>
                <w:rFonts w:hint="eastAsia" w:ascii="宋体" w:hAnsi="宋体" w:eastAsia="宋体" w:cs="宋体"/>
                <w:color w:val="000000" w:themeColor="text1"/>
                <w:sz w:val="21"/>
                <w:szCs w:val="21"/>
                <w:highlight w:val="none"/>
                <w:lang w:eastAsia="zh-CN"/>
                <w14:textFill>
                  <w14:solidFill>
                    <w14:schemeClr w14:val="tx1"/>
                  </w14:solidFill>
                </w14:textFill>
              </w:rPr>
            </w:pPr>
            <w:r>
              <w:rPr>
                <w:rFonts w:hint="eastAsia" w:ascii="宋体" w:hAnsi="宋体" w:eastAsia="宋体" w:cs="宋体"/>
                <w:color w:val="000000" w:themeColor="text1"/>
                <w:sz w:val="21"/>
                <w:szCs w:val="21"/>
                <w:highlight w:val="none"/>
                <w:lang w:eastAsia="zh-CN"/>
                <w14:textFill>
                  <w14:solidFill>
                    <w14:schemeClr w14:val="tx1"/>
                  </w14:solidFill>
                </w14:textFill>
              </w:rPr>
              <w:t>①苯类物质含量＜0.01mg/㎡；</w:t>
            </w:r>
          </w:p>
          <w:p w14:paraId="5438993B">
            <w:pPr>
              <w:keepNext w:val="0"/>
              <w:keepLines w:val="0"/>
              <w:pageBreakBefore w:val="0"/>
              <w:widowControl/>
              <w:shd w:val="clear"/>
              <w:wordWrap/>
              <w:overflowPunct/>
              <w:topLinePunct w:val="0"/>
              <w:bidi w:val="0"/>
              <w:spacing w:line="360" w:lineRule="auto"/>
              <w:jc w:val="both"/>
              <w:rPr>
                <w:rFonts w:hint="eastAsia" w:ascii="宋体" w:hAnsi="宋体" w:eastAsia="宋体" w:cs="宋体"/>
                <w:color w:val="000000" w:themeColor="text1"/>
                <w:sz w:val="21"/>
                <w:szCs w:val="21"/>
                <w:highlight w:val="none"/>
                <w:lang w:eastAsia="zh-CN"/>
                <w14:textFill>
                  <w14:solidFill>
                    <w14:schemeClr w14:val="tx1"/>
                  </w14:solidFill>
                </w14:textFill>
              </w:rPr>
            </w:pPr>
            <w:r>
              <w:rPr>
                <w:rFonts w:hint="eastAsia" w:ascii="宋体" w:hAnsi="宋体" w:eastAsia="宋体" w:cs="宋体"/>
                <w:color w:val="000000" w:themeColor="text1"/>
                <w:sz w:val="21"/>
                <w:szCs w:val="21"/>
                <w:highlight w:val="none"/>
                <w:lang w:eastAsia="zh-CN"/>
                <w14:textFill>
                  <w14:solidFill>
                    <w14:schemeClr w14:val="tx1"/>
                  </w14:solidFill>
                </w14:textFill>
              </w:rPr>
              <w:t>②甲醛＜0.05mg/kg；</w:t>
            </w:r>
          </w:p>
          <w:p w14:paraId="1A952C63">
            <w:pPr>
              <w:keepNext w:val="0"/>
              <w:keepLines w:val="0"/>
              <w:pageBreakBefore w:val="0"/>
              <w:widowControl/>
              <w:shd w:val="clear"/>
              <w:wordWrap/>
              <w:overflowPunct/>
              <w:topLinePunct w:val="0"/>
              <w:bidi w:val="0"/>
              <w:spacing w:line="360" w:lineRule="auto"/>
              <w:jc w:val="both"/>
              <w:rPr>
                <w:rFonts w:hint="eastAsia" w:ascii="宋体" w:hAnsi="宋体" w:eastAsia="宋体" w:cs="宋体"/>
                <w:color w:val="000000" w:themeColor="text1"/>
                <w:sz w:val="21"/>
                <w:szCs w:val="21"/>
                <w:highlight w:val="none"/>
                <w:lang w:eastAsia="zh-CN"/>
                <w14:textFill>
                  <w14:solidFill>
                    <w14:schemeClr w14:val="tx1"/>
                  </w14:solidFill>
                </w14:textFill>
              </w:rPr>
            </w:pPr>
            <w:r>
              <w:rPr>
                <w:rFonts w:hint="eastAsia" w:ascii="宋体" w:hAnsi="宋体" w:eastAsia="宋体" w:cs="宋体"/>
                <w:color w:val="000000" w:themeColor="text1"/>
                <w:sz w:val="21"/>
                <w:szCs w:val="21"/>
                <w:highlight w:val="none"/>
                <w:lang w:eastAsia="zh-CN"/>
                <w14:textFill>
                  <w14:solidFill>
                    <w14:schemeClr w14:val="tx1"/>
                  </w14:solidFill>
                </w14:textFill>
              </w:rPr>
              <w:t>③醚类物质含量＜10mg/kg；</w:t>
            </w:r>
          </w:p>
          <w:p w14:paraId="68784FD5">
            <w:pPr>
              <w:keepNext w:val="0"/>
              <w:keepLines w:val="0"/>
              <w:pageBreakBefore w:val="0"/>
              <w:widowControl/>
              <w:shd w:val="clear"/>
              <w:wordWrap/>
              <w:overflowPunct/>
              <w:topLinePunct w:val="0"/>
              <w:bidi w:val="0"/>
              <w:spacing w:line="360" w:lineRule="auto"/>
              <w:jc w:val="both"/>
              <w:rPr>
                <w:rFonts w:hint="eastAsia" w:ascii="宋体" w:hAnsi="宋体" w:eastAsia="宋体" w:cs="宋体"/>
                <w:color w:val="000000" w:themeColor="text1"/>
                <w:sz w:val="21"/>
                <w:szCs w:val="21"/>
                <w:highlight w:val="none"/>
                <w:lang w:eastAsia="zh-CN"/>
                <w14:textFill>
                  <w14:solidFill>
                    <w14:schemeClr w14:val="tx1"/>
                  </w14:solidFill>
                </w14:textFill>
              </w:rPr>
            </w:pPr>
            <w:r>
              <w:rPr>
                <w:rFonts w:hint="eastAsia" w:ascii="宋体" w:hAnsi="宋体" w:eastAsia="宋体" w:cs="宋体"/>
                <w:color w:val="000000" w:themeColor="text1"/>
                <w:sz w:val="21"/>
                <w:szCs w:val="21"/>
                <w:highlight w:val="none"/>
                <w:lang w:eastAsia="zh-CN"/>
                <w14:textFill>
                  <w14:solidFill>
                    <w14:schemeClr w14:val="tx1"/>
                  </w14:solidFill>
                </w14:textFill>
              </w:rPr>
              <w:t>④卤素含量＜10mg/kg；</w:t>
            </w:r>
          </w:p>
          <w:p w14:paraId="0E4ED231">
            <w:pPr>
              <w:keepNext w:val="0"/>
              <w:keepLines w:val="0"/>
              <w:pageBreakBefore w:val="0"/>
              <w:widowControl/>
              <w:shd w:val="clear"/>
              <w:wordWrap/>
              <w:overflowPunct/>
              <w:topLinePunct w:val="0"/>
              <w:bidi w:val="0"/>
              <w:spacing w:line="360" w:lineRule="auto"/>
              <w:jc w:val="both"/>
              <w:rPr>
                <w:rFonts w:hint="eastAsia" w:ascii="宋体" w:hAnsi="宋体" w:eastAsia="宋体" w:cs="宋体"/>
                <w:color w:val="000000" w:themeColor="text1"/>
                <w:sz w:val="21"/>
                <w:szCs w:val="21"/>
                <w:highlight w:val="none"/>
                <w:lang w:eastAsia="zh-CN"/>
                <w14:textFill>
                  <w14:solidFill>
                    <w14:schemeClr w14:val="tx1"/>
                  </w14:solidFill>
                </w14:textFill>
              </w:rPr>
            </w:pPr>
            <w:r>
              <w:rPr>
                <w:rFonts w:hint="eastAsia" w:ascii="宋体" w:hAnsi="宋体" w:eastAsia="宋体" w:cs="宋体"/>
                <w:color w:val="000000" w:themeColor="text1"/>
                <w:sz w:val="21"/>
                <w:szCs w:val="21"/>
                <w:highlight w:val="none"/>
                <w:lang w:eastAsia="zh-CN"/>
                <w14:textFill>
                  <w14:solidFill>
                    <w14:schemeClr w14:val="tx1"/>
                  </w14:solidFill>
                </w14:textFill>
              </w:rPr>
              <w:t>⑤重金属含量（铅、镉、汞）＜10mg/kg；</w:t>
            </w:r>
          </w:p>
          <w:p w14:paraId="5FBFA174">
            <w:pPr>
              <w:keepNext w:val="0"/>
              <w:keepLines w:val="0"/>
              <w:pageBreakBefore w:val="0"/>
              <w:widowControl/>
              <w:shd w:val="clear"/>
              <w:wordWrap/>
              <w:overflowPunct/>
              <w:topLinePunct w:val="0"/>
              <w:bidi w:val="0"/>
              <w:spacing w:line="360" w:lineRule="auto"/>
              <w:jc w:val="both"/>
              <w:rPr>
                <w:rFonts w:hint="eastAsia" w:ascii="宋体" w:hAnsi="宋体" w:eastAsia="宋体" w:cs="宋体"/>
                <w:color w:val="000000" w:themeColor="text1"/>
                <w:sz w:val="21"/>
                <w:szCs w:val="21"/>
                <w:highlight w:val="none"/>
                <w:lang w:eastAsia="zh-CN"/>
                <w14:textFill>
                  <w14:solidFill>
                    <w14:schemeClr w14:val="tx1"/>
                  </w14:solidFill>
                </w14:textFill>
              </w:rPr>
            </w:pPr>
            <w:r>
              <w:rPr>
                <w:rFonts w:hint="eastAsia" w:ascii="宋体" w:hAnsi="宋体" w:eastAsia="宋体" w:cs="宋体"/>
                <w:color w:val="000000" w:themeColor="text1"/>
                <w:sz w:val="21"/>
                <w:szCs w:val="21"/>
                <w:highlight w:val="none"/>
                <w:lang w:eastAsia="zh-CN"/>
                <w14:textFill>
                  <w14:solidFill>
                    <w14:schemeClr w14:val="tx1"/>
                  </w14:solidFill>
                </w14:textFill>
              </w:rPr>
              <w:t>⑥厚度≥10毫米；</w:t>
            </w:r>
          </w:p>
          <w:p w14:paraId="62E5A4D9">
            <w:pPr>
              <w:keepNext w:val="0"/>
              <w:keepLines w:val="0"/>
              <w:pageBreakBefore w:val="0"/>
              <w:widowControl/>
              <w:shd w:val="clear"/>
              <w:wordWrap/>
              <w:overflowPunct/>
              <w:topLinePunct w:val="0"/>
              <w:bidi w:val="0"/>
              <w:spacing w:line="360" w:lineRule="auto"/>
              <w:jc w:val="both"/>
              <w:rPr>
                <w:rFonts w:hint="eastAsia" w:ascii="宋体" w:hAnsi="宋体" w:eastAsia="宋体" w:cs="宋体"/>
                <w:color w:val="000000" w:themeColor="text1"/>
                <w:sz w:val="21"/>
                <w:szCs w:val="21"/>
                <w:highlight w:val="none"/>
                <w:lang w:eastAsia="zh-CN"/>
                <w14:textFill>
                  <w14:solidFill>
                    <w14:schemeClr w14:val="tx1"/>
                  </w14:solidFill>
                </w14:textFill>
              </w:rPr>
            </w:pPr>
            <w:r>
              <w:rPr>
                <w:rFonts w:hint="eastAsia" w:ascii="宋体" w:hAnsi="宋体" w:eastAsia="宋体" w:cs="宋体"/>
                <w:color w:val="000000" w:themeColor="text1"/>
                <w:sz w:val="21"/>
                <w:szCs w:val="21"/>
                <w:highlight w:val="none"/>
                <w:lang w:eastAsia="zh-CN"/>
                <w14:textFill>
                  <w14:solidFill>
                    <w14:schemeClr w14:val="tx1"/>
                  </w14:solidFill>
                </w14:textFill>
              </w:rPr>
              <w:t>⑦密度24～27kg/m³；</w:t>
            </w:r>
          </w:p>
          <w:p w14:paraId="5D672BEA">
            <w:pPr>
              <w:keepNext w:val="0"/>
              <w:keepLines w:val="0"/>
              <w:pageBreakBefore w:val="0"/>
              <w:widowControl/>
              <w:shd w:val="clear"/>
              <w:wordWrap/>
              <w:overflowPunct/>
              <w:topLinePunct w:val="0"/>
              <w:bidi w:val="0"/>
              <w:spacing w:line="360" w:lineRule="auto"/>
              <w:jc w:val="both"/>
              <w:rPr>
                <w:rFonts w:hint="eastAsia" w:ascii="宋体" w:hAnsi="宋体" w:eastAsia="宋体" w:cs="宋体"/>
                <w:color w:val="000000" w:themeColor="text1"/>
                <w:sz w:val="21"/>
                <w:szCs w:val="21"/>
                <w:highlight w:val="none"/>
                <w:lang w:eastAsia="zh-CN"/>
                <w14:textFill>
                  <w14:solidFill>
                    <w14:schemeClr w14:val="tx1"/>
                  </w14:solidFill>
                </w14:textFill>
              </w:rPr>
            </w:pPr>
            <w:r>
              <w:rPr>
                <w:rFonts w:hint="eastAsia" w:ascii="宋体" w:hAnsi="宋体" w:eastAsia="宋体" w:cs="宋体"/>
                <w:color w:val="000000" w:themeColor="text1"/>
                <w:sz w:val="21"/>
                <w:szCs w:val="21"/>
                <w:highlight w:val="none"/>
                <w:lang w:eastAsia="zh-CN"/>
                <w14:textFill>
                  <w14:solidFill>
                    <w14:schemeClr w14:val="tx1"/>
                  </w14:solidFill>
                </w14:textFill>
              </w:rPr>
              <w:t>⑧压缩强度0.15～0.3/Mpa。</w:t>
            </w:r>
          </w:p>
          <w:p w14:paraId="1EAA7E6F">
            <w:pPr>
              <w:keepNext w:val="0"/>
              <w:keepLines w:val="0"/>
              <w:pageBreakBefore w:val="0"/>
              <w:widowControl/>
              <w:shd w:val="clear"/>
              <w:wordWrap/>
              <w:overflowPunct/>
              <w:topLinePunct w:val="0"/>
              <w:bidi w:val="0"/>
              <w:spacing w:line="360" w:lineRule="auto"/>
              <w:jc w:val="both"/>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4、内囊包覆面料：纯棉细布或超细纤维布（根据需求选用）</w:t>
            </w:r>
          </w:p>
          <w:p w14:paraId="191083B6">
            <w:pPr>
              <w:keepNext w:val="0"/>
              <w:keepLines w:val="0"/>
              <w:pageBreakBefore w:val="0"/>
              <w:widowControl/>
              <w:shd w:val="clear"/>
              <w:wordWrap/>
              <w:overflowPunct/>
              <w:topLinePunct w:val="0"/>
              <w:bidi w:val="0"/>
              <w:spacing w:line="360" w:lineRule="auto"/>
              <w:jc w:val="both"/>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（1）纯棉细布</w:t>
            </w:r>
            <w:r>
              <w:rPr>
                <w:rFonts w:hint="eastAsia" w:ascii="宋体" w:hAnsi="宋体" w:eastAsia="宋体" w:cs="宋体"/>
                <w:color w:val="000000" w:themeColor="text1"/>
                <w:sz w:val="21"/>
                <w:szCs w:val="21"/>
                <w:highlight w:val="none"/>
                <w:lang w:eastAsia="zh-CN"/>
                <w14:textFill>
                  <w14:solidFill>
                    <w14:schemeClr w14:val="tx1"/>
                  </w14:solidFill>
                </w14:textFill>
              </w:rPr>
              <w:t>未经染色，</w:t>
            </w:r>
            <w:r>
              <w:rPr>
                <w:rFonts w:hint="eastAsia" w:ascii="宋体" w:hAnsi="宋体" w:eastAsia="宋体" w:cs="宋体"/>
                <w:color w:val="000000" w:themeColor="text1"/>
                <w:sz w:val="21"/>
                <w:szCs w:val="21"/>
                <w:highlight w:val="none"/>
                <w:lang w:val="en-US" w:eastAsia="zh-CN"/>
                <w14:textFill>
                  <w14:solidFill>
                    <w14:schemeClr w14:val="tx1"/>
                  </w14:solidFill>
                </w14:textFill>
              </w:rPr>
              <w:t>主要参数：</w:t>
            </w:r>
          </w:p>
          <w:p w14:paraId="6224BD54">
            <w:pPr>
              <w:keepNext w:val="0"/>
              <w:keepLines w:val="0"/>
              <w:pageBreakBefore w:val="0"/>
              <w:widowControl/>
              <w:shd w:val="clear"/>
              <w:wordWrap/>
              <w:overflowPunct/>
              <w:topLinePunct w:val="0"/>
              <w:bidi w:val="0"/>
              <w:spacing w:line="360" w:lineRule="auto"/>
              <w:jc w:val="both"/>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①100%纯棉纤维；</w:t>
            </w:r>
          </w:p>
          <w:p w14:paraId="4FD5EF43">
            <w:pPr>
              <w:keepNext w:val="0"/>
              <w:keepLines w:val="0"/>
              <w:pageBreakBefore w:val="0"/>
              <w:widowControl/>
              <w:shd w:val="clear"/>
              <w:wordWrap/>
              <w:overflowPunct/>
              <w:topLinePunct w:val="0"/>
              <w:bidi w:val="0"/>
              <w:spacing w:line="360" w:lineRule="auto"/>
              <w:jc w:val="both"/>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i w:val="0"/>
                <w:iCs w:val="0"/>
                <w:color w:val="000000" w:themeColor="text1"/>
                <w:kern w:val="0"/>
                <w:sz w:val="21"/>
                <w:szCs w:val="21"/>
                <w:highlight w:val="none"/>
                <w:u w:val="none"/>
                <w:lang w:val="en-US" w:eastAsia="zh-CN" w:bidi="ar"/>
                <w14:textFill>
                  <w14:solidFill>
                    <w14:schemeClr w14:val="tx1"/>
                  </w14:solidFill>
                </w14:textFill>
              </w:rPr>
              <w:t>▲</w:t>
            </w:r>
            <w:r>
              <w:rPr>
                <w:rFonts w:hint="eastAsia" w:ascii="宋体" w:hAnsi="宋体" w:eastAsia="宋体" w:cs="宋体"/>
                <w:color w:val="000000" w:themeColor="text1"/>
                <w:sz w:val="21"/>
                <w:szCs w:val="21"/>
                <w:highlight w:val="none"/>
                <w:lang w:val="en-US" w:eastAsia="zh-CN"/>
                <w14:textFill>
                  <w14:solidFill>
                    <w14:schemeClr w14:val="tx1"/>
                  </w14:solidFill>
                </w14:textFill>
              </w:rPr>
              <w:t>②甲醛含量≤20mg/kg；</w:t>
            </w:r>
          </w:p>
          <w:p w14:paraId="01EF7572">
            <w:pPr>
              <w:keepNext w:val="0"/>
              <w:keepLines w:val="0"/>
              <w:pageBreakBefore w:val="0"/>
              <w:widowControl/>
              <w:shd w:val="clear"/>
              <w:wordWrap/>
              <w:overflowPunct/>
              <w:topLinePunct w:val="0"/>
              <w:bidi w:val="0"/>
              <w:spacing w:line="360" w:lineRule="auto"/>
              <w:jc w:val="both"/>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③PH 值：4.0-7.0；</w:t>
            </w:r>
          </w:p>
          <w:p w14:paraId="5BBEDD34">
            <w:pPr>
              <w:keepNext w:val="0"/>
              <w:keepLines w:val="0"/>
              <w:pageBreakBefore w:val="0"/>
              <w:widowControl/>
              <w:shd w:val="clear"/>
              <w:wordWrap/>
              <w:overflowPunct/>
              <w:topLinePunct w:val="0"/>
              <w:bidi w:val="0"/>
              <w:spacing w:line="360" w:lineRule="auto"/>
              <w:jc w:val="both"/>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i w:val="0"/>
                <w:iCs w:val="0"/>
                <w:color w:val="000000" w:themeColor="text1"/>
                <w:kern w:val="0"/>
                <w:sz w:val="21"/>
                <w:szCs w:val="21"/>
                <w:highlight w:val="none"/>
                <w:u w:val="none"/>
                <w:lang w:val="en-US" w:eastAsia="zh-CN" w:bidi="ar"/>
                <w14:textFill>
                  <w14:solidFill>
                    <w14:schemeClr w14:val="tx1"/>
                  </w14:solidFill>
                </w14:textFill>
              </w:rPr>
              <w:t>▲</w:t>
            </w:r>
            <w:r>
              <w:rPr>
                <w:rFonts w:hint="eastAsia" w:ascii="宋体" w:hAnsi="宋体" w:eastAsia="宋体" w:cs="宋体"/>
                <w:color w:val="000000" w:themeColor="text1"/>
                <w:sz w:val="21"/>
                <w:szCs w:val="21"/>
                <w:highlight w:val="none"/>
                <w:lang w:val="en-US" w:eastAsia="zh-CN"/>
                <w14:textFill>
                  <w14:solidFill>
                    <w14:schemeClr w14:val="tx1"/>
                  </w14:solidFill>
                </w14:textFill>
              </w:rPr>
              <w:t>④经向和纬向密度均≥60（根/英寸）。</w:t>
            </w:r>
          </w:p>
          <w:p w14:paraId="630D955A">
            <w:pPr>
              <w:keepNext w:val="0"/>
              <w:keepLines w:val="0"/>
              <w:pageBreakBefore w:val="0"/>
              <w:widowControl/>
              <w:shd w:val="clear"/>
              <w:wordWrap/>
              <w:overflowPunct/>
              <w:topLinePunct w:val="0"/>
              <w:bidi w:val="0"/>
              <w:spacing w:line="360" w:lineRule="auto"/>
              <w:jc w:val="both"/>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（2）超细纤维布是化学稳定性良好的惰性材料，质地柔软丝滑、透气性和回弹性好、抗霉菌、去污性强。主要参数：</w:t>
            </w:r>
          </w:p>
          <w:p w14:paraId="6602D8C6">
            <w:pPr>
              <w:keepNext w:val="0"/>
              <w:keepLines w:val="0"/>
              <w:pageBreakBefore w:val="0"/>
              <w:widowControl/>
              <w:shd w:val="clear"/>
              <w:wordWrap/>
              <w:overflowPunct/>
              <w:topLinePunct w:val="0"/>
              <w:bidi w:val="0"/>
              <w:spacing w:line="360" w:lineRule="auto"/>
              <w:jc w:val="both"/>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①PH 值6.5～7.5；</w:t>
            </w:r>
          </w:p>
          <w:p w14:paraId="3A96E9BA">
            <w:pPr>
              <w:keepNext w:val="0"/>
              <w:keepLines w:val="0"/>
              <w:pageBreakBefore w:val="0"/>
              <w:widowControl/>
              <w:shd w:val="clear"/>
              <w:wordWrap/>
              <w:overflowPunct/>
              <w:topLinePunct w:val="0"/>
              <w:bidi w:val="0"/>
              <w:spacing w:line="360" w:lineRule="auto"/>
              <w:jc w:val="both"/>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②甲醛含量≤20mg/kg；</w:t>
            </w:r>
          </w:p>
          <w:p w14:paraId="56F59943">
            <w:pPr>
              <w:keepNext w:val="0"/>
              <w:keepLines w:val="0"/>
              <w:pageBreakBefore w:val="0"/>
              <w:widowControl/>
              <w:shd w:val="clear"/>
              <w:wordWrap/>
              <w:overflowPunct/>
              <w:topLinePunct w:val="0"/>
              <w:bidi w:val="0"/>
              <w:spacing w:line="360" w:lineRule="auto"/>
              <w:jc w:val="both"/>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③不含可分解致癌芳香胺染料；</w:t>
            </w:r>
          </w:p>
          <w:p w14:paraId="2900DB86">
            <w:pPr>
              <w:keepNext w:val="0"/>
              <w:keepLines w:val="0"/>
              <w:pageBreakBefore w:val="0"/>
              <w:widowControl/>
              <w:shd w:val="clear"/>
              <w:wordWrap/>
              <w:overflowPunct/>
              <w:topLinePunct w:val="0"/>
              <w:bidi w:val="0"/>
              <w:spacing w:line="360" w:lineRule="auto"/>
              <w:jc w:val="both"/>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④无异味；</w:t>
            </w:r>
          </w:p>
          <w:p w14:paraId="5A0F62C5">
            <w:pPr>
              <w:keepNext w:val="0"/>
              <w:keepLines w:val="0"/>
              <w:pageBreakBefore w:val="0"/>
              <w:widowControl/>
              <w:shd w:val="clear"/>
              <w:wordWrap/>
              <w:overflowPunct/>
              <w:topLinePunct w:val="0"/>
              <w:bidi w:val="0"/>
              <w:spacing w:line="360" w:lineRule="auto"/>
              <w:jc w:val="both"/>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⑤耐水色牢度、耐酸/碱汗渍色牢度、耐摩擦色牢度三项指标≥3级，符合A类标准。</w:t>
            </w:r>
          </w:p>
          <w:p w14:paraId="5A73B7D0">
            <w:pPr>
              <w:keepNext w:val="0"/>
              <w:keepLines w:val="0"/>
              <w:pageBreakBefore w:val="0"/>
              <w:widowControl/>
              <w:shd w:val="clear"/>
              <w:wordWrap/>
              <w:overflowPunct/>
              <w:topLinePunct w:val="0"/>
              <w:bidi w:val="0"/>
              <w:spacing w:line="360" w:lineRule="auto"/>
              <w:jc w:val="both"/>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5、</w:t>
            </w:r>
            <w:r>
              <w:rPr>
                <w:rFonts w:hint="eastAsia" w:ascii="宋体" w:hAnsi="宋体" w:eastAsia="宋体" w:cs="宋体"/>
                <w:color w:val="000000" w:themeColor="text1"/>
                <w:sz w:val="21"/>
                <w:szCs w:val="21"/>
                <w:highlight w:val="none"/>
                <w14:textFill>
                  <w14:solidFill>
                    <w14:schemeClr w14:val="tx1"/>
                  </w14:solidFill>
                </w14:textFill>
              </w:rPr>
              <w:t>内囊支撑材料</w:t>
            </w:r>
            <w:r>
              <w:rPr>
                <w:rFonts w:hint="eastAsia" w:ascii="宋体" w:hAnsi="宋体" w:eastAsia="宋体" w:cs="宋体"/>
                <w:color w:val="000000" w:themeColor="text1"/>
                <w:sz w:val="21"/>
                <w:szCs w:val="21"/>
                <w:highlight w:val="none"/>
                <w:lang w:eastAsia="zh-CN"/>
                <w14:textFill>
                  <w14:solidFill>
                    <w14:schemeClr w14:val="tx1"/>
                  </w14:solidFill>
                </w14:textFill>
              </w:rPr>
              <w:t>：</w:t>
            </w:r>
            <w:r>
              <w:rPr>
                <w:rFonts w:hint="eastAsia" w:ascii="宋体" w:hAnsi="宋体" w:eastAsia="宋体" w:cs="宋体"/>
                <w:color w:val="000000" w:themeColor="text1"/>
                <w:sz w:val="21"/>
                <w:szCs w:val="21"/>
                <w:highlight w:val="none"/>
                <w14:textFill>
                  <w14:solidFill>
                    <w14:schemeClr w14:val="tx1"/>
                  </w14:solidFill>
                </w14:textFill>
              </w:rPr>
              <w:t>文物保护专用无酸瓦楞纸板</w:t>
            </w:r>
          </w:p>
          <w:p w14:paraId="4B258450">
            <w:pPr>
              <w:keepNext w:val="0"/>
              <w:keepLines w:val="0"/>
              <w:pageBreakBefore w:val="0"/>
              <w:widowControl/>
              <w:shd w:val="clear"/>
              <w:wordWrap/>
              <w:overflowPunct/>
              <w:topLinePunct w:val="0"/>
              <w:bidi w:val="0"/>
              <w:spacing w:line="360" w:lineRule="auto"/>
              <w:jc w:val="both"/>
              <w:rPr>
                <w:rFonts w:hint="eastAsia" w:ascii="宋体" w:hAnsi="宋体" w:eastAsia="宋体" w:cs="宋体"/>
                <w:color w:val="000000" w:themeColor="text1"/>
                <w:sz w:val="21"/>
                <w:szCs w:val="21"/>
                <w:highlight w:val="none"/>
                <w:lang w:eastAsia="zh-CN"/>
                <w14:textFill>
                  <w14:solidFill>
                    <w14:schemeClr w14:val="tx1"/>
                  </w14:solidFill>
                </w14:textFill>
              </w:rPr>
            </w:pPr>
            <w:r>
              <w:rPr>
                <w:rFonts w:hint="eastAsia" w:ascii="宋体" w:hAnsi="宋体" w:eastAsia="宋体" w:cs="宋体"/>
                <w:color w:val="000000" w:themeColor="text1"/>
                <w:sz w:val="21"/>
                <w:szCs w:val="21"/>
                <w:highlight w:val="none"/>
                <w:lang w:eastAsia="zh-CN"/>
                <w14:textFill>
                  <w14:solidFill>
                    <w14:schemeClr w14:val="tx1"/>
                  </w14:solidFill>
                </w14:textFill>
              </w:rPr>
              <w:t>（</w:t>
            </w:r>
            <w:r>
              <w:rPr>
                <w:rFonts w:hint="eastAsia" w:ascii="宋体" w:hAnsi="宋体" w:eastAsia="宋体" w:cs="宋体"/>
                <w:color w:val="000000" w:themeColor="text1"/>
                <w:sz w:val="21"/>
                <w:szCs w:val="21"/>
                <w:highlight w:val="none"/>
                <w:lang w:val="en-US" w:eastAsia="zh-CN"/>
                <w14:textFill>
                  <w14:solidFill>
                    <w14:schemeClr w14:val="tx1"/>
                  </w14:solidFill>
                </w14:textFill>
              </w:rPr>
              <w:t>1</w:t>
            </w:r>
            <w:r>
              <w:rPr>
                <w:rFonts w:hint="eastAsia" w:ascii="宋体" w:hAnsi="宋体" w:eastAsia="宋体" w:cs="宋体"/>
                <w:color w:val="000000" w:themeColor="text1"/>
                <w:sz w:val="21"/>
                <w:szCs w:val="21"/>
                <w:highlight w:val="none"/>
                <w:lang w:eastAsia="zh-CN"/>
                <w14:textFill>
                  <w14:solidFill>
                    <w14:schemeClr w14:val="tx1"/>
                  </w14:solidFill>
                </w14:textFill>
              </w:rPr>
              <w:t>）</w:t>
            </w:r>
            <w:r>
              <w:rPr>
                <w:rFonts w:hint="eastAsia" w:ascii="宋体" w:hAnsi="宋体" w:eastAsia="宋体" w:cs="宋体"/>
                <w:color w:val="000000" w:themeColor="text1"/>
                <w:sz w:val="21"/>
                <w:szCs w:val="21"/>
                <w:highlight w:val="none"/>
                <w14:textFill>
                  <w14:solidFill>
                    <w14:schemeClr w14:val="tx1"/>
                  </w14:solidFill>
                </w14:textFill>
              </w:rPr>
              <w:t>E楞板：克重420g～430g/㎡</w:t>
            </w:r>
            <w:r>
              <w:rPr>
                <w:rFonts w:hint="eastAsia" w:ascii="宋体" w:hAnsi="宋体" w:eastAsia="宋体" w:cs="宋体"/>
                <w:color w:val="000000" w:themeColor="text1"/>
                <w:sz w:val="21"/>
                <w:szCs w:val="21"/>
                <w:highlight w:val="none"/>
                <w:lang w:eastAsia="zh-CN"/>
                <w14:textFill>
                  <w14:solidFill>
                    <w14:schemeClr w14:val="tx1"/>
                  </w14:solidFill>
                </w14:textFill>
              </w:rPr>
              <w:t>。</w:t>
            </w:r>
          </w:p>
          <w:p w14:paraId="30F32A50">
            <w:pPr>
              <w:keepNext w:val="0"/>
              <w:keepLines w:val="0"/>
              <w:pageBreakBefore w:val="0"/>
              <w:widowControl/>
              <w:shd w:val="clear"/>
              <w:wordWrap/>
              <w:overflowPunct/>
              <w:topLinePunct w:val="0"/>
              <w:bidi w:val="0"/>
              <w:spacing w:line="360" w:lineRule="auto"/>
              <w:jc w:val="both"/>
              <w:rPr>
                <w:rFonts w:hint="eastAsia" w:ascii="宋体" w:hAnsi="宋体" w:eastAsia="宋体" w:cs="宋体"/>
                <w:color w:val="000000" w:themeColor="text1"/>
                <w:sz w:val="21"/>
                <w:szCs w:val="21"/>
                <w:highlight w:val="none"/>
                <w:lang w:eastAsia="zh-CN"/>
                <w14:textFill>
                  <w14:solidFill>
                    <w14:schemeClr w14:val="tx1"/>
                  </w14:solidFill>
                </w14:textFill>
              </w:rPr>
            </w:pPr>
            <w:r>
              <w:rPr>
                <w:rFonts w:hint="eastAsia" w:ascii="宋体" w:hAnsi="宋体" w:eastAsia="宋体" w:cs="宋体"/>
                <w:color w:val="000000" w:themeColor="text1"/>
                <w:sz w:val="21"/>
                <w:szCs w:val="21"/>
                <w:highlight w:val="none"/>
                <w:lang w:eastAsia="zh-CN"/>
                <w14:textFill>
                  <w14:solidFill>
                    <w14:schemeClr w14:val="tx1"/>
                  </w14:solidFill>
                </w14:textFill>
              </w:rPr>
              <w:t>（</w:t>
            </w:r>
            <w:r>
              <w:rPr>
                <w:rFonts w:hint="eastAsia" w:ascii="宋体" w:hAnsi="宋体" w:eastAsia="宋体" w:cs="宋体"/>
                <w:color w:val="000000" w:themeColor="text1"/>
                <w:sz w:val="21"/>
                <w:szCs w:val="21"/>
                <w:highlight w:val="none"/>
                <w:lang w:val="en-US" w:eastAsia="zh-CN"/>
                <w14:textFill>
                  <w14:solidFill>
                    <w14:schemeClr w14:val="tx1"/>
                  </w14:solidFill>
                </w14:textFill>
              </w:rPr>
              <w:t>2</w:t>
            </w:r>
            <w:r>
              <w:rPr>
                <w:rFonts w:hint="eastAsia" w:ascii="宋体" w:hAnsi="宋体" w:eastAsia="宋体" w:cs="宋体"/>
                <w:color w:val="000000" w:themeColor="text1"/>
                <w:sz w:val="21"/>
                <w:szCs w:val="21"/>
                <w:highlight w:val="none"/>
                <w:lang w:eastAsia="zh-CN"/>
                <w14:textFill>
                  <w14:solidFill>
                    <w14:schemeClr w14:val="tx1"/>
                  </w14:solidFill>
                </w14:textFill>
              </w:rPr>
              <w:t>）</w:t>
            </w:r>
            <w:r>
              <w:rPr>
                <w:rFonts w:hint="eastAsia" w:ascii="宋体" w:hAnsi="宋体" w:eastAsia="宋体" w:cs="宋体"/>
                <w:color w:val="000000" w:themeColor="text1"/>
                <w:sz w:val="21"/>
                <w:szCs w:val="21"/>
                <w:highlight w:val="none"/>
                <w14:textFill>
                  <w14:solidFill>
                    <w14:schemeClr w14:val="tx1"/>
                  </w14:solidFill>
                </w14:textFill>
              </w:rPr>
              <w:t>深灰色（或浅灰色）</w:t>
            </w:r>
            <w:r>
              <w:rPr>
                <w:rFonts w:hint="eastAsia" w:ascii="宋体" w:hAnsi="宋体" w:eastAsia="宋体" w:cs="宋体"/>
                <w:color w:val="000000" w:themeColor="text1"/>
                <w:sz w:val="21"/>
                <w:szCs w:val="21"/>
                <w:highlight w:val="none"/>
                <w:lang w:eastAsia="zh-CN"/>
                <w14:textFill>
                  <w14:solidFill>
                    <w14:schemeClr w14:val="tx1"/>
                  </w14:solidFill>
                </w14:textFill>
              </w:rPr>
              <w:t>，</w:t>
            </w:r>
            <w:r>
              <w:rPr>
                <w:rFonts w:hint="eastAsia" w:ascii="宋体" w:hAnsi="宋体" w:eastAsia="宋体" w:cs="宋体"/>
                <w:color w:val="000000" w:themeColor="text1"/>
                <w:sz w:val="21"/>
                <w:szCs w:val="21"/>
                <w:highlight w:val="none"/>
                <w14:textFill>
                  <w14:solidFill>
                    <w14:schemeClr w14:val="tx1"/>
                  </w14:solidFill>
                </w14:textFill>
              </w:rPr>
              <w:t>颜色稳定，无转移，不含荧光增白剂</w:t>
            </w:r>
            <w:r>
              <w:rPr>
                <w:rFonts w:hint="eastAsia" w:ascii="宋体" w:hAnsi="宋体" w:eastAsia="宋体" w:cs="宋体"/>
                <w:color w:val="000000" w:themeColor="text1"/>
                <w:sz w:val="21"/>
                <w:szCs w:val="21"/>
                <w:highlight w:val="none"/>
                <w:lang w:eastAsia="zh-CN"/>
                <w14:textFill>
                  <w14:solidFill>
                    <w14:schemeClr w14:val="tx1"/>
                  </w14:solidFill>
                </w14:textFill>
              </w:rPr>
              <w:t>。</w:t>
            </w:r>
          </w:p>
          <w:p w14:paraId="22F3F945">
            <w:pPr>
              <w:keepNext w:val="0"/>
              <w:keepLines w:val="0"/>
              <w:pageBreakBefore w:val="0"/>
              <w:widowControl/>
              <w:shd w:val="clear"/>
              <w:wordWrap/>
              <w:overflowPunct/>
              <w:topLinePunct w:val="0"/>
              <w:bidi w:val="0"/>
              <w:spacing w:line="360" w:lineRule="auto"/>
              <w:jc w:val="both"/>
              <w:rPr>
                <w:rFonts w:hint="eastAsia" w:ascii="宋体" w:hAnsi="宋体" w:eastAsia="宋体" w:cs="宋体"/>
                <w:color w:val="000000" w:themeColor="text1"/>
                <w:sz w:val="21"/>
                <w:szCs w:val="21"/>
                <w:highlight w:val="none"/>
                <w:lang w:eastAsia="zh-CN"/>
                <w14:textFill>
                  <w14:solidFill>
                    <w14:schemeClr w14:val="tx1"/>
                  </w14:solidFill>
                </w14:textFill>
              </w:rPr>
            </w:pPr>
            <w:r>
              <w:rPr>
                <w:rFonts w:hint="eastAsia" w:ascii="宋体" w:hAnsi="宋体" w:eastAsia="宋体" w:cs="宋体"/>
                <w:color w:val="000000" w:themeColor="text1"/>
                <w:sz w:val="21"/>
                <w:szCs w:val="21"/>
                <w:highlight w:val="none"/>
                <w:lang w:eastAsia="zh-CN"/>
                <w14:textFill>
                  <w14:solidFill>
                    <w14:schemeClr w14:val="tx1"/>
                  </w14:solidFill>
                </w14:textFill>
              </w:rPr>
              <w:t>（</w:t>
            </w:r>
            <w:r>
              <w:rPr>
                <w:rFonts w:hint="eastAsia" w:ascii="宋体" w:hAnsi="宋体" w:eastAsia="宋体" w:cs="宋体"/>
                <w:color w:val="000000" w:themeColor="text1"/>
                <w:sz w:val="21"/>
                <w:szCs w:val="21"/>
                <w:highlight w:val="none"/>
                <w:lang w:val="en-US" w:eastAsia="zh-CN"/>
                <w14:textFill>
                  <w14:solidFill>
                    <w14:schemeClr w14:val="tx1"/>
                  </w14:solidFill>
                </w14:textFill>
              </w:rPr>
              <w:t>3</w:t>
            </w:r>
            <w:r>
              <w:rPr>
                <w:rFonts w:hint="eastAsia" w:ascii="宋体" w:hAnsi="宋体" w:eastAsia="宋体" w:cs="宋体"/>
                <w:color w:val="000000" w:themeColor="text1"/>
                <w:sz w:val="21"/>
                <w:szCs w:val="21"/>
                <w:highlight w:val="none"/>
                <w:lang w:eastAsia="zh-CN"/>
                <w14:textFill>
                  <w14:solidFill>
                    <w14:schemeClr w14:val="tx1"/>
                  </w14:solidFill>
                </w14:textFill>
              </w:rPr>
              <w:t>）</w:t>
            </w:r>
            <w:r>
              <w:rPr>
                <w:rFonts w:hint="eastAsia" w:ascii="宋体" w:hAnsi="宋体" w:eastAsia="宋体" w:cs="宋体"/>
                <w:color w:val="000000" w:themeColor="text1"/>
                <w:sz w:val="21"/>
                <w:szCs w:val="21"/>
                <w:highlight w:val="none"/>
                <w14:textFill>
                  <w14:solidFill>
                    <w14:schemeClr w14:val="tx1"/>
                  </w14:solidFill>
                </w14:textFill>
              </w:rPr>
              <w:t>浆料由100%长纤维纯木浆制成，不含回收浆</w:t>
            </w:r>
            <w:r>
              <w:rPr>
                <w:rFonts w:hint="eastAsia" w:ascii="宋体" w:hAnsi="宋体" w:eastAsia="宋体" w:cs="宋体"/>
                <w:color w:val="000000" w:themeColor="text1"/>
                <w:sz w:val="21"/>
                <w:szCs w:val="21"/>
                <w:highlight w:val="none"/>
                <w:lang w:eastAsia="zh-CN"/>
                <w14:textFill>
                  <w14:solidFill>
                    <w14:schemeClr w14:val="tx1"/>
                  </w14:solidFill>
                </w14:textFill>
              </w:rPr>
              <w:t>。</w:t>
            </w:r>
          </w:p>
          <w:p w14:paraId="08D0C702">
            <w:pPr>
              <w:keepNext w:val="0"/>
              <w:keepLines w:val="0"/>
              <w:pageBreakBefore w:val="0"/>
              <w:widowControl/>
              <w:shd w:val="clear"/>
              <w:wordWrap/>
              <w:overflowPunct/>
              <w:topLinePunct w:val="0"/>
              <w:bidi w:val="0"/>
              <w:spacing w:line="360" w:lineRule="auto"/>
              <w:jc w:val="both"/>
              <w:rPr>
                <w:rFonts w:hint="eastAsia" w:ascii="宋体" w:hAnsi="宋体" w:eastAsia="宋体" w:cs="宋体"/>
                <w:color w:val="000000" w:themeColor="text1"/>
                <w:sz w:val="21"/>
                <w:szCs w:val="21"/>
                <w:highlight w:val="none"/>
                <w:lang w:eastAsia="zh-CN"/>
                <w14:textFill>
                  <w14:solidFill>
                    <w14:schemeClr w14:val="tx1"/>
                  </w14:solidFill>
                </w14:textFill>
              </w:rPr>
            </w:pPr>
            <w:r>
              <w:rPr>
                <w:rFonts w:hint="eastAsia" w:ascii="宋体" w:hAnsi="宋体" w:eastAsia="宋体" w:cs="宋体"/>
                <w:color w:val="000000" w:themeColor="text1"/>
                <w:sz w:val="21"/>
                <w:szCs w:val="21"/>
                <w:highlight w:val="none"/>
                <w:lang w:eastAsia="zh-CN"/>
                <w14:textFill>
                  <w14:solidFill>
                    <w14:schemeClr w14:val="tx1"/>
                  </w14:solidFill>
                </w14:textFill>
              </w:rPr>
              <w:t>（</w:t>
            </w:r>
            <w:r>
              <w:rPr>
                <w:rFonts w:hint="eastAsia" w:ascii="宋体" w:hAnsi="宋体" w:eastAsia="宋体" w:cs="宋体"/>
                <w:color w:val="000000" w:themeColor="text1"/>
                <w:sz w:val="21"/>
                <w:szCs w:val="21"/>
                <w:highlight w:val="none"/>
                <w:lang w:val="en-US" w:eastAsia="zh-CN"/>
                <w14:textFill>
                  <w14:solidFill>
                    <w14:schemeClr w14:val="tx1"/>
                  </w14:solidFill>
                </w14:textFill>
              </w:rPr>
              <w:t>4</w:t>
            </w:r>
            <w:r>
              <w:rPr>
                <w:rFonts w:hint="eastAsia" w:ascii="宋体" w:hAnsi="宋体" w:eastAsia="宋体" w:cs="宋体"/>
                <w:color w:val="000000" w:themeColor="text1"/>
                <w:sz w:val="21"/>
                <w:szCs w:val="21"/>
                <w:highlight w:val="none"/>
                <w:lang w:eastAsia="zh-CN"/>
                <w14:textFill>
                  <w14:solidFill>
                    <w14:schemeClr w14:val="tx1"/>
                  </w14:solidFill>
                </w14:textFill>
              </w:rPr>
              <w:t>）主要参数：</w:t>
            </w:r>
          </w:p>
          <w:p w14:paraId="407543FD">
            <w:pPr>
              <w:keepNext w:val="0"/>
              <w:keepLines w:val="0"/>
              <w:pageBreakBefore w:val="0"/>
              <w:widowControl/>
              <w:shd w:val="clear"/>
              <w:wordWrap/>
              <w:overflowPunct/>
              <w:topLinePunct w:val="0"/>
              <w:bidi w:val="0"/>
              <w:spacing w:line="360" w:lineRule="auto"/>
              <w:jc w:val="both"/>
              <w:rPr>
                <w:rFonts w:hint="eastAsia" w:ascii="宋体" w:hAnsi="宋体" w:eastAsia="宋体" w:cs="宋体"/>
                <w:color w:val="000000" w:themeColor="text1"/>
                <w:sz w:val="21"/>
                <w:szCs w:val="21"/>
                <w:highlight w:val="none"/>
                <w:lang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①</w:t>
            </w:r>
            <w:r>
              <w:rPr>
                <w:rFonts w:hint="eastAsia" w:ascii="宋体" w:hAnsi="宋体" w:eastAsia="宋体" w:cs="宋体"/>
                <w:color w:val="000000" w:themeColor="text1"/>
                <w:sz w:val="21"/>
                <w:szCs w:val="21"/>
                <w:highlight w:val="none"/>
                <w:lang w:eastAsia="zh-CN"/>
                <w14:textFill>
                  <w14:solidFill>
                    <w14:schemeClr w14:val="tx1"/>
                  </w14:solidFill>
                </w14:textFill>
              </w:rPr>
              <w:t>PH</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 </w:t>
            </w:r>
            <w:r>
              <w:rPr>
                <w:rFonts w:hint="eastAsia" w:ascii="宋体" w:hAnsi="宋体" w:eastAsia="宋体" w:cs="宋体"/>
                <w:color w:val="000000" w:themeColor="text1"/>
                <w:sz w:val="21"/>
                <w:szCs w:val="21"/>
                <w:highlight w:val="none"/>
                <w14:textFill>
                  <w14:solidFill>
                    <w14:schemeClr w14:val="tx1"/>
                  </w14:solidFill>
                </w14:textFill>
              </w:rPr>
              <w:t>值：8.0-9.5或中性</w:t>
            </w:r>
            <w:r>
              <w:rPr>
                <w:rFonts w:hint="eastAsia" w:ascii="宋体" w:hAnsi="宋体" w:eastAsia="宋体" w:cs="宋体"/>
                <w:color w:val="000000" w:themeColor="text1"/>
                <w:sz w:val="21"/>
                <w:szCs w:val="21"/>
                <w:highlight w:val="none"/>
                <w:lang w:eastAsia="zh-CN"/>
                <w14:textFill>
                  <w14:solidFill>
                    <w14:schemeClr w14:val="tx1"/>
                  </w14:solidFill>
                </w14:textFill>
              </w:rPr>
              <w:t>；</w:t>
            </w:r>
          </w:p>
          <w:p w14:paraId="50A7BEC7">
            <w:pPr>
              <w:keepNext w:val="0"/>
              <w:keepLines w:val="0"/>
              <w:pageBreakBefore w:val="0"/>
              <w:widowControl/>
              <w:shd w:val="clear"/>
              <w:wordWrap/>
              <w:overflowPunct/>
              <w:topLinePunct w:val="0"/>
              <w:bidi w:val="0"/>
              <w:spacing w:line="360" w:lineRule="auto"/>
              <w:jc w:val="both"/>
              <w:rPr>
                <w:rFonts w:hint="eastAsia" w:ascii="宋体" w:hAnsi="宋体" w:eastAsia="宋体" w:cs="宋体"/>
                <w:color w:val="000000" w:themeColor="text1"/>
                <w:sz w:val="21"/>
                <w:szCs w:val="21"/>
                <w:highlight w:val="none"/>
                <w:lang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②</w:t>
            </w:r>
            <w:r>
              <w:rPr>
                <w:rFonts w:hint="eastAsia" w:ascii="宋体" w:hAnsi="宋体" w:eastAsia="宋体" w:cs="宋体"/>
                <w:color w:val="000000" w:themeColor="text1"/>
                <w:sz w:val="21"/>
                <w:szCs w:val="21"/>
                <w:highlight w:val="none"/>
                <w14:textFill>
                  <w14:solidFill>
                    <w14:schemeClr w14:val="tx1"/>
                  </w14:solidFill>
                </w14:textFill>
              </w:rPr>
              <w:t>不含硫化物</w:t>
            </w:r>
            <w:r>
              <w:rPr>
                <w:rFonts w:hint="eastAsia" w:ascii="宋体" w:hAnsi="宋体" w:eastAsia="宋体" w:cs="宋体"/>
                <w:color w:val="000000" w:themeColor="text1"/>
                <w:sz w:val="21"/>
                <w:szCs w:val="21"/>
                <w:highlight w:val="none"/>
                <w:lang w:eastAsia="zh-CN"/>
                <w14:textFill>
                  <w14:solidFill>
                    <w14:schemeClr w14:val="tx1"/>
                  </w14:solidFill>
                </w14:textFill>
              </w:rPr>
              <w:t>；</w:t>
            </w:r>
          </w:p>
          <w:p w14:paraId="3AFEB89F">
            <w:pPr>
              <w:keepNext w:val="0"/>
              <w:keepLines w:val="0"/>
              <w:pageBreakBefore w:val="0"/>
              <w:widowControl/>
              <w:shd w:val="clear"/>
              <w:wordWrap/>
              <w:overflowPunct/>
              <w:topLinePunct w:val="0"/>
              <w:bidi w:val="0"/>
              <w:spacing w:line="360" w:lineRule="auto"/>
              <w:jc w:val="both"/>
              <w:rPr>
                <w:rFonts w:hint="eastAsia" w:ascii="宋体" w:hAnsi="宋体" w:eastAsia="宋体" w:cs="宋体"/>
                <w:color w:val="000000" w:themeColor="text1"/>
                <w:sz w:val="21"/>
                <w:szCs w:val="21"/>
                <w:highlight w:val="none"/>
                <w:lang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③</w:t>
            </w:r>
            <w:r>
              <w:rPr>
                <w:rFonts w:hint="eastAsia" w:ascii="宋体" w:hAnsi="宋体" w:eastAsia="宋体" w:cs="宋体"/>
                <w:color w:val="000000" w:themeColor="text1"/>
                <w:sz w:val="21"/>
                <w:szCs w:val="21"/>
                <w:highlight w:val="none"/>
                <w14:textFill>
                  <w14:solidFill>
                    <w14:schemeClr w14:val="tx1"/>
                  </w14:solidFill>
                </w14:textFill>
              </w:rPr>
              <w:t>韧性和加工性能好</w:t>
            </w:r>
            <w:r>
              <w:rPr>
                <w:rFonts w:hint="eastAsia" w:ascii="宋体" w:hAnsi="宋体" w:eastAsia="宋体" w:cs="宋体"/>
                <w:color w:val="000000" w:themeColor="text1"/>
                <w:sz w:val="21"/>
                <w:szCs w:val="21"/>
                <w:highlight w:val="none"/>
                <w:lang w:eastAsia="zh-CN"/>
                <w14:textFill>
                  <w14:solidFill>
                    <w14:schemeClr w14:val="tx1"/>
                  </w14:solidFill>
                </w14:textFill>
              </w:rPr>
              <w:t>；</w:t>
            </w:r>
          </w:p>
          <w:p w14:paraId="5729ACBF">
            <w:pPr>
              <w:keepNext w:val="0"/>
              <w:keepLines w:val="0"/>
              <w:pageBreakBefore w:val="0"/>
              <w:widowControl/>
              <w:shd w:val="clear"/>
              <w:wordWrap/>
              <w:overflowPunct/>
              <w:topLinePunct w:val="0"/>
              <w:bidi w:val="0"/>
              <w:spacing w:line="360" w:lineRule="auto"/>
              <w:jc w:val="both"/>
              <w:rPr>
                <w:rFonts w:hint="eastAsia" w:ascii="宋体" w:hAnsi="宋体" w:eastAsia="宋体" w:cs="宋体"/>
                <w:color w:val="000000" w:themeColor="text1"/>
                <w:sz w:val="21"/>
                <w:szCs w:val="21"/>
                <w:highlight w:val="none"/>
                <w:lang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④</w:t>
            </w:r>
            <w:r>
              <w:rPr>
                <w:rFonts w:hint="eastAsia" w:ascii="宋体" w:hAnsi="宋体" w:eastAsia="宋体" w:cs="宋体"/>
                <w:color w:val="000000" w:themeColor="text1"/>
                <w:sz w:val="21"/>
                <w:szCs w:val="21"/>
                <w:highlight w:val="none"/>
                <w14:textFill>
                  <w14:solidFill>
                    <w14:schemeClr w14:val="tx1"/>
                  </w14:solidFill>
                </w14:textFill>
              </w:rPr>
              <w:t>卡伯值＜5</w:t>
            </w:r>
            <w:r>
              <w:rPr>
                <w:rFonts w:hint="eastAsia" w:ascii="宋体" w:hAnsi="宋体" w:eastAsia="宋体" w:cs="宋体"/>
                <w:color w:val="000000" w:themeColor="text1"/>
                <w:sz w:val="21"/>
                <w:szCs w:val="21"/>
                <w:highlight w:val="none"/>
                <w:lang w:eastAsia="zh-CN"/>
                <w14:textFill>
                  <w14:solidFill>
                    <w14:schemeClr w14:val="tx1"/>
                  </w14:solidFill>
                </w14:textFill>
              </w:rPr>
              <w:t>；</w:t>
            </w:r>
          </w:p>
          <w:p w14:paraId="5515A09A">
            <w:pPr>
              <w:keepNext w:val="0"/>
              <w:keepLines w:val="0"/>
              <w:pageBreakBefore w:val="0"/>
              <w:widowControl/>
              <w:shd w:val="clear"/>
              <w:wordWrap/>
              <w:overflowPunct/>
              <w:topLinePunct w:val="0"/>
              <w:bidi w:val="0"/>
              <w:spacing w:line="360" w:lineRule="auto"/>
              <w:jc w:val="both"/>
              <w:rPr>
                <w:rFonts w:hint="eastAsia" w:ascii="宋体" w:hAnsi="宋体" w:eastAsia="宋体" w:cs="宋体"/>
                <w:color w:val="000000" w:themeColor="text1"/>
                <w:sz w:val="21"/>
                <w:szCs w:val="21"/>
                <w:highlight w:val="none"/>
                <w:lang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⑤</w:t>
            </w:r>
            <w:r>
              <w:rPr>
                <w:rFonts w:hint="eastAsia" w:ascii="宋体" w:hAnsi="宋体" w:eastAsia="宋体" w:cs="宋体"/>
                <w:color w:val="000000" w:themeColor="text1"/>
                <w:sz w:val="21"/>
                <w:szCs w:val="21"/>
                <w:highlight w:val="none"/>
                <w14:textFill>
                  <w14:solidFill>
                    <w14:schemeClr w14:val="tx1"/>
                  </w14:solidFill>
                </w14:textFill>
              </w:rPr>
              <w:t>铜离子＜6μg/g</w:t>
            </w:r>
            <w:r>
              <w:rPr>
                <w:rFonts w:hint="eastAsia" w:ascii="宋体" w:hAnsi="宋体" w:eastAsia="宋体" w:cs="宋体"/>
                <w:color w:val="000000" w:themeColor="text1"/>
                <w:sz w:val="21"/>
                <w:szCs w:val="21"/>
                <w:highlight w:val="none"/>
                <w:lang w:eastAsia="zh-CN"/>
                <w14:textFill>
                  <w14:solidFill>
                    <w14:schemeClr w14:val="tx1"/>
                  </w14:solidFill>
                </w14:textFill>
              </w:rPr>
              <w:t>；</w:t>
            </w:r>
            <w:r>
              <w:rPr>
                <w:rFonts w:hint="eastAsia" w:ascii="宋体" w:hAnsi="宋体" w:eastAsia="宋体" w:cs="宋体"/>
                <w:color w:val="000000" w:themeColor="text1"/>
                <w:sz w:val="21"/>
                <w:szCs w:val="21"/>
                <w:highlight w:val="none"/>
                <w14:textFill>
                  <w14:solidFill>
                    <w14:schemeClr w14:val="tx1"/>
                  </w14:solidFill>
                </w14:textFill>
              </w:rPr>
              <w:t>铁离子＜150μg/g</w:t>
            </w:r>
            <w:r>
              <w:rPr>
                <w:rFonts w:hint="eastAsia" w:ascii="宋体" w:hAnsi="宋体" w:eastAsia="宋体" w:cs="宋体"/>
                <w:color w:val="000000" w:themeColor="text1"/>
                <w:sz w:val="21"/>
                <w:szCs w:val="21"/>
                <w:highlight w:val="none"/>
                <w:lang w:eastAsia="zh-CN"/>
                <w14:textFill>
                  <w14:solidFill>
                    <w14:schemeClr w14:val="tx1"/>
                  </w14:solidFill>
                </w14:textFill>
              </w:rPr>
              <w:t>；</w:t>
            </w:r>
          </w:p>
          <w:p w14:paraId="7988BF47">
            <w:pPr>
              <w:keepNext w:val="0"/>
              <w:keepLines w:val="0"/>
              <w:pageBreakBefore w:val="0"/>
              <w:widowControl/>
              <w:shd w:val="clear"/>
              <w:wordWrap/>
              <w:overflowPunct/>
              <w:topLinePunct w:val="0"/>
              <w:bidi w:val="0"/>
              <w:spacing w:line="360" w:lineRule="auto"/>
              <w:jc w:val="both"/>
              <w:rPr>
                <w:rFonts w:hint="eastAsia" w:ascii="宋体" w:hAnsi="宋体" w:eastAsia="宋体" w:cs="宋体"/>
                <w:color w:val="000000" w:themeColor="text1"/>
                <w:sz w:val="21"/>
                <w:szCs w:val="21"/>
                <w:highlight w:val="none"/>
                <w:lang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⑥</w:t>
            </w:r>
            <w:r>
              <w:rPr>
                <w:rFonts w:hint="eastAsia" w:ascii="宋体" w:hAnsi="宋体" w:eastAsia="宋体" w:cs="宋体"/>
                <w:color w:val="000000" w:themeColor="text1"/>
                <w:sz w:val="21"/>
                <w:szCs w:val="21"/>
                <w:highlight w:val="none"/>
                <w14:textFill>
                  <w14:solidFill>
                    <w14:schemeClr w14:val="tx1"/>
                  </w14:solidFill>
                </w14:textFill>
              </w:rPr>
              <w:t>防潮性＜3.3%</w:t>
            </w:r>
            <w:r>
              <w:rPr>
                <w:rFonts w:hint="eastAsia" w:ascii="宋体" w:hAnsi="宋体" w:eastAsia="宋体" w:cs="宋体"/>
                <w:color w:val="000000" w:themeColor="text1"/>
                <w:sz w:val="21"/>
                <w:szCs w:val="21"/>
                <w:highlight w:val="none"/>
                <w:lang w:eastAsia="zh-CN"/>
                <w14:textFill>
                  <w14:solidFill>
                    <w14:schemeClr w14:val="tx1"/>
                  </w14:solidFill>
                </w14:textFill>
              </w:rPr>
              <w:t>；</w:t>
            </w:r>
            <w:r>
              <w:rPr>
                <w:rFonts w:hint="eastAsia" w:ascii="宋体" w:hAnsi="宋体" w:eastAsia="宋体" w:cs="宋体"/>
                <w:color w:val="000000" w:themeColor="text1"/>
                <w:sz w:val="21"/>
                <w:szCs w:val="21"/>
                <w:highlight w:val="none"/>
                <w14:textFill>
                  <w14:solidFill>
                    <w14:schemeClr w14:val="tx1"/>
                  </w14:solidFill>
                </w14:textFill>
              </w:rPr>
              <w:t>防尘性＜0.1个/m2</w:t>
            </w:r>
            <w:r>
              <w:rPr>
                <w:rFonts w:hint="eastAsia" w:ascii="宋体" w:hAnsi="宋体" w:eastAsia="宋体" w:cs="宋体"/>
                <w:color w:val="000000" w:themeColor="text1"/>
                <w:sz w:val="21"/>
                <w:szCs w:val="21"/>
                <w:highlight w:val="none"/>
                <w:lang w:eastAsia="zh-CN"/>
                <w14:textFill>
                  <w14:solidFill>
                    <w14:schemeClr w14:val="tx1"/>
                  </w14:solidFill>
                </w14:textFill>
              </w:rPr>
              <w:t>；</w:t>
            </w:r>
            <w:r>
              <w:rPr>
                <w:rFonts w:hint="eastAsia" w:ascii="宋体" w:hAnsi="宋体" w:eastAsia="宋体" w:cs="宋体"/>
                <w:color w:val="000000" w:themeColor="text1"/>
                <w:sz w:val="21"/>
                <w:szCs w:val="21"/>
                <w:highlight w:val="none"/>
                <w14:textFill>
                  <w14:solidFill>
                    <w14:schemeClr w14:val="tx1"/>
                  </w14:solidFill>
                </w14:textFill>
              </w:rPr>
              <w:t>碱性缓冲＞3</w:t>
            </w:r>
            <w:r>
              <w:rPr>
                <w:rFonts w:hint="eastAsia" w:ascii="宋体" w:hAnsi="宋体" w:eastAsia="宋体" w:cs="宋体"/>
                <w:color w:val="000000" w:themeColor="text1"/>
                <w:sz w:val="21"/>
                <w:szCs w:val="21"/>
                <w:highlight w:val="none"/>
                <w:lang w:val="en-US" w:eastAsia="zh-CN"/>
                <w14:textFill>
                  <w14:solidFill>
                    <w14:schemeClr w14:val="tx1"/>
                  </w14:solidFill>
                </w14:textFill>
              </w:rPr>
              <w:t>%。</w:t>
            </w:r>
          </w:p>
          <w:p w14:paraId="4D36120F">
            <w:pPr>
              <w:keepNext w:val="0"/>
              <w:keepLines w:val="0"/>
              <w:pageBreakBefore w:val="0"/>
              <w:widowControl/>
              <w:shd w:val="clear"/>
              <w:wordWrap/>
              <w:overflowPunct/>
              <w:topLinePunct w:val="0"/>
              <w:bidi w:val="0"/>
              <w:spacing w:line="360" w:lineRule="auto"/>
              <w:jc w:val="both"/>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6、胶粘剂：</w:t>
            </w:r>
            <w:r>
              <w:rPr>
                <w:rFonts w:hint="eastAsia" w:ascii="宋体" w:hAnsi="宋体" w:eastAsia="宋体" w:cs="宋体"/>
                <w:color w:val="000000" w:themeColor="text1"/>
                <w:sz w:val="21"/>
                <w:szCs w:val="21"/>
                <w:highlight w:val="none"/>
                <w14:textFill>
                  <w14:solidFill>
                    <w14:schemeClr w14:val="tx1"/>
                  </w14:solidFill>
                </w14:textFill>
              </w:rPr>
              <w:t>环保无酸白胶</w:t>
            </w:r>
          </w:p>
          <w:p w14:paraId="123CA032">
            <w:pPr>
              <w:keepNext w:val="0"/>
              <w:keepLines w:val="0"/>
              <w:pageBreakBefore w:val="0"/>
              <w:widowControl/>
              <w:shd w:val="clear"/>
              <w:wordWrap/>
              <w:overflowPunct/>
              <w:topLinePunct w:val="0"/>
              <w:bidi w:val="0"/>
              <w:spacing w:line="360" w:lineRule="auto"/>
              <w:jc w:val="both"/>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eastAsia="zh-CN"/>
                <w14:textFill>
                  <w14:solidFill>
                    <w14:schemeClr w14:val="tx1"/>
                  </w14:solidFill>
                </w14:textFill>
              </w:rPr>
              <w:t>（</w:t>
            </w:r>
            <w:r>
              <w:rPr>
                <w:rFonts w:hint="eastAsia" w:ascii="宋体" w:hAnsi="宋体" w:eastAsia="宋体" w:cs="宋体"/>
                <w:color w:val="000000" w:themeColor="text1"/>
                <w:sz w:val="21"/>
                <w:szCs w:val="21"/>
                <w:highlight w:val="none"/>
                <w:lang w:val="en-US" w:eastAsia="zh-CN"/>
                <w14:textFill>
                  <w14:solidFill>
                    <w14:schemeClr w14:val="tx1"/>
                  </w14:solidFill>
                </w14:textFill>
              </w:rPr>
              <w:t>1</w:t>
            </w:r>
            <w:r>
              <w:rPr>
                <w:rFonts w:hint="eastAsia" w:ascii="宋体" w:hAnsi="宋体" w:eastAsia="宋体" w:cs="宋体"/>
                <w:color w:val="000000" w:themeColor="text1"/>
                <w:sz w:val="21"/>
                <w:szCs w:val="21"/>
                <w:highlight w:val="none"/>
                <w:lang w:eastAsia="zh-CN"/>
                <w14:textFill>
                  <w14:solidFill>
                    <w14:schemeClr w14:val="tx1"/>
                  </w14:solidFill>
                </w14:textFill>
              </w:rPr>
              <w:t>）</w:t>
            </w:r>
            <w:r>
              <w:rPr>
                <w:rFonts w:hint="eastAsia" w:ascii="宋体" w:hAnsi="宋体" w:eastAsia="宋体" w:cs="宋体"/>
                <w:color w:val="000000" w:themeColor="text1"/>
                <w:sz w:val="21"/>
                <w:szCs w:val="21"/>
                <w:highlight w:val="none"/>
                <w14:textFill>
                  <w14:solidFill>
                    <w14:schemeClr w14:val="tx1"/>
                  </w14:solidFill>
                </w14:textFill>
              </w:rPr>
              <w:t>文博专用胶粘剂，胶粘性能好，有适度韧性，不发脆，不发霉，不脱胶、不老化、不变色、不分层。不含有塑化剂、硫化剂、铜离子、铁离子等物质。</w:t>
            </w:r>
          </w:p>
          <w:p w14:paraId="4AC50E57">
            <w:pPr>
              <w:keepNext w:val="0"/>
              <w:keepLines w:val="0"/>
              <w:pageBreakBefore w:val="0"/>
              <w:widowControl/>
              <w:shd w:val="clear"/>
              <w:wordWrap/>
              <w:overflowPunct/>
              <w:topLinePunct w:val="0"/>
              <w:bidi w:val="0"/>
              <w:spacing w:line="360" w:lineRule="auto"/>
              <w:jc w:val="both"/>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eastAsia="zh-CN"/>
                <w14:textFill>
                  <w14:solidFill>
                    <w14:schemeClr w14:val="tx1"/>
                  </w14:solidFill>
                </w14:textFill>
              </w:rPr>
              <w:t>（</w:t>
            </w:r>
            <w:r>
              <w:rPr>
                <w:rFonts w:hint="eastAsia" w:ascii="宋体" w:hAnsi="宋体" w:eastAsia="宋体" w:cs="宋体"/>
                <w:color w:val="000000" w:themeColor="text1"/>
                <w:sz w:val="21"/>
                <w:szCs w:val="21"/>
                <w:highlight w:val="none"/>
                <w:lang w:val="en-US" w:eastAsia="zh-CN"/>
                <w14:textFill>
                  <w14:solidFill>
                    <w14:schemeClr w14:val="tx1"/>
                  </w14:solidFill>
                </w14:textFill>
              </w:rPr>
              <w:t>2</w:t>
            </w:r>
            <w:r>
              <w:rPr>
                <w:rFonts w:hint="eastAsia" w:ascii="宋体" w:hAnsi="宋体" w:eastAsia="宋体" w:cs="宋体"/>
                <w:color w:val="000000" w:themeColor="text1"/>
                <w:sz w:val="21"/>
                <w:szCs w:val="21"/>
                <w:highlight w:val="none"/>
                <w:lang w:eastAsia="zh-CN"/>
                <w14:textFill>
                  <w14:solidFill>
                    <w14:schemeClr w14:val="tx1"/>
                  </w14:solidFill>
                </w14:textFill>
              </w:rPr>
              <w:t>）</w:t>
            </w:r>
            <w:r>
              <w:rPr>
                <w:rFonts w:hint="eastAsia" w:ascii="宋体" w:hAnsi="宋体" w:eastAsia="宋体" w:cs="宋体"/>
                <w:color w:val="000000" w:themeColor="text1"/>
                <w:sz w:val="21"/>
                <w:szCs w:val="21"/>
                <w:highlight w:val="none"/>
                <w14:textFill>
                  <w14:solidFill>
                    <w14:schemeClr w14:val="tx1"/>
                  </w14:solidFill>
                </w14:textFill>
              </w:rPr>
              <w:t>主要参数：</w:t>
            </w:r>
          </w:p>
          <w:p w14:paraId="3C1B6EE2">
            <w:pPr>
              <w:keepNext w:val="0"/>
              <w:keepLines w:val="0"/>
              <w:pageBreakBefore w:val="0"/>
              <w:widowControl/>
              <w:shd w:val="clear"/>
              <w:wordWrap/>
              <w:overflowPunct/>
              <w:topLinePunct w:val="0"/>
              <w:bidi w:val="0"/>
              <w:spacing w:line="360" w:lineRule="auto"/>
              <w:jc w:val="both"/>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①塑化剂含量＜0.05mg/kg；</w:t>
            </w:r>
          </w:p>
          <w:p w14:paraId="54A4C800">
            <w:pPr>
              <w:keepNext w:val="0"/>
              <w:keepLines w:val="0"/>
              <w:pageBreakBefore w:val="0"/>
              <w:widowControl/>
              <w:shd w:val="clear"/>
              <w:wordWrap/>
              <w:overflowPunct/>
              <w:topLinePunct w:val="0"/>
              <w:bidi w:val="0"/>
              <w:spacing w:line="360" w:lineRule="auto"/>
              <w:jc w:val="both"/>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②硫化物含量＜140mg/kg；</w:t>
            </w:r>
          </w:p>
          <w:p w14:paraId="2DB0B458">
            <w:pPr>
              <w:keepNext w:val="0"/>
              <w:keepLines w:val="0"/>
              <w:pageBreakBefore w:val="0"/>
              <w:widowControl/>
              <w:shd w:val="clear"/>
              <w:wordWrap/>
              <w:overflowPunct/>
              <w:topLinePunct w:val="0"/>
              <w:bidi w:val="0"/>
              <w:spacing w:line="360" w:lineRule="auto"/>
              <w:jc w:val="both"/>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③PH</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 </w:t>
            </w:r>
            <w:r>
              <w:rPr>
                <w:rFonts w:hint="eastAsia" w:ascii="宋体" w:hAnsi="宋体" w:eastAsia="宋体" w:cs="宋体"/>
                <w:color w:val="000000" w:themeColor="text1"/>
                <w:sz w:val="21"/>
                <w:szCs w:val="21"/>
                <w:highlight w:val="none"/>
                <w14:textFill>
                  <w14:solidFill>
                    <w14:schemeClr w14:val="tx1"/>
                  </w14:solidFill>
                </w14:textFill>
              </w:rPr>
              <w:t>值：5.9～7.5；</w:t>
            </w:r>
          </w:p>
          <w:p w14:paraId="4939D00E">
            <w:pPr>
              <w:keepNext w:val="0"/>
              <w:keepLines w:val="0"/>
              <w:pageBreakBefore w:val="0"/>
              <w:widowControl/>
              <w:shd w:val="clear"/>
              <w:wordWrap/>
              <w:overflowPunct/>
              <w:topLinePunct w:val="0"/>
              <w:bidi w:val="0"/>
              <w:spacing w:line="360" w:lineRule="auto"/>
              <w:jc w:val="both"/>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④铁离子含量＜30mg/kg；</w:t>
            </w:r>
          </w:p>
          <w:p w14:paraId="5FE884F8">
            <w:pPr>
              <w:keepNext w:val="0"/>
              <w:keepLines w:val="0"/>
              <w:pageBreakBefore w:val="0"/>
              <w:widowControl/>
              <w:shd w:val="clear"/>
              <w:wordWrap/>
              <w:overflowPunct/>
              <w:topLinePunct w:val="0"/>
              <w:bidi w:val="0"/>
              <w:spacing w:line="360" w:lineRule="auto"/>
              <w:jc w:val="both"/>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⑤铜离子含量＜15mg/kg；</w:t>
            </w:r>
          </w:p>
          <w:p w14:paraId="0370314B">
            <w:pPr>
              <w:keepNext w:val="0"/>
              <w:keepLines w:val="0"/>
              <w:pageBreakBefore w:val="0"/>
              <w:widowControl/>
              <w:shd w:val="clear"/>
              <w:wordWrap/>
              <w:overflowPunct/>
              <w:topLinePunct w:val="0"/>
              <w:bidi w:val="0"/>
              <w:spacing w:line="360" w:lineRule="auto"/>
              <w:jc w:val="both"/>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⑥游离甲醛含量＜0.18g/kg；</w:t>
            </w:r>
          </w:p>
          <w:p w14:paraId="3EA9DDDE">
            <w:pPr>
              <w:keepNext w:val="0"/>
              <w:keepLines w:val="0"/>
              <w:pageBreakBefore w:val="0"/>
              <w:widowControl/>
              <w:shd w:val="clear"/>
              <w:wordWrap/>
              <w:overflowPunct/>
              <w:topLinePunct w:val="0"/>
              <w:bidi w:val="0"/>
              <w:spacing w:line="360" w:lineRule="auto"/>
              <w:jc w:val="both"/>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⑦苯含量＜0.02g/kg。</w:t>
            </w:r>
          </w:p>
          <w:p w14:paraId="50CA0C61">
            <w:pPr>
              <w:keepNext w:val="0"/>
              <w:keepLines w:val="0"/>
              <w:pageBreakBefore w:val="0"/>
              <w:widowControl/>
              <w:shd w:val="clear"/>
              <w:wordWrap/>
              <w:overflowPunct/>
              <w:topLinePunct w:val="0"/>
              <w:bidi w:val="0"/>
              <w:spacing w:line="360" w:lineRule="auto"/>
              <w:jc w:val="both"/>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三、囊匣配件</w:t>
            </w:r>
          </w:p>
          <w:p w14:paraId="690B1DFD">
            <w:pPr>
              <w:keepNext w:val="0"/>
              <w:keepLines w:val="0"/>
              <w:pageBreakBefore w:val="0"/>
              <w:widowControl/>
              <w:shd w:val="clear"/>
              <w:wordWrap/>
              <w:overflowPunct/>
              <w:topLinePunct w:val="0"/>
              <w:bidi w:val="0"/>
              <w:spacing w:line="360" w:lineRule="auto"/>
              <w:jc w:val="both"/>
              <w:rPr>
                <w:rFonts w:hint="eastAsia" w:ascii="宋体" w:hAnsi="宋体" w:eastAsia="宋体" w:cs="宋体"/>
                <w:color w:val="000000" w:themeColor="text1"/>
                <w:sz w:val="21"/>
                <w:szCs w:val="21"/>
                <w:highlight w:val="none"/>
                <w:lang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1、</w:t>
            </w:r>
            <w:r>
              <w:rPr>
                <w:rFonts w:hint="eastAsia" w:ascii="宋体" w:hAnsi="宋体" w:eastAsia="宋体" w:cs="宋体"/>
                <w:color w:val="000000" w:themeColor="text1"/>
                <w:sz w:val="21"/>
                <w:szCs w:val="21"/>
                <w:highlight w:val="none"/>
                <w:lang w:eastAsia="zh-CN"/>
                <w14:textFill>
                  <w14:solidFill>
                    <w14:schemeClr w14:val="tx1"/>
                  </w14:solidFill>
                </w14:textFill>
              </w:rPr>
              <w:t>金属标签框：合金材料制成，哑光色，不生锈；不得采用铁质框。有一定刚性，不产生明显变形。</w:t>
            </w:r>
          </w:p>
          <w:p w14:paraId="1D22F527">
            <w:pPr>
              <w:keepNext w:val="0"/>
              <w:keepLines w:val="0"/>
              <w:pageBreakBefore w:val="0"/>
              <w:widowControl/>
              <w:shd w:val="clear"/>
              <w:wordWrap/>
              <w:overflowPunct/>
              <w:topLinePunct w:val="0"/>
              <w:bidi w:val="0"/>
              <w:spacing w:line="360" w:lineRule="auto"/>
              <w:jc w:val="both"/>
              <w:rPr>
                <w:rFonts w:hint="eastAsia" w:ascii="宋体" w:hAnsi="宋体" w:eastAsia="宋体" w:cs="宋体"/>
                <w:color w:val="000000" w:themeColor="text1"/>
                <w:sz w:val="21"/>
                <w:szCs w:val="21"/>
                <w:highlight w:val="none"/>
                <w:lang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2、</w:t>
            </w:r>
            <w:r>
              <w:rPr>
                <w:rFonts w:hint="eastAsia" w:ascii="宋体" w:hAnsi="宋体" w:eastAsia="宋体" w:cs="宋体"/>
                <w:color w:val="000000" w:themeColor="text1"/>
                <w:sz w:val="21"/>
                <w:szCs w:val="21"/>
                <w:highlight w:val="none"/>
                <w:lang w:eastAsia="zh-CN"/>
                <w14:textFill>
                  <w14:solidFill>
                    <w14:schemeClr w14:val="tx1"/>
                  </w14:solidFill>
                </w14:textFill>
              </w:rPr>
              <w:t>旋钮锁扣：采用锌合金旋钮锁扣，哑光色；有一定厚度，质感良好；不生锈，不氧化。</w:t>
            </w:r>
          </w:p>
          <w:p w14:paraId="01F1CEA8">
            <w:pPr>
              <w:keepNext w:val="0"/>
              <w:keepLines w:val="0"/>
              <w:pageBreakBefore w:val="0"/>
              <w:widowControl/>
              <w:shd w:val="clear"/>
              <w:wordWrap/>
              <w:overflowPunct/>
              <w:topLinePunct w:val="0"/>
              <w:bidi w:val="0"/>
              <w:spacing w:line="360" w:lineRule="auto"/>
              <w:jc w:val="both"/>
              <w:rPr>
                <w:rFonts w:hint="eastAsia" w:ascii="宋体" w:hAnsi="宋体" w:eastAsia="宋体" w:cs="宋体"/>
                <w:snapToGrid w:val="0"/>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3、</w:t>
            </w:r>
            <w:r>
              <w:rPr>
                <w:rFonts w:hint="eastAsia" w:ascii="宋体" w:hAnsi="宋体" w:eastAsia="宋体" w:cs="宋体"/>
                <w:color w:val="000000" w:themeColor="text1"/>
                <w:sz w:val="21"/>
                <w:szCs w:val="21"/>
                <w:highlight w:val="none"/>
                <w:lang w:eastAsia="zh-CN"/>
                <w14:textFill>
                  <w14:solidFill>
                    <w14:schemeClr w14:val="tx1"/>
                  </w14:solidFill>
                </w14:textFill>
              </w:rPr>
              <w:t>对大尺寸囊匣加装不锈钢提手（根据文物情况配备）。</w:t>
            </w:r>
          </w:p>
        </w:tc>
      </w:tr>
      <w:tr w14:paraId="4E04635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38" w:type="pct"/>
            <w:tcMar>
              <w:top w:w="0" w:type="dxa"/>
              <w:left w:w="105" w:type="dxa"/>
              <w:bottom w:w="0" w:type="dxa"/>
              <w:right w:w="105" w:type="dxa"/>
            </w:tcMar>
            <w:vAlign w:val="center"/>
          </w:tcPr>
          <w:p w14:paraId="098A95A5">
            <w:pPr>
              <w:keepNext w:val="0"/>
              <w:keepLines w:val="0"/>
              <w:pageBreakBefore w:val="0"/>
              <w:widowControl/>
              <w:shd w:val="clear"/>
              <w:wordWrap/>
              <w:overflowPunct/>
              <w:topLinePunct w:val="0"/>
              <w:bidi w:val="0"/>
              <w:spacing w:line="360" w:lineRule="auto"/>
              <w:jc w:val="center"/>
              <w:rPr>
                <w:rFonts w:hint="default"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cs="宋体"/>
                <w:color w:val="000000" w:themeColor="text1"/>
                <w:sz w:val="21"/>
                <w:szCs w:val="21"/>
                <w:highlight w:val="none"/>
                <w:lang w:val="en-US" w:eastAsia="zh-CN"/>
                <w14:textFill>
                  <w14:solidFill>
                    <w14:schemeClr w14:val="tx1"/>
                  </w14:solidFill>
                </w14:textFill>
              </w:rPr>
              <w:t>32</w:t>
            </w:r>
          </w:p>
        </w:tc>
        <w:tc>
          <w:tcPr>
            <w:tcW w:w="662" w:type="pct"/>
            <w:tcMar>
              <w:top w:w="0" w:type="dxa"/>
              <w:left w:w="105" w:type="dxa"/>
              <w:bottom w:w="0" w:type="dxa"/>
              <w:right w:w="105" w:type="dxa"/>
            </w:tcMar>
            <w:vAlign w:val="center"/>
          </w:tcPr>
          <w:p w14:paraId="48CA89B6">
            <w:pPr>
              <w:keepNext w:val="0"/>
              <w:keepLines w:val="0"/>
              <w:pageBreakBefore w:val="0"/>
              <w:widowControl/>
              <w:shd w:val="clear"/>
              <w:wordWrap/>
              <w:overflowPunct/>
              <w:topLinePunct w:val="0"/>
              <w:bidi w:val="0"/>
              <w:spacing w:line="360" w:lineRule="auto"/>
              <w:jc w:val="center"/>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无酸纸囊匣</w:t>
            </w:r>
          </w:p>
        </w:tc>
        <w:tc>
          <w:tcPr>
            <w:tcW w:w="554" w:type="pct"/>
            <w:tcMar>
              <w:top w:w="0" w:type="dxa"/>
              <w:left w:w="105" w:type="dxa"/>
              <w:bottom w:w="0" w:type="dxa"/>
              <w:right w:w="105" w:type="dxa"/>
            </w:tcMar>
            <w:vAlign w:val="center"/>
          </w:tcPr>
          <w:p w14:paraId="2B0E6EBF">
            <w:pPr>
              <w:keepNext w:val="0"/>
              <w:keepLines w:val="0"/>
              <w:pageBreakBefore w:val="0"/>
              <w:widowControl/>
              <w:shd w:val="clear"/>
              <w:wordWrap/>
              <w:overflowPunct/>
              <w:topLinePunct w:val="0"/>
              <w:bidi w:val="0"/>
              <w:spacing w:line="360" w:lineRule="auto"/>
              <w:jc w:val="center"/>
              <w:rPr>
                <w:rFonts w:hint="default"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cs="宋体"/>
                <w:color w:val="000000" w:themeColor="text1"/>
                <w:sz w:val="21"/>
                <w:szCs w:val="21"/>
                <w:highlight w:val="none"/>
                <w:lang w:val="en-US" w:eastAsia="zh-CN"/>
                <w14:textFill>
                  <w14:solidFill>
                    <w14:schemeClr w14:val="tx1"/>
                  </w14:solidFill>
                </w14:textFill>
              </w:rPr>
              <w:t>定制</w:t>
            </w:r>
          </w:p>
        </w:tc>
        <w:tc>
          <w:tcPr>
            <w:tcW w:w="325" w:type="pct"/>
            <w:shd w:val="clear" w:color="auto" w:fill="auto"/>
            <w:tcMar>
              <w:top w:w="0" w:type="dxa"/>
              <w:left w:w="105" w:type="dxa"/>
              <w:bottom w:w="0" w:type="dxa"/>
              <w:right w:w="105" w:type="dxa"/>
            </w:tcMar>
            <w:vAlign w:val="center"/>
          </w:tcPr>
          <w:p w14:paraId="68A7F150">
            <w:pPr>
              <w:keepNext w:val="0"/>
              <w:keepLines w:val="0"/>
              <w:pageBreakBefore w:val="0"/>
              <w:widowControl/>
              <w:shd w:val="clear"/>
              <w:wordWrap/>
              <w:overflowPunct/>
              <w:topLinePunct w:val="0"/>
              <w:bidi w:val="0"/>
              <w:spacing w:line="360" w:lineRule="auto"/>
              <w:jc w:val="center"/>
              <w:rPr>
                <w:rFonts w:hint="default"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25</w:t>
            </w:r>
          </w:p>
        </w:tc>
        <w:tc>
          <w:tcPr>
            <w:tcW w:w="305" w:type="pct"/>
            <w:shd w:val="clear" w:color="auto" w:fill="auto"/>
            <w:tcMar>
              <w:top w:w="0" w:type="dxa"/>
              <w:left w:w="105" w:type="dxa"/>
              <w:bottom w:w="0" w:type="dxa"/>
              <w:right w:w="105" w:type="dxa"/>
            </w:tcMar>
            <w:vAlign w:val="center"/>
          </w:tcPr>
          <w:p w14:paraId="635A3BEB">
            <w:pPr>
              <w:keepNext w:val="0"/>
              <w:keepLines w:val="0"/>
              <w:pageBreakBefore w:val="0"/>
              <w:widowControl/>
              <w:shd w:val="clear"/>
              <w:wordWrap/>
              <w:overflowPunct/>
              <w:topLinePunct w:val="0"/>
              <w:bidi w:val="0"/>
              <w:spacing w:line="360" w:lineRule="auto"/>
              <w:jc w:val="center"/>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个</w:t>
            </w:r>
          </w:p>
        </w:tc>
        <w:tc>
          <w:tcPr>
            <w:tcW w:w="2913" w:type="pct"/>
            <w:shd w:val="clear" w:color="auto" w:fill="auto"/>
            <w:tcMar>
              <w:top w:w="0" w:type="dxa"/>
              <w:left w:w="105" w:type="dxa"/>
              <w:bottom w:w="0" w:type="dxa"/>
              <w:right w:w="105" w:type="dxa"/>
            </w:tcMar>
            <w:vAlign w:val="center"/>
          </w:tcPr>
          <w:p w14:paraId="60C995AF">
            <w:pPr>
              <w:keepNext w:val="0"/>
              <w:keepLines w:val="0"/>
              <w:pageBreakBefore w:val="0"/>
              <w:widowControl/>
              <w:shd w:val="clear"/>
              <w:wordWrap/>
              <w:overflowPunct/>
              <w:topLinePunct w:val="0"/>
              <w:bidi w:val="0"/>
              <w:spacing w:line="360" w:lineRule="auto"/>
              <w:jc w:val="both"/>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一、制作要求</w:t>
            </w:r>
          </w:p>
          <w:p w14:paraId="686200A2">
            <w:pPr>
              <w:keepNext w:val="0"/>
              <w:keepLines w:val="0"/>
              <w:pageBreakBefore w:val="0"/>
              <w:widowControl/>
              <w:shd w:val="clear"/>
              <w:wordWrap/>
              <w:overflowPunct/>
              <w:topLinePunct w:val="0"/>
              <w:bidi w:val="0"/>
              <w:spacing w:line="360" w:lineRule="auto"/>
              <w:jc w:val="both"/>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1、</w:t>
            </w:r>
            <w:r>
              <w:rPr>
                <w:rFonts w:hint="eastAsia" w:ascii="宋体" w:hAnsi="宋体" w:eastAsia="宋体" w:cs="宋体"/>
                <w:color w:val="000000" w:themeColor="text1"/>
                <w:sz w:val="21"/>
                <w:szCs w:val="21"/>
                <w:highlight w:val="none"/>
                <w14:textFill>
                  <w14:solidFill>
                    <w14:schemeClr w14:val="tx1"/>
                  </w14:solidFill>
                </w14:textFill>
              </w:rPr>
              <w:t>整体设计合理、结构稳固、美观大方</w:t>
            </w:r>
            <w:r>
              <w:rPr>
                <w:rFonts w:hint="eastAsia" w:ascii="宋体" w:hAnsi="宋体" w:eastAsia="宋体" w:cs="宋体"/>
                <w:color w:val="000000" w:themeColor="text1"/>
                <w:sz w:val="21"/>
                <w:szCs w:val="21"/>
                <w:highlight w:val="none"/>
                <w:lang w:eastAsia="zh-CN"/>
                <w14:textFill>
                  <w14:solidFill>
                    <w14:schemeClr w14:val="tx1"/>
                  </w14:solidFill>
                </w14:textFill>
              </w:rPr>
              <w:t>、</w:t>
            </w:r>
            <w:r>
              <w:rPr>
                <w:rFonts w:hint="eastAsia" w:ascii="宋体" w:hAnsi="宋体" w:eastAsia="宋体" w:cs="宋体"/>
                <w:color w:val="000000" w:themeColor="text1"/>
                <w:sz w:val="21"/>
                <w:szCs w:val="21"/>
                <w:highlight w:val="none"/>
                <w14:textFill>
                  <w14:solidFill>
                    <w14:schemeClr w14:val="tx1"/>
                  </w14:solidFill>
                </w14:textFill>
              </w:rPr>
              <w:t>方便使用</w:t>
            </w:r>
            <w:r>
              <w:rPr>
                <w:rFonts w:hint="eastAsia" w:ascii="宋体" w:hAnsi="宋体" w:eastAsia="宋体" w:cs="宋体"/>
                <w:color w:val="000000" w:themeColor="text1"/>
                <w:sz w:val="21"/>
                <w:szCs w:val="21"/>
                <w:highlight w:val="none"/>
                <w:lang w:eastAsia="zh-CN"/>
                <w14:textFill>
                  <w14:solidFill>
                    <w14:schemeClr w14:val="tx1"/>
                  </w14:solidFill>
                </w14:textFill>
              </w:rPr>
              <w:t>、</w:t>
            </w:r>
            <w:r>
              <w:rPr>
                <w:rFonts w:hint="eastAsia" w:ascii="宋体" w:hAnsi="宋体" w:eastAsia="宋体" w:cs="宋体"/>
                <w:color w:val="000000" w:themeColor="text1"/>
                <w:sz w:val="21"/>
                <w:szCs w:val="21"/>
                <w:highlight w:val="none"/>
                <w14:textFill>
                  <w14:solidFill>
                    <w14:schemeClr w14:val="tx1"/>
                  </w14:solidFill>
                </w14:textFill>
              </w:rPr>
              <w:t>扣合紧密；对外力或冲击有良好的减缓作用</w:t>
            </w:r>
            <w:r>
              <w:rPr>
                <w:rFonts w:hint="eastAsia" w:ascii="宋体" w:hAnsi="宋体" w:eastAsia="宋体" w:cs="宋体"/>
                <w:color w:val="000000" w:themeColor="text1"/>
                <w:sz w:val="21"/>
                <w:szCs w:val="21"/>
                <w:highlight w:val="none"/>
                <w:lang w:eastAsia="zh-CN"/>
                <w14:textFill>
                  <w14:solidFill>
                    <w14:schemeClr w14:val="tx1"/>
                  </w14:solidFill>
                </w14:textFill>
              </w:rPr>
              <w:t>；</w:t>
            </w:r>
            <w:r>
              <w:rPr>
                <w:rFonts w:hint="eastAsia" w:ascii="宋体" w:hAnsi="宋体" w:eastAsia="宋体" w:cs="宋体"/>
                <w:color w:val="000000" w:themeColor="text1"/>
                <w:sz w:val="21"/>
                <w:szCs w:val="21"/>
                <w:highlight w:val="none"/>
                <w14:textFill>
                  <w14:solidFill>
                    <w14:schemeClr w14:val="tx1"/>
                  </w14:solidFill>
                </w14:textFill>
              </w:rPr>
              <w:t>材料表面平整光洁</w:t>
            </w:r>
            <w:r>
              <w:rPr>
                <w:rFonts w:hint="eastAsia" w:ascii="宋体" w:hAnsi="宋体" w:eastAsia="宋体" w:cs="宋体"/>
                <w:color w:val="000000" w:themeColor="text1"/>
                <w:sz w:val="21"/>
                <w:szCs w:val="21"/>
                <w:highlight w:val="none"/>
                <w:lang w:eastAsia="zh-CN"/>
                <w14:textFill>
                  <w14:solidFill>
                    <w14:schemeClr w14:val="tx1"/>
                  </w14:solidFill>
                </w14:textFill>
              </w:rPr>
              <w:t>，没</w:t>
            </w:r>
            <w:r>
              <w:rPr>
                <w:rFonts w:hint="eastAsia" w:ascii="宋体" w:hAnsi="宋体" w:eastAsia="宋体" w:cs="宋体"/>
                <w:color w:val="000000" w:themeColor="text1"/>
                <w:sz w:val="21"/>
                <w:szCs w:val="21"/>
                <w:highlight w:val="none"/>
                <w14:textFill>
                  <w14:solidFill>
                    <w14:schemeClr w14:val="tx1"/>
                  </w14:solidFill>
                </w14:textFill>
              </w:rPr>
              <w:t>有洞眼、残缺、破损、</w:t>
            </w:r>
            <w:r>
              <w:rPr>
                <w:rFonts w:hint="eastAsia" w:ascii="宋体" w:hAnsi="宋体" w:eastAsia="宋体" w:cs="宋体"/>
                <w:color w:val="000000" w:themeColor="text1"/>
                <w:sz w:val="21"/>
                <w:szCs w:val="21"/>
                <w:highlight w:val="none"/>
                <w:lang w:eastAsia="zh-CN"/>
                <w14:textFill>
                  <w14:solidFill>
                    <w14:schemeClr w14:val="tx1"/>
                  </w14:solidFill>
                </w14:textFill>
              </w:rPr>
              <w:t>气泡、</w:t>
            </w:r>
            <w:r>
              <w:rPr>
                <w:rFonts w:hint="eastAsia" w:ascii="宋体" w:hAnsi="宋体" w:eastAsia="宋体" w:cs="宋体"/>
                <w:color w:val="000000" w:themeColor="text1"/>
                <w:sz w:val="21"/>
                <w:szCs w:val="21"/>
                <w:highlight w:val="none"/>
                <w14:textFill>
                  <w14:solidFill>
                    <w14:schemeClr w14:val="tx1"/>
                  </w14:solidFill>
                </w14:textFill>
              </w:rPr>
              <w:t>硬质块、色彩不均匀等影响外观的材料病症。</w:t>
            </w:r>
          </w:p>
          <w:p w14:paraId="642EBA63">
            <w:pPr>
              <w:keepNext w:val="0"/>
              <w:keepLines w:val="0"/>
              <w:pageBreakBefore w:val="0"/>
              <w:widowControl/>
              <w:shd w:val="clear"/>
              <w:wordWrap/>
              <w:overflowPunct/>
              <w:topLinePunct w:val="0"/>
              <w:bidi w:val="0"/>
              <w:spacing w:line="360" w:lineRule="auto"/>
              <w:jc w:val="both"/>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2、</w:t>
            </w:r>
            <w:r>
              <w:rPr>
                <w:rFonts w:hint="eastAsia" w:ascii="宋体" w:hAnsi="宋体" w:eastAsia="宋体" w:cs="宋体"/>
                <w:color w:val="000000" w:themeColor="text1"/>
                <w:sz w:val="21"/>
                <w:szCs w:val="21"/>
                <w:highlight w:val="none"/>
                <w14:textFill>
                  <w14:solidFill>
                    <w14:schemeClr w14:val="tx1"/>
                  </w14:solidFill>
                </w14:textFill>
              </w:rPr>
              <w:t>外盒形状设计规矩、齐整；盒壁与盒底的结构保证足够的牢固性和承重力。盒盖与盒体扣合严密，</w:t>
            </w:r>
            <w:r>
              <w:rPr>
                <w:rFonts w:hint="eastAsia" w:ascii="宋体" w:hAnsi="宋体" w:eastAsia="宋体" w:cs="宋体"/>
                <w:color w:val="000000" w:themeColor="text1"/>
                <w:sz w:val="21"/>
                <w:szCs w:val="21"/>
                <w:highlight w:val="none"/>
                <w:lang w:eastAsia="zh-CN"/>
                <w14:textFill>
                  <w14:solidFill>
                    <w14:schemeClr w14:val="tx1"/>
                  </w14:solidFill>
                </w14:textFill>
              </w:rPr>
              <w:t>无</w:t>
            </w:r>
            <w:r>
              <w:rPr>
                <w:rFonts w:hint="eastAsia" w:ascii="宋体" w:hAnsi="宋体" w:eastAsia="宋体" w:cs="宋体"/>
                <w:color w:val="000000" w:themeColor="text1"/>
                <w:sz w:val="21"/>
                <w:szCs w:val="21"/>
                <w:highlight w:val="none"/>
                <w14:textFill>
                  <w14:solidFill>
                    <w14:schemeClr w14:val="tx1"/>
                  </w14:solidFill>
                </w14:textFill>
              </w:rPr>
              <w:t>翘口或变形。</w:t>
            </w:r>
          </w:p>
          <w:p w14:paraId="342F7A6D">
            <w:pPr>
              <w:keepNext w:val="0"/>
              <w:keepLines w:val="0"/>
              <w:pageBreakBefore w:val="0"/>
              <w:widowControl/>
              <w:shd w:val="clear"/>
              <w:wordWrap/>
              <w:overflowPunct/>
              <w:topLinePunct w:val="0"/>
              <w:bidi w:val="0"/>
              <w:spacing w:line="360" w:lineRule="auto"/>
              <w:jc w:val="both"/>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3、</w:t>
            </w:r>
            <w:r>
              <w:rPr>
                <w:rFonts w:hint="eastAsia" w:ascii="宋体" w:hAnsi="宋体" w:eastAsia="宋体" w:cs="宋体"/>
                <w:color w:val="000000" w:themeColor="text1"/>
                <w:sz w:val="21"/>
                <w:szCs w:val="21"/>
                <w:highlight w:val="none"/>
                <w14:textFill>
                  <w14:solidFill>
                    <w14:schemeClr w14:val="tx1"/>
                  </w14:solidFill>
                </w14:textFill>
              </w:rPr>
              <w:t>囊匣外盒长、宽、高根据文物的尺寸确定，囊匣内壁与文物的间距设计合理，便于文物可以从容收纳，方便存取和移动。</w:t>
            </w:r>
          </w:p>
          <w:p w14:paraId="444CC492">
            <w:pPr>
              <w:keepNext w:val="0"/>
              <w:keepLines w:val="0"/>
              <w:pageBreakBefore w:val="0"/>
              <w:widowControl/>
              <w:shd w:val="clear"/>
              <w:wordWrap/>
              <w:overflowPunct/>
              <w:topLinePunct w:val="0"/>
              <w:bidi w:val="0"/>
              <w:spacing w:line="360" w:lineRule="auto"/>
              <w:jc w:val="both"/>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4、</w:t>
            </w:r>
            <w:r>
              <w:rPr>
                <w:rFonts w:hint="eastAsia" w:ascii="宋体" w:hAnsi="宋体" w:eastAsia="宋体" w:cs="宋体"/>
                <w:color w:val="000000" w:themeColor="text1"/>
                <w:sz w:val="21"/>
                <w:szCs w:val="21"/>
                <w:highlight w:val="none"/>
                <w14:textFill>
                  <w14:solidFill>
                    <w14:schemeClr w14:val="tx1"/>
                  </w14:solidFill>
                </w14:textFill>
              </w:rPr>
              <w:t>囊匣使用的加固件或扣件等配件不能损害到文物</w:t>
            </w:r>
            <w:r>
              <w:rPr>
                <w:rFonts w:hint="eastAsia" w:ascii="宋体" w:hAnsi="宋体" w:eastAsia="宋体" w:cs="宋体"/>
                <w:color w:val="000000" w:themeColor="text1"/>
                <w:sz w:val="21"/>
                <w:szCs w:val="21"/>
                <w:highlight w:val="none"/>
                <w:lang w:eastAsia="zh-CN"/>
                <w14:textFill>
                  <w14:solidFill>
                    <w14:schemeClr w14:val="tx1"/>
                  </w14:solidFill>
                </w14:textFill>
              </w:rPr>
              <w:t>；</w:t>
            </w:r>
            <w:r>
              <w:rPr>
                <w:rFonts w:hint="eastAsia" w:ascii="宋体" w:hAnsi="宋体" w:eastAsia="宋体" w:cs="宋体"/>
                <w:color w:val="000000" w:themeColor="text1"/>
                <w:sz w:val="21"/>
                <w:szCs w:val="21"/>
                <w:highlight w:val="none"/>
                <w14:textFill>
                  <w14:solidFill>
                    <w14:schemeClr w14:val="tx1"/>
                  </w14:solidFill>
                </w14:textFill>
              </w:rPr>
              <w:t>扣合牢固，保证盒盖与四壁密封性良好，开口设计避免文物从盒中取放不便而造成损害。</w:t>
            </w:r>
          </w:p>
          <w:p w14:paraId="786A41C0">
            <w:pPr>
              <w:keepNext w:val="0"/>
              <w:keepLines w:val="0"/>
              <w:pageBreakBefore w:val="0"/>
              <w:widowControl/>
              <w:shd w:val="clear"/>
              <w:wordWrap/>
              <w:overflowPunct/>
              <w:topLinePunct w:val="0"/>
              <w:bidi w:val="0"/>
              <w:spacing w:line="360" w:lineRule="auto"/>
              <w:jc w:val="both"/>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二、囊匣强度</w:t>
            </w:r>
          </w:p>
          <w:p w14:paraId="53B7FEC1">
            <w:pPr>
              <w:keepNext w:val="0"/>
              <w:keepLines w:val="0"/>
              <w:pageBreakBefore w:val="0"/>
              <w:widowControl/>
              <w:shd w:val="clear"/>
              <w:wordWrap/>
              <w:overflowPunct/>
              <w:topLinePunct w:val="0"/>
              <w:bidi w:val="0"/>
              <w:spacing w:line="360" w:lineRule="auto"/>
              <w:jc w:val="both"/>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抗压强度：≥</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 </w:t>
            </w:r>
            <w:r>
              <w:rPr>
                <w:rFonts w:hint="eastAsia" w:ascii="宋体" w:hAnsi="宋体" w:eastAsia="宋体" w:cs="宋体"/>
                <w:color w:val="000000" w:themeColor="text1"/>
                <w:sz w:val="21"/>
                <w:szCs w:val="21"/>
                <w:highlight w:val="none"/>
                <w14:textFill>
                  <w14:solidFill>
                    <w14:schemeClr w14:val="tx1"/>
                  </w14:solidFill>
                </w14:textFill>
              </w:rPr>
              <w:t>3.5*10</w:t>
            </w:r>
            <w:r>
              <w:rPr>
                <w:rFonts w:hint="eastAsia" w:ascii="宋体" w:hAnsi="宋体" w:eastAsia="宋体" w:cs="宋体"/>
                <w:color w:val="000000" w:themeColor="text1"/>
                <w:sz w:val="21"/>
                <w:szCs w:val="21"/>
                <w:highlight w:val="none"/>
                <w:vertAlign w:val="superscript"/>
                <w14:textFill>
                  <w14:solidFill>
                    <w14:schemeClr w14:val="tx1"/>
                  </w14:solidFill>
                </w14:textFill>
              </w:rPr>
              <w:t>3</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 N</w:t>
            </w:r>
          </w:p>
          <w:p w14:paraId="40C48882">
            <w:pPr>
              <w:keepNext w:val="0"/>
              <w:keepLines w:val="0"/>
              <w:pageBreakBefore w:val="0"/>
              <w:widowControl/>
              <w:shd w:val="clear"/>
              <w:wordWrap/>
              <w:overflowPunct/>
              <w:topLinePunct w:val="0"/>
              <w:bidi w:val="0"/>
              <w:spacing w:line="360" w:lineRule="auto"/>
              <w:jc w:val="both"/>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三、囊匣材料</w:t>
            </w:r>
          </w:p>
          <w:p w14:paraId="543421D5">
            <w:pPr>
              <w:keepNext w:val="0"/>
              <w:keepLines w:val="0"/>
              <w:pageBreakBefore w:val="0"/>
              <w:widowControl/>
              <w:shd w:val="clear"/>
              <w:wordWrap/>
              <w:overflowPunct/>
              <w:topLinePunct w:val="0"/>
              <w:bidi w:val="0"/>
              <w:spacing w:line="360" w:lineRule="auto"/>
              <w:jc w:val="both"/>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1、外匣材料：文物保护专用无酸瓦楞纸板</w:t>
            </w:r>
          </w:p>
          <w:p w14:paraId="3464B5B8">
            <w:pPr>
              <w:keepNext w:val="0"/>
              <w:keepLines w:val="0"/>
              <w:pageBreakBefore w:val="0"/>
              <w:widowControl/>
              <w:shd w:val="clear"/>
              <w:wordWrap/>
              <w:overflowPunct/>
              <w:topLinePunct w:val="0"/>
              <w:bidi w:val="0"/>
              <w:spacing w:line="360" w:lineRule="auto"/>
              <w:jc w:val="both"/>
              <w:rPr>
                <w:rFonts w:hint="eastAsia" w:ascii="宋体" w:hAnsi="宋体" w:eastAsia="宋体" w:cs="宋体"/>
                <w:color w:val="000000" w:themeColor="text1"/>
                <w:sz w:val="21"/>
                <w:szCs w:val="21"/>
                <w:highlight w:val="none"/>
                <w:lang w:eastAsia="zh-CN"/>
                <w14:textFill>
                  <w14:solidFill>
                    <w14:schemeClr w14:val="tx1"/>
                  </w14:solidFill>
                </w14:textFill>
              </w:rPr>
            </w:pPr>
            <w:r>
              <w:rPr>
                <w:rFonts w:hint="eastAsia" w:ascii="宋体" w:hAnsi="宋体" w:eastAsia="宋体" w:cs="宋体"/>
                <w:color w:val="000000" w:themeColor="text1"/>
                <w:sz w:val="21"/>
                <w:szCs w:val="21"/>
                <w:highlight w:val="none"/>
                <w:lang w:eastAsia="zh-CN"/>
                <w14:textFill>
                  <w14:solidFill>
                    <w14:schemeClr w14:val="tx1"/>
                  </w14:solidFill>
                </w14:textFill>
              </w:rPr>
              <w:t>（</w:t>
            </w:r>
            <w:r>
              <w:rPr>
                <w:rFonts w:hint="eastAsia" w:ascii="宋体" w:hAnsi="宋体" w:eastAsia="宋体" w:cs="宋体"/>
                <w:color w:val="000000" w:themeColor="text1"/>
                <w:sz w:val="21"/>
                <w:szCs w:val="21"/>
                <w:highlight w:val="none"/>
                <w:lang w:val="en-US" w:eastAsia="zh-CN"/>
                <w14:textFill>
                  <w14:solidFill>
                    <w14:schemeClr w14:val="tx1"/>
                  </w14:solidFill>
                </w14:textFill>
              </w:rPr>
              <w:t>1</w:t>
            </w:r>
            <w:r>
              <w:rPr>
                <w:rFonts w:hint="eastAsia" w:ascii="宋体" w:hAnsi="宋体" w:eastAsia="宋体" w:cs="宋体"/>
                <w:color w:val="000000" w:themeColor="text1"/>
                <w:sz w:val="21"/>
                <w:szCs w:val="21"/>
                <w:highlight w:val="none"/>
                <w:lang w:eastAsia="zh-CN"/>
                <w14:textFill>
                  <w14:solidFill>
                    <w14:schemeClr w14:val="tx1"/>
                  </w14:solidFill>
                </w14:textFill>
              </w:rPr>
              <w:t>）</w:t>
            </w:r>
            <w:r>
              <w:rPr>
                <w:rFonts w:hint="eastAsia" w:ascii="宋体" w:hAnsi="宋体" w:eastAsia="宋体" w:cs="宋体"/>
                <w:color w:val="000000" w:themeColor="text1"/>
                <w:sz w:val="21"/>
                <w:szCs w:val="21"/>
                <w:highlight w:val="none"/>
                <w14:textFill>
                  <w14:solidFill>
                    <w14:schemeClr w14:val="tx1"/>
                  </w14:solidFill>
                </w14:textFill>
              </w:rPr>
              <w:t>E楞板：克重420g～430g/㎡</w:t>
            </w:r>
            <w:r>
              <w:rPr>
                <w:rFonts w:hint="eastAsia" w:ascii="宋体" w:hAnsi="宋体" w:eastAsia="宋体" w:cs="宋体"/>
                <w:color w:val="000000" w:themeColor="text1"/>
                <w:sz w:val="21"/>
                <w:szCs w:val="21"/>
                <w:highlight w:val="none"/>
                <w:lang w:eastAsia="zh-CN"/>
                <w14:textFill>
                  <w14:solidFill>
                    <w14:schemeClr w14:val="tx1"/>
                  </w14:solidFill>
                </w14:textFill>
              </w:rPr>
              <w:t>。</w:t>
            </w:r>
          </w:p>
          <w:p w14:paraId="10AC208B">
            <w:pPr>
              <w:keepNext w:val="0"/>
              <w:keepLines w:val="0"/>
              <w:pageBreakBefore w:val="0"/>
              <w:widowControl/>
              <w:shd w:val="clear"/>
              <w:wordWrap/>
              <w:overflowPunct/>
              <w:topLinePunct w:val="0"/>
              <w:bidi w:val="0"/>
              <w:spacing w:line="360" w:lineRule="auto"/>
              <w:jc w:val="both"/>
              <w:rPr>
                <w:rFonts w:hint="eastAsia" w:ascii="宋体" w:hAnsi="宋体" w:eastAsia="宋体" w:cs="宋体"/>
                <w:color w:val="000000" w:themeColor="text1"/>
                <w:sz w:val="21"/>
                <w:szCs w:val="21"/>
                <w:highlight w:val="none"/>
                <w:lang w:eastAsia="zh-CN"/>
                <w14:textFill>
                  <w14:solidFill>
                    <w14:schemeClr w14:val="tx1"/>
                  </w14:solidFill>
                </w14:textFill>
              </w:rPr>
            </w:pPr>
            <w:r>
              <w:rPr>
                <w:rFonts w:hint="eastAsia" w:ascii="宋体" w:hAnsi="宋体" w:eastAsia="宋体" w:cs="宋体"/>
                <w:color w:val="000000" w:themeColor="text1"/>
                <w:sz w:val="21"/>
                <w:szCs w:val="21"/>
                <w:highlight w:val="none"/>
                <w:lang w:eastAsia="zh-CN"/>
                <w14:textFill>
                  <w14:solidFill>
                    <w14:schemeClr w14:val="tx1"/>
                  </w14:solidFill>
                </w14:textFill>
              </w:rPr>
              <w:t>（</w:t>
            </w:r>
            <w:r>
              <w:rPr>
                <w:rFonts w:hint="eastAsia" w:ascii="宋体" w:hAnsi="宋体" w:eastAsia="宋体" w:cs="宋体"/>
                <w:color w:val="000000" w:themeColor="text1"/>
                <w:sz w:val="21"/>
                <w:szCs w:val="21"/>
                <w:highlight w:val="none"/>
                <w:lang w:val="en-US" w:eastAsia="zh-CN"/>
                <w14:textFill>
                  <w14:solidFill>
                    <w14:schemeClr w14:val="tx1"/>
                  </w14:solidFill>
                </w14:textFill>
              </w:rPr>
              <w:t>2</w:t>
            </w:r>
            <w:r>
              <w:rPr>
                <w:rFonts w:hint="eastAsia" w:ascii="宋体" w:hAnsi="宋体" w:eastAsia="宋体" w:cs="宋体"/>
                <w:color w:val="000000" w:themeColor="text1"/>
                <w:sz w:val="21"/>
                <w:szCs w:val="21"/>
                <w:highlight w:val="none"/>
                <w:lang w:eastAsia="zh-CN"/>
                <w14:textFill>
                  <w14:solidFill>
                    <w14:schemeClr w14:val="tx1"/>
                  </w14:solidFill>
                </w14:textFill>
              </w:rPr>
              <w:t>）</w:t>
            </w:r>
            <w:r>
              <w:rPr>
                <w:rFonts w:hint="eastAsia" w:ascii="宋体" w:hAnsi="宋体" w:eastAsia="宋体" w:cs="宋体"/>
                <w:color w:val="000000" w:themeColor="text1"/>
                <w:sz w:val="21"/>
                <w:szCs w:val="21"/>
                <w:highlight w:val="none"/>
                <w14:textFill>
                  <w14:solidFill>
                    <w14:schemeClr w14:val="tx1"/>
                  </w14:solidFill>
                </w14:textFill>
              </w:rPr>
              <w:t>深灰色（或浅灰色）</w:t>
            </w:r>
            <w:r>
              <w:rPr>
                <w:rFonts w:hint="eastAsia" w:ascii="宋体" w:hAnsi="宋体" w:eastAsia="宋体" w:cs="宋体"/>
                <w:color w:val="000000" w:themeColor="text1"/>
                <w:sz w:val="21"/>
                <w:szCs w:val="21"/>
                <w:highlight w:val="none"/>
                <w:lang w:eastAsia="zh-CN"/>
                <w14:textFill>
                  <w14:solidFill>
                    <w14:schemeClr w14:val="tx1"/>
                  </w14:solidFill>
                </w14:textFill>
              </w:rPr>
              <w:t>，</w:t>
            </w:r>
            <w:r>
              <w:rPr>
                <w:rFonts w:hint="eastAsia" w:ascii="宋体" w:hAnsi="宋体" w:eastAsia="宋体" w:cs="宋体"/>
                <w:color w:val="000000" w:themeColor="text1"/>
                <w:sz w:val="21"/>
                <w:szCs w:val="21"/>
                <w:highlight w:val="none"/>
                <w14:textFill>
                  <w14:solidFill>
                    <w14:schemeClr w14:val="tx1"/>
                  </w14:solidFill>
                </w14:textFill>
              </w:rPr>
              <w:t>颜色稳定，无转移，不含荧光增白剂</w:t>
            </w:r>
            <w:r>
              <w:rPr>
                <w:rFonts w:hint="eastAsia" w:ascii="宋体" w:hAnsi="宋体" w:eastAsia="宋体" w:cs="宋体"/>
                <w:color w:val="000000" w:themeColor="text1"/>
                <w:sz w:val="21"/>
                <w:szCs w:val="21"/>
                <w:highlight w:val="none"/>
                <w:lang w:eastAsia="zh-CN"/>
                <w14:textFill>
                  <w14:solidFill>
                    <w14:schemeClr w14:val="tx1"/>
                  </w14:solidFill>
                </w14:textFill>
              </w:rPr>
              <w:t>。</w:t>
            </w:r>
          </w:p>
          <w:p w14:paraId="0F4241F8">
            <w:pPr>
              <w:keepNext w:val="0"/>
              <w:keepLines w:val="0"/>
              <w:pageBreakBefore w:val="0"/>
              <w:widowControl/>
              <w:shd w:val="clear"/>
              <w:wordWrap/>
              <w:overflowPunct/>
              <w:topLinePunct w:val="0"/>
              <w:bidi w:val="0"/>
              <w:spacing w:line="360" w:lineRule="auto"/>
              <w:jc w:val="both"/>
              <w:rPr>
                <w:rFonts w:hint="eastAsia" w:ascii="宋体" w:hAnsi="宋体" w:eastAsia="宋体" w:cs="宋体"/>
                <w:color w:val="000000" w:themeColor="text1"/>
                <w:sz w:val="21"/>
                <w:szCs w:val="21"/>
                <w:highlight w:val="none"/>
                <w:lang w:eastAsia="zh-CN"/>
                <w14:textFill>
                  <w14:solidFill>
                    <w14:schemeClr w14:val="tx1"/>
                  </w14:solidFill>
                </w14:textFill>
              </w:rPr>
            </w:pPr>
            <w:r>
              <w:rPr>
                <w:rFonts w:hint="eastAsia" w:ascii="宋体" w:hAnsi="宋体" w:eastAsia="宋体" w:cs="宋体"/>
                <w:color w:val="000000" w:themeColor="text1"/>
                <w:sz w:val="21"/>
                <w:szCs w:val="21"/>
                <w:highlight w:val="none"/>
                <w:lang w:eastAsia="zh-CN"/>
                <w14:textFill>
                  <w14:solidFill>
                    <w14:schemeClr w14:val="tx1"/>
                  </w14:solidFill>
                </w14:textFill>
              </w:rPr>
              <w:t>（</w:t>
            </w:r>
            <w:r>
              <w:rPr>
                <w:rFonts w:hint="eastAsia" w:ascii="宋体" w:hAnsi="宋体" w:eastAsia="宋体" w:cs="宋体"/>
                <w:color w:val="000000" w:themeColor="text1"/>
                <w:sz w:val="21"/>
                <w:szCs w:val="21"/>
                <w:highlight w:val="none"/>
                <w:lang w:val="en-US" w:eastAsia="zh-CN"/>
                <w14:textFill>
                  <w14:solidFill>
                    <w14:schemeClr w14:val="tx1"/>
                  </w14:solidFill>
                </w14:textFill>
              </w:rPr>
              <w:t>3</w:t>
            </w:r>
            <w:r>
              <w:rPr>
                <w:rFonts w:hint="eastAsia" w:ascii="宋体" w:hAnsi="宋体" w:eastAsia="宋体" w:cs="宋体"/>
                <w:color w:val="000000" w:themeColor="text1"/>
                <w:sz w:val="21"/>
                <w:szCs w:val="21"/>
                <w:highlight w:val="none"/>
                <w:lang w:eastAsia="zh-CN"/>
                <w14:textFill>
                  <w14:solidFill>
                    <w14:schemeClr w14:val="tx1"/>
                  </w14:solidFill>
                </w14:textFill>
              </w:rPr>
              <w:t>）</w:t>
            </w:r>
            <w:r>
              <w:rPr>
                <w:rFonts w:hint="eastAsia" w:ascii="宋体" w:hAnsi="宋体" w:eastAsia="宋体" w:cs="宋体"/>
                <w:color w:val="000000" w:themeColor="text1"/>
                <w:sz w:val="21"/>
                <w:szCs w:val="21"/>
                <w:highlight w:val="none"/>
                <w14:textFill>
                  <w14:solidFill>
                    <w14:schemeClr w14:val="tx1"/>
                  </w14:solidFill>
                </w14:textFill>
              </w:rPr>
              <w:t>浆料由100%长纤维纯木浆制成，不含回收浆</w:t>
            </w:r>
            <w:r>
              <w:rPr>
                <w:rFonts w:hint="eastAsia" w:ascii="宋体" w:hAnsi="宋体" w:eastAsia="宋体" w:cs="宋体"/>
                <w:color w:val="000000" w:themeColor="text1"/>
                <w:sz w:val="21"/>
                <w:szCs w:val="21"/>
                <w:highlight w:val="none"/>
                <w:lang w:eastAsia="zh-CN"/>
                <w14:textFill>
                  <w14:solidFill>
                    <w14:schemeClr w14:val="tx1"/>
                  </w14:solidFill>
                </w14:textFill>
              </w:rPr>
              <w:t>。</w:t>
            </w:r>
          </w:p>
          <w:p w14:paraId="45801B9A">
            <w:pPr>
              <w:keepNext w:val="0"/>
              <w:keepLines w:val="0"/>
              <w:pageBreakBefore w:val="0"/>
              <w:widowControl/>
              <w:shd w:val="clear"/>
              <w:wordWrap/>
              <w:overflowPunct/>
              <w:topLinePunct w:val="0"/>
              <w:bidi w:val="0"/>
              <w:spacing w:line="360" w:lineRule="auto"/>
              <w:jc w:val="both"/>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eastAsia="zh-CN"/>
                <w14:textFill>
                  <w14:solidFill>
                    <w14:schemeClr w14:val="tx1"/>
                  </w14:solidFill>
                </w14:textFill>
              </w:rPr>
              <w:t>（</w:t>
            </w:r>
            <w:r>
              <w:rPr>
                <w:rFonts w:hint="eastAsia" w:ascii="宋体" w:hAnsi="宋体" w:eastAsia="宋体" w:cs="宋体"/>
                <w:color w:val="000000" w:themeColor="text1"/>
                <w:sz w:val="21"/>
                <w:szCs w:val="21"/>
                <w:highlight w:val="none"/>
                <w:lang w:val="en-US" w:eastAsia="zh-CN"/>
                <w14:textFill>
                  <w14:solidFill>
                    <w14:schemeClr w14:val="tx1"/>
                  </w14:solidFill>
                </w14:textFill>
              </w:rPr>
              <w:t>4</w:t>
            </w:r>
            <w:r>
              <w:rPr>
                <w:rFonts w:hint="eastAsia" w:ascii="宋体" w:hAnsi="宋体" w:eastAsia="宋体" w:cs="宋体"/>
                <w:color w:val="000000" w:themeColor="text1"/>
                <w:sz w:val="21"/>
                <w:szCs w:val="21"/>
                <w:highlight w:val="none"/>
                <w:lang w:eastAsia="zh-CN"/>
                <w14:textFill>
                  <w14:solidFill>
                    <w14:schemeClr w14:val="tx1"/>
                  </w14:solidFill>
                </w14:textFill>
              </w:rPr>
              <w:t>）主要参数：</w:t>
            </w:r>
          </w:p>
          <w:p w14:paraId="5877F70E">
            <w:pPr>
              <w:keepNext w:val="0"/>
              <w:keepLines w:val="0"/>
              <w:pageBreakBefore w:val="0"/>
              <w:widowControl/>
              <w:shd w:val="clear"/>
              <w:wordWrap/>
              <w:overflowPunct/>
              <w:topLinePunct w:val="0"/>
              <w:bidi w:val="0"/>
              <w:spacing w:line="360" w:lineRule="auto"/>
              <w:jc w:val="both"/>
              <w:rPr>
                <w:rFonts w:hint="eastAsia" w:ascii="宋体" w:hAnsi="宋体" w:eastAsia="宋体" w:cs="宋体"/>
                <w:color w:val="000000" w:themeColor="text1"/>
                <w:sz w:val="21"/>
                <w:szCs w:val="21"/>
                <w:highlight w:val="none"/>
                <w:lang w:eastAsia="zh-CN"/>
                <w14:textFill>
                  <w14:solidFill>
                    <w14:schemeClr w14:val="tx1"/>
                  </w14:solidFill>
                </w14:textFill>
              </w:rPr>
            </w:pPr>
            <w:r>
              <w:rPr>
                <w:rFonts w:hint="eastAsia" w:ascii="宋体" w:hAnsi="宋体" w:eastAsia="宋体" w:cs="宋体"/>
                <w:i w:val="0"/>
                <w:iCs w:val="0"/>
                <w:color w:val="000000" w:themeColor="text1"/>
                <w:kern w:val="0"/>
                <w:sz w:val="21"/>
                <w:szCs w:val="21"/>
                <w:highlight w:val="none"/>
                <w:u w:val="none"/>
                <w:lang w:val="en-US" w:eastAsia="zh-CN" w:bidi="ar"/>
                <w14:textFill>
                  <w14:solidFill>
                    <w14:schemeClr w14:val="tx1"/>
                  </w14:solidFill>
                </w14:textFill>
              </w:rPr>
              <w:t>▲</w:t>
            </w:r>
            <w:r>
              <w:rPr>
                <w:rFonts w:hint="eastAsia" w:ascii="宋体" w:hAnsi="宋体" w:eastAsia="宋体" w:cs="宋体"/>
                <w:color w:val="000000" w:themeColor="text1"/>
                <w:sz w:val="21"/>
                <w:szCs w:val="21"/>
                <w:highlight w:val="none"/>
                <w:lang w:val="en-US" w:eastAsia="zh-CN"/>
                <w14:textFill>
                  <w14:solidFill>
                    <w14:schemeClr w14:val="tx1"/>
                  </w14:solidFill>
                </w14:textFill>
              </w:rPr>
              <w:t>①</w:t>
            </w:r>
            <w:r>
              <w:rPr>
                <w:rFonts w:hint="eastAsia" w:ascii="宋体" w:hAnsi="宋体" w:eastAsia="宋体" w:cs="宋体"/>
                <w:color w:val="000000" w:themeColor="text1"/>
                <w:sz w:val="21"/>
                <w:szCs w:val="21"/>
                <w:highlight w:val="none"/>
                <w:lang w:eastAsia="zh-CN"/>
                <w14:textFill>
                  <w14:solidFill>
                    <w14:schemeClr w14:val="tx1"/>
                  </w14:solidFill>
                </w14:textFill>
              </w:rPr>
              <w:t>PH</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 </w:t>
            </w:r>
            <w:r>
              <w:rPr>
                <w:rFonts w:hint="eastAsia" w:ascii="宋体" w:hAnsi="宋体" w:eastAsia="宋体" w:cs="宋体"/>
                <w:color w:val="000000" w:themeColor="text1"/>
                <w:sz w:val="21"/>
                <w:szCs w:val="21"/>
                <w:highlight w:val="none"/>
                <w14:textFill>
                  <w14:solidFill>
                    <w14:schemeClr w14:val="tx1"/>
                  </w14:solidFill>
                </w14:textFill>
              </w:rPr>
              <w:t>值：8.0-9.5或中性</w:t>
            </w:r>
            <w:r>
              <w:rPr>
                <w:rFonts w:hint="eastAsia" w:ascii="宋体" w:hAnsi="宋体" w:eastAsia="宋体" w:cs="宋体"/>
                <w:color w:val="000000" w:themeColor="text1"/>
                <w:sz w:val="21"/>
                <w:szCs w:val="21"/>
                <w:highlight w:val="none"/>
                <w:lang w:eastAsia="zh-CN"/>
                <w14:textFill>
                  <w14:solidFill>
                    <w14:schemeClr w14:val="tx1"/>
                  </w14:solidFill>
                </w14:textFill>
              </w:rPr>
              <w:t>；</w:t>
            </w:r>
          </w:p>
          <w:p w14:paraId="559468DA">
            <w:pPr>
              <w:keepNext w:val="0"/>
              <w:keepLines w:val="0"/>
              <w:pageBreakBefore w:val="0"/>
              <w:widowControl/>
              <w:shd w:val="clear"/>
              <w:wordWrap/>
              <w:overflowPunct/>
              <w:topLinePunct w:val="0"/>
              <w:bidi w:val="0"/>
              <w:spacing w:line="360" w:lineRule="auto"/>
              <w:jc w:val="both"/>
              <w:rPr>
                <w:rFonts w:hint="eastAsia" w:ascii="宋体" w:hAnsi="宋体" w:eastAsia="宋体" w:cs="宋体"/>
                <w:color w:val="000000" w:themeColor="text1"/>
                <w:sz w:val="21"/>
                <w:szCs w:val="21"/>
                <w:highlight w:val="none"/>
                <w:lang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②</w:t>
            </w:r>
            <w:r>
              <w:rPr>
                <w:rFonts w:hint="eastAsia" w:ascii="宋体" w:hAnsi="宋体" w:eastAsia="宋体" w:cs="宋体"/>
                <w:color w:val="000000" w:themeColor="text1"/>
                <w:sz w:val="21"/>
                <w:szCs w:val="21"/>
                <w:highlight w:val="none"/>
                <w14:textFill>
                  <w14:solidFill>
                    <w14:schemeClr w14:val="tx1"/>
                  </w14:solidFill>
                </w14:textFill>
              </w:rPr>
              <w:t>不含硫化物</w:t>
            </w:r>
            <w:r>
              <w:rPr>
                <w:rFonts w:hint="eastAsia" w:ascii="宋体" w:hAnsi="宋体" w:eastAsia="宋体" w:cs="宋体"/>
                <w:color w:val="000000" w:themeColor="text1"/>
                <w:sz w:val="21"/>
                <w:szCs w:val="21"/>
                <w:highlight w:val="none"/>
                <w:lang w:eastAsia="zh-CN"/>
                <w14:textFill>
                  <w14:solidFill>
                    <w14:schemeClr w14:val="tx1"/>
                  </w14:solidFill>
                </w14:textFill>
              </w:rPr>
              <w:t>；</w:t>
            </w:r>
          </w:p>
          <w:p w14:paraId="52F06780">
            <w:pPr>
              <w:keepNext w:val="0"/>
              <w:keepLines w:val="0"/>
              <w:pageBreakBefore w:val="0"/>
              <w:widowControl/>
              <w:shd w:val="clear"/>
              <w:wordWrap/>
              <w:overflowPunct/>
              <w:topLinePunct w:val="0"/>
              <w:bidi w:val="0"/>
              <w:spacing w:line="360" w:lineRule="auto"/>
              <w:jc w:val="both"/>
              <w:rPr>
                <w:rFonts w:hint="eastAsia" w:ascii="宋体" w:hAnsi="宋体" w:eastAsia="宋体" w:cs="宋体"/>
                <w:color w:val="000000" w:themeColor="text1"/>
                <w:sz w:val="21"/>
                <w:szCs w:val="21"/>
                <w:highlight w:val="none"/>
                <w:lang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③</w:t>
            </w:r>
            <w:r>
              <w:rPr>
                <w:rFonts w:hint="eastAsia" w:ascii="宋体" w:hAnsi="宋体" w:eastAsia="宋体" w:cs="宋体"/>
                <w:color w:val="000000" w:themeColor="text1"/>
                <w:sz w:val="21"/>
                <w:szCs w:val="21"/>
                <w:highlight w:val="none"/>
                <w14:textFill>
                  <w14:solidFill>
                    <w14:schemeClr w14:val="tx1"/>
                  </w14:solidFill>
                </w14:textFill>
              </w:rPr>
              <w:t>韧性和加工性能好</w:t>
            </w:r>
            <w:r>
              <w:rPr>
                <w:rFonts w:hint="eastAsia" w:ascii="宋体" w:hAnsi="宋体" w:eastAsia="宋体" w:cs="宋体"/>
                <w:color w:val="000000" w:themeColor="text1"/>
                <w:sz w:val="21"/>
                <w:szCs w:val="21"/>
                <w:highlight w:val="none"/>
                <w:lang w:eastAsia="zh-CN"/>
                <w14:textFill>
                  <w14:solidFill>
                    <w14:schemeClr w14:val="tx1"/>
                  </w14:solidFill>
                </w14:textFill>
              </w:rPr>
              <w:t>；</w:t>
            </w:r>
          </w:p>
          <w:p w14:paraId="342F4778">
            <w:pPr>
              <w:keepNext w:val="0"/>
              <w:keepLines w:val="0"/>
              <w:pageBreakBefore w:val="0"/>
              <w:widowControl/>
              <w:shd w:val="clear"/>
              <w:wordWrap/>
              <w:overflowPunct/>
              <w:topLinePunct w:val="0"/>
              <w:bidi w:val="0"/>
              <w:spacing w:line="360" w:lineRule="auto"/>
              <w:jc w:val="both"/>
              <w:rPr>
                <w:rFonts w:hint="eastAsia" w:ascii="宋体" w:hAnsi="宋体" w:eastAsia="宋体" w:cs="宋体"/>
                <w:color w:val="000000" w:themeColor="text1"/>
                <w:sz w:val="21"/>
                <w:szCs w:val="21"/>
                <w:highlight w:val="none"/>
                <w:lang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④</w:t>
            </w:r>
            <w:r>
              <w:rPr>
                <w:rFonts w:hint="eastAsia" w:ascii="宋体" w:hAnsi="宋体" w:eastAsia="宋体" w:cs="宋体"/>
                <w:color w:val="000000" w:themeColor="text1"/>
                <w:sz w:val="21"/>
                <w:szCs w:val="21"/>
                <w:highlight w:val="none"/>
                <w14:textFill>
                  <w14:solidFill>
                    <w14:schemeClr w14:val="tx1"/>
                  </w14:solidFill>
                </w14:textFill>
              </w:rPr>
              <w:t>卡伯值＜5</w:t>
            </w:r>
            <w:r>
              <w:rPr>
                <w:rFonts w:hint="eastAsia" w:ascii="宋体" w:hAnsi="宋体" w:eastAsia="宋体" w:cs="宋体"/>
                <w:color w:val="000000" w:themeColor="text1"/>
                <w:sz w:val="21"/>
                <w:szCs w:val="21"/>
                <w:highlight w:val="none"/>
                <w:lang w:eastAsia="zh-CN"/>
                <w14:textFill>
                  <w14:solidFill>
                    <w14:schemeClr w14:val="tx1"/>
                  </w14:solidFill>
                </w14:textFill>
              </w:rPr>
              <w:t>；</w:t>
            </w:r>
          </w:p>
          <w:p w14:paraId="7AB3BFC8">
            <w:pPr>
              <w:keepNext w:val="0"/>
              <w:keepLines w:val="0"/>
              <w:pageBreakBefore w:val="0"/>
              <w:widowControl/>
              <w:shd w:val="clear"/>
              <w:wordWrap/>
              <w:overflowPunct/>
              <w:topLinePunct w:val="0"/>
              <w:bidi w:val="0"/>
              <w:spacing w:line="360" w:lineRule="auto"/>
              <w:jc w:val="both"/>
              <w:rPr>
                <w:rFonts w:hint="eastAsia" w:ascii="宋体" w:hAnsi="宋体" w:eastAsia="宋体" w:cs="宋体"/>
                <w:color w:val="000000" w:themeColor="text1"/>
                <w:sz w:val="21"/>
                <w:szCs w:val="21"/>
                <w:highlight w:val="none"/>
                <w:lang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⑤</w:t>
            </w:r>
            <w:r>
              <w:rPr>
                <w:rFonts w:hint="eastAsia" w:ascii="宋体" w:hAnsi="宋体" w:eastAsia="宋体" w:cs="宋体"/>
                <w:color w:val="000000" w:themeColor="text1"/>
                <w:sz w:val="21"/>
                <w:szCs w:val="21"/>
                <w:highlight w:val="none"/>
                <w14:textFill>
                  <w14:solidFill>
                    <w14:schemeClr w14:val="tx1"/>
                  </w14:solidFill>
                </w14:textFill>
              </w:rPr>
              <w:t>铜离子＜6μg/g</w:t>
            </w:r>
            <w:r>
              <w:rPr>
                <w:rFonts w:hint="eastAsia" w:ascii="宋体" w:hAnsi="宋体" w:eastAsia="宋体" w:cs="宋体"/>
                <w:color w:val="000000" w:themeColor="text1"/>
                <w:sz w:val="21"/>
                <w:szCs w:val="21"/>
                <w:highlight w:val="none"/>
                <w:lang w:eastAsia="zh-CN"/>
                <w14:textFill>
                  <w14:solidFill>
                    <w14:schemeClr w14:val="tx1"/>
                  </w14:solidFill>
                </w14:textFill>
              </w:rPr>
              <w:t>；</w:t>
            </w:r>
            <w:r>
              <w:rPr>
                <w:rFonts w:hint="eastAsia" w:ascii="宋体" w:hAnsi="宋体" w:eastAsia="宋体" w:cs="宋体"/>
                <w:color w:val="000000" w:themeColor="text1"/>
                <w:sz w:val="21"/>
                <w:szCs w:val="21"/>
                <w:highlight w:val="none"/>
                <w14:textFill>
                  <w14:solidFill>
                    <w14:schemeClr w14:val="tx1"/>
                  </w14:solidFill>
                </w14:textFill>
              </w:rPr>
              <w:t>铁离子＜150μg/g</w:t>
            </w:r>
            <w:r>
              <w:rPr>
                <w:rFonts w:hint="eastAsia" w:ascii="宋体" w:hAnsi="宋体" w:eastAsia="宋体" w:cs="宋体"/>
                <w:color w:val="000000" w:themeColor="text1"/>
                <w:sz w:val="21"/>
                <w:szCs w:val="21"/>
                <w:highlight w:val="none"/>
                <w:lang w:eastAsia="zh-CN"/>
                <w14:textFill>
                  <w14:solidFill>
                    <w14:schemeClr w14:val="tx1"/>
                  </w14:solidFill>
                </w14:textFill>
              </w:rPr>
              <w:t>；</w:t>
            </w:r>
          </w:p>
          <w:p w14:paraId="513B834B">
            <w:pPr>
              <w:keepNext w:val="0"/>
              <w:keepLines w:val="0"/>
              <w:pageBreakBefore w:val="0"/>
              <w:widowControl/>
              <w:shd w:val="clear"/>
              <w:wordWrap/>
              <w:overflowPunct/>
              <w:topLinePunct w:val="0"/>
              <w:bidi w:val="0"/>
              <w:spacing w:line="360" w:lineRule="auto"/>
              <w:jc w:val="both"/>
              <w:rPr>
                <w:rFonts w:hint="eastAsia" w:ascii="宋体" w:hAnsi="宋体" w:eastAsia="宋体" w:cs="宋体"/>
                <w:color w:val="000000" w:themeColor="text1"/>
                <w:sz w:val="21"/>
                <w:szCs w:val="21"/>
                <w:highlight w:val="none"/>
                <w:lang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⑥</w:t>
            </w:r>
            <w:r>
              <w:rPr>
                <w:rFonts w:hint="eastAsia" w:ascii="宋体" w:hAnsi="宋体" w:eastAsia="宋体" w:cs="宋体"/>
                <w:color w:val="000000" w:themeColor="text1"/>
                <w:sz w:val="21"/>
                <w:szCs w:val="21"/>
                <w:highlight w:val="none"/>
                <w14:textFill>
                  <w14:solidFill>
                    <w14:schemeClr w14:val="tx1"/>
                  </w14:solidFill>
                </w14:textFill>
              </w:rPr>
              <w:t>防潮性＜3.3%</w:t>
            </w:r>
            <w:r>
              <w:rPr>
                <w:rFonts w:hint="eastAsia" w:ascii="宋体" w:hAnsi="宋体" w:eastAsia="宋体" w:cs="宋体"/>
                <w:color w:val="000000" w:themeColor="text1"/>
                <w:sz w:val="21"/>
                <w:szCs w:val="21"/>
                <w:highlight w:val="none"/>
                <w:lang w:eastAsia="zh-CN"/>
                <w14:textFill>
                  <w14:solidFill>
                    <w14:schemeClr w14:val="tx1"/>
                  </w14:solidFill>
                </w14:textFill>
              </w:rPr>
              <w:t>；</w:t>
            </w:r>
            <w:r>
              <w:rPr>
                <w:rFonts w:hint="eastAsia" w:ascii="宋体" w:hAnsi="宋体" w:eastAsia="宋体" w:cs="宋体"/>
                <w:color w:val="000000" w:themeColor="text1"/>
                <w:sz w:val="21"/>
                <w:szCs w:val="21"/>
                <w:highlight w:val="none"/>
                <w14:textFill>
                  <w14:solidFill>
                    <w14:schemeClr w14:val="tx1"/>
                  </w14:solidFill>
                </w14:textFill>
              </w:rPr>
              <w:t>防尘性＜0.1个/m2</w:t>
            </w:r>
            <w:r>
              <w:rPr>
                <w:rFonts w:hint="eastAsia" w:ascii="宋体" w:hAnsi="宋体" w:eastAsia="宋体" w:cs="宋体"/>
                <w:color w:val="000000" w:themeColor="text1"/>
                <w:sz w:val="21"/>
                <w:szCs w:val="21"/>
                <w:highlight w:val="none"/>
                <w:lang w:eastAsia="zh-CN"/>
                <w14:textFill>
                  <w14:solidFill>
                    <w14:schemeClr w14:val="tx1"/>
                  </w14:solidFill>
                </w14:textFill>
              </w:rPr>
              <w:t>；</w:t>
            </w:r>
            <w:r>
              <w:rPr>
                <w:rFonts w:hint="eastAsia" w:ascii="宋体" w:hAnsi="宋体" w:eastAsia="宋体" w:cs="宋体"/>
                <w:color w:val="000000" w:themeColor="text1"/>
                <w:sz w:val="21"/>
                <w:szCs w:val="21"/>
                <w:highlight w:val="none"/>
                <w14:textFill>
                  <w14:solidFill>
                    <w14:schemeClr w14:val="tx1"/>
                  </w14:solidFill>
                </w14:textFill>
              </w:rPr>
              <w:t>碱性缓冲＞3%</w:t>
            </w:r>
            <w:r>
              <w:rPr>
                <w:rFonts w:hint="eastAsia" w:ascii="宋体" w:hAnsi="宋体" w:eastAsia="宋体" w:cs="宋体"/>
                <w:color w:val="000000" w:themeColor="text1"/>
                <w:sz w:val="21"/>
                <w:szCs w:val="21"/>
                <w:highlight w:val="none"/>
                <w:lang w:eastAsia="zh-CN"/>
                <w14:textFill>
                  <w14:solidFill>
                    <w14:schemeClr w14:val="tx1"/>
                  </w14:solidFill>
                </w14:textFill>
              </w:rPr>
              <w:t>。</w:t>
            </w:r>
          </w:p>
          <w:p w14:paraId="2E304FE3">
            <w:pPr>
              <w:keepNext w:val="0"/>
              <w:keepLines w:val="0"/>
              <w:pageBreakBefore w:val="0"/>
              <w:kinsoku/>
              <w:wordWrap/>
              <w:overflowPunct/>
              <w:topLinePunct w:val="0"/>
              <w:autoSpaceDE/>
              <w:autoSpaceDN/>
              <w:bidi w:val="0"/>
              <w:adjustRightInd/>
              <w:snapToGrid/>
              <w:spacing w:line="360" w:lineRule="exact"/>
              <w:textAlignment w:val="auto"/>
              <w:rPr>
                <w:rFonts w:hint="eastAsia"/>
                <w:color w:val="000000" w:themeColor="text1"/>
                <w:highlight w:val="none"/>
                <w:lang w:eastAsia="zh-CN"/>
                <w14:textFill>
                  <w14:solidFill>
                    <w14:schemeClr w14:val="tx1"/>
                  </w14:solidFill>
                </w14:textFill>
              </w:rPr>
            </w:pPr>
            <w:r>
              <w:rPr>
                <w:rFonts w:hint="eastAsia" w:ascii="宋体" w:hAnsi="宋体" w:eastAsia="宋体" w:cs="宋体"/>
                <w:i w:val="0"/>
                <w:iCs w:val="0"/>
                <w:color w:val="000000" w:themeColor="text1"/>
                <w:kern w:val="0"/>
                <w:sz w:val="21"/>
                <w:szCs w:val="21"/>
                <w:highlight w:val="none"/>
                <w:u w:val="none"/>
                <w:lang w:val="en-US" w:eastAsia="zh-CN" w:bidi="ar"/>
                <w14:textFill>
                  <w14:solidFill>
                    <w14:schemeClr w14:val="tx1"/>
                  </w14:solidFill>
                </w14:textFill>
              </w:rPr>
              <w:t>▲</w:t>
            </w:r>
            <w:r>
              <w:rPr>
                <w:rFonts w:hint="eastAsia" w:ascii="宋体" w:hAnsi="宋体" w:eastAsia="宋体" w:cs="宋体"/>
                <w:color w:val="000000" w:themeColor="text1"/>
                <w:kern w:val="0"/>
                <w:sz w:val="21"/>
                <w:szCs w:val="21"/>
                <w:highlight w:val="none"/>
                <w14:textFill>
                  <w14:solidFill>
                    <w14:schemeClr w14:val="tx1"/>
                  </w14:solidFill>
                </w14:textFill>
              </w:rPr>
              <w:t>⑦边压强度&gt;5KN/m,耐破强度&gt;2000kPa；</w:t>
            </w:r>
          </w:p>
          <w:p w14:paraId="204C33FB">
            <w:pPr>
              <w:keepNext w:val="0"/>
              <w:keepLines w:val="0"/>
              <w:pageBreakBefore w:val="0"/>
              <w:widowControl/>
              <w:shd w:val="clear"/>
              <w:wordWrap/>
              <w:overflowPunct/>
              <w:topLinePunct w:val="0"/>
              <w:bidi w:val="0"/>
              <w:spacing w:line="360" w:lineRule="auto"/>
              <w:jc w:val="both"/>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2、内囊材料（如有）</w:t>
            </w:r>
          </w:p>
          <w:p w14:paraId="1D45415E">
            <w:pPr>
              <w:keepNext w:val="0"/>
              <w:keepLines w:val="0"/>
              <w:pageBreakBefore w:val="0"/>
              <w:widowControl/>
              <w:shd w:val="clear"/>
              <w:wordWrap/>
              <w:overflowPunct/>
              <w:topLinePunct w:val="0"/>
              <w:bidi w:val="0"/>
              <w:spacing w:line="360" w:lineRule="auto"/>
              <w:jc w:val="both"/>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2.1内囊填充材料：PE泡棉</w:t>
            </w:r>
          </w:p>
          <w:p w14:paraId="6D5F32B1">
            <w:pPr>
              <w:keepNext w:val="0"/>
              <w:keepLines w:val="0"/>
              <w:pageBreakBefore w:val="0"/>
              <w:widowControl/>
              <w:shd w:val="clear"/>
              <w:wordWrap/>
              <w:overflowPunct/>
              <w:topLinePunct w:val="0"/>
              <w:bidi w:val="0"/>
              <w:spacing w:line="360" w:lineRule="auto"/>
              <w:jc w:val="both"/>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（1）PE泡棉</w:t>
            </w:r>
          </w:p>
          <w:p w14:paraId="57A4007F">
            <w:pPr>
              <w:keepNext w:val="0"/>
              <w:keepLines w:val="0"/>
              <w:pageBreakBefore w:val="0"/>
              <w:widowControl/>
              <w:shd w:val="clear"/>
              <w:wordWrap/>
              <w:overflowPunct/>
              <w:topLinePunct w:val="0"/>
              <w:bidi w:val="0"/>
              <w:spacing w:line="360" w:lineRule="auto"/>
              <w:jc w:val="both"/>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使用物理发泡技术生产的PE泡棉，不使用化学发泡剂；无毒、无臭、无污染物质析出，化学稳定性好；不易老化和变色。主要参数：</w:t>
            </w:r>
          </w:p>
          <w:p w14:paraId="431436F5">
            <w:pPr>
              <w:keepNext w:val="0"/>
              <w:keepLines w:val="0"/>
              <w:pageBreakBefore w:val="0"/>
              <w:widowControl/>
              <w:shd w:val="clear"/>
              <w:wordWrap/>
              <w:overflowPunct/>
              <w:topLinePunct w:val="0"/>
              <w:bidi w:val="0"/>
              <w:spacing w:line="360" w:lineRule="auto"/>
              <w:jc w:val="both"/>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①苯类物质含量＜0.01mg/㎡；</w:t>
            </w:r>
          </w:p>
          <w:p w14:paraId="22307581">
            <w:pPr>
              <w:keepNext w:val="0"/>
              <w:keepLines w:val="0"/>
              <w:pageBreakBefore w:val="0"/>
              <w:widowControl/>
              <w:shd w:val="clear"/>
              <w:wordWrap/>
              <w:overflowPunct/>
              <w:topLinePunct w:val="0"/>
              <w:bidi w:val="0"/>
              <w:spacing w:line="360" w:lineRule="auto"/>
              <w:jc w:val="both"/>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②甲醛＜0.05mg/kg；</w:t>
            </w:r>
          </w:p>
          <w:p w14:paraId="6F0E5730">
            <w:pPr>
              <w:keepNext w:val="0"/>
              <w:keepLines w:val="0"/>
              <w:pageBreakBefore w:val="0"/>
              <w:widowControl/>
              <w:shd w:val="clear"/>
              <w:wordWrap/>
              <w:overflowPunct/>
              <w:topLinePunct w:val="0"/>
              <w:bidi w:val="0"/>
              <w:spacing w:line="360" w:lineRule="auto"/>
              <w:jc w:val="both"/>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③醚类物质含量＜10mg/kg；</w:t>
            </w:r>
          </w:p>
          <w:p w14:paraId="416B1824">
            <w:pPr>
              <w:keepNext w:val="0"/>
              <w:keepLines w:val="0"/>
              <w:pageBreakBefore w:val="0"/>
              <w:widowControl/>
              <w:shd w:val="clear"/>
              <w:wordWrap/>
              <w:overflowPunct/>
              <w:topLinePunct w:val="0"/>
              <w:bidi w:val="0"/>
              <w:spacing w:line="360" w:lineRule="auto"/>
              <w:jc w:val="both"/>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④卤素含量＜10mg/kg；</w:t>
            </w:r>
          </w:p>
          <w:p w14:paraId="21B1EAC2">
            <w:pPr>
              <w:keepNext w:val="0"/>
              <w:keepLines w:val="0"/>
              <w:pageBreakBefore w:val="0"/>
              <w:widowControl/>
              <w:shd w:val="clear"/>
              <w:wordWrap/>
              <w:overflowPunct/>
              <w:topLinePunct w:val="0"/>
              <w:bidi w:val="0"/>
              <w:spacing w:line="360" w:lineRule="auto"/>
              <w:jc w:val="both"/>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⑤重金属含量（铅、镉、汞）＜10mg/kg；</w:t>
            </w:r>
          </w:p>
          <w:p w14:paraId="6751A83F">
            <w:pPr>
              <w:keepNext w:val="0"/>
              <w:keepLines w:val="0"/>
              <w:pageBreakBefore w:val="0"/>
              <w:widowControl/>
              <w:shd w:val="clear"/>
              <w:wordWrap/>
              <w:overflowPunct/>
              <w:topLinePunct w:val="0"/>
              <w:bidi w:val="0"/>
              <w:spacing w:line="360" w:lineRule="auto"/>
              <w:jc w:val="both"/>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⑥厚度≥10毫米；</w:t>
            </w:r>
          </w:p>
          <w:p w14:paraId="4A46878C">
            <w:pPr>
              <w:keepNext w:val="0"/>
              <w:keepLines w:val="0"/>
              <w:pageBreakBefore w:val="0"/>
              <w:widowControl/>
              <w:shd w:val="clear"/>
              <w:wordWrap/>
              <w:overflowPunct/>
              <w:topLinePunct w:val="0"/>
              <w:bidi w:val="0"/>
              <w:spacing w:line="360" w:lineRule="auto"/>
              <w:jc w:val="both"/>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⑦密度24～27kg/m³；</w:t>
            </w:r>
          </w:p>
          <w:p w14:paraId="61E993E3">
            <w:pPr>
              <w:keepNext w:val="0"/>
              <w:keepLines w:val="0"/>
              <w:pageBreakBefore w:val="0"/>
              <w:widowControl/>
              <w:shd w:val="clear"/>
              <w:wordWrap/>
              <w:overflowPunct/>
              <w:topLinePunct w:val="0"/>
              <w:bidi w:val="0"/>
              <w:spacing w:line="360" w:lineRule="auto"/>
              <w:jc w:val="both"/>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⑧压缩强度0.15～0.3/Mpa。</w:t>
            </w:r>
          </w:p>
          <w:p w14:paraId="11FD7E46">
            <w:pPr>
              <w:keepNext w:val="0"/>
              <w:keepLines w:val="0"/>
              <w:pageBreakBefore w:val="0"/>
              <w:widowControl/>
              <w:shd w:val="clear"/>
              <w:wordWrap/>
              <w:overflowPunct/>
              <w:topLinePunct w:val="0"/>
              <w:bidi w:val="0"/>
              <w:spacing w:line="360" w:lineRule="auto"/>
              <w:jc w:val="both"/>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2.2内囊包覆面料：超细纤维布</w:t>
            </w:r>
          </w:p>
          <w:p w14:paraId="342489B5">
            <w:pPr>
              <w:keepNext w:val="0"/>
              <w:keepLines w:val="0"/>
              <w:pageBreakBefore w:val="0"/>
              <w:widowControl/>
              <w:shd w:val="clear"/>
              <w:wordWrap/>
              <w:overflowPunct/>
              <w:topLinePunct w:val="0"/>
              <w:bidi w:val="0"/>
              <w:spacing w:line="360" w:lineRule="auto"/>
              <w:jc w:val="both"/>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（1）超细纤维布是化学稳定性良好的惰性材料，质地柔软丝滑、透气性和回弹性好、抗霉菌、去污性强。主要参数：</w:t>
            </w:r>
          </w:p>
          <w:p w14:paraId="6E19A0CC">
            <w:pPr>
              <w:keepNext w:val="0"/>
              <w:keepLines w:val="0"/>
              <w:pageBreakBefore w:val="0"/>
              <w:widowControl/>
              <w:shd w:val="clear"/>
              <w:wordWrap/>
              <w:overflowPunct/>
              <w:topLinePunct w:val="0"/>
              <w:bidi w:val="0"/>
              <w:spacing w:line="360" w:lineRule="auto"/>
              <w:jc w:val="both"/>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①PH 值6.5～7.5；</w:t>
            </w:r>
          </w:p>
          <w:p w14:paraId="38FE8693">
            <w:pPr>
              <w:keepNext w:val="0"/>
              <w:keepLines w:val="0"/>
              <w:pageBreakBefore w:val="0"/>
              <w:widowControl/>
              <w:shd w:val="clear"/>
              <w:wordWrap/>
              <w:overflowPunct/>
              <w:topLinePunct w:val="0"/>
              <w:bidi w:val="0"/>
              <w:spacing w:line="360" w:lineRule="auto"/>
              <w:jc w:val="both"/>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②甲醛含量≤20mg/kg；</w:t>
            </w:r>
          </w:p>
          <w:p w14:paraId="772329A7">
            <w:pPr>
              <w:keepNext w:val="0"/>
              <w:keepLines w:val="0"/>
              <w:pageBreakBefore w:val="0"/>
              <w:widowControl/>
              <w:shd w:val="clear"/>
              <w:wordWrap/>
              <w:overflowPunct/>
              <w:topLinePunct w:val="0"/>
              <w:bidi w:val="0"/>
              <w:spacing w:line="360" w:lineRule="auto"/>
              <w:jc w:val="both"/>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③不含可分解致癌芳香胺染料；</w:t>
            </w:r>
          </w:p>
          <w:p w14:paraId="314FDF71">
            <w:pPr>
              <w:keepNext w:val="0"/>
              <w:keepLines w:val="0"/>
              <w:pageBreakBefore w:val="0"/>
              <w:widowControl/>
              <w:shd w:val="clear"/>
              <w:wordWrap/>
              <w:overflowPunct/>
              <w:topLinePunct w:val="0"/>
              <w:bidi w:val="0"/>
              <w:spacing w:line="360" w:lineRule="auto"/>
              <w:jc w:val="both"/>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④无异味；</w:t>
            </w:r>
          </w:p>
          <w:p w14:paraId="6B9131F4">
            <w:pPr>
              <w:keepNext w:val="0"/>
              <w:keepLines w:val="0"/>
              <w:pageBreakBefore w:val="0"/>
              <w:widowControl/>
              <w:shd w:val="clear"/>
              <w:wordWrap/>
              <w:overflowPunct/>
              <w:topLinePunct w:val="0"/>
              <w:bidi w:val="0"/>
              <w:spacing w:line="360" w:lineRule="auto"/>
              <w:jc w:val="both"/>
              <w:rPr>
                <w:rFonts w:hint="eastAsia" w:ascii="宋体" w:hAnsi="宋体" w:eastAsia="宋体" w:cs="宋体"/>
                <w:color w:val="000000" w:themeColor="text1"/>
                <w:sz w:val="21"/>
                <w:szCs w:val="21"/>
                <w:highlight w:val="none"/>
                <w:lang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⑤耐水色牢度、耐酸/碱汗渍色牢度、耐摩擦色牢度三项指标≥3级，符合A类标准。</w:t>
            </w:r>
          </w:p>
          <w:p w14:paraId="38C8FC1A">
            <w:pPr>
              <w:keepNext w:val="0"/>
              <w:keepLines w:val="0"/>
              <w:pageBreakBefore w:val="0"/>
              <w:widowControl/>
              <w:shd w:val="clear"/>
              <w:wordWrap/>
              <w:overflowPunct/>
              <w:topLinePunct w:val="0"/>
              <w:bidi w:val="0"/>
              <w:spacing w:line="360" w:lineRule="auto"/>
              <w:jc w:val="both"/>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3、胶粘剂：</w:t>
            </w:r>
          </w:p>
          <w:p w14:paraId="5BC8A9A0">
            <w:pPr>
              <w:keepNext w:val="0"/>
              <w:keepLines w:val="0"/>
              <w:pageBreakBefore w:val="0"/>
              <w:widowControl/>
              <w:shd w:val="clear"/>
              <w:wordWrap/>
              <w:overflowPunct/>
              <w:topLinePunct w:val="0"/>
              <w:bidi w:val="0"/>
              <w:spacing w:line="360" w:lineRule="auto"/>
              <w:jc w:val="both"/>
              <w:rPr>
                <w:rFonts w:hint="eastAsia" w:ascii="宋体" w:hAnsi="宋体" w:eastAsia="宋体" w:cs="宋体"/>
                <w:color w:val="000000" w:themeColor="text1"/>
                <w:sz w:val="21"/>
                <w:szCs w:val="21"/>
                <w:highlight w:val="none"/>
                <w:lang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3.1</w:t>
            </w:r>
            <w:r>
              <w:rPr>
                <w:rFonts w:hint="eastAsia" w:ascii="宋体" w:hAnsi="宋体" w:eastAsia="宋体" w:cs="宋体"/>
                <w:color w:val="000000" w:themeColor="text1"/>
                <w:sz w:val="21"/>
                <w:szCs w:val="21"/>
                <w:highlight w:val="none"/>
                <w:lang w:eastAsia="zh-CN"/>
                <w14:textFill>
                  <w14:solidFill>
                    <w14:schemeClr w14:val="tx1"/>
                  </w14:solidFill>
                </w14:textFill>
              </w:rPr>
              <w:t>固体无酸热熔胶为文博专用胶粘剂，高纯度EVA材料，透明，无臭，无毒，无腐蚀性；热稳定性好，无炭化现象。主要参数：</w:t>
            </w:r>
          </w:p>
          <w:p w14:paraId="25C4DA54">
            <w:pPr>
              <w:keepNext w:val="0"/>
              <w:keepLines w:val="0"/>
              <w:pageBreakBefore w:val="0"/>
              <w:widowControl/>
              <w:shd w:val="clear"/>
              <w:wordWrap/>
              <w:overflowPunct/>
              <w:topLinePunct w:val="0"/>
              <w:bidi w:val="0"/>
              <w:spacing w:line="360" w:lineRule="auto"/>
              <w:jc w:val="both"/>
              <w:rPr>
                <w:rFonts w:hint="eastAsia" w:ascii="宋体" w:hAnsi="宋体" w:eastAsia="宋体" w:cs="宋体"/>
                <w:color w:val="000000" w:themeColor="text1"/>
                <w:sz w:val="21"/>
                <w:szCs w:val="21"/>
                <w:highlight w:val="none"/>
                <w:lang w:eastAsia="zh-CN"/>
                <w14:textFill>
                  <w14:solidFill>
                    <w14:schemeClr w14:val="tx1"/>
                  </w14:solidFill>
                </w14:textFill>
              </w:rPr>
            </w:pPr>
            <w:r>
              <w:rPr>
                <w:rFonts w:hint="eastAsia" w:ascii="宋体" w:hAnsi="宋体" w:eastAsia="宋体" w:cs="宋体"/>
                <w:color w:val="000000" w:themeColor="text1"/>
                <w:sz w:val="21"/>
                <w:szCs w:val="21"/>
                <w:highlight w:val="none"/>
                <w:lang w:eastAsia="zh-CN"/>
                <w14:textFill>
                  <w14:solidFill>
                    <w14:schemeClr w14:val="tx1"/>
                  </w14:solidFill>
                </w14:textFill>
              </w:rPr>
              <w:t>①塑化剂含量＜0.05mg/kg</w:t>
            </w:r>
            <w:r>
              <w:rPr>
                <w:rFonts w:hint="eastAsia" w:ascii="宋体" w:hAnsi="宋体" w:eastAsia="宋体" w:cs="宋体"/>
                <w:color w:val="000000" w:themeColor="text1"/>
                <w:sz w:val="21"/>
                <w:szCs w:val="21"/>
                <w:highlight w:val="none"/>
                <w:lang w:val="en-US" w:eastAsia="zh-CN"/>
                <w14:textFill>
                  <w14:solidFill>
                    <w14:schemeClr w14:val="tx1"/>
                  </w14:solidFill>
                </w14:textFill>
              </w:rPr>
              <w:t>；</w:t>
            </w:r>
          </w:p>
          <w:p w14:paraId="0CAE42C6">
            <w:pPr>
              <w:keepNext w:val="0"/>
              <w:keepLines w:val="0"/>
              <w:pageBreakBefore w:val="0"/>
              <w:widowControl/>
              <w:shd w:val="clear"/>
              <w:wordWrap/>
              <w:overflowPunct/>
              <w:topLinePunct w:val="0"/>
              <w:bidi w:val="0"/>
              <w:spacing w:line="360" w:lineRule="auto"/>
              <w:jc w:val="both"/>
              <w:rPr>
                <w:rFonts w:hint="eastAsia" w:ascii="宋体" w:hAnsi="宋体" w:eastAsia="宋体" w:cs="宋体"/>
                <w:color w:val="000000" w:themeColor="text1"/>
                <w:sz w:val="21"/>
                <w:szCs w:val="21"/>
                <w:highlight w:val="none"/>
                <w:lang w:eastAsia="zh-CN"/>
                <w14:textFill>
                  <w14:solidFill>
                    <w14:schemeClr w14:val="tx1"/>
                  </w14:solidFill>
                </w14:textFill>
              </w:rPr>
            </w:pPr>
            <w:r>
              <w:rPr>
                <w:rFonts w:hint="eastAsia" w:ascii="宋体" w:hAnsi="宋体" w:eastAsia="宋体" w:cs="宋体"/>
                <w:color w:val="000000" w:themeColor="text1"/>
                <w:sz w:val="21"/>
                <w:szCs w:val="21"/>
                <w:highlight w:val="none"/>
                <w:lang w:eastAsia="zh-CN"/>
                <w14:textFill>
                  <w14:solidFill>
                    <w14:schemeClr w14:val="tx1"/>
                  </w14:solidFill>
                </w14:textFill>
              </w:rPr>
              <w:t>②硫化物含量＜240mg/kg</w:t>
            </w:r>
            <w:r>
              <w:rPr>
                <w:rFonts w:hint="eastAsia" w:ascii="宋体" w:hAnsi="宋体" w:eastAsia="宋体" w:cs="宋体"/>
                <w:color w:val="000000" w:themeColor="text1"/>
                <w:sz w:val="21"/>
                <w:szCs w:val="21"/>
                <w:highlight w:val="none"/>
                <w:lang w:val="en-US" w:eastAsia="zh-CN"/>
                <w14:textFill>
                  <w14:solidFill>
                    <w14:schemeClr w14:val="tx1"/>
                  </w14:solidFill>
                </w14:textFill>
              </w:rPr>
              <w:t>；</w:t>
            </w:r>
          </w:p>
          <w:p w14:paraId="0F85EE84">
            <w:pPr>
              <w:keepNext w:val="0"/>
              <w:keepLines w:val="0"/>
              <w:pageBreakBefore w:val="0"/>
              <w:widowControl/>
              <w:shd w:val="clear"/>
              <w:wordWrap/>
              <w:overflowPunct/>
              <w:topLinePunct w:val="0"/>
              <w:bidi w:val="0"/>
              <w:spacing w:line="360" w:lineRule="auto"/>
              <w:jc w:val="both"/>
              <w:rPr>
                <w:rFonts w:hint="eastAsia" w:ascii="宋体" w:hAnsi="宋体" w:eastAsia="宋体" w:cs="宋体"/>
                <w:color w:val="000000" w:themeColor="text1"/>
                <w:sz w:val="21"/>
                <w:szCs w:val="21"/>
                <w:highlight w:val="none"/>
                <w:lang w:eastAsia="zh-CN"/>
                <w14:textFill>
                  <w14:solidFill>
                    <w14:schemeClr w14:val="tx1"/>
                  </w14:solidFill>
                </w14:textFill>
              </w:rPr>
            </w:pPr>
            <w:r>
              <w:rPr>
                <w:rFonts w:hint="eastAsia" w:ascii="宋体" w:hAnsi="宋体" w:eastAsia="宋体" w:cs="宋体"/>
                <w:color w:val="000000" w:themeColor="text1"/>
                <w:sz w:val="21"/>
                <w:szCs w:val="21"/>
                <w:highlight w:val="none"/>
                <w:lang w:eastAsia="zh-CN"/>
                <w14:textFill>
                  <w14:solidFill>
                    <w14:schemeClr w14:val="tx1"/>
                  </w14:solidFill>
                </w14:textFill>
              </w:rPr>
              <w:t>③PH</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 </w:t>
            </w:r>
            <w:r>
              <w:rPr>
                <w:rFonts w:hint="eastAsia" w:ascii="宋体" w:hAnsi="宋体" w:eastAsia="宋体" w:cs="宋体"/>
                <w:color w:val="000000" w:themeColor="text1"/>
                <w:sz w:val="21"/>
                <w:szCs w:val="21"/>
                <w:highlight w:val="none"/>
                <w:lang w:eastAsia="zh-CN"/>
                <w14:textFill>
                  <w14:solidFill>
                    <w14:schemeClr w14:val="tx1"/>
                  </w14:solidFill>
                </w14:textFill>
              </w:rPr>
              <w:t>值：6.5～7.5</w:t>
            </w:r>
            <w:r>
              <w:rPr>
                <w:rFonts w:hint="eastAsia" w:ascii="宋体" w:hAnsi="宋体" w:eastAsia="宋体" w:cs="宋体"/>
                <w:color w:val="000000" w:themeColor="text1"/>
                <w:sz w:val="21"/>
                <w:szCs w:val="21"/>
                <w:highlight w:val="none"/>
                <w:lang w:val="en-US" w:eastAsia="zh-CN"/>
                <w14:textFill>
                  <w14:solidFill>
                    <w14:schemeClr w14:val="tx1"/>
                  </w14:solidFill>
                </w14:textFill>
              </w:rPr>
              <w:t>；</w:t>
            </w:r>
          </w:p>
          <w:p w14:paraId="6E3AF00B">
            <w:pPr>
              <w:keepNext w:val="0"/>
              <w:keepLines w:val="0"/>
              <w:pageBreakBefore w:val="0"/>
              <w:widowControl/>
              <w:shd w:val="clear"/>
              <w:wordWrap/>
              <w:overflowPunct/>
              <w:topLinePunct w:val="0"/>
              <w:bidi w:val="0"/>
              <w:spacing w:line="360" w:lineRule="auto"/>
              <w:jc w:val="both"/>
              <w:rPr>
                <w:rFonts w:hint="eastAsia" w:ascii="宋体" w:hAnsi="宋体" w:eastAsia="宋体" w:cs="宋体"/>
                <w:color w:val="000000" w:themeColor="text1"/>
                <w:sz w:val="21"/>
                <w:szCs w:val="21"/>
                <w:highlight w:val="none"/>
                <w:lang w:eastAsia="zh-CN"/>
                <w14:textFill>
                  <w14:solidFill>
                    <w14:schemeClr w14:val="tx1"/>
                  </w14:solidFill>
                </w14:textFill>
              </w:rPr>
            </w:pPr>
            <w:r>
              <w:rPr>
                <w:rFonts w:hint="eastAsia" w:ascii="宋体" w:hAnsi="宋体" w:eastAsia="宋体" w:cs="宋体"/>
                <w:color w:val="000000" w:themeColor="text1"/>
                <w:sz w:val="21"/>
                <w:szCs w:val="21"/>
                <w:highlight w:val="none"/>
                <w:lang w:eastAsia="zh-CN"/>
                <w14:textFill>
                  <w14:solidFill>
                    <w14:schemeClr w14:val="tx1"/>
                  </w14:solidFill>
                </w14:textFill>
              </w:rPr>
              <w:t>④铁离子含量＜30mg/kg</w:t>
            </w:r>
            <w:r>
              <w:rPr>
                <w:rFonts w:hint="eastAsia" w:ascii="宋体" w:hAnsi="宋体" w:eastAsia="宋体" w:cs="宋体"/>
                <w:color w:val="000000" w:themeColor="text1"/>
                <w:sz w:val="21"/>
                <w:szCs w:val="21"/>
                <w:highlight w:val="none"/>
                <w:lang w:val="en-US" w:eastAsia="zh-CN"/>
                <w14:textFill>
                  <w14:solidFill>
                    <w14:schemeClr w14:val="tx1"/>
                  </w14:solidFill>
                </w14:textFill>
              </w:rPr>
              <w:t>；</w:t>
            </w:r>
          </w:p>
          <w:p w14:paraId="33400145">
            <w:pPr>
              <w:keepNext w:val="0"/>
              <w:keepLines w:val="0"/>
              <w:pageBreakBefore w:val="0"/>
              <w:widowControl/>
              <w:shd w:val="clear"/>
              <w:wordWrap/>
              <w:overflowPunct/>
              <w:topLinePunct w:val="0"/>
              <w:bidi w:val="0"/>
              <w:spacing w:line="360" w:lineRule="auto"/>
              <w:jc w:val="both"/>
              <w:rPr>
                <w:rFonts w:hint="eastAsia" w:ascii="宋体" w:hAnsi="宋体" w:eastAsia="宋体" w:cs="宋体"/>
                <w:color w:val="000000" w:themeColor="text1"/>
                <w:sz w:val="21"/>
                <w:szCs w:val="21"/>
                <w:highlight w:val="none"/>
                <w:lang w:eastAsia="zh-CN"/>
                <w14:textFill>
                  <w14:solidFill>
                    <w14:schemeClr w14:val="tx1"/>
                  </w14:solidFill>
                </w14:textFill>
              </w:rPr>
            </w:pPr>
            <w:r>
              <w:rPr>
                <w:rFonts w:hint="eastAsia" w:ascii="宋体" w:hAnsi="宋体" w:eastAsia="宋体" w:cs="宋体"/>
                <w:color w:val="000000" w:themeColor="text1"/>
                <w:sz w:val="21"/>
                <w:szCs w:val="21"/>
                <w:highlight w:val="none"/>
                <w:lang w:eastAsia="zh-CN"/>
                <w14:textFill>
                  <w14:solidFill>
                    <w14:schemeClr w14:val="tx1"/>
                  </w14:solidFill>
                </w14:textFill>
              </w:rPr>
              <w:t>⑤铜离子含量＜4mg/kg</w:t>
            </w:r>
            <w:r>
              <w:rPr>
                <w:rFonts w:hint="eastAsia" w:ascii="宋体" w:hAnsi="宋体" w:eastAsia="宋体" w:cs="宋体"/>
                <w:color w:val="000000" w:themeColor="text1"/>
                <w:sz w:val="21"/>
                <w:szCs w:val="21"/>
                <w:highlight w:val="none"/>
                <w:lang w:val="en-US" w:eastAsia="zh-CN"/>
                <w14:textFill>
                  <w14:solidFill>
                    <w14:schemeClr w14:val="tx1"/>
                  </w14:solidFill>
                </w14:textFill>
              </w:rPr>
              <w:t>；</w:t>
            </w:r>
          </w:p>
          <w:p w14:paraId="3FEAA66B">
            <w:pPr>
              <w:keepNext w:val="0"/>
              <w:keepLines w:val="0"/>
              <w:pageBreakBefore w:val="0"/>
              <w:widowControl/>
              <w:shd w:val="clear"/>
              <w:wordWrap/>
              <w:overflowPunct/>
              <w:topLinePunct w:val="0"/>
              <w:bidi w:val="0"/>
              <w:spacing w:line="360" w:lineRule="auto"/>
              <w:jc w:val="both"/>
              <w:rPr>
                <w:rFonts w:hint="eastAsia" w:ascii="宋体" w:hAnsi="宋体" w:eastAsia="宋体" w:cs="宋体"/>
                <w:color w:val="000000" w:themeColor="text1"/>
                <w:sz w:val="21"/>
                <w:szCs w:val="21"/>
                <w:highlight w:val="none"/>
                <w:lang w:eastAsia="zh-CN"/>
                <w14:textFill>
                  <w14:solidFill>
                    <w14:schemeClr w14:val="tx1"/>
                  </w14:solidFill>
                </w14:textFill>
              </w:rPr>
            </w:pPr>
            <w:r>
              <w:rPr>
                <w:rFonts w:hint="eastAsia" w:ascii="宋体" w:hAnsi="宋体" w:eastAsia="宋体" w:cs="宋体"/>
                <w:color w:val="000000" w:themeColor="text1"/>
                <w:sz w:val="21"/>
                <w:szCs w:val="21"/>
                <w:highlight w:val="none"/>
                <w:lang w:eastAsia="zh-CN"/>
                <w14:textFill>
                  <w14:solidFill>
                    <w14:schemeClr w14:val="tx1"/>
                  </w14:solidFill>
                </w14:textFill>
              </w:rPr>
              <w:t>⑥游离甲醛含量＜0.18g/kg</w:t>
            </w:r>
            <w:r>
              <w:rPr>
                <w:rFonts w:hint="eastAsia" w:ascii="宋体" w:hAnsi="宋体" w:eastAsia="宋体" w:cs="宋体"/>
                <w:color w:val="000000" w:themeColor="text1"/>
                <w:sz w:val="21"/>
                <w:szCs w:val="21"/>
                <w:highlight w:val="none"/>
                <w:lang w:val="en-US" w:eastAsia="zh-CN"/>
                <w14:textFill>
                  <w14:solidFill>
                    <w14:schemeClr w14:val="tx1"/>
                  </w14:solidFill>
                </w14:textFill>
              </w:rPr>
              <w:t>；</w:t>
            </w:r>
          </w:p>
          <w:p w14:paraId="7EB84AC4">
            <w:pPr>
              <w:keepNext w:val="0"/>
              <w:keepLines w:val="0"/>
              <w:pageBreakBefore w:val="0"/>
              <w:widowControl/>
              <w:shd w:val="clear"/>
              <w:wordWrap/>
              <w:overflowPunct/>
              <w:topLinePunct w:val="0"/>
              <w:bidi w:val="0"/>
              <w:spacing w:line="360" w:lineRule="auto"/>
              <w:jc w:val="both"/>
              <w:rPr>
                <w:rFonts w:hint="eastAsia" w:ascii="宋体" w:hAnsi="宋体" w:eastAsia="宋体" w:cs="宋体"/>
                <w:color w:val="000000" w:themeColor="text1"/>
                <w:sz w:val="21"/>
                <w:szCs w:val="21"/>
                <w:highlight w:val="none"/>
                <w:lang w:eastAsia="zh-CN"/>
                <w14:textFill>
                  <w14:solidFill>
                    <w14:schemeClr w14:val="tx1"/>
                  </w14:solidFill>
                </w14:textFill>
              </w:rPr>
            </w:pPr>
            <w:r>
              <w:rPr>
                <w:rFonts w:hint="eastAsia" w:ascii="宋体" w:hAnsi="宋体" w:eastAsia="宋体" w:cs="宋体"/>
                <w:color w:val="000000" w:themeColor="text1"/>
                <w:sz w:val="21"/>
                <w:szCs w:val="21"/>
                <w:highlight w:val="none"/>
                <w:lang w:eastAsia="zh-CN"/>
                <w14:textFill>
                  <w14:solidFill>
                    <w14:schemeClr w14:val="tx1"/>
                  </w14:solidFill>
                </w14:textFill>
              </w:rPr>
              <w:t>⑦苯含量＜0.02g/kg。</w:t>
            </w:r>
          </w:p>
          <w:p w14:paraId="05CDABD2">
            <w:pPr>
              <w:keepNext w:val="0"/>
              <w:keepLines w:val="0"/>
              <w:pageBreakBefore w:val="0"/>
              <w:widowControl/>
              <w:shd w:val="clear"/>
              <w:wordWrap/>
              <w:overflowPunct/>
              <w:topLinePunct w:val="0"/>
              <w:bidi w:val="0"/>
              <w:spacing w:line="360" w:lineRule="auto"/>
              <w:jc w:val="both"/>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3.2环保无酸白胶</w:t>
            </w:r>
          </w:p>
          <w:p w14:paraId="19B7DFA1">
            <w:pPr>
              <w:keepNext w:val="0"/>
              <w:keepLines w:val="0"/>
              <w:pageBreakBefore w:val="0"/>
              <w:widowControl/>
              <w:shd w:val="clear"/>
              <w:wordWrap/>
              <w:overflowPunct/>
              <w:topLinePunct w:val="0"/>
              <w:bidi w:val="0"/>
              <w:spacing w:line="360" w:lineRule="auto"/>
              <w:jc w:val="both"/>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（1）文博专用胶粘剂，胶粘性能好，有适度韧性，不发脆，不发霉，不脱胶、不老化、不变色、不分层。不含有塑化剂、硫化剂、铜离子、铁离子等物质。</w:t>
            </w:r>
          </w:p>
          <w:p w14:paraId="13114516">
            <w:pPr>
              <w:keepNext w:val="0"/>
              <w:keepLines w:val="0"/>
              <w:pageBreakBefore w:val="0"/>
              <w:widowControl/>
              <w:shd w:val="clear"/>
              <w:wordWrap/>
              <w:overflowPunct/>
              <w:topLinePunct w:val="0"/>
              <w:bidi w:val="0"/>
              <w:spacing w:line="360" w:lineRule="auto"/>
              <w:jc w:val="both"/>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（2）主要参数：</w:t>
            </w:r>
          </w:p>
          <w:p w14:paraId="236C3B22">
            <w:pPr>
              <w:keepNext w:val="0"/>
              <w:keepLines w:val="0"/>
              <w:pageBreakBefore w:val="0"/>
              <w:widowControl/>
              <w:shd w:val="clear"/>
              <w:wordWrap/>
              <w:overflowPunct/>
              <w:topLinePunct w:val="0"/>
              <w:bidi w:val="0"/>
              <w:spacing w:line="360" w:lineRule="auto"/>
              <w:jc w:val="both"/>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①塑化剂含量＜0.05mg/kg；</w:t>
            </w:r>
          </w:p>
          <w:p w14:paraId="3263F7E0">
            <w:pPr>
              <w:keepNext w:val="0"/>
              <w:keepLines w:val="0"/>
              <w:pageBreakBefore w:val="0"/>
              <w:widowControl/>
              <w:shd w:val="clear"/>
              <w:wordWrap/>
              <w:overflowPunct/>
              <w:topLinePunct w:val="0"/>
              <w:bidi w:val="0"/>
              <w:spacing w:line="360" w:lineRule="auto"/>
              <w:jc w:val="both"/>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②硫化物含量＜140mg/kg；</w:t>
            </w:r>
          </w:p>
          <w:p w14:paraId="0D86DE39">
            <w:pPr>
              <w:keepNext w:val="0"/>
              <w:keepLines w:val="0"/>
              <w:pageBreakBefore w:val="0"/>
              <w:widowControl/>
              <w:shd w:val="clear"/>
              <w:wordWrap/>
              <w:overflowPunct/>
              <w:topLinePunct w:val="0"/>
              <w:bidi w:val="0"/>
              <w:spacing w:line="360" w:lineRule="auto"/>
              <w:jc w:val="both"/>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③PH 值：5.9～7.5；</w:t>
            </w:r>
          </w:p>
          <w:p w14:paraId="252BAA36">
            <w:pPr>
              <w:keepNext w:val="0"/>
              <w:keepLines w:val="0"/>
              <w:pageBreakBefore w:val="0"/>
              <w:widowControl/>
              <w:shd w:val="clear"/>
              <w:wordWrap/>
              <w:overflowPunct/>
              <w:topLinePunct w:val="0"/>
              <w:bidi w:val="0"/>
              <w:spacing w:line="360" w:lineRule="auto"/>
              <w:jc w:val="both"/>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④铁离子含量＜30mg/kg；</w:t>
            </w:r>
          </w:p>
          <w:p w14:paraId="606D59DA">
            <w:pPr>
              <w:keepNext w:val="0"/>
              <w:keepLines w:val="0"/>
              <w:pageBreakBefore w:val="0"/>
              <w:widowControl/>
              <w:shd w:val="clear"/>
              <w:wordWrap/>
              <w:overflowPunct/>
              <w:topLinePunct w:val="0"/>
              <w:bidi w:val="0"/>
              <w:spacing w:line="360" w:lineRule="auto"/>
              <w:jc w:val="both"/>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⑤铜离子含量＜15mg/kg；</w:t>
            </w:r>
          </w:p>
          <w:p w14:paraId="33621D46">
            <w:pPr>
              <w:keepNext w:val="0"/>
              <w:keepLines w:val="0"/>
              <w:pageBreakBefore w:val="0"/>
              <w:widowControl/>
              <w:shd w:val="clear"/>
              <w:wordWrap/>
              <w:overflowPunct/>
              <w:topLinePunct w:val="0"/>
              <w:bidi w:val="0"/>
              <w:spacing w:line="360" w:lineRule="auto"/>
              <w:jc w:val="both"/>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⑥游离甲醛含量＜0.18g/kg；</w:t>
            </w:r>
          </w:p>
          <w:p w14:paraId="729B7B00">
            <w:pPr>
              <w:keepNext w:val="0"/>
              <w:keepLines w:val="0"/>
              <w:pageBreakBefore w:val="0"/>
              <w:widowControl/>
              <w:shd w:val="clear"/>
              <w:wordWrap/>
              <w:overflowPunct/>
              <w:topLinePunct w:val="0"/>
              <w:bidi w:val="0"/>
              <w:spacing w:line="360" w:lineRule="auto"/>
              <w:jc w:val="both"/>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⑦苯含量＜0.02g/kg。</w:t>
            </w:r>
          </w:p>
          <w:p w14:paraId="429FAD5E">
            <w:pPr>
              <w:keepNext w:val="0"/>
              <w:keepLines w:val="0"/>
              <w:pageBreakBefore w:val="0"/>
              <w:widowControl/>
              <w:shd w:val="clear"/>
              <w:wordWrap/>
              <w:overflowPunct/>
              <w:topLinePunct w:val="0"/>
              <w:bidi w:val="0"/>
              <w:spacing w:line="360" w:lineRule="auto"/>
              <w:jc w:val="both"/>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四、囊匣配件</w:t>
            </w:r>
          </w:p>
          <w:p w14:paraId="4AD239C1">
            <w:pPr>
              <w:keepNext w:val="0"/>
              <w:keepLines w:val="0"/>
              <w:pageBreakBefore w:val="0"/>
              <w:widowControl/>
              <w:shd w:val="clear"/>
              <w:wordWrap/>
              <w:overflowPunct/>
              <w:topLinePunct w:val="0"/>
              <w:bidi w:val="0"/>
              <w:spacing w:line="360" w:lineRule="auto"/>
              <w:jc w:val="both"/>
              <w:rPr>
                <w:rFonts w:hint="eastAsia" w:ascii="宋体" w:hAnsi="宋体" w:eastAsia="宋体" w:cs="宋体"/>
                <w:color w:val="000000" w:themeColor="text1"/>
                <w:sz w:val="21"/>
                <w:szCs w:val="21"/>
                <w:highlight w:val="none"/>
                <w:lang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1、</w:t>
            </w:r>
            <w:r>
              <w:rPr>
                <w:rFonts w:hint="eastAsia" w:ascii="宋体" w:hAnsi="宋体" w:eastAsia="宋体" w:cs="宋体"/>
                <w:color w:val="000000" w:themeColor="text1"/>
                <w:sz w:val="21"/>
                <w:szCs w:val="21"/>
                <w:highlight w:val="none"/>
                <w:lang w:eastAsia="zh-CN"/>
                <w14:textFill>
                  <w14:solidFill>
                    <w14:schemeClr w14:val="tx1"/>
                  </w14:solidFill>
                </w14:textFill>
              </w:rPr>
              <w:t>标签框、旋钮锁扣。</w:t>
            </w:r>
          </w:p>
          <w:p w14:paraId="0E91E9A2">
            <w:pPr>
              <w:keepNext w:val="0"/>
              <w:keepLines w:val="0"/>
              <w:pageBreakBefore w:val="0"/>
              <w:widowControl/>
              <w:shd w:val="clear"/>
              <w:wordWrap/>
              <w:overflowPunct/>
              <w:topLinePunct w:val="0"/>
              <w:bidi w:val="0"/>
              <w:spacing w:line="360" w:lineRule="auto"/>
              <w:jc w:val="both"/>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2、主要参数：</w:t>
            </w:r>
          </w:p>
          <w:p w14:paraId="3B48A671">
            <w:pPr>
              <w:keepNext w:val="0"/>
              <w:keepLines w:val="0"/>
              <w:pageBreakBefore w:val="0"/>
              <w:widowControl/>
              <w:shd w:val="clear"/>
              <w:wordWrap/>
              <w:overflowPunct/>
              <w:topLinePunct w:val="0"/>
              <w:bidi w:val="0"/>
              <w:spacing w:line="360" w:lineRule="auto"/>
              <w:jc w:val="both"/>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①材质：100% ABS材料；</w:t>
            </w:r>
          </w:p>
          <w:p w14:paraId="18197B98">
            <w:pPr>
              <w:keepNext w:val="0"/>
              <w:keepLines w:val="0"/>
              <w:pageBreakBefore w:val="0"/>
              <w:widowControl/>
              <w:shd w:val="clear"/>
              <w:wordWrap/>
              <w:overflowPunct/>
              <w:topLinePunct w:val="0"/>
              <w:bidi w:val="0"/>
              <w:spacing w:line="360" w:lineRule="auto"/>
              <w:jc w:val="both"/>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②塑化剂含量＜0.05mg/kg；</w:t>
            </w:r>
          </w:p>
          <w:p w14:paraId="52453C69">
            <w:pPr>
              <w:keepNext w:val="0"/>
              <w:keepLines w:val="0"/>
              <w:pageBreakBefore w:val="0"/>
              <w:widowControl/>
              <w:shd w:val="clear"/>
              <w:wordWrap/>
              <w:overflowPunct/>
              <w:topLinePunct w:val="0"/>
              <w:bidi w:val="0"/>
              <w:spacing w:line="360" w:lineRule="auto"/>
              <w:jc w:val="both"/>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③苯类含量＜0.01mg/m2</w:t>
            </w:r>
          </w:p>
        </w:tc>
      </w:tr>
    </w:tbl>
    <w:p w14:paraId="4275B21F"/>
    <w:p w14:paraId="0C074E5E">
      <w:pPr>
        <w:pStyle w:val="5"/>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采购包1（</w:t>
      </w:r>
      <w:r>
        <w:rPr>
          <w:rFonts w:hint="eastAsia"/>
          <w:color w:val="000000" w:themeColor="text1"/>
          <w:highlight w:val="none"/>
          <w:lang w:eastAsia="zh-CN"/>
          <w14:textFill>
            <w14:solidFill>
              <w14:schemeClr w14:val="tx1"/>
            </w14:solidFill>
          </w14:textFill>
        </w:rPr>
        <w:t>鸦片战争博物馆馆藏可移动文物预防性保护项目</w:t>
      </w:r>
      <w:r>
        <w:rPr>
          <w:color w:val="000000" w:themeColor="text1"/>
          <w:highlight w:val="none"/>
          <w14:textFill>
            <w14:solidFill>
              <w14:schemeClr w14:val="tx1"/>
            </w14:solidFill>
          </w14:textFill>
        </w:rPr>
        <w:t>）</w:t>
      </w:r>
      <w:r>
        <w:rPr>
          <w:b/>
          <w:color w:val="000000" w:themeColor="text1"/>
          <w:highlight w:val="none"/>
          <w14:textFill>
            <w14:solidFill>
              <w14:schemeClr w14:val="tx1"/>
            </w14:solidFill>
          </w14:textFill>
        </w:rPr>
        <w:t>1.主要商务要求</w:t>
      </w:r>
    </w:p>
    <w:tbl>
      <w:tblPr>
        <w:tblStyle w:val="3"/>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1887"/>
        <w:gridCol w:w="6419"/>
      </w:tblGrid>
      <w:tr w14:paraId="18C4DDDD">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887" w:type="dxa"/>
          </w:tcPr>
          <w:p w14:paraId="235DDC68">
            <w:pPr>
              <w:pStyle w:val="5"/>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标的提供的时间</w:t>
            </w:r>
          </w:p>
        </w:tc>
        <w:tc>
          <w:tcPr>
            <w:tcW w:w="6419" w:type="dxa"/>
          </w:tcPr>
          <w:p w14:paraId="41F9BB92">
            <w:pPr>
              <w:pStyle w:val="5"/>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★自合同签订之日起</w:t>
            </w:r>
            <w:r>
              <w:rPr>
                <w:rFonts w:hint="eastAsia"/>
                <w:color w:val="000000" w:themeColor="text1"/>
                <w:highlight w:val="none"/>
                <w:lang w:val="en-US" w:eastAsia="zh-CN"/>
                <w14:textFill>
                  <w14:solidFill>
                    <w14:schemeClr w14:val="tx1"/>
                  </w14:solidFill>
                </w14:textFill>
              </w:rPr>
              <w:t>至2025年11月30日内</w:t>
            </w:r>
            <w:r>
              <w:rPr>
                <w:color w:val="000000" w:themeColor="text1"/>
                <w:highlight w:val="none"/>
                <w14:textFill>
                  <w14:solidFill>
                    <w14:schemeClr w14:val="tx1"/>
                  </w14:solidFill>
                </w14:textFill>
              </w:rPr>
              <w:t>完成供货及安装并通过验收。</w:t>
            </w:r>
          </w:p>
        </w:tc>
      </w:tr>
      <w:tr w14:paraId="41F8D80A">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887" w:type="dxa"/>
          </w:tcPr>
          <w:p w14:paraId="3D5909AC">
            <w:pPr>
              <w:pStyle w:val="5"/>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标的提供的地点</w:t>
            </w:r>
          </w:p>
        </w:tc>
        <w:tc>
          <w:tcPr>
            <w:tcW w:w="6419" w:type="dxa"/>
          </w:tcPr>
          <w:p w14:paraId="4C8889E2">
            <w:pPr>
              <w:pStyle w:val="5"/>
              <w:rPr>
                <w:color w:val="000000" w:themeColor="text1"/>
                <w:highlight w:val="none"/>
                <w14:textFill>
                  <w14:solidFill>
                    <w14:schemeClr w14:val="tx1"/>
                  </w14:solidFill>
                </w14:textFill>
              </w:rPr>
            </w:pPr>
            <w:r>
              <w:rPr>
                <w:rFonts w:hint="eastAsia"/>
                <w:color w:val="000000" w:themeColor="text1"/>
                <w:highlight w:val="none"/>
                <w:lang w:eastAsia="zh-CN"/>
                <w14:textFill>
                  <w14:solidFill>
                    <w14:schemeClr w14:val="tx1"/>
                  </w14:solidFill>
                </w14:textFill>
              </w:rPr>
              <w:t>鸦片战争博物馆</w:t>
            </w:r>
            <w:r>
              <w:rPr>
                <w:color w:val="000000" w:themeColor="text1"/>
                <w:highlight w:val="none"/>
                <w14:textFill>
                  <w14:solidFill>
                    <w14:schemeClr w14:val="tx1"/>
                  </w14:solidFill>
                </w14:textFill>
              </w:rPr>
              <w:t>。</w:t>
            </w:r>
          </w:p>
        </w:tc>
      </w:tr>
      <w:tr w14:paraId="3CBB59CD">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887" w:type="dxa"/>
          </w:tcPr>
          <w:p w14:paraId="6EF0E057">
            <w:pPr>
              <w:pStyle w:val="5"/>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付款方式</w:t>
            </w:r>
          </w:p>
        </w:tc>
        <w:tc>
          <w:tcPr>
            <w:tcW w:w="6419" w:type="dxa"/>
          </w:tcPr>
          <w:p w14:paraId="325A47B8">
            <w:pPr>
              <w:pStyle w:val="5"/>
              <w:rPr>
                <w:rFonts w:hint="eastAsia" w:eastAsiaTheme="minorEastAsia"/>
                <w:color w:val="000000" w:themeColor="text1"/>
                <w:highlight w:val="none"/>
                <w:lang w:eastAsia="zh-CN"/>
                <w14:textFill>
                  <w14:solidFill>
                    <w14:schemeClr w14:val="tx1"/>
                  </w14:solidFill>
                </w14:textFill>
              </w:rPr>
            </w:pPr>
            <w:r>
              <w:rPr>
                <w:color w:val="000000" w:themeColor="text1"/>
                <w:highlight w:val="none"/>
                <w14:textFill>
                  <w14:solidFill>
                    <w14:schemeClr w14:val="tx1"/>
                  </w14:solidFill>
                </w14:textFill>
              </w:rPr>
              <w:t>第1期为(进度款)：支付比例</w:t>
            </w:r>
            <w:r>
              <w:rPr>
                <w:rFonts w:hint="eastAsia"/>
                <w:color w:val="000000" w:themeColor="text1"/>
                <w:highlight w:val="none"/>
                <w:lang w:val="en-US" w:eastAsia="zh-CN"/>
                <w14:textFill>
                  <w14:solidFill>
                    <w14:schemeClr w14:val="tx1"/>
                  </w14:solidFill>
                </w14:textFill>
              </w:rPr>
              <w:t>6</w:t>
            </w:r>
            <w:r>
              <w:rPr>
                <w:color w:val="000000" w:themeColor="text1"/>
                <w:highlight w:val="none"/>
                <w14:textFill>
                  <w14:solidFill>
                    <w14:schemeClr w14:val="tx1"/>
                  </w14:solidFill>
                </w14:textFill>
              </w:rPr>
              <w:t>0%，设备进场及通过开箱验收后，采购人向中标供应商支付合同总金额的</w:t>
            </w:r>
            <w:r>
              <w:rPr>
                <w:rFonts w:hint="eastAsia"/>
                <w:color w:val="000000" w:themeColor="text1"/>
                <w:highlight w:val="none"/>
                <w:lang w:val="en-US" w:eastAsia="zh-CN"/>
                <w14:textFill>
                  <w14:solidFill>
                    <w14:schemeClr w14:val="tx1"/>
                  </w14:solidFill>
                </w14:textFill>
              </w:rPr>
              <w:t>6</w:t>
            </w:r>
            <w:r>
              <w:rPr>
                <w:color w:val="000000" w:themeColor="text1"/>
                <w:highlight w:val="none"/>
                <w14:textFill>
                  <w14:solidFill>
                    <w14:schemeClr w14:val="tx1"/>
                  </w14:solidFill>
                </w14:textFill>
              </w:rPr>
              <w:t>0%。如</w:t>
            </w:r>
            <w:r>
              <w:rPr>
                <w:rFonts w:hint="eastAsia"/>
                <w:color w:val="000000" w:themeColor="text1"/>
                <w:highlight w:val="none"/>
                <w:lang w:val="en-US" w:eastAsia="zh-CN"/>
                <w14:textFill>
                  <w14:solidFill>
                    <w14:schemeClr w14:val="tx1"/>
                  </w14:solidFill>
                </w14:textFill>
              </w:rPr>
              <w:t>中标</w:t>
            </w:r>
            <w:r>
              <w:rPr>
                <w:color w:val="000000" w:themeColor="text1"/>
                <w:highlight w:val="none"/>
                <w14:textFill>
                  <w14:solidFill>
                    <w14:schemeClr w14:val="tx1"/>
                  </w14:solidFill>
                </w14:textFill>
              </w:rPr>
              <w:t>供应商为中小企业，则签订合同后5个工作日内支付合同总金额</w:t>
            </w:r>
            <w:r>
              <w:rPr>
                <w:rFonts w:hint="eastAsia"/>
                <w:color w:val="000000" w:themeColor="text1"/>
                <w:highlight w:val="none"/>
                <w:lang w:val="en-US" w:eastAsia="zh-CN"/>
                <w14:textFill>
                  <w14:solidFill>
                    <w14:schemeClr w14:val="tx1"/>
                  </w14:solidFill>
                </w14:textFill>
              </w:rPr>
              <w:t>6</w:t>
            </w:r>
            <w:r>
              <w:rPr>
                <w:color w:val="000000" w:themeColor="text1"/>
                <w:highlight w:val="none"/>
                <w14:textFill>
                  <w14:solidFill>
                    <w14:schemeClr w14:val="tx1"/>
                  </w14:solidFill>
                </w14:textFill>
              </w:rPr>
              <w:t>0%为预付款</w:t>
            </w:r>
            <w:r>
              <w:rPr>
                <w:rFonts w:hint="eastAsia"/>
                <w:color w:val="000000" w:themeColor="text1"/>
                <w:highlight w:val="none"/>
                <w:lang w:eastAsia="zh-CN"/>
                <w14:textFill>
                  <w14:solidFill>
                    <w14:schemeClr w14:val="tx1"/>
                  </w14:solidFill>
                </w14:textFill>
              </w:rPr>
              <w:t>。</w:t>
            </w:r>
          </w:p>
          <w:p w14:paraId="24DFD5A8">
            <w:pPr>
              <w:pStyle w:val="5"/>
              <w:rPr>
                <w:rFonts w:hint="eastAsia" w:eastAsiaTheme="minorEastAsia"/>
                <w:color w:val="000000" w:themeColor="text1"/>
                <w:highlight w:val="none"/>
                <w:lang w:eastAsia="zh-CN"/>
                <w14:textFill>
                  <w14:solidFill>
                    <w14:schemeClr w14:val="tx1"/>
                  </w14:solidFill>
                </w14:textFill>
              </w:rPr>
            </w:pPr>
            <w:r>
              <w:rPr>
                <w:color w:val="000000" w:themeColor="text1"/>
                <w:highlight w:val="none"/>
                <w14:textFill>
                  <w14:solidFill>
                    <w14:schemeClr w14:val="tx1"/>
                  </w14:solidFill>
                </w14:textFill>
              </w:rPr>
              <w:t>第2期为(进度款)：支付比例</w:t>
            </w:r>
            <w:r>
              <w:rPr>
                <w:rFonts w:hint="eastAsia"/>
                <w:color w:val="000000" w:themeColor="text1"/>
                <w:highlight w:val="none"/>
                <w:lang w:val="en-US" w:eastAsia="zh-CN"/>
                <w14:textFill>
                  <w14:solidFill>
                    <w14:schemeClr w14:val="tx1"/>
                  </w14:solidFill>
                </w14:textFill>
              </w:rPr>
              <w:t>30</w:t>
            </w:r>
            <w:r>
              <w:rPr>
                <w:color w:val="000000" w:themeColor="text1"/>
                <w:highlight w:val="none"/>
                <w14:textFill>
                  <w14:solidFill>
                    <w14:schemeClr w14:val="tx1"/>
                  </w14:solidFill>
                </w14:textFill>
              </w:rPr>
              <w:t>%，完成本项目的安装</w:t>
            </w:r>
            <w:r>
              <w:rPr>
                <w:rFonts w:hint="eastAsia"/>
                <w:color w:val="000000" w:themeColor="text1"/>
                <w:highlight w:val="none"/>
                <w:lang w:val="en-US" w:eastAsia="zh-CN"/>
                <w14:textFill>
                  <w14:solidFill>
                    <w14:schemeClr w14:val="tx1"/>
                  </w14:solidFill>
                </w14:textFill>
              </w:rPr>
              <w:t>后</w:t>
            </w:r>
            <w:r>
              <w:rPr>
                <w:color w:val="000000" w:themeColor="text1"/>
                <w:highlight w:val="none"/>
                <w14:textFill>
                  <w14:solidFill>
                    <w14:schemeClr w14:val="tx1"/>
                  </w14:solidFill>
                </w14:textFill>
              </w:rPr>
              <w:t>，采购人向中标供应商支付合同总金额的</w:t>
            </w:r>
            <w:r>
              <w:rPr>
                <w:rFonts w:hint="eastAsia"/>
                <w:color w:val="000000" w:themeColor="text1"/>
                <w:highlight w:val="none"/>
                <w:lang w:val="en-US" w:eastAsia="zh-CN"/>
                <w14:textFill>
                  <w14:solidFill>
                    <w14:schemeClr w14:val="tx1"/>
                  </w14:solidFill>
                </w14:textFill>
              </w:rPr>
              <w:t>30</w:t>
            </w:r>
            <w:r>
              <w:rPr>
                <w:color w:val="000000" w:themeColor="text1"/>
                <w:highlight w:val="none"/>
                <w14:textFill>
                  <w14:solidFill>
                    <w14:schemeClr w14:val="tx1"/>
                  </w14:solidFill>
                </w14:textFill>
              </w:rPr>
              <w:t>%</w:t>
            </w:r>
            <w:r>
              <w:rPr>
                <w:rFonts w:hint="eastAsia"/>
                <w:color w:val="000000" w:themeColor="text1"/>
                <w:highlight w:val="none"/>
                <w:lang w:eastAsia="zh-CN"/>
                <w14:textFill>
                  <w14:solidFill>
                    <w14:schemeClr w14:val="tx1"/>
                  </w14:solidFill>
                </w14:textFill>
              </w:rPr>
              <w:t>。</w:t>
            </w:r>
          </w:p>
          <w:p w14:paraId="549B0EE7">
            <w:pPr>
              <w:pStyle w:val="5"/>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第3期为(进度款)：支付比例</w:t>
            </w:r>
            <w:r>
              <w:rPr>
                <w:rFonts w:hint="eastAsia"/>
                <w:color w:val="000000" w:themeColor="text1"/>
                <w:highlight w:val="none"/>
                <w:lang w:val="en-US" w:eastAsia="zh-CN"/>
                <w14:textFill>
                  <w14:solidFill>
                    <w14:schemeClr w14:val="tx1"/>
                  </w14:solidFill>
                </w14:textFill>
              </w:rPr>
              <w:t>10</w:t>
            </w:r>
            <w:r>
              <w:rPr>
                <w:color w:val="000000" w:themeColor="text1"/>
                <w:highlight w:val="none"/>
                <w14:textFill>
                  <w14:solidFill>
                    <w14:schemeClr w14:val="tx1"/>
                  </w14:solidFill>
                </w14:textFill>
              </w:rPr>
              <w:t>%，符合</w:t>
            </w:r>
            <w:r>
              <w:rPr>
                <w:rFonts w:hint="eastAsia"/>
                <w:color w:val="000000" w:themeColor="text1"/>
                <w:highlight w:val="none"/>
                <w:lang w:val="en-US" w:eastAsia="zh-CN"/>
                <w14:textFill>
                  <w14:solidFill>
                    <w14:schemeClr w14:val="tx1"/>
                  </w14:solidFill>
                </w14:textFill>
              </w:rPr>
              <w:t>采购人验收</w:t>
            </w:r>
            <w:r>
              <w:rPr>
                <w:color w:val="000000" w:themeColor="text1"/>
                <w:highlight w:val="none"/>
                <w14:textFill>
                  <w14:solidFill>
                    <w14:schemeClr w14:val="tx1"/>
                  </w14:solidFill>
                </w14:textFill>
              </w:rPr>
              <w:t>要求，达到验收</w:t>
            </w:r>
            <w:r>
              <w:rPr>
                <w:rFonts w:hint="eastAsia"/>
                <w:color w:val="000000" w:themeColor="text1"/>
                <w:highlight w:val="none"/>
                <w:lang w:val="en-US" w:eastAsia="zh-CN"/>
                <w14:textFill>
                  <w14:solidFill>
                    <w14:schemeClr w14:val="tx1"/>
                  </w14:solidFill>
                </w14:textFill>
              </w:rPr>
              <w:t>合格</w:t>
            </w:r>
            <w:r>
              <w:rPr>
                <w:color w:val="000000" w:themeColor="text1"/>
                <w:highlight w:val="none"/>
                <w14:textFill>
                  <w14:solidFill>
                    <w14:schemeClr w14:val="tx1"/>
                  </w14:solidFill>
                </w14:textFill>
              </w:rPr>
              <w:t>标准</w:t>
            </w:r>
            <w:r>
              <w:rPr>
                <w:rFonts w:hint="eastAsia"/>
                <w:color w:val="000000" w:themeColor="text1"/>
                <w:highlight w:val="none"/>
                <w:lang w:val="en-US" w:eastAsia="zh-CN"/>
                <w14:textFill>
                  <w14:solidFill>
                    <w14:schemeClr w14:val="tx1"/>
                  </w14:solidFill>
                </w14:textFill>
              </w:rPr>
              <w:t>及</w:t>
            </w:r>
            <w:r>
              <w:rPr>
                <w:rFonts w:hint="eastAsia"/>
                <w:color w:val="000000" w:themeColor="text1"/>
                <w:sz w:val="21"/>
                <w:highlight w:val="none"/>
                <w14:textFill>
                  <w14:solidFill>
                    <w14:schemeClr w14:val="tx1"/>
                  </w14:solidFill>
                </w14:textFill>
              </w:rPr>
              <w:t>通过验收</w:t>
            </w:r>
            <w:r>
              <w:rPr>
                <w:color w:val="000000" w:themeColor="text1"/>
                <w:highlight w:val="none"/>
                <w14:textFill>
                  <w14:solidFill>
                    <w14:schemeClr w14:val="tx1"/>
                  </w14:solidFill>
                </w14:textFill>
              </w:rPr>
              <w:t>，采购人向中标供应商支付合同总金额的</w:t>
            </w:r>
            <w:r>
              <w:rPr>
                <w:rFonts w:hint="eastAsia"/>
                <w:color w:val="000000" w:themeColor="text1"/>
                <w:highlight w:val="none"/>
                <w:lang w:val="en-US" w:eastAsia="zh-CN"/>
                <w14:textFill>
                  <w14:solidFill>
                    <w14:schemeClr w14:val="tx1"/>
                  </w14:solidFill>
                </w14:textFill>
              </w:rPr>
              <w:t>10</w:t>
            </w:r>
            <w:r>
              <w:rPr>
                <w:color w:val="000000" w:themeColor="text1"/>
                <w:highlight w:val="none"/>
                <w14:textFill>
                  <w14:solidFill>
                    <w14:schemeClr w14:val="tx1"/>
                  </w14:solidFill>
                </w14:textFill>
              </w:rPr>
              <w:t>%。 注：达到相关付款条件后，中标供应商向采购人提交相关请款资料及增值税普通发票，采购人在3个工作日内完成审核，审核后10个工作日完成支付。如中标供应商提交发票和资料存在问题，付款时间响应顺延。</w:t>
            </w:r>
          </w:p>
        </w:tc>
      </w:tr>
      <w:tr w14:paraId="2A8BAA52">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06" w:type="dxa"/>
            <w:gridSpan w:val="2"/>
          </w:tcPr>
          <w:p w14:paraId="7DA24EA2">
            <w:pPr>
              <w:pStyle w:val="5"/>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如项目发生合同融资，采购人应当将合同款项支付到合同约定收款账户。</w:t>
            </w:r>
          </w:p>
        </w:tc>
      </w:tr>
      <w:tr w14:paraId="4849E898">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887" w:type="dxa"/>
          </w:tcPr>
          <w:p w14:paraId="0E73F2CC">
            <w:pPr>
              <w:pStyle w:val="5"/>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验收要求</w:t>
            </w:r>
          </w:p>
        </w:tc>
        <w:tc>
          <w:tcPr>
            <w:tcW w:w="6419" w:type="dxa"/>
          </w:tcPr>
          <w:p w14:paraId="74C8A5E0">
            <w:pPr>
              <w:pStyle w:val="5"/>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1期：1、货物若有国家标准按照国家标准验收，若无国家标准按行业标准验收。 </w:t>
            </w:r>
            <w:r>
              <w:rPr>
                <w:rFonts w:hint="eastAsia"/>
                <w:color w:val="000000" w:themeColor="text1"/>
                <w:highlight w:val="none"/>
                <w:lang w:val="en-US" w:eastAsia="zh-CN"/>
                <w14:textFill>
                  <w14:solidFill>
                    <w14:schemeClr w14:val="tx1"/>
                  </w14:solidFill>
                </w14:textFill>
              </w:rPr>
              <w:t>2</w:t>
            </w:r>
            <w:r>
              <w:rPr>
                <w:color w:val="000000" w:themeColor="text1"/>
                <w:highlight w:val="none"/>
                <w14:textFill>
                  <w14:solidFill>
                    <w14:schemeClr w14:val="tx1"/>
                  </w14:solidFill>
                </w14:textFill>
              </w:rPr>
              <w:t xml:space="preserve">、在验收期间，如果货物出现问题，中标供应商应在3个工作日内解决该问题；如解决不了的，更换全新同等或更优质量产品给采购人。 </w:t>
            </w:r>
            <w:r>
              <w:rPr>
                <w:rFonts w:hint="eastAsia"/>
                <w:color w:val="000000" w:themeColor="text1"/>
                <w:highlight w:val="none"/>
                <w:lang w:val="en-US" w:eastAsia="zh-CN"/>
                <w14:textFill>
                  <w14:solidFill>
                    <w14:schemeClr w14:val="tx1"/>
                  </w14:solidFill>
                </w14:textFill>
              </w:rPr>
              <w:t>3</w:t>
            </w:r>
            <w:r>
              <w:rPr>
                <w:color w:val="000000" w:themeColor="text1"/>
                <w:highlight w:val="none"/>
                <w14:textFill>
                  <w14:solidFill>
                    <w14:schemeClr w14:val="tx1"/>
                  </w14:solidFill>
                </w14:textFill>
              </w:rPr>
              <w:t xml:space="preserve">、当出现不合格产品时，中标供应商要无条件更换合格产品。 </w:t>
            </w:r>
            <w:r>
              <w:rPr>
                <w:rFonts w:hint="eastAsia"/>
                <w:color w:val="000000" w:themeColor="text1"/>
                <w:highlight w:val="none"/>
                <w:lang w:val="en-US" w:eastAsia="zh-CN"/>
                <w14:textFill>
                  <w14:solidFill>
                    <w14:schemeClr w14:val="tx1"/>
                  </w14:solidFill>
                </w14:textFill>
              </w:rPr>
              <w:t>4</w:t>
            </w:r>
            <w:r>
              <w:rPr>
                <w:color w:val="000000" w:themeColor="text1"/>
                <w:highlight w:val="none"/>
                <w14:textFill>
                  <w14:solidFill>
                    <w14:schemeClr w14:val="tx1"/>
                  </w14:solidFill>
                </w14:textFill>
              </w:rPr>
              <w:t xml:space="preserve">、通过验收后，需要中标供应商和采购人双方在验收报告上签字盖章，签字盖章后视为验收通过，并出具验收报告。 </w:t>
            </w:r>
            <w:r>
              <w:rPr>
                <w:rFonts w:hint="eastAsia"/>
                <w:color w:val="000000" w:themeColor="text1"/>
                <w:highlight w:val="none"/>
                <w:lang w:val="en-US" w:eastAsia="zh-CN"/>
                <w14:textFill>
                  <w14:solidFill>
                    <w14:schemeClr w14:val="tx1"/>
                  </w14:solidFill>
                </w14:textFill>
              </w:rPr>
              <w:t>5</w:t>
            </w:r>
            <w:r>
              <w:rPr>
                <w:color w:val="000000" w:themeColor="text1"/>
                <w:highlight w:val="none"/>
                <w14:textFill>
                  <w14:solidFill>
                    <w14:schemeClr w14:val="tx1"/>
                  </w14:solidFill>
                </w14:textFill>
              </w:rPr>
              <w:t>、包括但不限于设备清单所列设备，能确保验收和检测通过，满足采购人正常使用。</w:t>
            </w:r>
          </w:p>
        </w:tc>
      </w:tr>
      <w:tr w14:paraId="3667BEB2">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887" w:type="dxa"/>
          </w:tcPr>
          <w:p w14:paraId="6332F612">
            <w:pPr>
              <w:pStyle w:val="5"/>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履约保证金</w:t>
            </w:r>
          </w:p>
        </w:tc>
        <w:tc>
          <w:tcPr>
            <w:tcW w:w="6419" w:type="dxa"/>
          </w:tcPr>
          <w:p w14:paraId="71267FFB">
            <w:pPr>
              <w:pStyle w:val="5"/>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不收取</w:t>
            </w:r>
          </w:p>
        </w:tc>
      </w:tr>
      <w:tr w14:paraId="6F4133C4">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887" w:type="dxa"/>
          </w:tcPr>
          <w:p w14:paraId="3CA03FD6">
            <w:pPr>
              <w:pStyle w:val="5"/>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其他</w:t>
            </w:r>
          </w:p>
        </w:tc>
        <w:tc>
          <w:tcPr>
            <w:tcW w:w="6419" w:type="dxa"/>
          </w:tcPr>
          <w:p w14:paraId="1934118C">
            <w:pPr>
              <w:pStyle w:val="5"/>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1、报价要求：含税固定总价，费用内容包括但不限于所有货物的价格、包装、安装、辅材、仓储、运输、资料、场地租用、食宿、交通、各种税费、验收费、售后服务费及合同实施过程中的应预见和不可预见费用等完成合同规定责任和义务、达到合同目的的一切费用。</w:t>
            </w:r>
          </w:p>
        </w:tc>
      </w:tr>
    </w:tbl>
    <w:p w14:paraId="3ED0D2F8">
      <w:pPr>
        <w:pStyle w:val="5"/>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其他商务需求</w:t>
      </w:r>
    </w:p>
    <w:tbl>
      <w:tblPr>
        <w:tblStyle w:val="3"/>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1055"/>
        <w:gridCol w:w="695"/>
        <w:gridCol w:w="1019"/>
        <w:gridCol w:w="645"/>
        <w:gridCol w:w="4890"/>
        <w:gridCol w:w="3"/>
      </w:tblGrid>
      <w:tr w14:paraId="177614D0">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gridAfter w:val="1"/>
          <w:wAfter w:w="3" w:type="dxa"/>
        </w:trPr>
        <w:tc>
          <w:tcPr>
            <w:tcW w:w="1055" w:type="dxa"/>
          </w:tcPr>
          <w:p w14:paraId="4DE83569">
            <w:pPr>
              <w:pStyle w:val="5"/>
              <w:jc w:val="cente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参数性质</w:t>
            </w:r>
          </w:p>
        </w:tc>
        <w:tc>
          <w:tcPr>
            <w:tcW w:w="695" w:type="dxa"/>
          </w:tcPr>
          <w:p w14:paraId="671E9DD0">
            <w:pPr>
              <w:pStyle w:val="5"/>
              <w:jc w:val="cente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编号</w:t>
            </w:r>
          </w:p>
        </w:tc>
        <w:tc>
          <w:tcPr>
            <w:tcW w:w="1664" w:type="dxa"/>
            <w:gridSpan w:val="2"/>
          </w:tcPr>
          <w:p w14:paraId="4562FDA7">
            <w:pPr>
              <w:pStyle w:val="5"/>
              <w:jc w:val="cente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内容明细</w:t>
            </w:r>
          </w:p>
        </w:tc>
        <w:tc>
          <w:tcPr>
            <w:tcW w:w="4890" w:type="dxa"/>
          </w:tcPr>
          <w:p w14:paraId="231F0324">
            <w:pPr>
              <w:pStyle w:val="5"/>
              <w:jc w:val="cente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内容说明</w:t>
            </w:r>
          </w:p>
        </w:tc>
      </w:tr>
      <w:tr w14:paraId="552EE7E6">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gridAfter w:val="1"/>
          <w:wAfter w:w="3" w:type="dxa"/>
        </w:trPr>
        <w:tc>
          <w:tcPr>
            <w:tcW w:w="1055" w:type="dxa"/>
          </w:tcPr>
          <w:p w14:paraId="37EAF016">
            <w:pPr>
              <w:pStyle w:val="5"/>
              <w:jc w:val="cente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w:t>
            </w:r>
          </w:p>
        </w:tc>
        <w:tc>
          <w:tcPr>
            <w:tcW w:w="695" w:type="dxa"/>
          </w:tcPr>
          <w:p w14:paraId="6F8572FD">
            <w:pPr>
              <w:pStyle w:val="5"/>
              <w:jc w:val="cente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1</w:t>
            </w:r>
          </w:p>
        </w:tc>
        <w:tc>
          <w:tcPr>
            <w:tcW w:w="1664" w:type="dxa"/>
            <w:gridSpan w:val="2"/>
          </w:tcPr>
          <w:p w14:paraId="6170FCE6">
            <w:pPr>
              <w:pStyle w:val="5"/>
              <w:jc w:val="left"/>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报价要求</w:t>
            </w:r>
          </w:p>
        </w:tc>
        <w:tc>
          <w:tcPr>
            <w:tcW w:w="4890" w:type="dxa"/>
          </w:tcPr>
          <w:p w14:paraId="7AC15515">
            <w:pPr>
              <w:pStyle w:val="5"/>
              <w:jc w:val="left"/>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1、含税固定总价，费用内容包括但不限于所有货物的价格、包装、安装、辅材、仓储、运输、资料、场地租用、食宿、交通、各种税费、验收费、售后服务费及合同实施过程中的应预见和不可预见费用等完成合同规定责任和义务、达到合同目的的一切费用。</w:t>
            </w:r>
          </w:p>
        </w:tc>
      </w:tr>
      <w:tr w14:paraId="6FF81FEF">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gridAfter w:val="1"/>
          <w:wAfter w:w="3" w:type="dxa"/>
        </w:trPr>
        <w:tc>
          <w:tcPr>
            <w:tcW w:w="1055" w:type="dxa"/>
          </w:tcPr>
          <w:p w14:paraId="5AAA9BA3">
            <w:pPr>
              <w:rPr>
                <w:color w:val="000000" w:themeColor="text1"/>
                <w:highlight w:val="none"/>
                <w14:textFill>
                  <w14:solidFill>
                    <w14:schemeClr w14:val="tx1"/>
                  </w14:solidFill>
                </w14:textFill>
              </w:rPr>
            </w:pPr>
          </w:p>
        </w:tc>
        <w:tc>
          <w:tcPr>
            <w:tcW w:w="695" w:type="dxa"/>
          </w:tcPr>
          <w:p w14:paraId="3BED1A56">
            <w:pPr>
              <w:pStyle w:val="5"/>
              <w:jc w:val="cente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2</w:t>
            </w:r>
          </w:p>
        </w:tc>
        <w:tc>
          <w:tcPr>
            <w:tcW w:w="1664" w:type="dxa"/>
            <w:gridSpan w:val="2"/>
          </w:tcPr>
          <w:p w14:paraId="76A89D03">
            <w:pPr>
              <w:pStyle w:val="5"/>
              <w:jc w:val="left"/>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供货要求</w:t>
            </w:r>
          </w:p>
        </w:tc>
        <w:tc>
          <w:tcPr>
            <w:tcW w:w="4890" w:type="dxa"/>
          </w:tcPr>
          <w:p w14:paraId="6A181326">
            <w:pPr>
              <w:pStyle w:val="5"/>
              <w:jc w:val="left"/>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1.所投货物原制造商制造的全新产品，无污染，无侵权行为、表面无划损、无任何缺陷隐患，在中国境内可依常规安全合法使用。 2.所投货物必须符合国家质量检测标准和专业设备检测标准。 3.货物为原厂商未启封全新包装，具出厂合格证，序列号、包装箱号与出厂批号一致，并可追索查阅，所有随设备的附件必须齐全。 4.货物的包装和发运必须符合货物特性要求。 5.货物包装均应有良好的防湿、防锈、防潮、防雨、防腐及防碰撞的措施。凡由于包装不良造成的损失和由此产生的费用均由中标供应商承担。 6.中标供应商应将关键主机设备的用户手册、说明书、保修手册、有关单证资料及配备件、随机工具等交付给采购人，使用操作及安全须知等重要资料应附有中文说明。</w:t>
            </w:r>
          </w:p>
        </w:tc>
      </w:tr>
      <w:tr w14:paraId="190F5552">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gridAfter w:val="1"/>
          <w:wAfter w:w="3" w:type="dxa"/>
        </w:trPr>
        <w:tc>
          <w:tcPr>
            <w:tcW w:w="1055" w:type="dxa"/>
          </w:tcPr>
          <w:p w14:paraId="5BBF35E3">
            <w:pPr>
              <w:rPr>
                <w:color w:val="000000" w:themeColor="text1"/>
                <w:highlight w:val="none"/>
                <w14:textFill>
                  <w14:solidFill>
                    <w14:schemeClr w14:val="tx1"/>
                  </w14:solidFill>
                </w14:textFill>
              </w:rPr>
            </w:pPr>
          </w:p>
        </w:tc>
        <w:tc>
          <w:tcPr>
            <w:tcW w:w="695" w:type="dxa"/>
          </w:tcPr>
          <w:p w14:paraId="276EF622">
            <w:pPr>
              <w:pStyle w:val="5"/>
              <w:jc w:val="cente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3</w:t>
            </w:r>
          </w:p>
        </w:tc>
        <w:tc>
          <w:tcPr>
            <w:tcW w:w="1664" w:type="dxa"/>
            <w:gridSpan w:val="2"/>
          </w:tcPr>
          <w:p w14:paraId="260752EE">
            <w:pPr>
              <w:pStyle w:val="5"/>
              <w:jc w:val="left"/>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运输及保管、保险</w:t>
            </w:r>
          </w:p>
        </w:tc>
        <w:tc>
          <w:tcPr>
            <w:tcW w:w="4890" w:type="dxa"/>
          </w:tcPr>
          <w:p w14:paraId="12F0FED0">
            <w:pPr>
              <w:pStyle w:val="5"/>
              <w:jc w:val="left"/>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1.中标供应商负责将设备材料货到现场过程中的全部运输，包括装卸车、货物现场的搬运。 2.包装箱应使用坚固的材料制造，适用运输、防震、防粗暴装卸。 3.各种设备必提供装箱清单，按照装箱清单验收货物。 4.货物在现场的保管由中标供应商负责，直至项目安装、验收完毕。 5.货物在验收合格前的保险由中标供应商负责，中标供应商负责其派出的现场服务人员人身意外保险。 6.设备至采购人指定的使用现场的包装、保险及发运等环节和费用均由中标供应商负责。</w:t>
            </w:r>
          </w:p>
        </w:tc>
      </w:tr>
      <w:tr w14:paraId="6A029BC0">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gridAfter w:val="1"/>
          <w:wAfter w:w="3" w:type="dxa"/>
        </w:trPr>
        <w:tc>
          <w:tcPr>
            <w:tcW w:w="1055" w:type="dxa"/>
          </w:tcPr>
          <w:p w14:paraId="75AC2671">
            <w:pPr>
              <w:rPr>
                <w:color w:val="000000" w:themeColor="text1"/>
                <w:highlight w:val="none"/>
                <w14:textFill>
                  <w14:solidFill>
                    <w14:schemeClr w14:val="tx1"/>
                  </w14:solidFill>
                </w14:textFill>
              </w:rPr>
            </w:pPr>
          </w:p>
        </w:tc>
        <w:tc>
          <w:tcPr>
            <w:tcW w:w="695" w:type="dxa"/>
          </w:tcPr>
          <w:p w14:paraId="7FA18C2B">
            <w:pPr>
              <w:pStyle w:val="5"/>
              <w:jc w:val="cente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4</w:t>
            </w:r>
          </w:p>
        </w:tc>
        <w:tc>
          <w:tcPr>
            <w:tcW w:w="1664" w:type="dxa"/>
            <w:gridSpan w:val="2"/>
          </w:tcPr>
          <w:p w14:paraId="7D0A7359">
            <w:pPr>
              <w:pStyle w:val="5"/>
              <w:jc w:val="left"/>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设备安装要求</w:t>
            </w:r>
          </w:p>
        </w:tc>
        <w:tc>
          <w:tcPr>
            <w:tcW w:w="4890" w:type="dxa"/>
          </w:tcPr>
          <w:p w14:paraId="7AEDBA43">
            <w:pPr>
              <w:pStyle w:val="5"/>
              <w:jc w:val="left"/>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1.中标供应商安装本项目中的</w:t>
            </w:r>
            <w:r>
              <w:rPr>
                <w:rFonts w:hint="eastAsia"/>
                <w:color w:val="000000" w:themeColor="text1"/>
                <w:highlight w:val="none"/>
                <w14:textFill>
                  <w14:solidFill>
                    <w14:schemeClr w14:val="tx1"/>
                  </w14:solidFill>
                </w14:textFill>
              </w:rPr>
              <w:t>全数字照度计</w:t>
            </w:r>
            <w:r>
              <w:rPr>
                <w:rFonts w:hint="eastAsia"/>
                <w:color w:val="000000" w:themeColor="text1"/>
                <w:highlight w:val="none"/>
                <w:lang w:eastAsia="zh-CN"/>
                <w14:textFill>
                  <w14:solidFill>
                    <w14:schemeClr w14:val="tx1"/>
                  </w14:solidFill>
                </w14:textFill>
              </w:rPr>
              <w:t>、恒湿净化一体机、沿墙通柜</w:t>
            </w:r>
            <w:r>
              <w:rPr>
                <w:color w:val="000000" w:themeColor="text1"/>
                <w:highlight w:val="none"/>
                <w14:textFill>
                  <w14:solidFill>
                    <w14:schemeClr w14:val="tx1"/>
                  </w14:solidFill>
                </w14:textFill>
              </w:rPr>
              <w:t>等其他设备应符合国家相关标准或行业标准，并必须满足采购文件要求。 2.部分设备的基础形式、预埋件、安装大样在安装过程中与实际情况不相符时，经采购人同意，中标供应商在安装过程中进行完善。 3.中标供应商对所有设备均应按照产品使用说明书及有关规范安装。</w:t>
            </w:r>
            <w:r>
              <w:rPr>
                <w:rFonts w:hint="eastAsia"/>
                <w:color w:val="000000" w:themeColor="text1"/>
                <w:highlight w:val="none"/>
                <w:lang w:val="en-US" w:eastAsia="zh-CN"/>
                <w14:textFill>
                  <w14:solidFill>
                    <w14:schemeClr w14:val="tx1"/>
                  </w14:solidFill>
                </w14:textFill>
              </w:rPr>
              <w:t>4</w:t>
            </w:r>
            <w:r>
              <w:rPr>
                <w:color w:val="000000" w:themeColor="text1"/>
                <w:highlight w:val="none"/>
                <w14:textFill>
                  <w14:solidFill>
                    <w14:schemeClr w14:val="tx1"/>
                  </w14:solidFill>
                </w14:textFill>
              </w:rPr>
              <w:t xml:space="preserve">.中标供应商须按现行国家及行业标准进行设备安装。 </w:t>
            </w:r>
            <w:r>
              <w:rPr>
                <w:rFonts w:hint="eastAsia"/>
                <w:color w:val="000000" w:themeColor="text1"/>
                <w:highlight w:val="none"/>
                <w:lang w:val="en-US" w:eastAsia="zh-CN"/>
                <w14:textFill>
                  <w14:solidFill>
                    <w14:schemeClr w14:val="tx1"/>
                  </w14:solidFill>
                </w14:textFill>
              </w:rPr>
              <w:t>5</w:t>
            </w:r>
            <w:r>
              <w:rPr>
                <w:color w:val="000000" w:themeColor="text1"/>
                <w:highlight w:val="none"/>
                <w14:textFill>
                  <w14:solidFill>
                    <w14:schemeClr w14:val="tx1"/>
                  </w14:solidFill>
                </w14:textFill>
              </w:rPr>
              <w:t xml:space="preserve">.设备安装时，所涉的有关零配件均由中标供应商免费提供。 </w:t>
            </w:r>
            <w:r>
              <w:rPr>
                <w:rFonts w:hint="eastAsia"/>
                <w:color w:val="000000" w:themeColor="text1"/>
                <w:highlight w:val="none"/>
                <w:lang w:val="en-US" w:eastAsia="zh-CN"/>
                <w14:textFill>
                  <w14:solidFill>
                    <w14:schemeClr w14:val="tx1"/>
                  </w14:solidFill>
                </w14:textFill>
              </w:rPr>
              <w:t>6</w:t>
            </w:r>
            <w:r>
              <w:rPr>
                <w:color w:val="000000" w:themeColor="text1"/>
                <w:highlight w:val="none"/>
                <w14:textFill>
                  <w14:solidFill>
                    <w14:schemeClr w14:val="tx1"/>
                  </w14:solidFill>
                </w14:textFill>
              </w:rPr>
              <w:t>.因中标供应商安装原因造成的零部件损坏，中标供应商免费更换。因调试设备而造成采购人原有货物被损坏的，中标供应商须负责修复；如造成无法修复的，中标供应商须负责赔偿且须免费安装。</w:t>
            </w:r>
          </w:p>
        </w:tc>
      </w:tr>
      <w:tr w14:paraId="1AEC6762">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gridAfter w:val="1"/>
          <w:wAfter w:w="3" w:type="dxa"/>
        </w:trPr>
        <w:tc>
          <w:tcPr>
            <w:tcW w:w="1055" w:type="dxa"/>
          </w:tcPr>
          <w:p w14:paraId="00D8D09A">
            <w:pPr>
              <w:rPr>
                <w:color w:val="000000" w:themeColor="text1"/>
                <w:highlight w:val="none"/>
                <w14:textFill>
                  <w14:solidFill>
                    <w14:schemeClr w14:val="tx1"/>
                  </w14:solidFill>
                </w14:textFill>
              </w:rPr>
            </w:pPr>
          </w:p>
        </w:tc>
        <w:tc>
          <w:tcPr>
            <w:tcW w:w="695" w:type="dxa"/>
          </w:tcPr>
          <w:p w14:paraId="1EA08D0C">
            <w:pPr>
              <w:pStyle w:val="5"/>
              <w:jc w:val="center"/>
              <w:rPr>
                <w:rFonts w:hint="eastAsia" w:eastAsiaTheme="minorEastAsia"/>
                <w:color w:val="000000" w:themeColor="text1"/>
                <w:highlight w:val="none"/>
                <w:lang w:val="en-US"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t>5</w:t>
            </w:r>
          </w:p>
        </w:tc>
        <w:tc>
          <w:tcPr>
            <w:tcW w:w="1664" w:type="dxa"/>
            <w:gridSpan w:val="2"/>
          </w:tcPr>
          <w:p w14:paraId="2396F3B7">
            <w:pPr>
              <w:pStyle w:val="5"/>
              <w:jc w:val="left"/>
              <w:rPr>
                <w:rFonts w:hint="default" w:eastAsiaTheme="minorEastAsia"/>
                <w:color w:val="000000" w:themeColor="text1"/>
                <w:highlight w:val="none"/>
                <w:lang w:val="en-US"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t>设计要求</w:t>
            </w:r>
          </w:p>
        </w:tc>
        <w:tc>
          <w:tcPr>
            <w:tcW w:w="4890" w:type="dxa"/>
          </w:tcPr>
          <w:p w14:paraId="5431AD9A">
            <w:pPr>
              <w:pStyle w:val="5"/>
              <w:jc w:val="left"/>
              <w:rPr>
                <w:rFonts w:hint="default" w:eastAsia="宋体"/>
                <w:color w:val="000000" w:themeColor="text1"/>
                <w:highlight w:val="none"/>
                <w:lang w:val="en-US" w:eastAsia="zh-CN"/>
                <w14:textFill>
                  <w14:solidFill>
                    <w14:schemeClr w14:val="tx1"/>
                  </w14:solidFill>
                </w14:textFill>
              </w:rPr>
            </w:pPr>
            <w:r>
              <w:rPr>
                <w:rFonts w:hint="default" w:eastAsia="宋体"/>
                <w:color w:val="000000" w:themeColor="text1"/>
                <w:highlight w:val="none"/>
                <w:lang w:val="en-US" w:eastAsia="zh-CN"/>
                <w14:textFill>
                  <w14:solidFill>
                    <w14:schemeClr w14:val="tx1"/>
                  </w14:solidFill>
                </w14:textFill>
              </w:rPr>
              <w:t>投标人需为本项目编制专项设计方案及图纸初稿（包括但不限于设计需求分析及说明、库房平面布置图、产品结构图、产品效果图、库房效果图），设计方案</w:t>
            </w:r>
            <w:r>
              <w:rPr>
                <w:rFonts w:hint="eastAsia" w:eastAsia="宋体"/>
                <w:color w:val="000000" w:themeColor="text1"/>
                <w:highlight w:val="none"/>
                <w:lang w:val="en-US" w:eastAsia="zh-CN"/>
                <w14:textFill>
                  <w14:solidFill>
                    <w14:schemeClr w14:val="tx1"/>
                  </w14:solidFill>
                </w14:textFill>
              </w:rPr>
              <w:t>须</w:t>
            </w:r>
            <w:r>
              <w:rPr>
                <w:rFonts w:hint="default" w:eastAsia="宋体"/>
                <w:color w:val="000000" w:themeColor="text1"/>
                <w:highlight w:val="none"/>
                <w:lang w:val="en-US" w:eastAsia="zh-CN"/>
                <w14:textFill>
                  <w14:solidFill>
                    <w14:schemeClr w14:val="tx1"/>
                  </w14:solidFill>
                </w14:textFill>
              </w:rPr>
              <w:t>表述到位、适用性可行强、图纸齐全完善、符合项目实际需要</w:t>
            </w:r>
            <w:r>
              <w:rPr>
                <w:rFonts w:hint="eastAsia" w:eastAsia="宋体"/>
                <w:color w:val="000000" w:themeColor="text1"/>
                <w:highlight w:val="none"/>
                <w:lang w:val="en-US" w:eastAsia="zh-CN"/>
                <w14:textFill>
                  <w14:solidFill>
                    <w14:schemeClr w14:val="tx1"/>
                  </w14:solidFill>
                </w14:textFill>
              </w:rPr>
              <w:t>，</w:t>
            </w:r>
            <w:r>
              <w:rPr>
                <w:rFonts w:hint="default" w:eastAsia="宋体"/>
                <w:color w:val="000000" w:themeColor="text1"/>
                <w:highlight w:val="none"/>
                <w:lang w:val="en-US" w:eastAsia="zh-CN"/>
                <w14:textFill>
                  <w14:solidFill>
                    <w14:schemeClr w14:val="tx1"/>
                  </w14:solidFill>
                </w14:textFill>
              </w:rPr>
              <w:t>在产生中标供应商后10个工作日内提供</w:t>
            </w:r>
            <w:r>
              <w:rPr>
                <w:rFonts w:hint="eastAsia" w:eastAsia="宋体"/>
                <w:color w:val="000000" w:themeColor="text1"/>
                <w:highlight w:val="none"/>
                <w:lang w:val="en-US" w:eastAsia="zh-CN"/>
                <w14:textFill>
                  <w14:solidFill>
                    <w14:schemeClr w14:val="tx1"/>
                  </w14:solidFill>
                </w14:textFill>
              </w:rPr>
              <w:t>审核</w:t>
            </w:r>
            <w:r>
              <w:rPr>
                <w:rFonts w:hint="default" w:eastAsia="宋体"/>
                <w:color w:val="000000" w:themeColor="text1"/>
                <w:highlight w:val="none"/>
                <w:lang w:val="en-US" w:eastAsia="zh-CN"/>
                <w14:textFill>
                  <w14:solidFill>
                    <w14:schemeClr w14:val="tx1"/>
                  </w14:solidFill>
                </w14:textFill>
              </w:rPr>
              <w:t>稿。专项设计方案及图纸需经采购人审核并认可后，中标人按其方案及图纸布置及安装。</w:t>
            </w:r>
          </w:p>
        </w:tc>
      </w:tr>
      <w:tr w14:paraId="151A2C3A">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gridAfter w:val="1"/>
          <w:wAfter w:w="3" w:type="dxa"/>
        </w:trPr>
        <w:tc>
          <w:tcPr>
            <w:tcW w:w="1055" w:type="dxa"/>
          </w:tcPr>
          <w:p w14:paraId="11DECFB6">
            <w:pPr>
              <w:rPr>
                <w:color w:val="000000" w:themeColor="text1"/>
                <w:highlight w:val="none"/>
                <w14:textFill>
                  <w14:solidFill>
                    <w14:schemeClr w14:val="tx1"/>
                  </w14:solidFill>
                </w14:textFill>
              </w:rPr>
            </w:pPr>
          </w:p>
        </w:tc>
        <w:tc>
          <w:tcPr>
            <w:tcW w:w="695" w:type="dxa"/>
          </w:tcPr>
          <w:p w14:paraId="6B9ECDD4">
            <w:pPr>
              <w:pStyle w:val="5"/>
              <w:jc w:val="center"/>
              <w:rPr>
                <w:rFonts w:hint="eastAsia" w:eastAsiaTheme="minorEastAsia"/>
                <w:color w:val="000000" w:themeColor="text1"/>
                <w:highlight w:val="none"/>
                <w:lang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t>6</w:t>
            </w:r>
          </w:p>
        </w:tc>
        <w:tc>
          <w:tcPr>
            <w:tcW w:w="1664" w:type="dxa"/>
            <w:gridSpan w:val="2"/>
          </w:tcPr>
          <w:p w14:paraId="562AD9AA">
            <w:pPr>
              <w:pStyle w:val="5"/>
              <w:jc w:val="left"/>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调试、运行及其他要求</w:t>
            </w:r>
          </w:p>
        </w:tc>
        <w:tc>
          <w:tcPr>
            <w:tcW w:w="4890" w:type="dxa"/>
          </w:tcPr>
          <w:p w14:paraId="2A4EE7BB">
            <w:pPr>
              <w:pStyle w:val="5"/>
              <w:jc w:val="left"/>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1.中标供应商须按现行国家及行业标准进行设备调试。 2.中标供应商必须依照采购文件的要求，将设备安装并调试至正常运行的最佳状态。 3.单项设备安装完毕后，必须逐一按工艺条件、设计要求进行单项调试。全部设备安装后，进行联合调试。  </w:t>
            </w:r>
            <w:r>
              <w:rPr>
                <w:rFonts w:hint="eastAsia"/>
                <w:color w:val="000000" w:themeColor="text1"/>
                <w:highlight w:val="none"/>
                <w:lang w:val="en-US" w:eastAsia="zh-CN"/>
                <w14:textFill>
                  <w14:solidFill>
                    <w14:schemeClr w14:val="tx1"/>
                  </w14:solidFill>
                </w14:textFill>
              </w:rPr>
              <w:t>4</w:t>
            </w:r>
            <w:r>
              <w:rPr>
                <w:color w:val="000000" w:themeColor="text1"/>
                <w:highlight w:val="none"/>
                <w14:textFill>
                  <w14:solidFill>
                    <w14:schemeClr w14:val="tx1"/>
                  </w14:solidFill>
                </w14:textFill>
              </w:rPr>
              <w:t xml:space="preserve">.主要设备的调试，由中标供应商派技术人员到现场指导进行。 </w:t>
            </w:r>
            <w:r>
              <w:rPr>
                <w:rFonts w:hint="eastAsia"/>
                <w:color w:val="000000" w:themeColor="text1"/>
                <w:highlight w:val="none"/>
                <w:lang w:val="en-US" w:eastAsia="zh-CN"/>
                <w14:textFill>
                  <w14:solidFill>
                    <w14:schemeClr w14:val="tx1"/>
                  </w14:solidFill>
                </w14:textFill>
              </w:rPr>
              <w:t>5</w:t>
            </w:r>
            <w:r>
              <w:rPr>
                <w:color w:val="000000" w:themeColor="text1"/>
                <w:highlight w:val="none"/>
                <w14:textFill>
                  <w14:solidFill>
                    <w14:schemeClr w14:val="tx1"/>
                  </w14:solidFill>
                </w14:textFill>
              </w:rPr>
              <w:t xml:space="preserve">.从调试直至运行稳定达标，应切实做好控制、监视、记录及分析检验工作。 </w:t>
            </w:r>
            <w:r>
              <w:rPr>
                <w:rFonts w:hint="eastAsia"/>
                <w:color w:val="000000" w:themeColor="text1"/>
                <w:highlight w:val="none"/>
                <w:lang w:val="en-US" w:eastAsia="zh-CN"/>
                <w14:textFill>
                  <w14:solidFill>
                    <w14:schemeClr w14:val="tx1"/>
                  </w14:solidFill>
                </w14:textFill>
              </w:rPr>
              <w:t>6</w:t>
            </w:r>
            <w:r>
              <w:rPr>
                <w:color w:val="000000" w:themeColor="text1"/>
                <w:highlight w:val="none"/>
                <w14:textFill>
                  <w14:solidFill>
                    <w14:schemeClr w14:val="tx1"/>
                  </w14:solidFill>
                </w14:textFill>
              </w:rPr>
              <w:t>.中标供应商做好本项目设备的安装及调试，使设备正常运行。</w:t>
            </w:r>
          </w:p>
        </w:tc>
      </w:tr>
      <w:tr w14:paraId="7732D165">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gridAfter w:val="1"/>
          <w:wAfter w:w="3" w:type="dxa"/>
        </w:trPr>
        <w:tc>
          <w:tcPr>
            <w:tcW w:w="1055" w:type="dxa"/>
          </w:tcPr>
          <w:p w14:paraId="7ACAE2F8">
            <w:pPr>
              <w:pStyle w:val="5"/>
              <w:jc w:val="cente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w:t>
            </w:r>
          </w:p>
        </w:tc>
        <w:tc>
          <w:tcPr>
            <w:tcW w:w="695" w:type="dxa"/>
          </w:tcPr>
          <w:p w14:paraId="60D46410">
            <w:pPr>
              <w:pStyle w:val="5"/>
              <w:jc w:val="center"/>
              <w:rPr>
                <w:rFonts w:hint="default" w:eastAsiaTheme="minorEastAsia"/>
                <w:color w:val="000000" w:themeColor="text1"/>
                <w:highlight w:val="none"/>
                <w:lang w:val="en-US"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t>7</w:t>
            </w:r>
          </w:p>
        </w:tc>
        <w:tc>
          <w:tcPr>
            <w:tcW w:w="1664" w:type="dxa"/>
            <w:gridSpan w:val="2"/>
          </w:tcPr>
          <w:p w14:paraId="49849DA0">
            <w:pPr>
              <w:pStyle w:val="5"/>
              <w:jc w:val="left"/>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售后服务及要求</w:t>
            </w:r>
          </w:p>
        </w:tc>
        <w:tc>
          <w:tcPr>
            <w:tcW w:w="4890" w:type="dxa"/>
          </w:tcPr>
          <w:p w14:paraId="1758A76A">
            <w:pPr>
              <w:pStyle w:val="5"/>
              <w:jc w:val="left"/>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1.自验收合格之日起计算2年质保，提供终身有偿服务。设备安装调试完毕后中标供应商提供操作手册，并对相关部门人员进行操作、维护培训不少于1次，由此产生的一切费用均由中标供应商承担。 2.所供货物要求提供2年保修保用服务，如原厂家有更长保修期限则以原厂家提供的为准。 3.保修期内若设备出现故障，中标供应商必须在收到采购人通知后1小时内技术支持响应，如有需要上门服务的</w:t>
            </w:r>
            <w:r>
              <w:rPr>
                <w:rFonts w:hint="eastAsia"/>
                <w:color w:val="000000" w:themeColor="text1"/>
                <w:highlight w:val="none"/>
                <w:lang w:val="en-US" w:eastAsia="zh-CN"/>
                <w14:textFill>
                  <w14:solidFill>
                    <w14:schemeClr w14:val="tx1"/>
                  </w14:solidFill>
                </w14:textFill>
              </w:rPr>
              <w:t>24</w:t>
            </w:r>
            <w:r>
              <w:rPr>
                <w:color w:val="000000" w:themeColor="text1"/>
                <w:highlight w:val="none"/>
                <w14:textFill>
                  <w14:solidFill>
                    <w14:schemeClr w14:val="tx1"/>
                  </w14:solidFill>
                </w14:textFill>
              </w:rPr>
              <w:t>小时内到达现场处理故障。报修24小时内不能修好地提供相同质量的配件和设备代用。维修超过一个月（或确认不能修复的），由中标供应商按原型号或升级型号进行更换。 4.自验收合格之日起计算，中标供应商负责所有产品的维修维护和保养服务，技术指导和交流，培训等跟踪服务，保修期内，不再收取任何费用。 5.保修期后，中标供应商须继续提供产品使用运行的技术支持，包括故障排除及零备件的供应等。（投标时须提供承诺函，格式自拟）</w:t>
            </w:r>
          </w:p>
        </w:tc>
      </w:tr>
      <w:tr w14:paraId="2D1CC858">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gridAfter w:val="1"/>
          <w:wAfter w:w="3" w:type="dxa"/>
        </w:trPr>
        <w:tc>
          <w:tcPr>
            <w:tcW w:w="1055" w:type="dxa"/>
          </w:tcPr>
          <w:p w14:paraId="0AF6AA8A">
            <w:pPr>
              <w:rPr>
                <w:color w:val="000000" w:themeColor="text1"/>
                <w:highlight w:val="none"/>
                <w14:textFill>
                  <w14:solidFill>
                    <w14:schemeClr w14:val="tx1"/>
                  </w14:solidFill>
                </w14:textFill>
              </w:rPr>
            </w:pPr>
          </w:p>
        </w:tc>
        <w:tc>
          <w:tcPr>
            <w:tcW w:w="695" w:type="dxa"/>
          </w:tcPr>
          <w:p w14:paraId="74A5C035">
            <w:pPr>
              <w:pStyle w:val="5"/>
              <w:jc w:val="center"/>
              <w:rPr>
                <w:rFonts w:hint="eastAsia" w:eastAsiaTheme="minorEastAsia"/>
                <w:color w:val="000000" w:themeColor="text1"/>
                <w:highlight w:val="none"/>
                <w:lang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t>8</w:t>
            </w:r>
          </w:p>
        </w:tc>
        <w:tc>
          <w:tcPr>
            <w:tcW w:w="1664" w:type="dxa"/>
            <w:gridSpan w:val="2"/>
          </w:tcPr>
          <w:p w14:paraId="52AAC471">
            <w:pPr>
              <w:pStyle w:val="5"/>
              <w:jc w:val="left"/>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项目质量要求</w:t>
            </w:r>
          </w:p>
        </w:tc>
        <w:tc>
          <w:tcPr>
            <w:tcW w:w="4890" w:type="dxa"/>
          </w:tcPr>
          <w:p w14:paraId="7C50220C">
            <w:pPr>
              <w:pStyle w:val="5"/>
              <w:jc w:val="left"/>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响应货物必须是符合国家技术规范和质量标准的合格产品，满足采购人使用需求，并具有可靠的售后服务体系，质量可靠、使用安全。中标供应商须保证项目所提供产品包括相关附件为相应厂家原装或原版产品，符合国家有关规定。中标供应商须保证所提供产品具有合法的版权或使用权，本项目采购的产品，如在本项目范围内使用过程中出现版权或使用权纠纷，应由中标供应商负责，采购人不承担责任。</w:t>
            </w:r>
          </w:p>
        </w:tc>
      </w:tr>
      <w:tr w14:paraId="13A1F7F0">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gridAfter w:val="1"/>
          <w:wAfter w:w="3" w:type="dxa"/>
        </w:trPr>
        <w:tc>
          <w:tcPr>
            <w:tcW w:w="1055" w:type="dxa"/>
          </w:tcPr>
          <w:p w14:paraId="5EA8AA7E">
            <w:pPr>
              <w:pStyle w:val="5"/>
              <w:jc w:val="cente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w:t>
            </w:r>
          </w:p>
        </w:tc>
        <w:tc>
          <w:tcPr>
            <w:tcW w:w="695" w:type="dxa"/>
          </w:tcPr>
          <w:p w14:paraId="483A5538">
            <w:pPr>
              <w:pStyle w:val="5"/>
              <w:jc w:val="center"/>
              <w:rPr>
                <w:rFonts w:hint="default" w:eastAsiaTheme="minorEastAsia"/>
                <w:color w:val="000000" w:themeColor="text1"/>
                <w:highlight w:val="none"/>
                <w:lang w:val="en-US"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t>9</w:t>
            </w:r>
          </w:p>
        </w:tc>
        <w:tc>
          <w:tcPr>
            <w:tcW w:w="1664" w:type="dxa"/>
            <w:gridSpan w:val="2"/>
          </w:tcPr>
          <w:p w14:paraId="67C35DFD">
            <w:pPr>
              <w:pStyle w:val="5"/>
              <w:jc w:val="left"/>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项目其他要求</w:t>
            </w:r>
          </w:p>
        </w:tc>
        <w:tc>
          <w:tcPr>
            <w:tcW w:w="4890" w:type="dxa"/>
          </w:tcPr>
          <w:p w14:paraId="627CBE76">
            <w:pPr>
              <w:pStyle w:val="5"/>
              <w:jc w:val="left"/>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供应商必须承诺，若中标后在设备安装、调试、验收、质保期间发生的各种工伤、安全事件和事故等，由中标供应商承担，采购人免负一切责任（投标时须提供承诺函，格式自拟）。</w:t>
            </w:r>
          </w:p>
        </w:tc>
      </w:tr>
      <w:tr w14:paraId="3EADBD57">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2769" w:type="dxa"/>
            <w:gridSpan w:val="3"/>
          </w:tcPr>
          <w:p w14:paraId="51EC3ED4">
            <w:pPr>
              <w:pStyle w:val="5"/>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说明</w:t>
            </w:r>
          </w:p>
        </w:tc>
        <w:tc>
          <w:tcPr>
            <w:tcW w:w="5538" w:type="dxa"/>
            <w:gridSpan w:val="3"/>
          </w:tcPr>
          <w:p w14:paraId="5DFAF395">
            <w:pPr>
              <w:pStyle w:val="5"/>
              <w:jc w:val="left"/>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 打“★”号条款为实质性条款，若有任何一条负偏离或不满足则导致投标（响应）无效。 </w:t>
            </w:r>
            <w:r>
              <w:rPr>
                <w:color w:val="000000" w:themeColor="text1"/>
                <w:highlight w:val="none"/>
                <w14:textFill>
                  <w14:solidFill>
                    <w14:schemeClr w14:val="tx1"/>
                  </w14:solidFill>
                </w14:textFill>
              </w:rPr>
              <w:br w:type="textWrapping"/>
            </w:r>
            <w:r>
              <w:rPr>
                <w:color w:val="000000" w:themeColor="text1"/>
                <w:highlight w:val="none"/>
                <w14:textFill>
                  <w14:solidFill>
                    <w14:schemeClr w14:val="tx1"/>
                  </w14:solidFill>
                </w14:textFill>
              </w:rPr>
              <w:t>打“▲”号条款为重要参数（如有），若有部分“▲”条款未响应或不满足，将根据评审要求影响其得分，但不作为无效投标（响应）条款。</w:t>
            </w:r>
          </w:p>
        </w:tc>
      </w:tr>
    </w:tbl>
    <w:p w14:paraId="41C1BA06">
      <w:pPr>
        <w:pStyle w:val="5"/>
        <w:rPr>
          <w:color w:val="000000" w:themeColor="text1"/>
          <w:highlight w:val="none"/>
          <w14:textFill>
            <w14:solidFill>
              <w14:schemeClr w14:val="tx1"/>
            </w14:solidFill>
          </w14:textFill>
        </w:rPr>
      </w:pPr>
      <w:r>
        <w:rPr>
          <w:b/>
          <w:color w:val="000000" w:themeColor="text1"/>
          <w:highlight w:val="none"/>
          <w14:textFill>
            <w14:solidFill>
              <w14:schemeClr w14:val="tx1"/>
            </w14:solidFill>
          </w14:textFill>
        </w:rPr>
        <w:t>2.技术标准与要求</w:t>
      </w:r>
    </w:p>
    <w:tbl>
      <w:tblPr>
        <w:tblStyle w:val="3"/>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669"/>
        <w:gridCol w:w="1216"/>
        <w:gridCol w:w="669"/>
        <w:gridCol w:w="670"/>
        <w:gridCol w:w="670"/>
        <w:gridCol w:w="730"/>
        <w:gridCol w:w="1279"/>
        <w:gridCol w:w="1279"/>
        <w:gridCol w:w="670"/>
        <w:gridCol w:w="670"/>
      </w:tblGrid>
      <w:tr w14:paraId="03178EFD">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1" w:type="dxa"/>
          </w:tcPr>
          <w:p w14:paraId="1DED16C3">
            <w:pPr>
              <w:pStyle w:val="5"/>
              <w:jc w:val="cente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序号</w:t>
            </w:r>
          </w:p>
        </w:tc>
        <w:tc>
          <w:tcPr>
            <w:tcW w:w="831" w:type="dxa"/>
          </w:tcPr>
          <w:p w14:paraId="094DF6ED">
            <w:pPr>
              <w:pStyle w:val="5"/>
              <w:jc w:val="cente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 核心产品要求（“△”）</w:t>
            </w:r>
          </w:p>
        </w:tc>
        <w:tc>
          <w:tcPr>
            <w:tcW w:w="831" w:type="dxa"/>
          </w:tcPr>
          <w:p w14:paraId="2A0883DA">
            <w:pPr>
              <w:pStyle w:val="5"/>
              <w:jc w:val="cente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品目名称</w:t>
            </w:r>
          </w:p>
        </w:tc>
        <w:tc>
          <w:tcPr>
            <w:tcW w:w="831" w:type="dxa"/>
          </w:tcPr>
          <w:p w14:paraId="2F7CC95D">
            <w:pPr>
              <w:pStyle w:val="5"/>
              <w:jc w:val="cente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标的名称</w:t>
            </w:r>
          </w:p>
        </w:tc>
        <w:tc>
          <w:tcPr>
            <w:tcW w:w="831" w:type="dxa"/>
          </w:tcPr>
          <w:p w14:paraId="14B3E3A9">
            <w:pPr>
              <w:pStyle w:val="5"/>
              <w:jc w:val="cente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单位</w:t>
            </w:r>
          </w:p>
        </w:tc>
        <w:tc>
          <w:tcPr>
            <w:tcW w:w="831" w:type="dxa"/>
          </w:tcPr>
          <w:p w14:paraId="415D0BE8">
            <w:pPr>
              <w:pStyle w:val="5"/>
              <w:jc w:val="cente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数量</w:t>
            </w:r>
          </w:p>
        </w:tc>
        <w:tc>
          <w:tcPr>
            <w:tcW w:w="831" w:type="dxa"/>
          </w:tcPr>
          <w:p w14:paraId="3A75900F">
            <w:pPr>
              <w:pStyle w:val="5"/>
              <w:jc w:val="cente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分项预算单价（元）</w:t>
            </w:r>
          </w:p>
        </w:tc>
        <w:tc>
          <w:tcPr>
            <w:tcW w:w="831" w:type="dxa"/>
          </w:tcPr>
          <w:p w14:paraId="3DC957FE">
            <w:pPr>
              <w:pStyle w:val="5"/>
              <w:jc w:val="cente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分项预算总价（元）</w:t>
            </w:r>
          </w:p>
        </w:tc>
        <w:tc>
          <w:tcPr>
            <w:tcW w:w="831" w:type="dxa"/>
          </w:tcPr>
          <w:p w14:paraId="4107E923">
            <w:pPr>
              <w:pStyle w:val="5"/>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所属行业</w:t>
            </w:r>
          </w:p>
        </w:tc>
        <w:tc>
          <w:tcPr>
            <w:tcW w:w="831" w:type="dxa"/>
          </w:tcPr>
          <w:p w14:paraId="106A1A6D">
            <w:pPr>
              <w:pStyle w:val="5"/>
              <w:jc w:val="cente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技术要求</w:t>
            </w:r>
          </w:p>
        </w:tc>
      </w:tr>
      <w:tr w14:paraId="38A3CB71">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1" w:type="dxa"/>
          </w:tcPr>
          <w:p w14:paraId="0FC67022">
            <w:pPr>
              <w:pStyle w:val="5"/>
              <w:jc w:val="cente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1</w:t>
            </w:r>
          </w:p>
        </w:tc>
        <w:tc>
          <w:tcPr>
            <w:tcW w:w="831" w:type="dxa"/>
          </w:tcPr>
          <w:p w14:paraId="33B03A1F">
            <w:pPr>
              <w:rPr>
                <w:color w:val="000000" w:themeColor="text1"/>
                <w:highlight w:val="none"/>
                <w14:textFill>
                  <w14:solidFill>
                    <w14:schemeClr w14:val="tx1"/>
                  </w14:solidFill>
                </w14:textFill>
              </w:rPr>
            </w:pPr>
          </w:p>
        </w:tc>
        <w:tc>
          <w:tcPr>
            <w:tcW w:w="831" w:type="dxa"/>
          </w:tcPr>
          <w:p w14:paraId="0720FEBA">
            <w:pPr>
              <w:pStyle w:val="5"/>
              <w:jc w:val="left"/>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其他用具</w:t>
            </w:r>
          </w:p>
        </w:tc>
        <w:tc>
          <w:tcPr>
            <w:tcW w:w="831" w:type="dxa"/>
          </w:tcPr>
          <w:p w14:paraId="2B3018FB">
            <w:pPr>
              <w:pStyle w:val="5"/>
              <w:jc w:val="left"/>
              <w:rPr>
                <w:rFonts w:hint="eastAsia" w:eastAsiaTheme="minorEastAsia"/>
                <w:color w:val="000000" w:themeColor="text1"/>
                <w:highlight w:val="none"/>
                <w:lang w:eastAsia="zh-CN"/>
                <w14:textFill>
                  <w14:solidFill>
                    <w14:schemeClr w14:val="tx1"/>
                  </w14:solidFill>
                </w14:textFill>
              </w:rPr>
            </w:pPr>
            <w:r>
              <w:rPr>
                <w:rFonts w:hint="eastAsia"/>
                <w:color w:val="000000" w:themeColor="text1"/>
                <w:highlight w:val="none"/>
                <w:lang w:eastAsia="zh-CN"/>
                <w14:textFill>
                  <w14:solidFill>
                    <w14:schemeClr w14:val="tx1"/>
                  </w14:solidFill>
                </w14:textFill>
              </w:rPr>
              <w:t>鸦片战争博物馆馆藏可移动文物预防性保护项目</w:t>
            </w:r>
          </w:p>
        </w:tc>
        <w:tc>
          <w:tcPr>
            <w:tcW w:w="831" w:type="dxa"/>
          </w:tcPr>
          <w:p w14:paraId="5563368C">
            <w:pPr>
              <w:pStyle w:val="5"/>
              <w:jc w:val="left"/>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项</w:t>
            </w:r>
          </w:p>
        </w:tc>
        <w:tc>
          <w:tcPr>
            <w:tcW w:w="831" w:type="dxa"/>
          </w:tcPr>
          <w:p w14:paraId="4B16DA2F">
            <w:pPr>
              <w:pStyle w:val="5"/>
              <w:jc w:val="right"/>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1.00</w:t>
            </w:r>
          </w:p>
        </w:tc>
        <w:tc>
          <w:tcPr>
            <w:tcW w:w="831" w:type="dxa"/>
          </w:tcPr>
          <w:p w14:paraId="748723DA">
            <w:pPr>
              <w:pStyle w:val="5"/>
              <w:jc w:val="right"/>
              <w:rPr>
                <w:rFonts w:hint="eastAsia" w:eastAsiaTheme="minorEastAsia"/>
                <w:color w:val="000000" w:themeColor="text1"/>
                <w:highlight w:val="none"/>
                <w:lang w:eastAsia="zh-CN"/>
                <w14:textFill>
                  <w14:solidFill>
                    <w14:schemeClr w14:val="tx1"/>
                  </w14:solidFill>
                </w14:textFill>
              </w:rPr>
            </w:pPr>
            <w:r>
              <w:rPr>
                <w:rFonts w:hint="eastAsia"/>
                <w:color w:val="000000" w:themeColor="text1"/>
                <w:highlight w:val="none"/>
                <w:lang w:eastAsia="zh-CN"/>
                <w14:textFill>
                  <w14:solidFill>
                    <w14:schemeClr w14:val="tx1"/>
                  </w14:solidFill>
                </w14:textFill>
              </w:rPr>
              <w:t>2,930,000.00</w:t>
            </w:r>
          </w:p>
        </w:tc>
        <w:tc>
          <w:tcPr>
            <w:tcW w:w="831" w:type="dxa"/>
          </w:tcPr>
          <w:p w14:paraId="568F2ADC">
            <w:pPr>
              <w:pStyle w:val="5"/>
              <w:jc w:val="right"/>
              <w:rPr>
                <w:rFonts w:hint="eastAsia" w:eastAsiaTheme="minorEastAsia"/>
                <w:color w:val="000000" w:themeColor="text1"/>
                <w:highlight w:val="none"/>
                <w:lang w:eastAsia="zh-CN"/>
                <w14:textFill>
                  <w14:solidFill>
                    <w14:schemeClr w14:val="tx1"/>
                  </w14:solidFill>
                </w14:textFill>
              </w:rPr>
            </w:pPr>
            <w:r>
              <w:rPr>
                <w:rFonts w:hint="eastAsia"/>
                <w:color w:val="000000" w:themeColor="text1"/>
                <w:highlight w:val="none"/>
                <w:lang w:eastAsia="zh-CN"/>
                <w14:textFill>
                  <w14:solidFill>
                    <w14:schemeClr w14:val="tx1"/>
                  </w14:solidFill>
                </w14:textFill>
              </w:rPr>
              <w:t>2,930,000.00</w:t>
            </w:r>
          </w:p>
        </w:tc>
        <w:tc>
          <w:tcPr>
            <w:tcW w:w="831" w:type="dxa"/>
          </w:tcPr>
          <w:p w14:paraId="3814BDC0">
            <w:pPr>
              <w:pStyle w:val="5"/>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工业</w:t>
            </w:r>
          </w:p>
        </w:tc>
        <w:tc>
          <w:tcPr>
            <w:tcW w:w="831" w:type="dxa"/>
          </w:tcPr>
          <w:p w14:paraId="5A7B5953">
            <w:pPr>
              <w:pStyle w:val="5"/>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详见附表一</w:t>
            </w:r>
          </w:p>
        </w:tc>
      </w:tr>
    </w:tbl>
    <w:p w14:paraId="30967E33">
      <w:pPr>
        <w:pStyle w:val="5"/>
        <w:rPr>
          <w:rFonts w:hint="eastAsia" w:eastAsiaTheme="minorEastAsia"/>
          <w:color w:val="000000" w:themeColor="text1"/>
          <w:highlight w:val="none"/>
          <w:lang w:eastAsia="zh-CN"/>
          <w14:textFill>
            <w14:solidFill>
              <w14:schemeClr w14:val="tx1"/>
            </w14:solidFill>
          </w14:textFill>
        </w:rPr>
      </w:pPr>
      <w:r>
        <w:rPr>
          <w:b/>
          <w:color w:val="000000" w:themeColor="text1"/>
          <w:highlight w:val="none"/>
          <w14:textFill>
            <w14:solidFill>
              <w14:schemeClr w14:val="tx1"/>
            </w14:solidFill>
          </w14:textFill>
        </w:rPr>
        <w:t>附表一：</w:t>
      </w:r>
      <w:r>
        <w:rPr>
          <w:rFonts w:hint="eastAsia"/>
          <w:b/>
          <w:color w:val="000000" w:themeColor="text1"/>
          <w:highlight w:val="none"/>
          <w:lang w:eastAsia="zh-CN"/>
          <w14:textFill>
            <w14:solidFill>
              <w14:schemeClr w14:val="tx1"/>
            </w14:solidFill>
          </w14:textFill>
        </w:rPr>
        <w:t>鸦片战争博物馆馆藏可移动文物预防性保护项目</w:t>
      </w:r>
    </w:p>
    <w:tbl>
      <w:tblPr>
        <w:tblStyle w:val="3"/>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2076"/>
        <w:gridCol w:w="416"/>
        <w:gridCol w:w="5814"/>
      </w:tblGrid>
      <w:tr w14:paraId="1AB84F68">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2076" w:type="dxa"/>
          </w:tcPr>
          <w:p w14:paraId="1DF28211">
            <w:pPr>
              <w:pStyle w:val="5"/>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参数性质</w:t>
            </w:r>
          </w:p>
        </w:tc>
        <w:tc>
          <w:tcPr>
            <w:tcW w:w="416" w:type="dxa"/>
          </w:tcPr>
          <w:p w14:paraId="657E0D72">
            <w:pPr>
              <w:pStyle w:val="5"/>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序号</w:t>
            </w:r>
          </w:p>
        </w:tc>
        <w:tc>
          <w:tcPr>
            <w:tcW w:w="5814" w:type="dxa"/>
          </w:tcPr>
          <w:p w14:paraId="41D1AE77">
            <w:pPr>
              <w:pStyle w:val="5"/>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具体技术(参数)要求</w:t>
            </w:r>
          </w:p>
        </w:tc>
      </w:tr>
      <w:tr w14:paraId="7F41A686">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2076" w:type="dxa"/>
          </w:tcPr>
          <w:p w14:paraId="357AE52E">
            <w:pPr>
              <w:rPr>
                <w:color w:val="000000" w:themeColor="text1"/>
                <w:highlight w:val="none"/>
                <w14:textFill>
                  <w14:solidFill>
                    <w14:schemeClr w14:val="tx1"/>
                  </w14:solidFill>
                </w14:textFill>
              </w:rPr>
            </w:pPr>
          </w:p>
        </w:tc>
        <w:tc>
          <w:tcPr>
            <w:tcW w:w="416" w:type="dxa"/>
          </w:tcPr>
          <w:p w14:paraId="3A11B022">
            <w:pPr>
              <w:pStyle w:val="5"/>
              <w:rPr>
                <w:rFonts w:hint="eastAsia" w:eastAsiaTheme="minorEastAsia"/>
                <w:color w:val="000000" w:themeColor="text1"/>
                <w:highlight w:val="none"/>
                <w:lang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t>1</w:t>
            </w:r>
          </w:p>
        </w:tc>
        <w:tc>
          <w:tcPr>
            <w:tcW w:w="5814" w:type="dxa"/>
          </w:tcPr>
          <w:p w14:paraId="216BDD59">
            <w:pPr>
              <w:pStyle w:val="5"/>
              <w:rPr>
                <w:color w:val="000000" w:themeColor="text1"/>
                <w:highlight w:val="none"/>
                <w14:textFill>
                  <w14:solidFill>
                    <w14:schemeClr w14:val="tx1"/>
                  </w14:solidFill>
                </w14:textFill>
              </w:rPr>
            </w:pPr>
            <w:r>
              <w:rPr>
                <w:b/>
                <w:color w:val="000000" w:themeColor="text1"/>
                <w:sz w:val="21"/>
                <w:highlight w:val="none"/>
                <w14:textFill>
                  <w14:solidFill>
                    <w14:schemeClr w14:val="tx1"/>
                  </w14:solidFill>
                </w14:textFill>
              </w:rPr>
              <w:t>质量要求：</w:t>
            </w:r>
            <w:r>
              <w:rPr>
                <w:color w:val="000000" w:themeColor="text1"/>
                <w:sz w:val="21"/>
                <w:highlight w:val="none"/>
                <w14:textFill>
                  <w14:solidFill>
                    <w14:schemeClr w14:val="tx1"/>
                  </w14:solidFill>
                </w14:textFill>
              </w:rPr>
              <w:t>达到国家或行业质量检验评定的合格标准。</w:t>
            </w:r>
          </w:p>
        </w:tc>
      </w:tr>
      <w:tr w14:paraId="43261360">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2076" w:type="dxa"/>
          </w:tcPr>
          <w:p w14:paraId="19FFBCE0">
            <w:pPr>
              <w:rPr>
                <w:color w:val="000000" w:themeColor="text1"/>
                <w:highlight w:val="none"/>
                <w14:textFill>
                  <w14:solidFill>
                    <w14:schemeClr w14:val="tx1"/>
                  </w14:solidFill>
                </w14:textFill>
              </w:rPr>
            </w:pPr>
          </w:p>
        </w:tc>
        <w:tc>
          <w:tcPr>
            <w:tcW w:w="416" w:type="dxa"/>
          </w:tcPr>
          <w:p w14:paraId="2B5A3448">
            <w:pPr>
              <w:pStyle w:val="5"/>
              <w:rPr>
                <w:rFonts w:hint="eastAsia" w:eastAsiaTheme="minorEastAsia"/>
                <w:color w:val="000000" w:themeColor="text1"/>
                <w:highlight w:val="none"/>
                <w:lang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t>2</w:t>
            </w:r>
          </w:p>
        </w:tc>
        <w:tc>
          <w:tcPr>
            <w:tcW w:w="5814" w:type="dxa"/>
          </w:tcPr>
          <w:p w14:paraId="4371959F">
            <w:pPr>
              <w:pStyle w:val="5"/>
              <w:rPr>
                <w:color w:val="000000" w:themeColor="text1"/>
                <w:highlight w:val="none"/>
                <w14:textFill>
                  <w14:solidFill>
                    <w14:schemeClr w14:val="tx1"/>
                  </w14:solidFill>
                </w14:textFill>
              </w:rPr>
            </w:pPr>
            <w:r>
              <w:rPr>
                <w:rFonts w:hint="eastAsia"/>
                <w:b/>
                <w:color w:val="000000" w:themeColor="text1"/>
                <w:sz w:val="21"/>
                <w:highlight w:val="none"/>
                <w:lang w:val="en-US" w:eastAsia="zh-CN"/>
                <w14:textFill>
                  <w14:solidFill>
                    <w14:schemeClr w14:val="tx1"/>
                  </w14:solidFill>
                </w14:textFill>
              </w:rPr>
              <w:t>安装</w:t>
            </w:r>
            <w:r>
              <w:rPr>
                <w:b/>
                <w:color w:val="000000" w:themeColor="text1"/>
                <w:sz w:val="21"/>
                <w:highlight w:val="none"/>
                <w14:textFill>
                  <w14:solidFill>
                    <w14:schemeClr w14:val="tx1"/>
                  </w14:solidFill>
                </w14:textFill>
              </w:rPr>
              <w:t>安全、文明施工要求：</w:t>
            </w:r>
          </w:p>
          <w:p w14:paraId="43661D74">
            <w:pPr>
              <w:pStyle w:val="5"/>
              <w:rPr>
                <w:color w:val="000000" w:themeColor="text1"/>
                <w:highlight w:val="none"/>
                <w14:textFill>
                  <w14:solidFill>
                    <w14:schemeClr w14:val="tx1"/>
                  </w14:solidFill>
                </w14:textFill>
              </w:rPr>
            </w:pPr>
            <w:r>
              <w:rPr>
                <w:color w:val="000000" w:themeColor="text1"/>
                <w:sz w:val="21"/>
                <w:highlight w:val="none"/>
                <w14:textFill>
                  <w14:solidFill>
                    <w14:schemeClr w14:val="tx1"/>
                  </w14:solidFill>
                </w14:textFill>
              </w:rPr>
              <w:t>1、中标供应商在</w:t>
            </w:r>
            <w:r>
              <w:rPr>
                <w:rFonts w:hint="eastAsia"/>
                <w:color w:val="000000" w:themeColor="text1"/>
                <w:sz w:val="21"/>
                <w:highlight w:val="none"/>
                <w:lang w:val="en-US" w:eastAsia="zh-CN"/>
                <w14:textFill>
                  <w14:solidFill>
                    <w14:schemeClr w14:val="tx1"/>
                  </w14:solidFill>
                </w14:textFill>
              </w:rPr>
              <w:t>安装</w:t>
            </w:r>
            <w:r>
              <w:rPr>
                <w:color w:val="000000" w:themeColor="text1"/>
                <w:sz w:val="21"/>
                <w:highlight w:val="none"/>
                <w14:textFill>
                  <w14:solidFill>
                    <w14:schemeClr w14:val="tx1"/>
                  </w14:solidFill>
                </w14:textFill>
              </w:rPr>
              <w:t>期间应严格遵守国家、省、市有关防火、爆破和施工安全以及文明施工、环卫和城管等规定，建立规章制度和防护措施。否则，由此造成的经济和法律责任均由中标供应商负责。</w:t>
            </w:r>
          </w:p>
          <w:p w14:paraId="5AB95D22">
            <w:pPr>
              <w:pStyle w:val="5"/>
              <w:rPr>
                <w:color w:val="000000" w:themeColor="text1"/>
                <w:highlight w:val="none"/>
                <w14:textFill>
                  <w14:solidFill>
                    <w14:schemeClr w14:val="tx1"/>
                  </w14:solidFill>
                </w14:textFill>
              </w:rPr>
            </w:pPr>
            <w:r>
              <w:rPr>
                <w:color w:val="000000" w:themeColor="text1"/>
                <w:sz w:val="21"/>
                <w:highlight w:val="none"/>
                <w14:textFill>
                  <w14:solidFill>
                    <w14:schemeClr w14:val="tx1"/>
                  </w14:solidFill>
                </w14:textFill>
              </w:rPr>
              <w:t>2、中标供应商应按安全施工的要求，采取严格科学的安全措施，做好从进场</w:t>
            </w:r>
            <w:r>
              <w:rPr>
                <w:rFonts w:hint="eastAsia"/>
                <w:color w:val="000000" w:themeColor="text1"/>
                <w:sz w:val="21"/>
                <w:highlight w:val="none"/>
                <w:lang w:val="en-US" w:eastAsia="zh-CN"/>
                <w14:textFill>
                  <w14:solidFill>
                    <w14:schemeClr w14:val="tx1"/>
                  </w14:solidFill>
                </w14:textFill>
              </w:rPr>
              <w:t>安装</w:t>
            </w:r>
            <w:r>
              <w:rPr>
                <w:color w:val="000000" w:themeColor="text1"/>
                <w:sz w:val="21"/>
                <w:highlight w:val="none"/>
                <w14:textFill>
                  <w14:solidFill>
                    <w14:schemeClr w14:val="tx1"/>
                  </w14:solidFill>
                </w14:textFill>
              </w:rPr>
              <w:t>开始到验收结束交付工程前的安全施工预防措施，并制定相应的应急预案、紧急事件处理措施，确保施工安全和第三者的安全，中标供应商完全承担出于自身安全措施不力所造成的事故责任和发生的费用。</w:t>
            </w:r>
          </w:p>
          <w:p w14:paraId="60EDC06A">
            <w:pPr>
              <w:pStyle w:val="5"/>
              <w:rPr>
                <w:color w:val="000000" w:themeColor="text1"/>
                <w:highlight w:val="none"/>
                <w14:textFill>
                  <w14:solidFill>
                    <w14:schemeClr w14:val="tx1"/>
                  </w14:solidFill>
                </w14:textFill>
              </w:rPr>
            </w:pPr>
            <w:r>
              <w:rPr>
                <w:color w:val="000000" w:themeColor="text1"/>
                <w:sz w:val="21"/>
                <w:highlight w:val="none"/>
                <w14:textFill>
                  <w14:solidFill>
                    <w14:schemeClr w14:val="tx1"/>
                  </w14:solidFill>
                </w14:textFill>
              </w:rPr>
              <w:t>3、</w:t>
            </w:r>
            <w:r>
              <w:rPr>
                <w:rFonts w:hint="eastAsia"/>
                <w:color w:val="000000" w:themeColor="text1"/>
                <w:sz w:val="21"/>
                <w:highlight w:val="none"/>
                <w:lang w:val="en-US" w:eastAsia="zh-CN"/>
                <w14:textFill>
                  <w14:solidFill>
                    <w14:schemeClr w14:val="tx1"/>
                  </w14:solidFill>
                </w14:textFill>
              </w:rPr>
              <w:t>安装</w:t>
            </w:r>
            <w:r>
              <w:rPr>
                <w:color w:val="000000" w:themeColor="text1"/>
                <w:sz w:val="21"/>
                <w:highlight w:val="none"/>
                <w14:textFill>
                  <w14:solidFill>
                    <w14:schemeClr w14:val="tx1"/>
                  </w14:solidFill>
                </w14:textFill>
              </w:rPr>
              <w:t>队伍必须接受现场管理单位的监督、管理和指导。</w:t>
            </w:r>
          </w:p>
          <w:p w14:paraId="08FE7124">
            <w:pPr>
              <w:pStyle w:val="5"/>
              <w:rPr>
                <w:color w:val="000000" w:themeColor="text1"/>
                <w:highlight w:val="none"/>
                <w14:textFill>
                  <w14:solidFill>
                    <w14:schemeClr w14:val="tx1"/>
                  </w14:solidFill>
                </w14:textFill>
              </w:rPr>
            </w:pPr>
            <w:r>
              <w:rPr>
                <w:color w:val="000000" w:themeColor="text1"/>
                <w:sz w:val="21"/>
                <w:highlight w:val="none"/>
                <w14:textFill>
                  <w14:solidFill>
                    <w14:schemeClr w14:val="tx1"/>
                  </w14:solidFill>
                </w14:textFill>
              </w:rPr>
              <w:t>4、</w:t>
            </w:r>
            <w:r>
              <w:rPr>
                <w:rFonts w:hint="eastAsia"/>
                <w:color w:val="000000" w:themeColor="text1"/>
                <w:sz w:val="21"/>
                <w:highlight w:val="none"/>
                <w:lang w:val="en-US" w:eastAsia="zh-CN"/>
                <w14:textFill>
                  <w14:solidFill>
                    <w14:schemeClr w14:val="tx1"/>
                  </w14:solidFill>
                </w14:textFill>
              </w:rPr>
              <w:t>安装</w:t>
            </w:r>
            <w:r>
              <w:rPr>
                <w:color w:val="000000" w:themeColor="text1"/>
                <w:sz w:val="21"/>
                <w:highlight w:val="none"/>
                <w14:textFill>
                  <w14:solidFill>
                    <w14:schemeClr w14:val="tx1"/>
                  </w14:solidFill>
                </w14:textFill>
              </w:rPr>
              <w:t>队伍应在采购人确定施工条件已具备后3天内与采购人确定开始</w:t>
            </w:r>
            <w:r>
              <w:rPr>
                <w:rFonts w:hint="eastAsia"/>
                <w:color w:val="000000" w:themeColor="text1"/>
                <w:sz w:val="21"/>
                <w:highlight w:val="none"/>
                <w:lang w:val="en-US" w:eastAsia="zh-CN"/>
                <w14:textFill>
                  <w14:solidFill>
                    <w14:schemeClr w14:val="tx1"/>
                  </w14:solidFill>
                </w14:textFill>
              </w:rPr>
              <w:t>安装</w:t>
            </w:r>
            <w:r>
              <w:rPr>
                <w:color w:val="000000" w:themeColor="text1"/>
                <w:sz w:val="21"/>
                <w:highlight w:val="none"/>
                <w14:textFill>
                  <w14:solidFill>
                    <w14:schemeClr w14:val="tx1"/>
                  </w14:solidFill>
                </w14:textFill>
              </w:rPr>
              <w:t>日期。</w:t>
            </w:r>
          </w:p>
        </w:tc>
      </w:tr>
      <w:tr w14:paraId="02334D4D">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2076" w:type="dxa"/>
          </w:tcPr>
          <w:p w14:paraId="16159F32">
            <w:pPr>
              <w:rPr>
                <w:color w:val="000000" w:themeColor="text1"/>
                <w:highlight w:val="none"/>
                <w14:textFill>
                  <w14:solidFill>
                    <w14:schemeClr w14:val="tx1"/>
                  </w14:solidFill>
                </w14:textFill>
              </w:rPr>
            </w:pPr>
          </w:p>
        </w:tc>
        <w:tc>
          <w:tcPr>
            <w:tcW w:w="416" w:type="dxa"/>
          </w:tcPr>
          <w:p w14:paraId="5D9F68C0">
            <w:pPr>
              <w:pStyle w:val="5"/>
              <w:rPr>
                <w:rFonts w:hint="eastAsia" w:eastAsiaTheme="minorEastAsia"/>
                <w:color w:val="000000" w:themeColor="text1"/>
                <w:highlight w:val="none"/>
                <w:lang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t>3</w:t>
            </w:r>
          </w:p>
        </w:tc>
        <w:tc>
          <w:tcPr>
            <w:tcW w:w="5814" w:type="dxa"/>
          </w:tcPr>
          <w:p w14:paraId="355ACFE0">
            <w:pPr>
              <w:pStyle w:val="5"/>
              <w:jc w:val="both"/>
              <w:rPr>
                <w:color w:val="000000" w:themeColor="text1"/>
                <w:highlight w:val="none"/>
                <w14:textFill>
                  <w14:solidFill>
                    <w14:schemeClr w14:val="tx1"/>
                  </w14:solidFill>
                </w14:textFill>
              </w:rPr>
            </w:pPr>
            <w:r>
              <w:rPr>
                <w:b/>
                <w:color w:val="000000" w:themeColor="text1"/>
                <w:sz w:val="21"/>
                <w:highlight w:val="none"/>
                <w14:textFill>
                  <w14:solidFill>
                    <w14:schemeClr w14:val="tx1"/>
                  </w14:solidFill>
                </w14:textFill>
              </w:rPr>
              <w:t>其他技术要求</w:t>
            </w:r>
          </w:p>
          <w:p w14:paraId="439EA6E6">
            <w:pPr>
              <w:pStyle w:val="5"/>
              <w:jc w:val="both"/>
              <w:rPr>
                <w:color w:val="000000" w:themeColor="text1"/>
                <w:highlight w:val="none"/>
                <w14:textFill>
                  <w14:solidFill>
                    <w14:schemeClr w14:val="tx1"/>
                  </w14:solidFill>
                </w14:textFill>
              </w:rPr>
            </w:pPr>
            <w:r>
              <w:rPr>
                <w:color w:val="000000" w:themeColor="text1"/>
                <w:sz w:val="21"/>
                <w:highlight w:val="none"/>
                <w14:textFill>
                  <w14:solidFill>
                    <w14:schemeClr w14:val="tx1"/>
                  </w14:solidFill>
                </w14:textFill>
              </w:rPr>
              <w:t>1.所有尺寸以图注尺寸为准，不得以比例尺量度为依据。</w:t>
            </w:r>
          </w:p>
          <w:p w14:paraId="02F797C9">
            <w:pPr>
              <w:pStyle w:val="5"/>
              <w:jc w:val="both"/>
              <w:rPr>
                <w:color w:val="000000" w:themeColor="text1"/>
                <w:highlight w:val="none"/>
                <w14:textFill>
                  <w14:solidFill>
                    <w14:schemeClr w14:val="tx1"/>
                  </w14:solidFill>
                </w14:textFill>
              </w:rPr>
            </w:pPr>
            <w:r>
              <w:rPr>
                <w:color w:val="000000" w:themeColor="text1"/>
                <w:sz w:val="21"/>
                <w:highlight w:val="none"/>
                <w14:textFill>
                  <w14:solidFill>
                    <w14:schemeClr w14:val="tx1"/>
                  </w14:solidFill>
                </w14:textFill>
              </w:rPr>
              <w:t>2.设备的相关位置，应按准确测量、放线、定位。</w:t>
            </w:r>
          </w:p>
          <w:p w14:paraId="7679E084">
            <w:pPr>
              <w:pStyle w:val="5"/>
              <w:jc w:val="both"/>
              <w:rPr>
                <w:color w:val="000000" w:themeColor="text1"/>
                <w:highlight w:val="none"/>
                <w14:textFill>
                  <w14:solidFill>
                    <w14:schemeClr w14:val="tx1"/>
                  </w14:solidFill>
                </w14:textFill>
              </w:rPr>
            </w:pPr>
            <w:r>
              <w:rPr>
                <w:color w:val="000000" w:themeColor="text1"/>
                <w:sz w:val="21"/>
                <w:highlight w:val="none"/>
                <w14:textFill>
                  <w14:solidFill>
                    <w14:schemeClr w14:val="tx1"/>
                  </w14:solidFill>
                </w14:textFill>
              </w:rPr>
              <w:t>3.所有规定预埋、预留的穿墙管件、孔洞等，必须在</w:t>
            </w:r>
            <w:r>
              <w:rPr>
                <w:rFonts w:hint="eastAsia"/>
                <w:color w:val="000000" w:themeColor="text1"/>
                <w:sz w:val="21"/>
                <w:highlight w:val="none"/>
                <w:lang w:val="en-US" w:eastAsia="zh-CN"/>
                <w14:textFill>
                  <w14:solidFill>
                    <w14:schemeClr w14:val="tx1"/>
                  </w14:solidFill>
                </w14:textFill>
              </w:rPr>
              <w:t>安装</w:t>
            </w:r>
            <w:r>
              <w:rPr>
                <w:color w:val="000000" w:themeColor="text1"/>
                <w:sz w:val="21"/>
                <w:highlight w:val="none"/>
                <w14:textFill>
                  <w14:solidFill>
                    <w14:schemeClr w14:val="tx1"/>
                  </w14:solidFill>
                </w14:textFill>
              </w:rPr>
              <w:t>时准确定位预留、预埋，不得事后凿洞，影响</w:t>
            </w:r>
            <w:r>
              <w:rPr>
                <w:rFonts w:hint="eastAsia"/>
                <w:color w:val="000000" w:themeColor="text1"/>
                <w:sz w:val="21"/>
                <w:highlight w:val="none"/>
                <w:lang w:val="en-US" w:eastAsia="zh-CN"/>
                <w14:textFill>
                  <w14:solidFill>
                    <w14:schemeClr w14:val="tx1"/>
                  </w14:solidFill>
                </w14:textFill>
              </w:rPr>
              <w:t>安装</w:t>
            </w:r>
            <w:r>
              <w:rPr>
                <w:color w:val="000000" w:themeColor="text1"/>
                <w:sz w:val="21"/>
                <w:highlight w:val="none"/>
                <w14:textFill>
                  <w14:solidFill>
                    <w14:schemeClr w14:val="tx1"/>
                  </w14:solidFill>
                </w14:textFill>
              </w:rPr>
              <w:t>质量。其尺寸允许误差不得超过±10mm。</w:t>
            </w:r>
          </w:p>
        </w:tc>
      </w:tr>
      <w:tr w14:paraId="52A48D08">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2076" w:type="dxa"/>
          </w:tcPr>
          <w:p w14:paraId="16FCD95A">
            <w:pPr>
              <w:pStyle w:val="5"/>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说明</w:t>
            </w:r>
          </w:p>
        </w:tc>
        <w:tc>
          <w:tcPr>
            <w:tcW w:w="6230" w:type="dxa"/>
            <w:gridSpan w:val="2"/>
          </w:tcPr>
          <w:p w14:paraId="4DFA9A5F">
            <w:pPr>
              <w:pStyle w:val="5"/>
              <w:jc w:val="left"/>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 打“★”号条款为实质性条款，若有任何一条负偏离或不满足则导致投标无效。 </w:t>
            </w:r>
            <w:r>
              <w:rPr>
                <w:color w:val="000000" w:themeColor="text1"/>
                <w:highlight w:val="none"/>
                <w14:textFill>
                  <w14:solidFill>
                    <w14:schemeClr w14:val="tx1"/>
                  </w14:solidFill>
                </w14:textFill>
              </w:rPr>
              <w:br w:type="textWrapping"/>
            </w:r>
            <w:r>
              <w:rPr>
                <w:color w:val="000000" w:themeColor="text1"/>
                <w:highlight w:val="none"/>
                <w14:textFill>
                  <w14:solidFill>
                    <w14:schemeClr w14:val="tx1"/>
                  </w14:solidFill>
                </w14:textFill>
              </w:rPr>
              <w:t>打“▲”号条款为重要技术参数，若有部分“▲”条款未响应或不满足，将导致其响应性评审加重扣分，但不作为无效投标条款。</w:t>
            </w:r>
          </w:p>
        </w:tc>
      </w:tr>
    </w:tbl>
    <w:p w14:paraId="7B8972A0"/>
    <w:sectPr>
      <w:pgSz w:w="11906" w:h="16838"/>
      <w:pgMar w:top="1440" w:right="1800" w:bottom="1440" w:left="1800" w:header="851" w:footer="992" w:gutter="0"/>
      <w:cols w:space="425" w:num="1"/>
      <w:docGrid w:type="lines" w:linePitch="312"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swiss"/>
    <w:pitch w:val="default"/>
    <w:sig w:usb0="E0002EFF" w:usb1="C000785B" w:usb2="00000009" w:usb3="00000000" w:csb0="400001FF" w:csb1="FFFF0000"/>
  </w:font>
  <w:font w:name="宋体">
    <w:panose1 w:val="02010600030101010101"/>
    <w:charset w:val="63"/>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Cambria">
    <w:panose1 w:val="02040503050406030204"/>
    <w:charset w:val="00"/>
    <w:family w:val="roman"/>
    <w:pitch w:val="default"/>
    <w:sig w:usb0="E00006FF" w:usb1="420024FF" w:usb2="02000000" w:usb3="00000000" w:csb0="2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line="360" w:lineRule="auto"/>
      </w:pPr>
      <w:r>
        <w:separator/>
      </w:r>
    </w:p>
  </w:footnote>
  <w:footnote w:type="continuationSeparator" w:id="1">
    <w:p>
      <w:pPr>
        <w:spacing w:line="36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F861E82E"/>
    <w:multiLevelType w:val="singleLevel"/>
    <w:tmpl w:val="F861E82E"/>
    <w:lvl w:ilvl="0" w:tentative="0">
      <w:start w:val="1"/>
      <w:numFmt w:val="decimal"/>
      <w:suff w:val="nothing"/>
      <w:lvlText w:val="%1、"/>
      <w:lvlJc w:val="left"/>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4"/>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footnotePr>
    <w:footnote w:id="0"/>
    <w:footnote w:id="1"/>
  </w:footnotePr>
  <w:endnotePr>
    <w:endnote w:id="0"/>
    <w:endnote w:id="1"/>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F952984"/>
    <w:rsid w:val="0F952984"/>
    <w:rsid w:val="34AB493D"/>
    <w:rsid w:val="46020997"/>
    <w:rsid w:val="5B7916BF"/>
    <w:rsid w:val="655577E1"/>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kinsoku w:val="0"/>
      <w:autoSpaceDE w:val="0"/>
      <w:autoSpaceDN w:val="0"/>
      <w:adjustRightInd w:val="0"/>
      <w:snapToGrid w:val="0"/>
      <w:spacing w:line="360" w:lineRule="auto"/>
      <w:textAlignment w:val="baseline"/>
    </w:pPr>
    <w:rPr>
      <w:rFonts w:ascii="Arial" w:hAnsi="Arial" w:eastAsia="宋体" w:cs="Arial"/>
      <w:snapToGrid w:val="0"/>
      <w:color w:val="000000"/>
      <w:sz w:val="24"/>
      <w:szCs w:val="24"/>
      <w:lang w:val="en-US" w:eastAsia="zh-CN" w:bidi="ar-SA"/>
    </w:rPr>
  </w:style>
  <w:style w:type="character" w:default="1" w:styleId="4">
    <w:name w:val="Default Paragraph Font"/>
    <w:semiHidden/>
    <w:qFormat/>
    <w:uiPriority w:val="0"/>
  </w:style>
  <w:style w:type="table" w:default="1" w:styleId="3">
    <w:name w:val="Normal Table"/>
    <w:semiHidden/>
    <w:qFormat/>
    <w:uiPriority w:val="0"/>
    <w:tblPr>
      <w:tblCellMar>
        <w:top w:w="0" w:type="dxa"/>
        <w:left w:w="108" w:type="dxa"/>
        <w:bottom w:w="0" w:type="dxa"/>
        <w:right w:w="108" w:type="dxa"/>
      </w:tblCellMar>
    </w:tblPr>
  </w:style>
  <w:style w:type="paragraph" w:styleId="2">
    <w:name w:val="Title"/>
    <w:basedOn w:val="1"/>
    <w:next w:val="1"/>
    <w:qFormat/>
    <w:uiPriority w:val="0"/>
    <w:pPr>
      <w:spacing w:before="240" w:after="60"/>
      <w:jc w:val="center"/>
      <w:outlineLvl w:val="0"/>
    </w:pPr>
    <w:rPr>
      <w:rFonts w:ascii="Cambria" w:hAnsi="Cambria"/>
      <w:b/>
      <w:bCs/>
      <w:sz w:val="32"/>
      <w:szCs w:val="32"/>
    </w:rPr>
  </w:style>
  <w:style w:type="paragraph" w:customStyle="1" w:styleId="5">
    <w:name w:val="null3"/>
    <w:hidden/>
    <w:qFormat/>
    <w:uiPriority w:val="0"/>
    <w:rPr>
      <w:rFonts w:hint="eastAsia" w:asciiTheme="minorHAnsi" w:hAnsiTheme="minorHAnsi" w:eastAsiaTheme="minorEastAsia" w:cstheme="minorBidi"/>
      <w:lang w:val="en-US" w:eastAsia="zh-Hans"/>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theme" Target="theme/theme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33</Pages>
  <Words>15780</Words>
  <Characters>17867</Characters>
  <Lines>0</Lines>
  <Paragraphs>0</Paragraphs>
  <TotalTime>0</TotalTime>
  <ScaleCrop>false</ScaleCrop>
  <LinksUpToDate>false</LinksUpToDate>
  <CharactersWithSpaces>17935</CharactersWithSpaces>
  <Application>WPS Office_12.1.0.19770_F1E327BC-269C-435d-A152-05C5408002CA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2025-06-25T07:18:00Z</dcterms:created>
  <dc:creator>谦哥哥。</dc:creator>
  <cp:lastModifiedBy>谦哥哥。</cp:lastModifiedBy>
  <dcterms:modified xsi:type="dcterms:W3CDTF">2025-06-27T00:56:18Z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2052-12.1.0.19770</vt:lpwstr>
  </property>
  <property fmtid="{D5CDD505-2E9C-101B-9397-08002B2CF9AE}" pid="3" name="ICV">
    <vt:lpwstr>54F15B83507148AC937B112F6A73C331_13</vt:lpwstr>
  </property>
  <property fmtid="{D5CDD505-2E9C-101B-9397-08002B2CF9AE}" pid="4" name="KSOTemplateDocerSaveRecord">
    <vt:lpwstr>eyJoZGlkIjoiZWQxMDlmY2FlNTU5MTVmYmU4OWZjMjcwYTRjNjYzN2YiLCJ1c2VySWQiOiIzOTMxMDgwMTcifQ==</vt:lpwstr>
  </property>
</Properties>
</file>