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6E9A7C">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default" w:ascii="Times New Roman" w:hAnsi="Times New Roman" w:eastAsia="方正小标宋_GBK" w:cs="Times New Roman"/>
          <w:color w:val="auto"/>
          <w:sz w:val="44"/>
          <w:szCs w:val="44"/>
          <w:highlight w:val="none"/>
          <w:lang w:eastAsia="zh-CN"/>
        </w:rPr>
      </w:pPr>
      <w:r>
        <w:rPr>
          <w:rFonts w:hint="default" w:ascii="Times New Roman" w:hAnsi="Times New Roman" w:eastAsia="方正小标宋_GBK" w:cs="Times New Roman"/>
          <w:color w:val="auto"/>
          <w:sz w:val="44"/>
          <w:szCs w:val="44"/>
          <w:highlight w:val="none"/>
          <w:lang w:eastAsia="zh-CN"/>
        </w:rPr>
        <w:t>举高喷射消防车技术参数要求</w:t>
      </w:r>
    </w:p>
    <w:p w14:paraId="43D8194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小标宋_GBK" w:cs="Times New Roman"/>
          <w:color w:val="auto"/>
          <w:sz w:val="44"/>
          <w:szCs w:val="44"/>
          <w:highlight w:val="none"/>
          <w:lang w:eastAsia="zh-CN"/>
        </w:rPr>
      </w:pPr>
    </w:p>
    <w:p w14:paraId="62F42D5E">
      <w:pPr>
        <w:keepNext w:val="0"/>
        <w:keepLines w:val="0"/>
        <w:pageBreakBefore w:val="0"/>
        <w:widowControl w:val="0"/>
        <w:kinsoku/>
        <w:wordWrap/>
        <w:overflowPunct/>
        <w:topLinePunct w:val="0"/>
        <w:autoSpaceDE/>
        <w:autoSpaceDN/>
        <w:bidi w:val="0"/>
        <w:adjustRightInd/>
        <w:snapToGrid/>
        <w:spacing w:line="576" w:lineRule="exact"/>
        <w:textAlignment w:val="auto"/>
        <w:rPr>
          <w:rFonts w:hint="default" w:ascii="Times New Roman" w:hAnsi="Times New Roman" w:eastAsia="方正黑体_GBK" w:cs="Times New Roman"/>
          <w:color w:val="auto"/>
          <w:sz w:val="32"/>
          <w:szCs w:val="32"/>
          <w:highlight w:val="none"/>
          <w:lang w:eastAsia="zh-CN"/>
        </w:rPr>
      </w:pPr>
      <w:r>
        <w:rPr>
          <w:rFonts w:hint="default" w:ascii="Times New Roman" w:hAnsi="Times New Roman" w:eastAsia="方正黑体_GBK" w:cs="Times New Roman"/>
          <w:color w:val="auto"/>
          <w:sz w:val="32"/>
          <w:szCs w:val="32"/>
          <w:highlight w:val="none"/>
          <w:lang w:val="en-US" w:eastAsia="zh-CN"/>
        </w:rPr>
        <w:t>一</w:t>
      </w:r>
      <w:r>
        <w:rPr>
          <w:rFonts w:hint="default" w:ascii="Times New Roman" w:hAnsi="Times New Roman" w:eastAsia="方正黑体_GBK" w:cs="Times New Roman"/>
          <w:color w:val="auto"/>
          <w:sz w:val="32"/>
          <w:szCs w:val="32"/>
          <w:highlight w:val="none"/>
          <w:lang w:eastAsia="zh-CN"/>
        </w:rPr>
        <w:t>、整车要求</w:t>
      </w:r>
    </w:p>
    <w:p w14:paraId="11848F5D">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方正仿宋_GBK"/>
          <w:color w:val="auto"/>
          <w:sz w:val="32"/>
          <w:szCs w:val="32"/>
        </w:rPr>
      </w:pPr>
      <w:r>
        <w:rPr>
          <w:rFonts w:hint="eastAsia" w:ascii="Times New Roman" w:hAnsi="Times New Roman" w:eastAsia="方正仿宋_GBK" w:cs="Times New Roman"/>
          <w:color w:val="auto"/>
          <w:sz w:val="32"/>
          <w:szCs w:val="32"/>
          <w:highlight w:val="none"/>
          <w:lang w:val="en-US" w:eastAsia="zh-CN"/>
        </w:rPr>
        <w:t xml:space="preserve">1.1 </w:t>
      </w:r>
      <w:r>
        <w:rPr>
          <w:rFonts w:hint="eastAsia" w:ascii="Times New Roman" w:hAnsi="Times New Roman" w:eastAsia="方正仿宋_GBK"/>
          <w:color w:val="auto"/>
          <w:sz w:val="32"/>
          <w:szCs w:val="32"/>
        </w:rPr>
        <w:t>执行标准：GB7956.1-2014《消防车第1部分：通用技术条件》、GB7956.</w:t>
      </w:r>
      <w:r>
        <w:rPr>
          <w:rFonts w:hint="eastAsia" w:ascii="Times New Roman" w:hAnsi="Times New Roman" w:eastAsia="方正仿宋_GBK"/>
          <w:color w:val="auto"/>
          <w:sz w:val="32"/>
          <w:szCs w:val="32"/>
          <w:lang w:val="en-US" w:eastAsia="zh-CN"/>
        </w:rPr>
        <w:t>12</w:t>
      </w:r>
      <w:r>
        <w:rPr>
          <w:rFonts w:hint="eastAsia" w:ascii="Times New Roman" w:hAnsi="Times New Roman" w:eastAsia="方正仿宋_GBK"/>
          <w:color w:val="auto"/>
          <w:sz w:val="32"/>
          <w:szCs w:val="32"/>
        </w:rPr>
        <w:t>-2014《消防车第</w:t>
      </w:r>
      <w:r>
        <w:rPr>
          <w:rFonts w:hint="eastAsia" w:ascii="Times New Roman" w:hAnsi="Times New Roman" w:eastAsia="方正仿宋_GBK"/>
          <w:color w:val="auto"/>
          <w:sz w:val="32"/>
          <w:szCs w:val="32"/>
          <w:lang w:val="en-US" w:eastAsia="zh-CN"/>
        </w:rPr>
        <w:t>1</w:t>
      </w:r>
      <w:r>
        <w:rPr>
          <w:rFonts w:hint="eastAsia" w:ascii="Times New Roman" w:hAnsi="Times New Roman" w:eastAsia="方正仿宋_GBK"/>
          <w:color w:val="auto"/>
          <w:sz w:val="32"/>
          <w:szCs w:val="32"/>
        </w:rPr>
        <w:t>2部分：举高消防车》等国家标准相关要求，具备国家认可的检验机构出具的检测报告；</w:t>
      </w:r>
    </w:p>
    <w:p w14:paraId="39BBD082">
      <w:pPr>
        <w:keepNext w:val="0"/>
        <w:keepLines w:val="0"/>
        <w:pageBreakBefore w:val="0"/>
        <w:widowControl w:val="0"/>
        <w:kinsoku/>
        <w:wordWrap/>
        <w:overflowPunct/>
        <w:topLinePunct w:val="0"/>
        <w:autoSpaceDE/>
        <w:autoSpaceDN/>
        <w:bidi w:val="0"/>
        <w:adjustRightInd/>
        <w:snapToGrid/>
        <w:spacing w:line="576" w:lineRule="exact"/>
        <w:ind w:firstLine="320" w:firstLineChars="1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w:t>
      </w:r>
      <w:r>
        <w:rPr>
          <w:rFonts w:hint="eastAsia" w:ascii="Times New Roman" w:hAnsi="Times New Roman" w:eastAsia="方正仿宋_GBK" w:cs="Times New Roman"/>
          <w:color w:val="auto"/>
          <w:sz w:val="32"/>
          <w:szCs w:val="32"/>
          <w:highlight w:val="none"/>
          <w:lang w:val="en-US" w:eastAsia="zh-CN"/>
        </w:rPr>
        <w:t>2</w:t>
      </w:r>
      <w:r>
        <w:rPr>
          <w:rFonts w:hint="default" w:ascii="Times New Roman" w:hAnsi="Times New Roman" w:eastAsia="方正仿宋_GBK" w:cs="Times New Roman"/>
          <w:color w:val="auto"/>
          <w:sz w:val="32"/>
          <w:szCs w:val="32"/>
          <w:highlight w:val="none"/>
          <w:lang w:val="en-US" w:eastAsia="zh-CN"/>
        </w:rPr>
        <w:t xml:space="preserve"> 外廓尺寸（长×宽×高）：≤</w:t>
      </w:r>
      <w:r>
        <w:rPr>
          <w:rFonts w:hint="eastAsia" w:ascii="Times New Roman" w:hAnsi="Times New Roman" w:eastAsia="方正仿宋_GBK" w:cs="Times New Roman"/>
          <w:color w:val="auto"/>
          <w:sz w:val="32"/>
          <w:szCs w:val="32"/>
          <w:highlight w:val="none"/>
          <w:lang w:val="en-US" w:eastAsia="zh-CN"/>
        </w:rPr>
        <w:t xml:space="preserve"> 11000×2550×3900</w:t>
      </w:r>
      <w:r>
        <w:rPr>
          <w:rFonts w:hint="default" w:ascii="Times New Roman" w:hAnsi="Times New Roman" w:eastAsia="方正仿宋_GBK" w:cs="Times New Roman"/>
          <w:color w:val="auto"/>
          <w:sz w:val="32"/>
          <w:szCs w:val="32"/>
          <w:highlight w:val="none"/>
          <w:lang w:val="en-US" w:eastAsia="zh-CN"/>
        </w:rPr>
        <w:t>mm；</w:t>
      </w:r>
    </w:p>
    <w:p w14:paraId="382FEA52">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方正仿宋_GBK" w:cs="Times New Roman"/>
          <w:color w:val="auto"/>
          <w:sz w:val="32"/>
          <w:szCs w:val="32"/>
          <w:highlight w:val="none"/>
          <w:lang w:val="en-US" w:eastAsia="zh-CN"/>
        </w:rPr>
        <w:t>1.</w:t>
      </w:r>
      <w:r>
        <w:rPr>
          <w:rFonts w:hint="eastAsia" w:ascii="Times New Roman" w:hAnsi="Times New Roman" w:eastAsia="方正仿宋_GBK" w:cs="Times New Roman"/>
          <w:color w:val="auto"/>
          <w:sz w:val="32"/>
          <w:szCs w:val="32"/>
          <w:highlight w:val="none"/>
          <w:lang w:val="en-US" w:eastAsia="zh-CN"/>
        </w:rPr>
        <w:t>3</w:t>
      </w:r>
      <w:r>
        <w:rPr>
          <w:rFonts w:hint="default" w:ascii="Times New Roman" w:hAnsi="Times New Roman" w:eastAsia="方正仿宋_GBK" w:cs="Times New Roman"/>
          <w:color w:val="auto"/>
          <w:sz w:val="32"/>
          <w:szCs w:val="32"/>
          <w:highlight w:val="none"/>
          <w:lang w:val="en-US" w:eastAsia="zh-CN"/>
        </w:rPr>
        <w:t xml:space="preserve"> 轴距：≤</w:t>
      </w:r>
      <w:r>
        <w:rPr>
          <w:rFonts w:hint="eastAsia" w:ascii="Times New Roman" w:hAnsi="Times New Roman" w:eastAsia="方正仿宋_GBK" w:cs="Times New Roman"/>
          <w:color w:val="auto"/>
          <w:sz w:val="32"/>
          <w:szCs w:val="32"/>
          <w:highlight w:val="none"/>
          <w:lang w:val="en-US" w:eastAsia="zh-CN"/>
        </w:rPr>
        <w:t xml:space="preserve"> 4800</w:t>
      </w:r>
      <w:r>
        <w:rPr>
          <w:rFonts w:hint="default" w:ascii="Times New Roman" w:hAnsi="Times New Roman" w:eastAsia="方正仿宋_GBK" w:cs="Times New Roman"/>
          <w:color w:val="auto"/>
          <w:sz w:val="32"/>
          <w:szCs w:val="32"/>
          <w:highlight w:val="none"/>
          <w:lang w:val="en-US" w:eastAsia="zh-CN"/>
        </w:rPr>
        <w:t>+</w:t>
      </w:r>
      <w:r>
        <w:rPr>
          <w:rFonts w:hint="eastAsia" w:ascii="Times New Roman" w:hAnsi="Times New Roman" w:eastAsia="方正仿宋_GBK" w:cs="Times New Roman"/>
          <w:color w:val="auto"/>
          <w:sz w:val="32"/>
          <w:szCs w:val="32"/>
          <w:highlight w:val="none"/>
          <w:lang w:val="en-US" w:eastAsia="zh-CN"/>
        </w:rPr>
        <w:t>1400mm</w:t>
      </w:r>
      <w:r>
        <w:rPr>
          <w:rFonts w:hint="default" w:ascii="Times New Roman" w:hAnsi="Times New Roman" w:eastAsia="方正仿宋_GBK" w:cs="Times New Roman"/>
          <w:color w:val="auto"/>
          <w:sz w:val="32"/>
          <w:szCs w:val="32"/>
          <w:highlight w:val="none"/>
          <w:lang w:val="en-US" w:eastAsia="zh-CN"/>
        </w:rPr>
        <w:t>；</w:t>
      </w:r>
    </w:p>
    <w:p w14:paraId="07D8055E">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w:t>
      </w:r>
      <w:r>
        <w:rPr>
          <w:rFonts w:hint="eastAsia" w:ascii="Times New Roman" w:hAnsi="Times New Roman" w:eastAsia="方正仿宋_GBK" w:cs="Times New Roman"/>
          <w:color w:val="auto"/>
          <w:sz w:val="32"/>
          <w:szCs w:val="32"/>
          <w:highlight w:val="none"/>
          <w:lang w:val="en-US" w:eastAsia="zh-CN"/>
        </w:rPr>
        <w:t>4</w:t>
      </w:r>
      <w:r>
        <w:rPr>
          <w:rFonts w:hint="default" w:ascii="Times New Roman" w:hAnsi="Times New Roman" w:eastAsia="方正仿宋_GBK" w:cs="Times New Roman"/>
          <w:color w:val="auto"/>
          <w:sz w:val="32"/>
          <w:szCs w:val="32"/>
          <w:highlight w:val="none"/>
          <w:lang w:val="en-US" w:eastAsia="zh-CN"/>
        </w:rPr>
        <w:t xml:space="preserve"> 底盘最大允许总质量：≥</w:t>
      </w:r>
      <w:r>
        <w:rPr>
          <w:rFonts w:hint="eastAsia" w:ascii="Times New Roman" w:hAnsi="Times New Roman" w:eastAsia="方正仿宋_GBK" w:cs="Times New Roman"/>
          <w:color w:val="auto"/>
          <w:sz w:val="32"/>
          <w:szCs w:val="32"/>
          <w:highlight w:val="none"/>
          <w:lang w:val="en-US" w:eastAsia="zh-CN"/>
        </w:rPr>
        <w:t>350</w:t>
      </w:r>
      <w:r>
        <w:rPr>
          <w:rFonts w:hint="default" w:ascii="Times New Roman" w:hAnsi="Times New Roman" w:eastAsia="方正仿宋_GBK" w:cs="Times New Roman"/>
          <w:color w:val="auto"/>
          <w:sz w:val="32"/>
          <w:szCs w:val="32"/>
          <w:highlight w:val="none"/>
          <w:lang w:val="en-US" w:eastAsia="zh-CN"/>
        </w:rPr>
        <w:t>00kg，消防车总质量不应大于底盘厂公告允许总质量的</w:t>
      </w:r>
      <w:r>
        <w:rPr>
          <w:rFonts w:hint="eastAsia" w:ascii="Times New Roman" w:hAnsi="Times New Roman" w:eastAsia="方正仿宋_GBK" w:cs="Times New Roman"/>
          <w:color w:val="auto"/>
          <w:sz w:val="32"/>
          <w:szCs w:val="32"/>
          <w:highlight w:val="none"/>
          <w:lang w:val="en-US" w:eastAsia="zh-CN"/>
        </w:rPr>
        <w:t>97%</w:t>
      </w:r>
      <w:r>
        <w:rPr>
          <w:rFonts w:hint="default" w:ascii="Times New Roman" w:hAnsi="Times New Roman" w:eastAsia="方正仿宋_GBK" w:cs="Times New Roman"/>
          <w:color w:val="auto"/>
          <w:sz w:val="32"/>
          <w:szCs w:val="32"/>
          <w:highlight w:val="none"/>
          <w:lang w:val="en-US" w:eastAsia="zh-CN"/>
        </w:rPr>
        <w:t>；</w:t>
      </w:r>
    </w:p>
    <w:p w14:paraId="45F4B3A7">
      <w:pPr>
        <w:keepNext w:val="0"/>
        <w:keepLines w:val="0"/>
        <w:pageBreakBefore w:val="0"/>
        <w:widowControl w:val="0"/>
        <w:kinsoku/>
        <w:wordWrap/>
        <w:overflowPunct/>
        <w:topLinePunct w:val="0"/>
        <w:autoSpaceDE/>
        <w:autoSpaceDN/>
        <w:bidi w:val="0"/>
        <w:adjustRightInd/>
        <w:snapToGrid/>
        <w:spacing w:line="576" w:lineRule="exact"/>
        <w:ind w:firstLine="320" w:firstLineChars="100"/>
        <w:textAlignment w:val="auto"/>
        <w:rPr>
          <w:rFonts w:hint="default" w:ascii="Times New Roman" w:hAnsi="Times New Roman" w:eastAsia="方正仿宋_GBK" w:cs="Times New Roman"/>
          <w:color w:val="auto"/>
          <w:sz w:val="32"/>
          <w:szCs w:val="32"/>
          <w:highlight w:val="none"/>
          <w:lang w:val="en-US" w:eastAsia="zh-CN"/>
        </w:rPr>
      </w:pPr>
      <w:r>
        <w:rPr>
          <w:rFonts w:ascii="Times New Roman" w:hAnsi="Times New Roman" w:eastAsia="方正仿宋_GBK"/>
          <w:color w:val="auto"/>
          <w:sz w:val="32"/>
          <w:szCs w:val="32"/>
        </w:rPr>
        <w:t>▲</w:t>
      </w:r>
      <w:r>
        <w:rPr>
          <w:rFonts w:hint="default" w:ascii="Times New Roman" w:hAnsi="Times New Roman" w:eastAsia="方正仿宋_GBK" w:cs="Times New Roman"/>
          <w:color w:val="auto"/>
          <w:sz w:val="32"/>
          <w:szCs w:val="32"/>
          <w:highlight w:val="none"/>
          <w:lang w:val="en-US" w:eastAsia="zh-CN"/>
        </w:rPr>
        <w:t>1.</w:t>
      </w:r>
      <w:r>
        <w:rPr>
          <w:rFonts w:hint="eastAsia" w:ascii="Times New Roman" w:hAnsi="Times New Roman" w:eastAsia="方正仿宋_GBK" w:cs="Times New Roman"/>
          <w:color w:val="auto"/>
          <w:sz w:val="32"/>
          <w:szCs w:val="32"/>
          <w:highlight w:val="none"/>
          <w:lang w:val="en-US" w:eastAsia="zh-CN"/>
        </w:rPr>
        <w:t>5</w:t>
      </w:r>
      <w:r>
        <w:rPr>
          <w:rFonts w:hint="default" w:ascii="Times New Roman" w:hAnsi="Times New Roman" w:eastAsia="方正仿宋_GBK" w:cs="Times New Roman"/>
          <w:color w:val="auto"/>
          <w:sz w:val="32"/>
          <w:szCs w:val="32"/>
          <w:highlight w:val="none"/>
          <w:lang w:val="en-US" w:eastAsia="zh-CN"/>
        </w:rPr>
        <w:t xml:space="preserve"> 接近角、离去角：接近角≥</w:t>
      </w:r>
      <w:r>
        <w:rPr>
          <w:rFonts w:hint="eastAsia" w:ascii="Times New Roman" w:hAnsi="Times New Roman" w:eastAsia="方正仿宋_GBK" w:cs="Times New Roman"/>
          <w:color w:val="auto"/>
          <w:sz w:val="32"/>
          <w:szCs w:val="32"/>
          <w:highlight w:val="none"/>
          <w:lang w:val="en-US" w:eastAsia="zh-CN"/>
        </w:rPr>
        <w:t>15</w:t>
      </w:r>
      <w:r>
        <w:rPr>
          <w:rFonts w:hint="default" w:ascii="Times New Roman" w:hAnsi="Times New Roman" w:eastAsia="方正仿宋_GBK" w:cs="Times New Roman"/>
          <w:color w:val="auto"/>
          <w:sz w:val="32"/>
          <w:szCs w:val="32"/>
          <w:highlight w:val="none"/>
          <w:lang w:val="en-US" w:eastAsia="zh-CN"/>
        </w:rPr>
        <w:t>°，离去角≥</w:t>
      </w:r>
      <w:r>
        <w:rPr>
          <w:rFonts w:hint="eastAsia" w:ascii="Times New Roman" w:hAnsi="Times New Roman" w:eastAsia="方正仿宋_GBK" w:cs="Times New Roman"/>
          <w:color w:val="auto"/>
          <w:sz w:val="32"/>
          <w:szCs w:val="32"/>
          <w:highlight w:val="none"/>
          <w:lang w:val="en-US" w:eastAsia="zh-CN"/>
        </w:rPr>
        <w:t>9</w:t>
      </w:r>
      <w:r>
        <w:rPr>
          <w:rFonts w:hint="default" w:ascii="Times New Roman" w:hAnsi="Times New Roman" w:eastAsia="方正仿宋_GBK" w:cs="Times New Roman"/>
          <w:color w:val="auto"/>
          <w:sz w:val="32"/>
          <w:szCs w:val="32"/>
          <w:highlight w:val="none"/>
          <w:lang w:val="en-US" w:eastAsia="zh-CN"/>
        </w:rPr>
        <w:t>°；</w:t>
      </w:r>
    </w:p>
    <w:p w14:paraId="24A7C746">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w:t>
      </w:r>
      <w:r>
        <w:rPr>
          <w:rFonts w:hint="eastAsia" w:ascii="Times New Roman" w:hAnsi="Times New Roman" w:eastAsia="方正仿宋_GBK" w:cs="Times New Roman"/>
          <w:color w:val="auto"/>
          <w:sz w:val="32"/>
          <w:szCs w:val="32"/>
          <w:highlight w:val="none"/>
          <w:lang w:val="en-US" w:eastAsia="zh-CN"/>
        </w:rPr>
        <w:t>6</w:t>
      </w:r>
      <w:r>
        <w:rPr>
          <w:rFonts w:hint="default" w:ascii="Times New Roman" w:hAnsi="Times New Roman" w:eastAsia="方正仿宋_GBK" w:cs="Times New Roman"/>
          <w:color w:val="auto"/>
          <w:sz w:val="32"/>
          <w:szCs w:val="32"/>
          <w:highlight w:val="none"/>
          <w:lang w:val="en-US" w:eastAsia="zh-CN"/>
        </w:rPr>
        <w:t xml:space="preserve"> 最高车速：≥</w:t>
      </w:r>
      <w:r>
        <w:rPr>
          <w:rFonts w:hint="eastAsia" w:ascii="Times New Roman" w:hAnsi="Times New Roman" w:eastAsia="方正仿宋_GBK" w:cs="Times New Roman"/>
          <w:color w:val="auto"/>
          <w:sz w:val="32"/>
          <w:szCs w:val="32"/>
          <w:highlight w:val="none"/>
          <w:lang w:val="en-US" w:eastAsia="zh-CN"/>
        </w:rPr>
        <w:t>95</w:t>
      </w:r>
      <w:r>
        <w:rPr>
          <w:rFonts w:hint="default" w:ascii="Times New Roman" w:hAnsi="Times New Roman" w:eastAsia="方正仿宋_GBK" w:cs="Times New Roman"/>
          <w:color w:val="auto"/>
          <w:sz w:val="32"/>
          <w:szCs w:val="32"/>
          <w:highlight w:val="none"/>
          <w:lang w:val="en-US" w:eastAsia="zh-CN"/>
        </w:rPr>
        <w:t>km/h；</w:t>
      </w:r>
    </w:p>
    <w:p w14:paraId="716821F1">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w:t>
      </w:r>
      <w:r>
        <w:rPr>
          <w:rFonts w:hint="eastAsia" w:ascii="Times New Roman" w:hAnsi="Times New Roman" w:eastAsia="方正仿宋_GBK" w:cs="Times New Roman"/>
          <w:color w:val="auto"/>
          <w:sz w:val="32"/>
          <w:szCs w:val="32"/>
          <w:highlight w:val="none"/>
          <w:lang w:val="en-US" w:eastAsia="zh-CN"/>
        </w:rPr>
        <w:t>7</w:t>
      </w:r>
      <w:r>
        <w:rPr>
          <w:rFonts w:hint="default" w:ascii="Times New Roman" w:hAnsi="Times New Roman" w:eastAsia="方正仿宋_GBK" w:cs="Times New Roman"/>
          <w:color w:val="auto"/>
          <w:sz w:val="32"/>
          <w:szCs w:val="32"/>
          <w:highlight w:val="none"/>
          <w:lang w:val="en-US" w:eastAsia="zh-CN"/>
        </w:rPr>
        <w:t xml:space="preserve"> 车身的颜色应符合GB/T 3181中规定的R03大红色；</w:t>
      </w:r>
    </w:p>
    <w:p w14:paraId="739EDC88">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w:t>
      </w:r>
      <w:r>
        <w:rPr>
          <w:rFonts w:hint="eastAsia" w:ascii="Times New Roman" w:hAnsi="Times New Roman" w:eastAsia="方正仿宋_GBK" w:cs="Times New Roman"/>
          <w:color w:val="auto"/>
          <w:sz w:val="32"/>
          <w:szCs w:val="32"/>
          <w:highlight w:val="none"/>
          <w:lang w:val="en-US" w:eastAsia="zh-CN"/>
        </w:rPr>
        <w:t>8</w:t>
      </w:r>
      <w:r>
        <w:rPr>
          <w:rFonts w:hint="default" w:ascii="Times New Roman" w:hAnsi="Times New Roman" w:eastAsia="方正仿宋_GBK" w:cs="Times New Roman"/>
          <w:color w:val="auto"/>
          <w:sz w:val="32"/>
          <w:szCs w:val="32"/>
          <w:highlight w:val="none"/>
          <w:lang w:val="en-US" w:eastAsia="zh-CN"/>
        </w:rPr>
        <w:t xml:space="preserve"> 车辆外观涂装应符合《消防救援局关于做好消防救援车辆外观制式涂装工作的通知》（应急消〔2019〕76号）及《国家综合性消防救援车辆外观制式涂装操作手册》等相关附件要求</w:t>
      </w:r>
      <w:r>
        <w:rPr>
          <w:rFonts w:hint="default" w:ascii="Times New Roman" w:hAnsi="Times New Roman" w:eastAsia="方正仿宋_GBK" w:cs="Times New Roman"/>
          <w:color w:val="auto"/>
          <w:sz w:val="32"/>
          <w:szCs w:val="32"/>
          <w:highlight w:val="none"/>
        </w:rPr>
        <w:t>，消防车后部和两侧面应按GB 7258—2012中要求粘贴反光标识</w:t>
      </w:r>
      <w:r>
        <w:rPr>
          <w:rFonts w:hint="default" w:ascii="Times New Roman" w:hAnsi="Times New Roman" w:eastAsia="方正仿宋_GBK" w:cs="Times New Roman"/>
          <w:color w:val="auto"/>
          <w:sz w:val="32"/>
          <w:szCs w:val="32"/>
          <w:highlight w:val="none"/>
          <w:lang w:val="en-US" w:eastAsia="zh-CN"/>
        </w:rPr>
        <w:t>；</w:t>
      </w:r>
    </w:p>
    <w:p w14:paraId="76793243">
      <w:pPr>
        <w:keepNext w:val="0"/>
        <w:keepLines w:val="0"/>
        <w:pageBreakBefore w:val="0"/>
        <w:widowControl w:val="0"/>
        <w:kinsoku w:val="0"/>
        <w:wordWrap/>
        <w:overflowPunct/>
        <w:topLinePunct w:val="0"/>
        <w:autoSpaceDE w:val="0"/>
        <w:autoSpaceDN/>
        <w:bidi w:val="0"/>
        <w:adjustRightInd/>
        <w:snapToGrid/>
        <w:spacing w:line="576"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w:t>
      </w:r>
      <w:r>
        <w:rPr>
          <w:rFonts w:hint="eastAsia" w:ascii="Times New Roman" w:hAnsi="Times New Roman" w:eastAsia="方正仿宋_GBK" w:cs="Times New Roman"/>
          <w:color w:val="auto"/>
          <w:sz w:val="32"/>
          <w:szCs w:val="32"/>
          <w:highlight w:val="none"/>
          <w:lang w:val="en-US" w:eastAsia="zh-CN"/>
        </w:rPr>
        <w:t>9</w:t>
      </w:r>
      <w:r>
        <w:rPr>
          <w:rFonts w:hint="default" w:ascii="Times New Roman" w:hAnsi="Times New Roman" w:eastAsia="方正仿宋_GBK" w:cs="Times New Roman"/>
          <w:color w:val="auto"/>
          <w:sz w:val="32"/>
          <w:szCs w:val="32"/>
          <w:highlight w:val="none"/>
          <w:lang w:val="en-US" w:eastAsia="zh-CN"/>
        </w:rPr>
        <w:t xml:space="preserve"> 根据国家消防救援局发布的新版装备管理系统要求，须在交货前自行登录消防装备物资信息采集系统（http://xfzb.119.gov.cn），按照系统内各类交货装备信息维护要求及赋码标准，录入车辆及随车装备信息，生成车辆和装备的专属二维码和 RFID 码。交货时须将生成的二维码标签和 RFID 码标签制作成标签并按照相关要求固定安装在车辆或装备上（赋码要求：二维码和 RFID 实现二合一 （即在一个标签上体现）），实现车辆装备的扫码登记功能；</w:t>
      </w:r>
    </w:p>
    <w:p w14:paraId="193E4B43">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1.10 前挡风玻璃右上角粘贴车辆主要参数包含但不限于车辆长宽高，总质量等的贴纸。</w:t>
      </w:r>
    </w:p>
    <w:p w14:paraId="38D5D322">
      <w:pPr>
        <w:keepNext w:val="0"/>
        <w:keepLines w:val="0"/>
        <w:pageBreakBefore w:val="0"/>
        <w:widowControl w:val="0"/>
        <w:kinsoku/>
        <w:wordWrap/>
        <w:overflowPunct/>
        <w:topLinePunct w:val="0"/>
        <w:autoSpaceDE/>
        <w:autoSpaceDN/>
        <w:bidi w:val="0"/>
        <w:adjustRightInd/>
        <w:snapToGrid/>
        <w:spacing w:line="576" w:lineRule="exact"/>
        <w:textAlignment w:val="auto"/>
        <w:rPr>
          <w:rFonts w:hint="default" w:ascii="Times New Roman" w:hAnsi="Times New Roman" w:eastAsia="方正黑体_GBK" w:cs="Times New Roman"/>
          <w:color w:val="auto"/>
          <w:sz w:val="32"/>
          <w:szCs w:val="32"/>
          <w:highlight w:val="none"/>
          <w:lang w:eastAsia="zh-CN"/>
        </w:rPr>
      </w:pPr>
      <w:r>
        <w:rPr>
          <w:rFonts w:hint="default" w:ascii="Times New Roman" w:hAnsi="Times New Roman" w:eastAsia="方正黑体_GBK" w:cs="Times New Roman"/>
          <w:color w:val="auto"/>
          <w:sz w:val="32"/>
          <w:szCs w:val="32"/>
          <w:highlight w:val="none"/>
          <w:lang w:val="en-US" w:eastAsia="zh-CN"/>
        </w:rPr>
        <w:t>二</w:t>
      </w:r>
      <w:r>
        <w:rPr>
          <w:rFonts w:hint="default" w:ascii="Times New Roman" w:hAnsi="Times New Roman" w:eastAsia="方正黑体_GBK" w:cs="Times New Roman"/>
          <w:color w:val="auto"/>
          <w:sz w:val="32"/>
          <w:szCs w:val="32"/>
          <w:highlight w:val="none"/>
          <w:lang w:eastAsia="zh-CN"/>
        </w:rPr>
        <w:t>、底盘要求</w:t>
      </w:r>
    </w:p>
    <w:p w14:paraId="545C5008">
      <w:pPr>
        <w:keepNext w:val="0"/>
        <w:keepLines w:val="0"/>
        <w:pageBreakBefore w:val="0"/>
        <w:widowControl w:val="0"/>
        <w:kinsoku/>
        <w:wordWrap w:val="0"/>
        <w:overflowPunct/>
        <w:topLinePunct w:val="0"/>
        <w:autoSpaceDE/>
        <w:autoSpaceDN/>
        <w:bidi w:val="0"/>
        <w:adjustRightInd/>
        <w:snapToGrid/>
        <w:spacing w:line="576" w:lineRule="exact"/>
        <w:ind w:firstLine="320" w:firstLineChars="1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▲2.1 发动机额定功率：≥</w:t>
      </w:r>
      <w:r>
        <w:rPr>
          <w:rFonts w:hint="eastAsia" w:ascii="Times New Roman" w:hAnsi="Times New Roman" w:eastAsia="方正仿宋_GBK" w:cs="Times New Roman"/>
          <w:color w:val="auto"/>
          <w:sz w:val="32"/>
          <w:szCs w:val="32"/>
          <w:highlight w:val="none"/>
          <w:lang w:val="en-US" w:eastAsia="zh-CN"/>
        </w:rPr>
        <w:t>340</w:t>
      </w:r>
      <w:r>
        <w:rPr>
          <w:rFonts w:hint="default" w:ascii="Times New Roman" w:hAnsi="Times New Roman" w:eastAsia="方正仿宋_GBK" w:cs="Times New Roman"/>
          <w:color w:val="auto"/>
          <w:sz w:val="32"/>
          <w:szCs w:val="32"/>
          <w:highlight w:val="none"/>
          <w:lang w:val="en-US" w:eastAsia="zh-CN"/>
        </w:rPr>
        <w:t>kW；</w:t>
      </w:r>
    </w:p>
    <w:p w14:paraId="7D275992">
      <w:pPr>
        <w:keepNext w:val="0"/>
        <w:keepLines w:val="0"/>
        <w:pageBreakBefore w:val="0"/>
        <w:widowControl w:val="0"/>
        <w:kinsoku/>
        <w:wordWrap w:val="0"/>
        <w:overflowPunct/>
        <w:topLinePunct w:val="0"/>
        <w:autoSpaceDE/>
        <w:autoSpaceDN/>
        <w:bidi w:val="0"/>
        <w:adjustRightInd/>
        <w:snapToGrid/>
        <w:spacing w:line="576" w:lineRule="exact"/>
        <w:ind w:firstLine="64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2.2 发动机最大扭矩：≥</w:t>
      </w:r>
      <w:r>
        <w:rPr>
          <w:rFonts w:hint="eastAsia" w:ascii="Times New Roman" w:hAnsi="Times New Roman" w:eastAsia="方正仿宋_GBK" w:cs="Times New Roman"/>
          <w:color w:val="auto"/>
          <w:sz w:val="32"/>
          <w:szCs w:val="32"/>
          <w:highlight w:val="none"/>
          <w:lang w:val="en-US" w:eastAsia="zh-CN"/>
        </w:rPr>
        <w:t>2100</w:t>
      </w:r>
      <w:r>
        <w:rPr>
          <w:rFonts w:hint="default" w:ascii="Times New Roman" w:hAnsi="Times New Roman" w:eastAsia="方正仿宋_GBK" w:cs="Times New Roman"/>
          <w:color w:val="auto"/>
          <w:sz w:val="32"/>
          <w:szCs w:val="32"/>
          <w:highlight w:val="none"/>
          <w:lang w:val="en-US" w:eastAsia="zh-CN"/>
        </w:rPr>
        <w:t>N·m；</w:t>
      </w:r>
    </w:p>
    <w:p w14:paraId="41B838B9">
      <w:pPr>
        <w:keepNext w:val="0"/>
        <w:keepLines w:val="0"/>
        <w:pageBreakBefore w:val="0"/>
        <w:widowControl w:val="0"/>
        <w:kinsoku/>
        <w:wordWrap w:val="0"/>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2.3 变速</w:t>
      </w:r>
      <w:r>
        <w:rPr>
          <w:rFonts w:hint="eastAsia" w:ascii="Times New Roman" w:hAnsi="Times New Roman" w:eastAsia="方正仿宋_GBK" w:cs="Times New Roman"/>
          <w:color w:val="auto"/>
          <w:sz w:val="32"/>
          <w:szCs w:val="32"/>
          <w:highlight w:val="none"/>
          <w:lang w:val="en-US" w:eastAsia="zh-CN"/>
        </w:rPr>
        <w:t>箱</w:t>
      </w:r>
      <w:r>
        <w:rPr>
          <w:rFonts w:hint="default" w:ascii="Times New Roman" w:hAnsi="Times New Roman" w:eastAsia="方正仿宋_GBK" w:cs="Times New Roman"/>
          <w:color w:val="auto"/>
          <w:sz w:val="32"/>
          <w:szCs w:val="32"/>
          <w:highlight w:val="none"/>
          <w:lang w:val="en-US" w:eastAsia="zh-CN"/>
        </w:rPr>
        <w:t>：</w:t>
      </w:r>
      <w:r>
        <w:rPr>
          <w:rFonts w:hint="eastAsia" w:ascii="仿宋" w:hAnsi="仿宋" w:eastAsia="仿宋" w:cs="仿宋"/>
          <w:color w:val="auto"/>
          <w:sz w:val="32"/>
          <w:szCs w:val="32"/>
          <w:highlight w:val="none"/>
        </w:rPr>
        <w:t>自动变速箱或手自一体变速箱</w:t>
      </w:r>
      <w:r>
        <w:rPr>
          <w:rFonts w:hint="eastAsia" w:ascii="仿宋" w:hAnsi="仿宋" w:eastAsia="仿宋" w:cs="仿宋"/>
          <w:color w:val="auto"/>
          <w:sz w:val="32"/>
          <w:szCs w:val="32"/>
          <w:highlight w:val="none"/>
          <w:lang w:eastAsia="zh-CN"/>
        </w:rPr>
        <w:t>；</w:t>
      </w:r>
    </w:p>
    <w:p w14:paraId="7BA1C2A6">
      <w:pPr>
        <w:keepNext w:val="0"/>
        <w:keepLines w:val="0"/>
        <w:pageBreakBefore w:val="0"/>
        <w:widowControl w:val="0"/>
        <w:kinsoku/>
        <w:wordWrap w:val="0"/>
        <w:overflowPunct/>
        <w:topLinePunct w:val="0"/>
        <w:autoSpaceDE/>
        <w:autoSpaceDN/>
        <w:bidi w:val="0"/>
        <w:adjustRightInd/>
        <w:snapToGrid/>
        <w:spacing w:line="576" w:lineRule="exact"/>
        <w:ind w:firstLine="64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2.4 驱动形式：</w:t>
      </w:r>
      <w:r>
        <w:rPr>
          <w:rFonts w:hint="eastAsia" w:ascii="Times New Roman" w:hAnsi="Times New Roman" w:eastAsia="方正仿宋_GBK" w:cs="Times New Roman"/>
          <w:color w:val="auto"/>
          <w:sz w:val="32"/>
          <w:szCs w:val="32"/>
          <w:highlight w:val="none"/>
          <w:lang w:val="en-US" w:eastAsia="zh-CN"/>
        </w:rPr>
        <w:t>6</w:t>
      </w:r>
      <w:r>
        <w:rPr>
          <w:rFonts w:hint="default" w:ascii="Times New Roman" w:hAnsi="Times New Roman" w:eastAsia="方正仿宋_GBK" w:cs="Times New Roman"/>
          <w:color w:val="auto"/>
          <w:sz w:val="32"/>
          <w:szCs w:val="32"/>
          <w:highlight w:val="none"/>
          <w:lang w:val="en-US" w:eastAsia="zh-CN"/>
        </w:rPr>
        <w:t>×</w:t>
      </w:r>
      <w:r>
        <w:rPr>
          <w:rFonts w:hint="eastAsia" w:ascii="Times New Roman" w:hAnsi="Times New Roman" w:eastAsia="方正仿宋_GBK" w:cs="Times New Roman"/>
          <w:color w:val="auto"/>
          <w:sz w:val="32"/>
          <w:szCs w:val="32"/>
          <w:highlight w:val="none"/>
          <w:lang w:val="en-US" w:eastAsia="zh-CN"/>
        </w:rPr>
        <w:t>4（等同或优于）</w:t>
      </w:r>
      <w:r>
        <w:rPr>
          <w:rFonts w:hint="default" w:ascii="Times New Roman" w:hAnsi="Times New Roman" w:eastAsia="方正仿宋_GBK" w:cs="Times New Roman"/>
          <w:color w:val="auto"/>
          <w:sz w:val="32"/>
          <w:szCs w:val="32"/>
          <w:highlight w:val="none"/>
          <w:lang w:val="en-US" w:eastAsia="zh-CN"/>
        </w:rPr>
        <w:t>；</w:t>
      </w:r>
    </w:p>
    <w:p w14:paraId="160CB1E3">
      <w:pPr>
        <w:keepNext w:val="0"/>
        <w:keepLines w:val="0"/>
        <w:pageBreakBefore w:val="0"/>
        <w:widowControl w:val="0"/>
        <w:kinsoku/>
        <w:wordWrap w:val="0"/>
        <w:overflowPunct/>
        <w:topLinePunct w:val="0"/>
        <w:autoSpaceDE/>
        <w:autoSpaceDN/>
        <w:bidi w:val="0"/>
        <w:adjustRightInd/>
        <w:snapToGrid/>
        <w:spacing w:line="576" w:lineRule="exact"/>
        <w:ind w:firstLine="64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2.5 排放标准：</w:t>
      </w:r>
      <w:r>
        <w:rPr>
          <w:rFonts w:hint="eastAsia" w:ascii="Times New Roman" w:hAnsi="Times New Roman" w:eastAsia="方正仿宋_GBK" w:cs="Times New Roman"/>
          <w:color w:val="auto"/>
          <w:sz w:val="32"/>
          <w:szCs w:val="32"/>
          <w:highlight w:val="none"/>
          <w:lang w:val="en-US" w:eastAsia="zh-CN"/>
        </w:rPr>
        <w:t>符合国家排放标准</w:t>
      </w:r>
      <w:r>
        <w:rPr>
          <w:rFonts w:hint="default" w:ascii="Times New Roman" w:hAnsi="Times New Roman" w:eastAsia="方正仿宋_GBK" w:cs="Times New Roman"/>
          <w:color w:val="auto"/>
          <w:sz w:val="32"/>
          <w:szCs w:val="32"/>
          <w:highlight w:val="none"/>
          <w:lang w:val="en-US" w:eastAsia="zh-CN"/>
        </w:rPr>
        <w:t>国Ⅵ</w:t>
      </w:r>
      <w:r>
        <w:rPr>
          <w:rFonts w:hint="eastAsia" w:ascii="Times New Roman" w:hAnsi="Times New Roman" w:eastAsia="方正仿宋_GBK" w:cs="Times New Roman"/>
          <w:color w:val="auto"/>
          <w:sz w:val="32"/>
          <w:szCs w:val="32"/>
          <w:highlight w:val="none"/>
          <w:lang w:val="en-US" w:eastAsia="zh-CN"/>
        </w:rPr>
        <w:t>，并符合西藏排放标准</w:t>
      </w:r>
      <w:r>
        <w:rPr>
          <w:rFonts w:hint="default" w:ascii="Times New Roman" w:hAnsi="Times New Roman" w:eastAsia="方正仿宋_GBK" w:cs="Times New Roman"/>
          <w:color w:val="auto"/>
          <w:sz w:val="32"/>
          <w:szCs w:val="32"/>
          <w:highlight w:val="none"/>
          <w:lang w:val="en-US" w:eastAsia="zh-CN"/>
        </w:rPr>
        <w:t>；</w:t>
      </w:r>
    </w:p>
    <w:p w14:paraId="6E848E7B">
      <w:pPr>
        <w:keepNext w:val="0"/>
        <w:keepLines w:val="0"/>
        <w:pageBreakBefore w:val="0"/>
        <w:widowControl w:val="0"/>
        <w:kinsoku/>
        <w:wordWrap w:val="0"/>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2.6 制动系统：底盘配置前轮盘式制动器、ABS（防抱死制动系统）、EBS（电控制动系统）、ESC（车身稳定系统）</w:t>
      </w:r>
      <w:r>
        <w:rPr>
          <w:rFonts w:hint="eastAsia" w:ascii="Times New Roman" w:hAnsi="Times New Roman" w:eastAsia="方正仿宋_GBK" w:cs="Times New Roman"/>
          <w:color w:val="auto"/>
          <w:sz w:val="32"/>
          <w:szCs w:val="32"/>
          <w:highlight w:val="none"/>
          <w:lang w:val="en-US" w:eastAsia="zh-CN"/>
        </w:rPr>
        <w:t>，配置</w:t>
      </w:r>
      <w:r>
        <w:rPr>
          <w:rFonts w:hint="default" w:ascii="Times New Roman" w:hAnsi="Times New Roman" w:eastAsia="方正仿宋_GBK" w:cs="Times New Roman"/>
          <w:color w:val="auto"/>
          <w:sz w:val="32"/>
          <w:szCs w:val="32"/>
          <w:highlight w:val="none"/>
          <w:lang w:val="en-US" w:eastAsia="zh-CN"/>
        </w:rPr>
        <w:t>液力缓速器、排气制动或发动机缸内制动；</w:t>
      </w:r>
    </w:p>
    <w:p w14:paraId="7C13FFCE">
      <w:pPr>
        <w:keepNext w:val="0"/>
        <w:keepLines w:val="0"/>
        <w:pageBreakBefore w:val="0"/>
        <w:kinsoku/>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w:t>
      </w:r>
      <w:r>
        <w:rPr>
          <w:rFonts w:hint="eastAsia" w:ascii="Times New Roman" w:hAnsi="Times New Roman" w:eastAsia="方正仿宋_GBK" w:cs="Times New Roman"/>
          <w:color w:val="auto"/>
          <w:sz w:val="32"/>
          <w:szCs w:val="32"/>
          <w:highlight w:val="none"/>
          <w:lang w:val="en-US" w:eastAsia="zh-CN"/>
        </w:rPr>
        <w:t>7</w:t>
      </w:r>
      <w:r>
        <w:rPr>
          <w:rFonts w:hint="default" w:ascii="Times New Roman" w:hAnsi="Times New Roman" w:eastAsia="方正仿宋_GBK" w:cs="Times New Roman"/>
          <w:color w:val="auto"/>
          <w:sz w:val="32"/>
          <w:szCs w:val="32"/>
          <w:highlight w:val="none"/>
          <w:lang w:val="en-US" w:eastAsia="zh-CN"/>
        </w:rPr>
        <w:t>行车辅助安全装置</w:t>
      </w:r>
      <w:r>
        <w:rPr>
          <w:rFonts w:hint="default" w:ascii="Times New Roman" w:hAnsi="Times New Roman" w:eastAsia="方正仿宋_GBK" w:cs="Times New Roman"/>
          <w:color w:val="auto"/>
          <w:sz w:val="32"/>
          <w:szCs w:val="32"/>
          <w:highlight w:val="none"/>
          <w:lang w:val="en-US" w:eastAsia="zh-CN"/>
        </w:rPr>
        <w:tab/>
      </w:r>
    </w:p>
    <w:p w14:paraId="7A8EA267">
      <w:pPr>
        <w:keepNext w:val="0"/>
        <w:keepLines w:val="0"/>
        <w:pageBreakBefore w:val="0"/>
        <w:kinsoku/>
        <w:overflowPunct/>
        <w:topLinePunct w:val="0"/>
        <w:autoSpaceDE/>
        <w:autoSpaceDN/>
        <w:bidi w:val="0"/>
        <w:adjustRightInd/>
        <w:snapToGrid/>
        <w:spacing w:line="576" w:lineRule="exact"/>
        <w:ind w:firstLine="320" w:firstLineChars="1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rPr>
        <w:t>▲</w:t>
      </w:r>
      <w:r>
        <w:rPr>
          <w:rFonts w:hint="default" w:ascii="Times New Roman" w:hAnsi="Times New Roman" w:eastAsia="方正仿宋_GBK" w:cs="Times New Roman"/>
          <w:color w:val="auto"/>
          <w:sz w:val="32"/>
          <w:szCs w:val="32"/>
          <w:highlight w:val="none"/>
          <w:lang w:val="en-US" w:eastAsia="zh-CN"/>
        </w:rPr>
        <w:t>2.</w:t>
      </w:r>
      <w:r>
        <w:rPr>
          <w:rFonts w:hint="eastAsia" w:ascii="Times New Roman" w:hAnsi="Times New Roman" w:eastAsia="方正仿宋_GBK" w:cs="Times New Roman"/>
          <w:color w:val="auto"/>
          <w:sz w:val="32"/>
          <w:szCs w:val="32"/>
          <w:highlight w:val="none"/>
          <w:lang w:val="en-US" w:eastAsia="zh-CN"/>
        </w:rPr>
        <w:t>7</w:t>
      </w:r>
      <w:r>
        <w:rPr>
          <w:rFonts w:hint="default" w:ascii="Times New Roman" w:hAnsi="Times New Roman" w:eastAsia="方正仿宋_GBK" w:cs="Times New Roman"/>
          <w:color w:val="auto"/>
          <w:sz w:val="32"/>
          <w:szCs w:val="32"/>
          <w:highlight w:val="none"/>
          <w:lang w:val="en-US" w:eastAsia="zh-CN"/>
        </w:rPr>
        <w:t>.1自动紧急制动系统（AEBS），通过双目相机、毫米波雷达等传感器实现环境感知与危险识别，碰撞预警制动，系统性能符合GB/T 38186-2019《商用车辆自动紧急制动系统（AEBS）性能要求及试验方法》的相关规定；需提供国家认可的第三方检验或检测机构出具的检验或检测报告佐证。</w:t>
      </w:r>
    </w:p>
    <w:p w14:paraId="181DB4DF">
      <w:pPr>
        <w:keepNext w:val="0"/>
        <w:keepLines w:val="0"/>
        <w:pageBreakBefore w:val="0"/>
        <w:kinsoku/>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w:t>
      </w:r>
      <w:r>
        <w:rPr>
          <w:rFonts w:hint="eastAsia" w:ascii="Times New Roman" w:hAnsi="Times New Roman" w:eastAsia="方正仿宋_GBK" w:cs="Times New Roman"/>
          <w:color w:val="auto"/>
          <w:sz w:val="32"/>
          <w:szCs w:val="32"/>
          <w:highlight w:val="none"/>
          <w:lang w:val="en-US" w:eastAsia="zh-CN"/>
        </w:rPr>
        <w:t>7</w:t>
      </w:r>
      <w:r>
        <w:rPr>
          <w:rFonts w:hint="default" w:ascii="Times New Roman" w:hAnsi="Times New Roman" w:eastAsia="方正仿宋_GBK" w:cs="Times New Roman"/>
          <w:color w:val="auto"/>
          <w:sz w:val="32"/>
          <w:szCs w:val="32"/>
          <w:highlight w:val="none"/>
          <w:lang w:val="en-US" w:eastAsia="zh-CN"/>
        </w:rPr>
        <w:t>.2集成安装：360行车记录仪，倒车影像，北斗卫星定位、导航(内存不小于512G,具备联网功能，手机等设备安装软件后可在相关设备上查看)；</w:t>
      </w:r>
    </w:p>
    <w:p w14:paraId="03022DCA">
      <w:pPr>
        <w:keepNext w:val="0"/>
        <w:keepLines w:val="0"/>
        <w:pageBreakBefore w:val="0"/>
        <w:kinsoku/>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w:t>
      </w:r>
      <w:r>
        <w:rPr>
          <w:rFonts w:hint="eastAsia" w:ascii="Times New Roman" w:hAnsi="Times New Roman" w:eastAsia="方正仿宋_GBK" w:cs="Times New Roman"/>
          <w:color w:val="auto"/>
          <w:sz w:val="32"/>
          <w:szCs w:val="32"/>
          <w:highlight w:val="none"/>
          <w:lang w:val="en-US" w:eastAsia="zh-CN"/>
        </w:rPr>
        <w:t>7</w:t>
      </w:r>
      <w:r>
        <w:rPr>
          <w:rFonts w:hint="default" w:ascii="Times New Roman" w:hAnsi="Times New Roman" w:eastAsia="方正仿宋_GBK" w:cs="Times New Roman"/>
          <w:color w:val="auto"/>
          <w:sz w:val="32"/>
          <w:szCs w:val="32"/>
          <w:highlight w:val="none"/>
          <w:lang w:val="en-US" w:eastAsia="zh-CN"/>
        </w:rPr>
        <w:t>.3平台数据上传：主要包括车辆管理、车辆行为、设备运维、车辆诊断等功能；能帮助车辆管理人员实时、精准地确掌握车辆设备的使用信息，提升车辆管理效率。</w:t>
      </w:r>
    </w:p>
    <w:p w14:paraId="196D2165">
      <w:pPr>
        <w:keepNext w:val="0"/>
        <w:keepLines w:val="0"/>
        <w:pageBreakBefore w:val="0"/>
        <w:kinsoku/>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w:t>
      </w:r>
      <w:r>
        <w:rPr>
          <w:rFonts w:hint="eastAsia" w:ascii="Times New Roman" w:hAnsi="Times New Roman" w:eastAsia="方正仿宋_GBK" w:cs="Times New Roman"/>
          <w:color w:val="auto"/>
          <w:sz w:val="32"/>
          <w:szCs w:val="32"/>
          <w:highlight w:val="none"/>
          <w:lang w:val="en-US" w:eastAsia="zh-CN"/>
        </w:rPr>
        <w:t>7</w:t>
      </w:r>
      <w:r>
        <w:rPr>
          <w:rFonts w:hint="default" w:ascii="Times New Roman" w:hAnsi="Times New Roman" w:eastAsia="方正仿宋_GBK" w:cs="Times New Roman"/>
          <w:color w:val="auto"/>
          <w:sz w:val="32"/>
          <w:szCs w:val="32"/>
          <w:highlight w:val="none"/>
          <w:lang w:val="en-US" w:eastAsia="zh-CN"/>
        </w:rPr>
        <w:t>.4车辆加装左右盲区预警；当车辆开启左/右转向灯时车辆侧向方2.5米内有障碍物时，伴有声光提醒。该功能默认车速0-20KM/h时启用。</w:t>
      </w:r>
    </w:p>
    <w:p w14:paraId="025C7263">
      <w:pPr>
        <w:keepNext w:val="0"/>
        <w:keepLines w:val="0"/>
        <w:pageBreakBefore w:val="0"/>
        <w:kinsoku/>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w:t>
      </w:r>
      <w:r>
        <w:rPr>
          <w:rFonts w:hint="eastAsia" w:ascii="Times New Roman" w:hAnsi="Times New Roman" w:eastAsia="方正仿宋_GBK" w:cs="Times New Roman"/>
          <w:color w:val="auto"/>
          <w:sz w:val="32"/>
          <w:szCs w:val="32"/>
          <w:highlight w:val="none"/>
          <w:lang w:val="en-US" w:eastAsia="zh-CN"/>
        </w:rPr>
        <w:t>7</w:t>
      </w:r>
      <w:r>
        <w:rPr>
          <w:rFonts w:hint="default" w:ascii="Times New Roman" w:hAnsi="Times New Roman" w:eastAsia="方正仿宋_GBK" w:cs="Times New Roman"/>
          <w:color w:val="auto"/>
          <w:sz w:val="32"/>
          <w:szCs w:val="32"/>
          <w:highlight w:val="none"/>
          <w:lang w:val="en-US" w:eastAsia="zh-CN"/>
        </w:rPr>
        <w:t>.5车辆限高预警要求：前方限高监测预警；采用双目立体相机，有效识别距离≥70m，可识别限高杆、牌坊、天桥、隧道入口各类限高障碍物，提升车辆通行能力。</w:t>
      </w:r>
    </w:p>
    <w:p w14:paraId="171573AC">
      <w:pPr>
        <w:keepNext w:val="0"/>
        <w:keepLines w:val="0"/>
        <w:pageBreakBefore w:val="0"/>
        <w:kinsoku/>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w:t>
      </w:r>
      <w:r>
        <w:rPr>
          <w:rFonts w:hint="eastAsia" w:ascii="Times New Roman" w:hAnsi="Times New Roman" w:eastAsia="方正仿宋_GBK" w:cs="Times New Roman"/>
          <w:color w:val="auto"/>
          <w:sz w:val="32"/>
          <w:szCs w:val="32"/>
          <w:highlight w:val="none"/>
          <w:lang w:val="en-US" w:eastAsia="zh-CN"/>
        </w:rPr>
        <w:t>7</w:t>
      </w:r>
      <w:r>
        <w:rPr>
          <w:rFonts w:hint="default" w:ascii="Times New Roman" w:hAnsi="Times New Roman" w:eastAsia="方正仿宋_GBK" w:cs="Times New Roman"/>
          <w:color w:val="auto"/>
          <w:sz w:val="32"/>
          <w:szCs w:val="32"/>
          <w:highlight w:val="none"/>
          <w:lang w:val="en-US" w:eastAsia="zh-CN"/>
        </w:rPr>
        <w:t>.6爆胎应急安全装置：具备爆胎后持续行驶功能，转向轴任一轮胎发生爆胎时，该装置可确保车辆实现可控续行，续行距离不低于1.0千米，且行驶全程转向、制动性能始终保持有效。系统整体性能满足GB∕T 38796-2020 《汽车爆胎应急安全装置性能要求和试验方法》；需提供国家认可的第三方检验或检测机构出具的检验或检测报告佐证。</w:t>
      </w:r>
    </w:p>
    <w:p w14:paraId="32B86CF5">
      <w:pPr>
        <w:keepNext w:val="0"/>
        <w:keepLines w:val="0"/>
        <w:pageBreakBefore w:val="0"/>
        <w:kinsoku/>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2.</w:t>
      </w:r>
      <w:r>
        <w:rPr>
          <w:rFonts w:hint="eastAsia" w:ascii="Times New Roman" w:hAnsi="Times New Roman" w:eastAsia="方正仿宋_GBK" w:cs="Times New Roman"/>
          <w:color w:val="auto"/>
          <w:sz w:val="32"/>
          <w:szCs w:val="32"/>
          <w:highlight w:val="none"/>
          <w:lang w:val="en-US" w:eastAsia="zh-CN"/>
        </w:rPr>
        <w:t>8</w:t>
      </w:r>
      <w:r>
        <w:rPr>
          <w:rFonts w:hint="default" w:ascii="Times New Roman" w:hAnsi="Times New Roman" w:eastAsia="方正仿宋_GBK" w:cs="Times New Roman"/>
          <w:color w:val="auto"/>
          <w:sz w:val="32"/>
          <w:szCs w:val="32"/>
          <w:highlight w:val="none"/>
        </w:rPr>
        <w:t xml:space="preserve"> 轮胎：全部采用</w:t>
      </w:r>
      <w:r>
        <w:rPr>
          <w:rFonts w:hint="eastAsia" w:ascii="Times New Roman" w:hAnsi="Times New Roman" w:eastAsia="方正仿宋_GBK" w:cs="Times New Roman"/>
          <w:color w:val="auto"/>
          <w:sz w:val="32"/>
          <w:szCs w:val="32"/>
          <w:highlight w:val="none"/>
          <w:lang w:val="en-US" w:eastAsia="zh-CN"/>
        </w:rPr>
        <w:t>原装</w:t>
      </w:r>
      <w:r>
        <w:rPr>
          <w:rFonts w:hint="default" w:ascii="Times New Roman" w:hAnsi="Times New Roman" w:eastAsia="方正仿宋_GBK" w:cs="Times New Roman"/>
          <w:color w:val="auto"/>
          <w:sz w:val="32"/>
          <w:szCs w:val="32"/>
          <w:highlight w:val="none"/>
          <w:lang w:val="en-US" w:eastAsia="zh-CN"/>
        </w:rPr>
        <w:t>真空</w:t>
      </w:r>
      <w:r>
        <w:rPr>
          <w:rFonts w:hint="default" w:ascii="Times New Roman" w:hAnsi="Times New Roman" w:eastAsia="方正仿宋_GBK" w:cs="Times New Roman"/>
          <w:color w:val="auto"/>
          <w:sz w:val="32"/>
          <w:szCs w:val="32"/>
          <w:highlight w:val="none"/>
        </w:rPr>
        <w:t>胎，并配置胎压监测系统，备胎配备原车轮胎1个；</w:t>
      </w:r>
    </w:p>
    <w:p w14:paraId="6EEA7176">
      <w:pPr>
        <w:keepNext w:val="0"/>
        <w:keepLines w:val="0"/>
        <w:pageBreakBefore w:val="0"/>
        <w:widowControl w:val="0"/>
        <w:kinsoku/>
        <w:wordWrap w:val="0"/>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rPr>
        <w:t>2.</w:t>
      </w:r>
      <w:r>
        <w:rPr>
          <w:rFonts w:hint="eastAsia" w:ascii="Times New Roman" w:hAnsi="Times New Roman" w:eastAsia="方正仿宋_GBK" w:cs="Times New Roman"/>
          <w:color w:val="auto"/>
          <w:sz w:val="32"/>
          <w:szCs w:val="32"/>
          <w:highlight w:val="none"/>
          <w:lang w:val="en-US" w:eastAsia="zh-CN"/>
        </w:rPr>
        <w:t>9</w:t>
      </w:r>
      <w:r>
        <w:rPr>
          <w:rFonts w:hint="default" w:ascii="Times New Roman" w:hAnsi="Times New Roman" w:eastAsia="方正仿宋_GBK" w:cs="Times New Roman"/>
          <w:color w:val="auto"/>
          <w:sz w:val="32"/>
          <w:szCs w:val="32"/>
          <w:highlight w:val="none"/>
        </w:rPr>
        <w:t xml:space="preserve"> 油箱容积：</w:t>
      </w:r>
      <w:r>
        <w:rPr>
          <w:rFonts w:hint="default" w:ascii="Times New Roman" w:hAnsi="Times New Roman" w:eastAsia="方正仿宋_GBK" w:cs="Times New Roman"/>
          <w:color w:val="auto"/>
          <w:sz w:val="32"/>
          <w:szCs w:val="32"/>
          <w:highlight w:val="none"/>
          <w:lang w:val="en-US" w:eastAsia="zh-CN"/>
        </w:rPr>
        <w:t>≥</w:t>
      </w:r>
      <w:r>
        <w:rPr>
          <w:rFonts w:hint="eastAsia" w:ascii="Times New Roman" w:hAnsi="Times New Roman" w:eastAsia="方正仿宋_GBK" w:cs="Times New Roman"/>
          <w:color w:val="auto"/>
          <w:sz w:val="32"/>
          <w:szCs w:val="32"/>
          <w:highlight w:val="none"/>
          <w:lang w:val="en-US" w:eastAsia="zh-CN"/>
        </w:rPr>
        <w:t>300</w:t>
      </w:r>
      <w:r>
        <w:rPr>
          <w:rFonts w:hint="default" w:ascii="Times New Roman" w:hAnsi="Times New Roman" w:eastAsia="方正仿宋_GBK" w:cs="Times New Roman"/>
          <w:color w:val="auto"/>
          <w:sz w:val="32"/>
          <w:szCs w:val="32"/>
          <w:highlight w:val="none"/>
          <w:lang w:val="en-US" w:eastAsia="zh-CN"/>
        </w:rPr>
        <w:t>L，加装滤网，油箱盖带锁</w:t>
      </w:r>
      <w:r>
        <w:rPr>
          <w:rFonts w:hint="default" w:ascii="Times New Roman" w:hAnsi="Times New Roman" w:eastAsia="方正仿宋_GBK" w:cs="Times New Roman"/>
          <w:color w:val="auto"/>
          <w:sz w:val="32"/>
          <w:szCs w:val="32"/>
          <w:highlight w:val="none"/>
          <w:lang w:eastAsia="zh-CN"/>
        </w:rPr>
        <w:t>（验收交付时，燃油、尿素等添加液处于满液状态）</w:t>
      </w:r>
      <w:r>
        <w:rPr>
          <w:rFonts w:hint="eastAsia" w:ascii="Times New Roman" w:hAnsi="Times New Roman" w:eastAsia="方正仿宋_GBK" w:cs="Times New Roman"/>
          <w:color w:val="auto"/>
          <w:sz w:val="32"/>
          <w:szCs w:val="32"/>
          <w:highlight w:val="none"/>
          <w:lang w:eastAsia="zh-CN"/>
        </w:rPr>
        <w:t>。</w:t>
      </w:r>
    </w:p>
    <w:p w14:paraId="70B7FE84">
      <w:pPr>
        <w:keepNext w:val="0"/>
        <w:keepLines w:val="0"/>
        <w:pageBreakBefore w:val="0"/>
        <w:widowControl w:val="0"/>
        <w:kinsoku/>
        <w:wordWrap/>
        <w:overflowPunct/>
        <w:topLinePunct w:val="0"/>
        <w:autoSpaceDE/>
        <w:autoSpaceDN/>
        <w:bidi w:val="0"/>
        <w:adjustRightInd/>
        <w:snapToGrid/>
        <w:spacing w:line="576" w:lineRule="exact"/>
        <w:textAlignment w:val="auto"/>
        <w:rPr>
          <w:rFonts w:hint="default" w:ascii="Times New Roman" w:hAnsi="Times New Roman" w:eastAsia="方正黑体_GBK" w:cs="Times New Roman"/>
          <w:color w:val="auto"/>
          <w:sz w:val="32"/>
          <w:szCs w:val="32"/>
          <w:highlight w:val="none"/>
          <w:lang w:val="en-US" w:eastAsia="zh-CN"/>
        </w:rPr>
      </w:pPr>
      <w:r>
        <w:rPr>
          <w:rFonts w:hint="default" w:ascii="Times New Roman" w:hAnsi="Times New Roman" w:eastAsia="方正黑体_GBK" w:cs="Times New Roman"/>
          <w:color w:val="auto"/>
          <w:sz w:val="32"/>
          <w:szCs w:val="32"/>
          <w:highlight w:val="none"/>
          <w:lang w:val="en-US" w:eastAsia="zh-CN"/>
        </w:rPr>
        <w:t>三、驾乘室要求</w:t>
      </w:r>
    </w:p>
    <w:p w14:paraId="479E92E9">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3.1 驾乘室型式：单排可翻转式，具备电动液压缸举升、翻转辅助动力系统；</w:t>
      </w:r>
    </w:p>
    <w:p w14:paraId="33811E17">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3.2 乘员数：</w:t>
      </w:r>
      <w:r>
        <w:rPr>
          <w:rFonts w:hint="eastAsia" w:ascii="Times New Roman" w:hAnsi="Times New Roman" w:eastAsia="方正仿宋_GBK" w:cs="Times New Roman"/>
          <w:color w:val="auto"/>
          <w:sz w:val="32"/>
          <w:szCs w:val="32"/>
          <w:highlight w:val="none"/>
          <w:lang w:val="en-US" w:eastAsia="zh-CN"/>
        </w:rPr>
        <w:t>2</w:t>
      </w:r>
      <w:r>
        <w:rPr>
          <w:rFonts w:hint="default" w:ascii="Times New Roman" w:hAnsi="Times New Roman" w:eastAsia="方正仿宋_GBK" w:cs="Times New Roman"/>
          <w:color w:val="auto"/>
          <w:sz w:val="32"/>
          <w:szCs w:val="32"/>
          <w:highlight w:val="none"/>
          <w:lang w:val="en-US" w:eastAsia="zh-CN"/>
        </w:rPr>
        <w:t>人，座椅配置有三点式安全带；</w:t>
      </w:r>
    </w:p>
    <w:p w14:paraId="2A535EB6">
      <w:pPr>
        <w:keepNext w:val="0"/>
        <w:keepLines w:val="0"/>
        <w:pageBreakBefore w:val="0"/>
        <w:widowControl w:val="0"/>
        <w:kinsoku/>
        <w:wordWrap w:val="0"/>
        <w:overflowPunct/>
        <w:topLinePunct w:val="0"/>
        <w:autoSpaceDE/>
        <w:autoSpaceDN/>
        <w:bidi w:val="0"/>
        <w:adjustRightInd/>
        <w:snapToGrid/>
        <w:spacing w:line="576" w:lineRule="exact"/>
        <w:ind w:firstLine="640"/>
        <w:textAlignment w:val="auto"/>
        <w:rPr>
          <w:rFonts w:hint="default" w:ascii="Times New Roman" w:hAnsi="Times New Roman" w:eastAsia="方正仿宋_GBK" w:cs="Times New Roman"/>
          <w:color w:val="auto"/>
          <w:sz w:val="32"/>
          <w:szCs w:val="32"/>
          <w:highlight w:val="none"/>
          <w:lang w:eastAsia="zh-CN"/>
        </w:rPr>
      </w:pPr>
      <w:r>
        <w:rPr>
          <w:rFonts w:hint="default" w:ascii="Times New Roman" w:hAnsi="Times New Roman" w:eastAsia="方正仿宋_GBK" w:cs="Times New Roman"/>
          <w:color w:val="auto"/>
          <w:sz w:val="32"/>
          <w:szCs w:val="32"/>
          <w:highlight w:val="none"/>
          <w:lang w:val="en-US" w:eastAsia="zh-CN"/>
        </w:rPr>
        <w:t>3.</w:t>
      </w:r>
      <w:r>
        <w:rPr>
          <w:rFonts w:hint="eastAsia" w:ascii="Times New Roman" w:hAnsi="Times New Roman" w:eastAsia="方正仿宋_GBK" w:cs="Times New Roman"/>
          <w:color w:val="auto"/>
          <w:sz w:val="32"/>
          <w:szCs w:val="32"/>
          <w:highlight w:val="none"/>
          <w:lang w:val="en-US" w:eastAsia="zh-CN"/>
        </w:rPr>
        <w:t>3</w:t>
      </w:r>
      <w:r>
        <w:rPr>
          <w:rFonts w:hint="default" w:ascii="Times New Roman" w:hAnsi="Times New Roman" w:eastAsia="方正仿宋_GBK" w:cs="Times New Roman"/>
          <w:color w:val="auto"/>
          <w:sz w:val="32"/>
          <w:szCs w:val="32"/>
          <w:highlight w:val="none"/>
          <w:lang w:val="en-US" w:eastAsia="zh-CN"/>
        </w:rPr>
        <w:t xml:space="preserve"> 安装有倒车影像（液晶倒车监视屏）、</w:t>
      </w:r>
      <w:r>
        <w:rPr>
          <w:rFonts w:hint="default" w:ascii="Times New Roman" w:hAnsi="Times New Roman" w:eastAsia="方正仿宋_GBK" w:cs="Times New Roman"/>
          <w:color w:val="auto"/>
          <w:sz w:val="32"/>
          <w:szCs w:val="32"/>
          <w:highlight w:val="none"/>
        </w:rPr>
        <w:t>360°行车记录仪（内存不小于</w:t>
      </w:r>
      <w:r>
        <w:rPr>
          <w:rFonts w:hint="eastAsia" w:ascii="Times New Roman" w:hAnsi="Times New Roman" w:eastAsia="方正仿宋_GBK" w:cs="Times New Roman"/>
          <w:color w:val="auto"/>
          <w:sz w:val="32"/>
          <w:szCs w:val="32"/>
          <w:highlight w:val="none"/>
          <w:lang w:val="en-US" w:eastAsia="zh-CN"/>
        </w:rPr>
        <w:t>128</w:t>
      </w:r>
      <w:r>
        <w:rPr>
          <w:rFonts w:hint="default" w:ascii="Times New Roman" w:hAnsi="Times New Roman" w:eastAsia="方正仿宋_GBK" w:cs="Times New Roman"/>
          <w:color w:val="auto"/>
          <w:sz w:val="32"/>
          <w:szCs w:val="32"/>
          <w:highlight w:val="none"/>
        </w:rPr>
        <w:t>G）</w:t>
      </w:r>
      <w:r>
        <w:rPr>
          <w:rFonts w:hint="default"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rPr>
        <w:t>倒车雷达</w:t>
      </w:r>
      <w:r>
        <w:rPr>
          <w:rFonts w:hint="default" w:ascii="Times New Roman" w:hAnsi="Times New Roman" w:eastAsia="方正仿宋_GBK" w:cs="Times New Roman"/>
          <w:color w:val="auto"/>
          <w:sz w:val="32"/>
          <w:szCs w:val="32"/>
          <w:highlight w:val="none"/>
          <w:lang w:eastAsia="zh-CN"/>
        </w:rPr>
        <w:t>和北斗定位装置；</w:t>
      </w:r>
    </w:p>
    <w:p w14:paraId="54D3DB60">
      <w:pPr>
        <w:keepNext w:val="0"/>
        <w:keepLines w:val="0"/>
        <w:pageBreakBefore w:val="0"/>
        <w:widowControl w:val="0"/>
        <w:kinsoku/>
        <w:wordWrap w:val="0"/>
        <w:overflowPunct/>
        <w:topLinePunct w:val="0"/>
        <w:autoSpaceDE/>
        <w:autoSpaceDN/>
        <w:bidi w:val="0"/>
        <w:adjustRightInd/>
        <w:snapToGrid/>
        <w:spacing w:line="576" w:lineRule="exact"/>
        <w:ind w:firstLine="640"/>
        <w:textAlignment w:val="auto"/>
        <w:rPr>
          <w:rFonts w:hint="default" w:ascii="Times New Roman" w:hAnsi="Times New Roman" w:eastAsia="方正仿宋_GBK" w:cs="Times New Roman"/>
          <w:color w:val="auto"/>
          <w:sz w:val="32"/>
          <w:szCs w:val="32"/>
          <w:highlight w:val="none"/>
          <w:lang w:eastAsia="zh-CN"/>
        </w:rPr>
      </w:pPr>
      <w:r>
        <w:rPr>
          <w:rFonts w:hint="default" w:ascii="Times New Roman" w:hAnsi="Times New Roman" w:eastAsia="方正仿宋_GBK" w:cs="Times New Roman"/>
          <w:color w:val="auto"/>
          <w:sz w:val="32"/>
          <w:szCs w:val="32"/>
          <w:highlight w:val="none"/>
          <w:lang w:val="en-US" w:eastAsia="zh-CN"/>
        </w:rPr>
        <w:t>3.</w:t>
      </w:r>
      <w:r>
        <w:rPr>
          <w:rFonts w:hint="eastAsia" w:ascii="Times New Roman" w:hAnsi="Times New Roman" w:eastAsia="方正仿宋_GBK" w:cs="Times New Roman"/>
          <w:color w:val="auto"/>
          <w:sz w:val="32"/>
          <w:szCs w:val="32"/>
          <w:highlight w:val="none"/>
          <w:lang w:val="en-US" w:eastAsia="zh-CN"/>
        </w:rPr>
        <w:t>4</w:t>
      </w:r>
      <w:r>
        <w:rPr>
          <w:rFonts w:hint="default" w:ascii="Times New Roman" w:hAnsi="Times New Roman" w:eastAsia="方正仿宋_GBK" w:cs="Times New Roman"/>
          <w:color w:val="auto"/>
          <w:sz w:val="32"/>
          <w:szCs w:val="32"/>
          <w:highlight w:val="none"/>
          <w:lang w:val="en-US" w:eastAsia="zh-CN"/>
        </w:rPr>
        <w:t xml:space="preserve"> </w:t>
      </w:r>
      <w:r>
        <w:rPr>
          <w:rFonts w:hint="default" w:ascii="Times New Roman" w:hAnsi="Times New Roman" w:eastAsia="方正仿宋_GBK" w:cs="Times New Roman"/>
          <w:color w:val="auto"/>
          <w:sz w:val="32"/>
          <w:szCs w:val="32"/>
          <w:highlight w:val="none"/>
        </w:rPr>
        <w:t>配备通风冷暖空调</w:t>
      </w:r>
      <w:r>
        <w:rPr>
          <w:rFonts w:hint="eastAsia" w:ascii="Times New Roman" w:hAnsi="Times New Roman" w:eastAsia="方正仿宋_GBK" w:cs="Times New Roman"/>
          <w:color w:val="auto"/>
          <w:sz w:val="32"/>
          <w:szCs w:val="32"/>
          <w:highlight w:val="none"/>
          <w:lang w:eastAsia="zh-CN"/>
        </w:rPr>
        <w:t>，乘员室需配备独立冷暖空调</w:t>
      </w:r>
      <w:r>
        <w:rPr>
          <w:rFonts w:hint="default" w:ascii="Times New Roman" w:hAnsi="Times New Roman" w:eastAsia="方正仿宋_GBK" w:cs="Times New Roman"/>
          <w:color w:val="auto"/>
          <w:sz w:val="32"/>
          <w:szCs w:val="32"/>
          <w:highlight w:val="none"/>
          <w:lang w:eastAsia="zh-CN"/>
        </w:rPr>
        <w:t>；</w:t>
      </w:r>
    </w:p>
    <w:p w14:paraId="168BE1F2">
      <w:pPr>
        <w:keepNext w:val="0"/>
        <w:keepLines w:val="0"/>
        <w:pageBreakBefore w:val="0"/>
        <w:widowControl w:val="0"/>
        <w:kinsoku/>
        <w:wordWrap w:val="0"/>
        <w:overflowPunct/>
        <w:topLinePunct w:val="0"/>
        <w:autoSpaceDE/>
        <w:autoSpaceDN/>
        <w:bidi w:val="0"/>
        <w:adjustRightInd/>
        <w:snapToGrid/>
        <w:spacing w:line="576" w:lineRule="exact"/>
        <w:ind w:firstLine="64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w:t>
      </w:r>
      <w:r>
        <w:rPr>
          <w:rFonts w:hint="eastAsia" w:ascii="Times New Roman" w:hAnsi="Times New Roman" w:eastAsia="方正仿宋_GBK" w:cs="Times New Roman"/>
          <w:color w:val="auto"/>
          <w:sz w:val="32"/>
          <w:szCs w:val="32"/>
          <w:highlight w:val="none"/>
          <w:lang w:val="en-US" w:eastAsia="zh-CN"/>
        </w:rPr>
        <w:t>5</w:t>
      </w:r>
      <w:r>
        <w:rPr>
          <w:rFonts w:hint="default" w:ascii="Times New Roman" w:hAnsi="Times New Roman" w:eastAsia="方正仿宋_GBK" w:cs="Times New Roman"/>
          <w:color w:val="auto"/>
          <w:sz w:val="32"/>
          <w:szCs w:val="32"/>
          <w:highlight w:val="none"/>
          <w:lang w:val="en-US" w:eastAsia="zh-CN"/>
        </w:rPr>
        <w:t xml:space="preserve"> 后视镜需符合国家相关要求，电动调节，左右电热大后视镜、左右广角后视镜，右侧望地镜和右前角下视镜；</w:t>
      </w:r>
    </w:p>
    <w:p w14:paraId="4E315801">
      <w:pPr>
        <w:keepNext w:val="0"/>
        <w:keepLines w:val="0"/>
        <w:pageBreakBefore w:val="0"/>
        <w:widowControl w:val="0"/>
        <w:kinsoku/>
        <w:wordWrap w:val="0"/>
        <w:overflowPunct/>
        <w:topLinePunct w:val="0"/>
        <w:autoSpaceDE/>
        <w:autoSpaceDN/>
        <w:bidi w:val="0"/>
        <w:adjustRightInd/>
        <w:snapToGrid/>
        <w:spacing w:line="576" w:lineRule="exact"/>
        <w:ind w:firstLine="64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w:t>
      </w:r>
      <w:r>
        <w:rPr>
          <w:rFonts w:hint="eastAsia" w:ascii="Times New Roman" w:hAnsi="Times New Roman" w:eastAsia="方正仿宋_GBK" w:cs="Times New Roman"/>
          <w:color w:val="auto"/>
          <w:sz w:val="32"/>
          <w:szCs w:val="32"/>
          <w:highlight w:val="none"/>
          <w:lang w:val="en-US" w:eastAsia="zh-CN"/>
        </w:rPr>
        <w:t>6</w:t>
      </w:r>
      <w:r>
        <w:rPr>
          <w:rFonts w:hint="default" w:ascii="Times New Roman" w:hAnsi="Times New Roman" w:eastAsia="方正仿宋_GBK" w:cs="Times New Roman"/>
          <w:color w:val="auto"/>
          <w:sz w:val="32"/>
          <w:szCs w:val="32"/>
          <w:highlight w:val="none"/>
          <w:lang w:val="en-US" w:eastAsia="zh-CN"/>
        </w:rPr>
        <w:t>驾乘室内除底盘原厂设备外，还应加装有电源总开关、取力器开关、警灯警报开关、卷帘门未关提示器；</w:t>
      </w:r>
    </w:p>
    <w:p w14:paraId="0F4DB1EE">
      <w:pPr>
        <w:keepNext w:val="0"/>
        <w:keepLines w:val="0"/>
        <w:pageBreakBefore w:val="0"/>
        <w:widowControl w:val="0"/>
        <w:kinsoku/>
        <w:wordWrap/>
        <w:overflowPunct/>
        <w:topLinePunct w:val="0"/>
        <w:autoSpaceDE/>
        <w:autoSpaceDN/>
        <w:bidi w:val="0"/>
        <w:adjustRightInd/>
        <w:snapToGrid/>
        <w:spacing w:line="576" w:lineRule="exact"/>
        <w:ind w:firstLine="64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w:t>
      </w:r>
      <w:r>
        <w:rPr>
          <w:rFonts w:hint="eastAsia" w:ascii="Times New Roman" w:hAnsi="Times New Roman" w:eastAsia="方正仿宋_GBK" w:cs="Times New Roman"/>
          <w:color w:val="auto"/>
          <w:sz w:val="32"/>
          <w:szCs w:val="32"/>
          <w:highlight w:val="none"/>
          <w:lang w:val="en-US" w:eastAsia="zh-CN"/>
        </w:rPr>
        <w:t>7</w:t>
      </w:r>
      <w:r>
        <w:rPr>
          <w:rFonts w:hint="default" w:ascii="Times New Roman" w:hAnsi="Times New Roman" w:eastAsia="方正仿宋_GBK" w:cs="Times New Roman"/>
          <w:color w:val="auto"/>
          <w:sz w:val="32"/>
          <w:szCs w:val="32"/>
          <w:highlight w:val="none"/>
          <w:lang w:val="en-US" w:eastAsia="zh-CN"/>
        </w:rPr>
        <w:t xml:space="preserve"> 警灯警报：车头前顶部设置长排式警灯，单音不低于200W警报器；</w:t>
      </w:r>
    </w:p>
    <w:p w14:paraId="63C834C1">
      <w:pPr>
        <w:keepNext w:val="0"/>
        <w:keepLines w:val="0"/>
        <w:pageBreakBefore w:val="0"/>
        <w:widowControl w:val="0"/>
        <w:kinsoku/>
        <w:wordWrap w:val="0"/>
        <w:overflowPunct/>
        <w:topLinePunct w:val="0"/>
        <w:autoSpaceDE/>
        <w:autoSpaceDN/>
        <w:bidi w:val="0"/>
        <w:adjustRightInd/>
        <w:snapToGrid/>
        <w:spacing w:line="576" w:lineRule="exact"/>
        <w:ind w:firstLine="64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w:t>
      </w:r>
      <w:r>
        <w:rPr>
          <w:rFonts w:hint="eastAsia" w:ascii="Times New Roman" w:hAnsi="Times New Roman" w:eastAsia="方正仿宋_GBK" w:cs="Times New Roman"/>
          <w:color w:val="auto"/>
          <w:sz w:val="32"/>
          <w:szCs w:val="32"/>
          <w:highlight w:val="none"/>
          <w:lang w:val="en-US" w:eastAsia="zh-CN"/>
        </w:rPr>
        <w:t>8</w:t>
      </w:r>
      <w:r>
        <w:rPr>
          <w:rFonts w:hint="default" w:ascii="Times New Roman" w:hAnsi="Times New Roman" w:eastAsia="方正仿宋_GBK" w:cs="Times New Roman"/>
          <w:color w:val="auto"/>
          <w:sz w:val="32"/>
          <w:szCs w:val="32"/>
          <w:highlight w:val="none"/>
          <w:lang w:val="en-US" w:eastAsia="zh-CN"/>
        </w:rPr>
        <w:t>配置不少于2个USB插口，4个12V（DC）、2个24V（DC）输出电源接口、1个220V（AC）、</w:t>
      </w:r>
      <w:r>
        <w:rPr>
          <w:rFonts w:hint="eastAsia" w:ascii="Times New Roman" w:hAnsi="Times New Roman" w:eastAsia="方正仿宋_GBK" w:cs="Times New Roman"/>
          <w:color w:val="auto"/>
          <w:sz w:val="32"/>
          <w:szCs w:val="32"/>
          <w:highlight w:val="none"/>
          <w:lang w:val="en-US" w:eastAsia="zh-CN"/>
        </w:rPr>
        <w:t>9</w:t>
      </w:r>
      <w:r>
        <w:rPr>
          <w:rFonts w:hint="default" w:ascii="Times New Roman" w:hAnsi="Times New Roman" w:eastAsia="方正仿宋_GBK" w:cs="Times New Roman"/>
          <w:color w:val="auto"/>
          <w:sz w:val="32"/>
          <w:szCs w:val="32"/>
          <w:highlight w:val="none"/>
          <w:lang w:val="en-US" w:eastAsia="zh-CN"/>
        </w:rPr>
        <w:t>A输出电源插口（距底板垂直距离不小于450mm，并标明电源安培数），电源插口具体形式、安装位置在中标后由</w:t>
      </w:r>
      <w:r>
        <w:rPr>
          <w:rFonts w:hint="eastAsia" w:ascii="Times New Roman" w:hAnsi="Times New Roman" w:eastAsia="方正仿宋_GBK" w:cs="Times New Roman"/>
          <w:color w:val="auto"/>
          <w:sz w:val="32"/>
          <w:szCs w:val="32"/>
          <w:highlight w:val="none"/>
          <w:lang w:val="en-US" w:eastAsia="zh-CN"/>
        </w:rPr>
        <w:t>中标单位出具方案并汇同</w:t>
      </w:r>
      <w:r>
        <w:rPr>
          <w:rFonts w:ascii="Times New Roman" w:hAnsi="Times New Roman" w:eastAsia="方正仿宋_GBK"/>
          <w:sz w:val="32"/>
          <w:szCs w:val="32"/>
        </w:rPr>
        <w:t>采购人进行技术交底</w:t>
      </w:r>
      <w:r>
        <w:rPr>
          <w:rFonts w:hint="default" w:ascii="Times New Roman" w:hAnsi="Times New Roman" w:eastAsia="方正仿宋_GBK" w:cs="Times New Roman"/>
          <w:color w:val="auto"/>
          <w:sz w:val="32"/>
          <w:szCs w:val="32"/>
          <w:highlight w:val="none"/>
          <w:lang w:val="en-US" w:eastAsia="zh-CN"/>
        </w:rPr>
        <w:t>；</w:t>
      </w:r>
    </w:p>
    <w:p w14:paraId="74F65537">
      <w:pPr>
        <w:pStyle w:val="5"/>
        <w:keepNext w:val="0"/>
        <w:keepLines w:val="0"/>
        <w:pageBreakBefore w:val="0"/>
        <w:kinsoku/>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lang w:val="en-US" w:eastAsia="zh-CN"/>
        </w:rPr>
        <w:t>3.</w:t>
      </w:r>
      <w:r>
        <w:rPr>
          <w:rFonts w:hint="eastAsia" w:ascii="Times New Roman" w:hAnsi="Times New Roman" w:eastAsia="方正仿宋_GBK" w:cs="Times New Roman"/>
          <w:color w:val="auto"/>
          <w:sz w:val="32"/>
          <w:szCs w:val="32"/>
          <w:highlight w:val="none"/>
          <w:lang w:val="en-US" w:eastAsia="zh-CN"/>
        </w:rPr>
        <w:t>9</w:t>
      </w:r>
      <w:r>
        <w:rPr>
          <w:rFonts w:hint="default" w:ascii="Times New Roman" w:hAnsi="Times New Roman" w:eastAsia="方正仿宋_GBK" w:cs="Times New Roman"/>
          <w:color w:val="auto"/>
          <w:sz w:val="32"/>
          <w:szCs w:val="32"/>
          <w:highlight w:val="none"/>
          <w:lang w:val="en-US" w:eastAsia="zh-CN"/>
        </w:rPr>
        <w:t xml:space="preserve"> </w:t>
      </w:r>
      <w:r>
        <w:rPr>
          <w:rFonts w:hint="default" w:ascii="Times New Roman" w:hAnsi="Times New Roman" w:eastAsia="方正仿宋_GBK" w:cs="Times New Roman"/>
          <w:color w:val="auto"/>
          <w:sz w:val="32"/>
          <w:szCs w:val="32"/>
          <w:highlight w:val="none"/>
        </w:rPr>
        <w:t>通讯设备线路改装要求：预留车载通信装备安装需要的电源、天馈线接口</w:t>
      </w:r>
      <w:r>
        <w:rPr>
          <w:rFonts w:hint="default" w:ascii="Times New Roman" w:hAnsi="Times New Roman" w:eastAsia="方正仿宋_GBK" w:cs="Times New Roman"/>
          <w:color w:val="auto"/>
          <w:sz w:val="32"/>
          <w:szCs w:val="32"/>
          <w:highlight w:val="none"/>
          <w:lang w:eastAsia="zh-CN"/>
        </w:rPr>
        <w:t>和支架</w:t>
      </w:r>
      <w:r>
        <w:rPr>
          <w:rFonts w:hint="default" w:ascii="Times New Roman" w:hAnsi="Times New Roman" w:eastAsia="方正仿宋_GBK" w:cs="Times New Roman"/>
          <w:color w:val="auto"/>
          <w:sz w:val="32"/>
          <w:szCs w:val="32"/>
          <w:highlight w:val="none"/>
        </w:rPr>
        <w:t>等。提供12V/10A直流电源1个，若车载电瓶为24V应配备24V/12V的“DC/DC”电源转换器，电源输出端形式为黑红接线端子。电源应设置独立开关和辨别标识。提供220V/200W交流电源1个，根据车载电瓶的电压配备相应的“DC/AC”电源转换器，电源输出端形式为多功能三芯插头。电源应设置独立开关和辨别标识。电源的输入引线应经车辆启动开关接至车载电瓶，电源的安装位置应稳固、方便走线和使用；</w:t>
      </w:r>
    </w:p>
    <w:p w14:paraId="729E186D">
      <w:pPr>
        <w:pStyle w:val="5"/>
        <w:keepNext w:val="0"/>
        <w:keepLines w:val="0"/>
        <w:pageBreakBefore w:val="0"/>
        <w:kinsoku/>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color w:val="auto"/>
          <w:sz w:val="32"/>
          <w:szCs w:val="32"/>
          <w:highlight w:val="none"/>
          <w:lang w:eastAsia="zh-CN"/>
        </w:rPr>
      </w:pPr>
      <w:bookmarkStart w:id="0" w:name="_Hlk160977345"/>
      <w:r>
        <w:rPr>
          <w:rFonts w:hint="default" w:ascii="Times New Roman" w:hAnsi="Times New Roman" w:eastAsia="方正仿宋_GBK" w:cs="Times New Roman"/>
          <w:color w:val="auto"/>
          <w:sz w:val="32"/>
          <w:szCs w:val="32"/>
          <w:highlight w:val="none"/>
        </w:rPr>
        <w:t>车载通信电源示意图</w:t>
      </w:r>
      <w:r>
        <w:rPr>
          <w:rFonts w:hint="default" w:ascii="Times New Roman" w:hAnsi="Times New Roman" w:eastAsia="方正仿宋_GBK" w:cs="Times New Roman"/>
          <w:color w:val="auto"/>
          <w:sz w:val="32"/>
          <w:szCs w:val="32"/>
          <w:highlight w:val="none"/>
          <w:lang w:eastAsia="zh-CN"/>
        </w:rPr>
        <w:t>：</w:t>
      </w:r>
    </w:p>
    <w:p w14:paraId="23DC888E">
      <w:pPr>
        <w:pStyle w:val="5"/>
        <w:keepNext w:val="0"/>
        <w:keepLines w:val="0"/>
        <w:pageBreakBefore w:val="0"/>
        <w:kinsoku/>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color w:val="auto"/>
          <w:sz w:val="32"/>
          <w:szCs w:val="32"/>
          <w:highlight w:val="none"/>
          <w:lang w:eastAsia="zh-CN"/>
        </w:rPr>
      </w:pPr>
      <w:r>
        <w:rPr>
          <w:rFonts w:hint="default" w:ascii="Times New Roman" w:hAnsi="Times New Roman" w:eastAsia="方正仿宋_GBK" w:cs="Times New Roman"/>
          <w:color w:val="auto"/>
          <w:sz w:val="32"/>
          <w:szCs w:val="32"/>
          <w:highlight w:val="none"/>
        </w:rPr>
        <w:drawing>
          <wp:anchor distT="0" distB="0" distL="114300" distR="114300" simplePos="0" relativeHeight="251659264" behindDoc="0" locked="0" layoutInCell="1" allowOverlap="1">
            <wp:simplePos x="0" y="0"/>
            <wp:positionH relativeFrom="column">
              <wp:posOffset>379095</wp:posOffset>
            </wp:positionH>
            <wp:positionV relativeFrom="paragraph">
              <wp:posOffset>80010</wp:posOffset>
            </wp:positionV>
            <wp:extent cx="2131695" cy="837565"/>
            <wp:effectExtent l="0" t="0" r="1905" b="63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2131695" cy="837565"/>
                    </a:xfrm>
                    <a:prstGeom prst="rect">
                      <a:avLst/>
                    </a:prstGeom>
                    <a:noFill/>
                    <a:ln>
                      <a:noFill/>
                    </a:ln>
                  </pic:spPr>
                </pic:pic>
              </a:graphicData>
            </a:graphic>
          </wp:anchor>
        </w:drawing>
      </w:r>
    </w:p>
    <w:bookmarkEnd w:id="0"/>
    <w:p w14:paraId="4944E40C">
      <w:pPr>
        <w:pStyle w:val="5"/>
        <w:keepNext w:val="0"/>
        <w:keepLines w:val="0"/>
        <w:pageBreakBefore w:val="0"/>
        <w:kinsoku/>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bookmarkStart w:id="1" w:name="_Hlk160977421"/>
    </w:p>
    <w:p w14:paraId="1F5F4655">
      <w:pPr>
        <w:pStyle w:val="5"/>
        <w:keepNext w:val="0"/>
        <w:keepLines w:val="0"/>
        <w:pageBreakBefore w:val="0"/>
        <w:kinsoku/>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p>
    <w:p w14:paraId="5518EC73">
      <w:pPr>
        <w:keepNext w:val="0"/>
        <w:keepLines w:val="0"/>
        <w:pageBreakBefore w:val="0"/>
        <w:widowControl w:val="0"/>
        <w:kinsoku/>
        <w:wordWrap w:val="0"/>
        <w:overflowPunct/>
        <w:topLinePunct w:val="0"/>
        <w:autoSpaceDE/>
        <w:autoSpaceDN/>
        <w:bidi w:val="0"/>
        <w:adjustRightInd/>
        <w:snapToGrid/>
        <w:spacing w:line="576" w:lineRule="exact"/>
        <w:ind w:firstLine="640"/>
        <w:textAlignment w:val="auto"/>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lang w:val="en-US" w:eastAsia="zh-CN"/>
        </w:rPr>
        <w:t>3.1</w:t>
      </w:r>
      <w:r>
        <w:rPr>
          <w:rFonts w:hint="eastAsia" w:ascii="Times New Roman" w:hAnsi="Times New Roman" w:eastAsia="方正仿宋_GBK" w:cs="Times New Roman"/>
          <w:color w:val="auto"/>
          <w:sz w:val="32"/>
          <w:szCs w:val="32"/>
          <w:highlight w:val="none"/>
          <w:lang w:val="en-US" w:eastAsia="zh-CN"/>
        </w:rPr>
        <w:t>0</w:t>
      </w:r>
      <w:r>
        <w:rPr>
          <w:rFonts w:hint="default" w:ascii="Times New Roman" w:hAnsi="Times New Roman" w:eastAsia="方正仿宋_GBK" w:cs="Times New Roman"/>
          <w:color w:val="auto"/>
          <w:sz w:val="32"/>
          <w:szCs w:val="32"/>
          <w:highlight w:val="none"/>
          <w:lang w:val="en-US" w:eastAsia="zh-CN"/>
        </w:rPr>
        <w:t xml:space="preserve"> </w:t>
      </w:r>
      <w:r>
        <w:rPr>
          <w:rFonts w:hint="default" w:ascii="Times New Roman" w:hAnsi="Times New Roman" w:eastAsia="方正仿宋_GBK" w:cs="Times New Roman"/>
          <w:color w:val="auto"/>
          <w:sz w:val="32"/>
          <w:szCs w:val="32"/>
          <w:highlight w:val="none"/>
        </w:rPr>
        <w:t>天馈线接口和走线：车载电台支架和驾驶室上方车顶外侧使用直径5mm的同轴电缆进行连接，两端的接口为SL16-K9，电缆长度应预留一定的余量。其中驾驶室顶部接口应保持与车顶垂直固定，并做好防水处理</w:t>
      </w:r>
      <w:bookmarkEnd w:id="1"/>
      <w:r>
        <w:rPr>
          <w:rFonts w:hint="default" w:ascii="Times New Roman" w:hAnsi="Times New Roman" w:eastAsia="方正仿宋_GBK" w:cs="Times New Roman"/>
          <w:color w:val="auto"/>
          <w:sz w:val="32"/>
          <w:szCs w:val="32"/>
          <w:highlight w:val="none"/>
        </w:rPr>
        <w:t>；</w:t>
      </w:r>
    </w:p>
    <w:p w14:paraId="6C73E081">
      <w:pPr>
        <w:spacing w:line="576" w:lineRule="exact"/>
        <w:rPr>
          <w:rFonts w:ascii="Times New Roman" w:hAnsi="Times New Roman" w:eastAsia="方正黑体_GBK"/>
          <w:color w:val="auto"/>
          <w:sz w:val="32"/>
          <w:szCs w:val="32"/>
        </w:rPr>
      </w:pPr>
      <w:r>
        <w:rPr>
          <w:rFonts w:hint="eastAsia" w:ascii="Times New Roman" w:hAnsi="Times New Roman" w:eastAsia="方正黑体_GBK"/>
          <w:color w:val="auto"/>
          <w:sz w:val="32"/>
          <w:szCs w:val="32"/>
          <w:lang w:val="en-US" w:eastAsia="zh-CN"/>
        </w:rPr>
        <w:t>四</w:t>
      </w:r>
      <w:r>
        <w:rPr>
          <w:rFonts w:ascii="Times New Roman" w:hAnsi="Times New Roman" w:eastAsia="方正黑体_GBK"/>
          <w:color w:val="auto"/>
          <w:sz w:val="32"/>
          <w:szCs w:val="32"/>
        </w:rPr>
        <w:t>.支撑系统</w:t>
      </w:r>
    </w:p>
    <w:p w14:paraId="3478ABED">
      <w:pPr>
        <w:pStyle w:val="5"/>
        <w:spacing w:line="576" w:lineRule="exact"/>
        <w:ind w:firstLine="640" w:firstLineChars="200"/>
        <w:rPr>
          <w:rFonts w:ascii="Times New Roman" w:hAnsi="Times New Roman" w:eastAsia="方正仿宋_GBK"/>
          <w:color w:val="auto"/>
          <w:sz w:val="32"/>
          <w:szCs w:val="32"/>
        </w:rPr>
      </w:pPr>
      <w:r>
        <w:rPr>
          <w:rFonts w:ascii="Times New Roman" w:hAnsi="Times New Roman" w:eastAsia="方正仿宋_GBK"/>
          <w:color w:val="auto"/>
          <w:sz w:val="32"/>
          <w:szCs w:val="32"/>
        </w:rPr>
        <w:t>4.1型式：H型；</w:t>
      </w:r>
    </w:p>
    <w:p w14:paraId="14686EB4">
      <w:pPr>
        <w:pStyle w:val="5"/>
        <w:spacing w:line="576" w:lineRule="exact"/>
        <w:ind w:firstLine="640" w:firstLineChars="200"/>
        <w:rPr>
          <w:rFonts w:ascii="Times New Roman" w:hAnsi="Times New Roman" w:eastAsia="方正仿宋_GBK"/>
          <w:color w:val="auto"/>
          <w:sz w:val="32"/>
          <w:szCs w:val="32"/>
        </w:rPr>
      </w:pPr>
      <w:r>
        <w:rPr>
          <w:rFonts w:ascii="Times New Roman" w:hAnsi="Times New Roman" w:eastAsia="方正仿宋_GBK"/>
          <w:color w:val="auto"/>
          <w:sz w:val="32"/>
          <w:szCs w:val="32"/>
        </w:rPr>
        <w:t>4.2跨距</w:t>
      </w:r>
      <w:r>
        <w:rPr>
          <w:rFonts w:hint="eastAsia" w:ascii="Times New Roman" w:hAnsi="Times New Roman" w:eastAsia="方正仿宋_GBK"/>
          <w:color w:val="auto"/>
          <w:sz w:val="32"/>
          <w:szCs w:val="32"/>
          <w:lang w:eastAsia="zh-CN"/>
        </w:rPr>
        <w:t>：</w:t>
      </w:r>
      <w:r>
        <w:rPr>
          <w:rFonts w:ascii="Times New Roman" w:hAnsi="Times New Roman" w:eastAsia="方正仿宋_GBK"/>
          <w:color w:val="auto"/>
          <w:sz w:val="32"/>
          <w:szCs w:val="32"/>
        </w:rPr>
        <w:t>横向：≤</w:t>
      </w:r>
      <w:r>
        <w:rPr>
          <w:rFonts w:hint="eastAsia" w:ascii="Times New Roman" w:hAnsi="Times New Roman" w:eastAsia="方正仿宋_GBK"/>
          <w:color w:val="auto"/>
          <w:sz w:val="32"/>
          <w:szCs w:val="32"/>
          <w:lang w:val="en-US" w:eastAsia="zh-CN"/>
        </w:rPr>
        <w:t>58</w:t>
      </w:r>
      <w:r>
        <w:rPr>
          <w:rFonts w:ascii="Times New Roman" w:hAnsi="Times New Roman" w:eastAsia="方正仿宋_GBK"/>
          <w:color w:val="auto"/>
          <w:sz w:val="32"/>
          <w:szCs w:val="32"/>
        </w:rPr>
        <w:t>00</w:t>
      </w:r>
      <w:r>
        <w:rPr>
          <w:rFonts w:hint="eastAsia" w:ascii="Times New Roman" w:hAnsi="Times New Roman" w:eastAsia="方正仿宋_GBK"/>
          <w:color w:val="auto"/>
          <w:sz w:val="32"/>
          <w:szCs w:val="32"/>
          <w:lang w:val="en-US" w:eastAsia="zh-CN"/>
        </w:rPr>
        <w:t>mm</w:t>
      </w:r>
      <w:r>
        <w:rPr>
          <w:rFonts w:ascii="Times New Roman" w:hAnsi="Times New Roman" w:eastAsia="方正仿宋_GBK"/>
          <w:color w:val="auto"/>
          <w:sz w:val="32"/>
          <w:szCs w:val="32"/>
        </w:rPr>
        <w:t>；纵向：≤</w:t>
      </w:r>
      <w:r>
        <w:rPr>
          <w:rFonts w:hint="eastAsia" w:ascii="Times New Roman" w:hAnsi="Times New Roman" w:eastAsia="方正仿宋_GBK"/>
          <w:color w:val="auto"/>
          <w:sz w:val="32"/>
          <w:szCs w:val="32"/>
          <w:lang w:val="en-US" w:eastAsia="zh-CN"/>
        </w:rPr>
        <w:t>66</w:t>
      </w:r>
      <w:r>
        <w:rPr>
          <w:rFonts w:ascii="Times New Roman" w:hAnsi="Times New Roman" w:eastAsia="方正仿宋_GBK"/>
          <w:color w:val="auto"/>
          <w:sz w:val="32"/>
          <w:szCs w:val="32"/>
        </w:rPr>
        <w:t>00</w:t>
      </w:r>
      <w:r>
        <w:rPr>
          <w:rFonts w:hint="eastAsia" w:ascii="Times New Roman" w:hAnsi="Times New Roman" w:eastAsia="方正仿宋_GBK"/>
          <w:color w:val="auto"/>
          <w:sz w:val="32"/>
          <w:szCs w:val="32"/>
          <w:lang w:val="en-US" w:eastAsia="zh-CN"/>
        </w:rPr>
        <w:t>mm</w:t>
      </w:r>
      <w:r>
        <w:rPr>
          <w:rFonts w:ascii="Times New Roman" w:hAnsi="Times New Roman" w:eastAsia="方正仿宋_GBK"/>
          <w:color w:val="auto"/>
          <w:sz w:val="32"/>
          <w:szCs w:val="32"/>
        </w:rPr>
        <w:t>；</w:t>
      </w:r>
    </w:p>
    <w:p w14:paraId="056BAD6F">
      <w:pPr>
        <w:pStyle w:val="5"/>
        <w:spacing w:line="576" w:lineRule="exact"/>
        <w:ind w:firstLine="640" w:firstLineChars="200"/>
        <w:rPr>
          <w:rFonts w:ascii="Times New Roman" w:hAnsi="Times New Roman" w:eastAsia="方正仿宋_GBK"/>
          <w:color w:val="auto"/>
          <w:sz w:val="32"/>
          <w:szCs w:val="32"/>
        </w:rPr>
      </w:pPr>
      <w:r>
        <w:rPr>
          <w:rFonts w:ascii="Times New Roman" w:hAnsi="Times New Roman" w:eastAsia="方正仿宋_GBK"/>
          <w:color w:val="auto"/>
          <w:sz w:val="32"/>
          <w:szCs w:val="32"/>
        </w:rPr>
        <w:t>4.3支腿位置检测系统：所有支腿均带位置检测装置；</w:t>
      </w:r>
    </w:p>
    <w:p w14:paraId="1A7D4621">
      <w:pPr>
        <w:pStyle w:val="5"/>
        <w:spacing w:line="576" w:lineRule="exact"/>
        <w:ind w:firstLine="640" w:firstLineChars="200"/>
        <w:rPr>
          <w:rFonts w:ascii="Times New Roman" w:hAnsi="Times New Roman" w:eastAsia="方正仿宋_GBK"/>
          <w:color w:val="auto"/>
          <w:sz w:val="32"/>
          <w:szCs w:val="32"/>
        </w:rPr>
      </w:pPr>
      <w:r>
        <w:rPr>
          <w:rFonts w:ascii="Times New Roman" w:hAnsi="Times New Roman" w:eastAsia="方正仿宋_GBK"/>
          <w:color w:val="auto"/>
          <w:sz w:val="32"/>
          <w:szCs w:val="32"/>
        </w:rPr>
        <w:t>4.4支腿操作：自动展开调平和自动收拢，</w:t>
      </w:r>
      <w:r>
        <w:rPr>
          <w:rFonts w:hint="eastAsia" w:ascii="Times New Roman" w:hAnsi="Times New Roman" w:eastAsia="方正仿宋_GBK"/>
          <w:color w:val="auto"/>
          <w:sz w:val="32"/>
          <w:szCs w:val="32"/>
          <w:lang w:val="en-US" w:eastAsia="zh-CN"/>
        </w:rPr>
        <w:t>应急状态可以手动或自动操作</w:t>
      </w:r>
      <w:r>
        <w:rPr>
          <w:rFonts w:ascii="Times New Roman" w:hAnsi="Times New Roman" w:eastAsia="方正仿宋_GBK"/>
          <w:color w:val="auto"/>
          <w:sz w:val="32"/>
          <w:szCs w:val="32"/>
        </w:rPr>
        <w:t>，支腿展开及调平时间≤30s。</w:t>
      </w:r>
    </w:p>
    <w:p w14:paraId="24FFA5C4">
      <w:pPr>
        <w:keepNext w:val="0"/>
        <w:keepLines w:val="0"/>
        <w:pageBreakBefore w:val="0"/>
        <w:widowControl w:val="0"/>
        <w:kinsoku/>
        <w:wordWrap/>
        <w:overflowPunct/>
        <w:topLinePunct w:val="0"/>
        <w:autoSpaceDE/>
        <w:autoSpaceDN/>
        <w:bidi w:val="0"/>
        <w:adjustRightInd/>
        <w:snapToGrid/>
        <w:spacing w:line="576" w:lineRule="exact"/>
        <w:textAlignment w:val="auto"/>
        <w:rPr>
          <w:rFonts w:hint="eastAsia" w:ascii="Times New Roman" w:hAnsi="Times New Roman" w:eastAsia="方正黑体_GBK"/>
          <w:color w:val="auto"/>
          <w:sz w:val="32"/>
          <w:szCs w:val="32"/>
          <w:lang w:val="en-US" w:eastAsia="zh-CN"/>
        </w:rPr>
      </w:pPr>
      <w:r>
        <w:rPr>
          <w:rFonts w:hint="eastAsia" w:ascii="Times New Roman" w:hAnsi="Times New Roman" w:eastAsia="方正黑体_GBK"/>
          <w:color w:val="auto"/>
          <w:sz w:val="32"/>
          <w:szCs w:val="32"/>
          <w:lang w:val="en-US" w:eastAsia="zh-CN"/>
        </w:rPr>
        <w:t>五.臂架系统</w:t>
      </w:r>
    </w:p>
    <w:p w14:paraId="2BCF5860">
      <w:pPr>
        <w:pStyle w:val="5"/>
        <w:keepNext w:val="0"/>
        <w:keepLines w:val="0"/>
        <w:pageBreakBefore w:val="0"/>
        <w:widowControl w:val="0"/>
        <w:kinsoku/>
        <w:wordWrap/>
        <w:overflowPunct/>
        <w:topLinePunct w:val="0"/>
        <w:autoSpaceDE/>
        <w:autoSpaceDN/>
        <w:bidi w:val="0"/>
        <w:adjustRightInd/>
        <w:snapToGrid/>
        <w:spacing w:line="576" w:lineRule="exact"/>
        <w:textAlignment w:val="auto"/>
        <w:rPr>
          <w:rFonts w:hint="eastAsia" w:ascii="Times New Roman" w:hAnsi="Times New Roman" w:eastAsia="方正仿宋_GBK"/>
          <w:color w:val="auto"/>
          <w:sz w:val="32"/>
          <w:szCs w:val="32"/>
        </w:rPr>
      </w:pPr>
      <w:r>
        <w:rPr>
          <w:rFonts w:hint="eastAsia" w:ascii="Times New Roman" w:hAnsi="Times New Roman" w:eastAsia="方正仿宋_GBK"/>
          <w:color w:val="auto"/>
          <w:sz w:val="32"/>
          <w:szCs w:val="32"/>
        </w:rPr>
        <w:t>▲</w:t>
      </w:r>
      <w:r>
        <w:rPr>
          <w:rFonts w:ascii="Times New Roman" w:hAnsi="Times New Roman" w:eastAsia="方正仿宋_GBK"/>
          <w:color w:val="auto"/>
          <w:sz w:val="32"/>
          <w:szCs w:val="32"/>
        </w:rPr>
        <w:t>5.1最大</w:t>
      </w:r>
      <w:r>
        <w:rPr>
          <w:rFonts w:hint="eastAsia" w:ascii="Times New Roman" w:hAnsi="Times New Roman" w:eastAsia="方正仿宋_GBK"/>
          <w:color w:val="auto"/>
          <w:sz w:val="32"/>
          <w:szCs w:val="32"/>
          <w:lang w:val="en-US" w:eastAsia="zh-CN"/>
        </w:rPr>
        <w:t>工作</w:t>
      </w:r>
      <w:r>
        <w:rPr>
          <w:rFonts w:ascii="Times New Roman" w:hAnsi="Times New Roman" w:eastAsia="方正仿宋_GBK"/>
          <w:color w:val="auto"/>
          <w:sz w:val="32"/>
          <w:szCs w:val="32"/>
        </w:rPr>
        <w:t>高度≥</w:t>
      </w:r>
      <w:r>
        <w:rPr>
          <w:rFonts w:hint="eastAsia" w:ascii="Times New Roman" w:hAnsi="Times New Roman" w:eastAsia="方正仿宋_GBK"/>
          <w:color w:val="auto"/>
          <w:sz w:val="32"/>
          <w:szCs w:val="32"/>
          <w:lang w:val="en-US" w:eastAsia="zh-CN"/>
        </w:rPr>
        <w:t>34</w:t>
      </w:r>
      <w:r>
        <w:rPr>
          <w:rFonts w:ascii="Times New Roman" w:hAnsi="Times New Roman" w:eastAsia="方正仿宋_GBK"/>
          <w:color w:val="auto"/>
          <w:sz w:val="32"/>
          <w:szCs w:val="32"/>
        </w:rPr>
        <w:t>m；</w:t>
      </w:r>
      <w:r>
        <w:rPr>
          <w:rFonts w:hint="eastAsia" w:ascii="Times New Roman" w:hAnsi="Times New Roman" w:eastAsia="方正仿宋_GBK"/>
          <w:color w:val="auto"/>
          <w:sz w:val="32"/>
          <w:szCs w:val="32"/>
        </w:rPr>
        <w:t xml:space="preserve"> </w:t>
      </w:r>
    </w:p>
    <w:p w14:paraId="1D1236F9">
      <w:pPr>
        <w:pStyle w:val="5"/>
        <w:spacing w:line="576" w:lineRule="exact"/>
        <w:rPr>
          <w:rFonts w:ascii="Times New Roman" w:hAnsi="Times New Roman" w:eastAsia="方正仿宋_GBK"/>
          <w:color w:val="auto"/>
          <w:sz w:val="32"/>
          <w:szCs w:val="32"/>
        </w:rPr>
      </w:pPr>
      <w:r>
        <w:rPr>
          <w:rFonts w:hint="eastAsia" w:ascii="Times New Roman" w:hAnsi="Times New Roman" w:eastAsia="方正仿宋_GBK"/>
          <w:color w:val="auto"/>
          <w:sz w:val="32"/>
          <w:szCs w:val="32"/>
        </w:rPr>
        <w:t>▲</w:t>
      </w:r>
      <w:r>
        <w:rPr>
          <w:rFonts w:ascii="Times New Roman" w:hAnsi="Times New Roman" w:eastAsia="方正仿宋_GBK"/>
          <w:color w:val="auto"/>
          <w:sz w:val="32"/>
          <w:szCs w:val="32"/>
        </w:rPr>
        <w:t>5.2最大</w:t>
      </w:r>
      <w:r>
        <w:rPr>
          <w:rFonts w:hint="eastAsia" w:ascii="Times New Roman" w:hAnsi="Times New Roman" w:eastAsia="方正仿宋_GBK"/>
          <w:color w:val="auto"/>
          <w:sz w:val="32"/>
          <w:szCs w:val="32"/>
          <w:lang w:val="en-US" w:eastAsia="zh-CN"/>
        </w:rPr>
        <w:t>工作</w:t>
      </w:r>
      <w:r>
        <w:rPr>
          <w:rFonts w:ascii="Times New Roman" w:hAnsi="Times New Roman" w:eastAsia="方正仿宋_GBK"/>
          <w:color w:val="auto"/>
          <w:sz w:val="32"/>
          <w:szCs w:val="32"/>
        </w:rPr>
        <w:t>幅度≥2</w:t>
      </w:r>
      <w:r>
        <w:rPr>
          <w:rFonts w:hint="eastAsia" w:ascii="Times New Roman" w:hAnsi="Times New Roman" w:eastAsia="方正仿宋_GBK"/>
          <w:color w:val="auto"/>
          <w:sz w:val="32"/>
          <w:szCs w:val="32"/>
          <w:lang w:val="en-US" w:eastAsia="zh-CN"/>
        </w:rPr>
        <w:t>2</w:t>
      </w:r>
      <w:r>
        <w:rPr>
          <w:rFonts w:ascii="Times New Roman" w:hAnsi="Times New Roman" w:eastAsia="方正仿宋_GBK"/>
          <w:color w:val="auto"/>
          <w:sz w:val="32"/>
          <w:szCs w:val="32"/>
        </w:rPr>
        <w:t>m；</w:t>
      </w:r>
    </w:p>
    <w:p w14:paraId="776E25B3">
      <w:pPr>
        <w:pStyle w:val="5"/>
        <w:spacing w:line="576" w:lineRule="exact"/>
        <w:rPr>
          <w:rFonts w:ascii="Times New Roman" w:hAnsi="Times New Roman" w:eastAsia="方正仿宋_GBK"/>
          <w:color w:val="auto"/>
          <w:sz w:val="32"/>
          <w:szCs w:val="32"/>
        </w:rPr>
      </w:pPr>
      <w:r>
        <w:rPr>
          <w:rFonts w:hint="eastAsia" w:ascii="Times New Roman" w:hAnsi="Times New Roman" w:eastAsia="方正仿宋_GBK"/>
          <w:color w:val="auto"/>
          <w:sz w:val="32"/>
          <w:szCs w:val="32"/>
        </w:rPr>
        <w:t>▲</w:t>
      </w:r>
      <w:r>
        <w:rPr>
          <w:rFonts w:ascii="Times New Roman" w:hAnsi="Times New Roman" w:eastAsia="方正仿宋_GBK"/>
          <w:color w:val="auto"/>
          <w:sz w:val="32"/>
          <w:szCs w:val="32"/>
        </w:rPr>
        <w:t>5.</w:t>
      </w:r>
      <w:r>
        <w:rPr>
          <w:rFonts w:hint="eastAsia" w:ascii="Times New Roman" w:hAnsi="Times New Roman" w:eastAsia="方正仿宋_GBK"/>
          <w:color w:val="auto"/>
          <w:sz w:val="32"/>
          <w:szCs w:val="32"/>
          <w:lang w:val="en-US" w:eastAsia="zh-CN"/>
        </w:rPr>
        <w:t>3</w:t>
      </w:r>
      <w:r>
        <w:rPr>
          <w:rFonts w:ascii="Times New Roman" w:hAnsi="Times New Roman" w:eastAsia="方正仿宋_GBK"/>
          <w:color w:val="auto"/>
          <w:sz w:val="32"/>
          <w:szCs w:val="32"/>
        </w:rPr>
        <w:t>臂架型式</w:t>
      </w:r>
      <w:r>
        <w:rPr>
          <w:rFonts w:hint="eastAsia" w:ascii="Times New Roman" w:hAnsi="Times New Roman" w:eastAsia="方正仿宋_GBK"/>
          <w:color w:val="auto"/>
          <w:sz w:val="32"/>
          <w:szCs w:val="32"/>
          <w:lang w:val="en-US" w:eastAsia="zh-CN"/>
        </w:rPr>
        <w:t>/节数</w:t>
      </w:r>
      <w:r>
        <w:rPr>
          <w:rFonts w:ascii="Times New Roman" w:hAnsi="Times New Roman" w:eastAsia="方正仿宋_GBK"/>
          <w:color w:val="auto"/>
          <w:sz w:val="32"/>
          <w:szCs w:val="32"/>
        </w:rPr>
        <w:t>：</w:t>
      </w:r>
      <w:r>
        <w:rPr>
          <w:rFonts w:hint="eastAsia" w:ascii="Times New Roman" w:hAnsi="Times New Roman" w:eastAsia="方正仿宋_GBK"/>
          <w:color w:val="auto"/>
          <w:sz w:val="32"/>
          <w:szCs w:val="32"/>
          <w:highlight w:val="none"/>
          <w:lang w:val="en-US" w:eastAsia="zh-CN"/>
        </w:rPr>
        <w:t>伸缩臂+曲臂</w:t>
      </w:r>
      <w:r>
        <w:rPr>
          <w:rFonts w:hint="eastAsia" w:ascii="Times New Roman" w:hAnsi="Times New Roman" w:eastAsia="方正仿宋_GBK"/>
          <w:color w:val="auto"/>
          <w:sz w:val="32"/>
          <w:szCs w:val="32"/>
          <w:lang w:eastAsia="zh-CN"/>
        </w:rPr>
        <w:t>，</w:t>
      </w:r>
      <w:r>
        <w:rPr>
          <w:rFonts w:hint="eastAsia" w:ascii="Times New Roman" w:hAnsi="Times New Roman" w:eastAsia="方正仿宋_GBK"/>
          <w:color w:val="auto"/>
          <w:sz w:val="32"/>
          <w:szCs w:val="32"/>
          <w:lang w:val="en-US" w:eastAsia="zh-CN"/>
        </w:rPr>
        <w:t>节数</w:t>
      </w:r>
      <w:r>
        <w:rPr>
          <w:rFonts w:ascii="Times New Roman" w:hAnsi="Times New Roman" w:eastAsia="方正仿宋_GBK"/>
          <w:color w:val="auto"/>
          <w:sz w:val="32"/>
          <w:szCs w:val="32"/>
        </w:rPr>
        <w:t>≥</w:t>
      </w:r>
      <w:r>
        <w:rPr>
          <w:rFonts w:hint="eastAsia" w:ascii="Times New Roman" w:hAnsi="Times New Roman" w:eastAsia="方正仿宋_GBK"/>
          <w:color w:val="auto"/>
          <w:sz w:val="32"/>
          <w:szCs w:val="32"/>
          <w:lang w:val="en-US" w:eastAsia="zh-CN"/>
        </w:rPr>
        <w:t>4，</w:t>
      </w:r>
      <w:r>
        <w:rPr>
          <w:rFonts w:ascii="Times New Roman" w:hAnsi="Times New Roman" w:eastAsia="方正仿宋_GBK"/>
          <w:color w:val="auto"/>
          <w:sz w:val="32"/>
          <w:szCs w:val="32"/>
        </w:rPr>
        <w:t>臂架展开时间≤</w:t>
      </w:r>
      <w:r>
        <w:rPr>
          <w:rFonts w:hint="eastAsia" w:ascii="Times New Roman" w:hAnsi="Times New Roman" w:eastAsia="方正仿宋_GBK"/>
          <w:color w:val="auto"/>
          <w:sz w:val="32"/>
          <w:szCs w:val="32"/>
          <w:lang w:val="en-US" w:eastAsia="zh-CN"/>
        </w:rPr>
        <w:t>7</w:t>
      </w:r>
      <w:r>
        <w:rPr>
          <w:rFonts w:ascii="Times New Roman" w:hAnsi="Times New Roman" w:eastAsia="方正仿宋_GBK"/>
          <w:color w:val="auto"/>
          <w:sz w:val="32"/>
          <w:szCs w:val="32"/>
        </w:rPr>
        <w:t>0s；</w:t>
      </w:r>
    </w:p>
    <w:p w14:paraId="57A949C6">
      <w:pPr>
        <w:pStyle w:val="5"/>
        <w:spacing w:line="576" w:lineRule="exact"/>
        <w:ind w:firstLine="640" w:firstLineChars="200"/>
        <w:rPr>
          <w:rFonts w:ascii="Times New Roman" w:hAnsi="Times New Roman" w:eastAsia="方正仿宋_GBK"/>
          <w:color w:val="auto"/>
          <w:sz w:val="32"/>
          <w:szCs w:val="32"/>
        </w:rPr>
      </w:pPr>
      <w:r>
        <w:rPr>
          <w:rFonts w:ascii="Times New Roman" w:hAnsi="Times New Roman" w:eastAsia="方正仿宋_GBK"/>
          <w:color w:val="auto"/>
          <w:sz w:val="32"/>
          <w:szCs w:val="32"/>
        </w:rPr>
        <w:t>5.</w:t>
      </w:r>
      <w:r>
        <w:rPr>
          <w:rFonts w:hint="eastAsia" w:ascii="Times New Roman" w:hAnsi="Times New Roman" w:eastAsia="方正仿宋_GBK"/>
          <w:color w:val="auto"/>
          <w:sz w:val="32"/>
          <w:szCs w:val="32"/>
          <w:lang w:val="en-US" w:eastAsia="zh-CN"/>
        </w:rPr>
        <w:t>4</w:t>
      </w:r>
      <w:r>
        <w:rPr>
          <w:rFonts w:ascii="Times New Roman" w:hAnsi="Times New Roman" w:eastAsia="方正仿宋_GBK"/>
          <w:color w:val="auto"/>
          <w:sz w:val="32"/>
          <w:szCs w:val="32"/>
        </w:rPr>
        <w:t>臂架操作方式：</w:t>
      </w:r>
      <w:r>
        <w:rPr>
          <w:rFonts w:hint="eastAsia" w:ascii="Times New Roman" w:hAnsi="Times New Roman" w:eastAsia="方正仿宋_GBK"/>
          <w:color w:val="auto"/>
          <w:sz w:val="32"/>
          <w:szCs w:val="32"/>
        </w:rPr>
        <w:t>脚踏开关+手柄无级控制、电控强制操作、手动强制操作</w:t>
      </w:r>
      <w:r>
        <w:rPr>
          <w:rFonts w:hint="eastAsia" w:ascii="Times New Roman" w:hAnsi="Times New Roman" w:eastAsia="方正仿宋_GBK"/>
          <w:color w:val="auto"/>
          <w:sz w:val="32"/>
          <w:szCs w:val="32"/>
          <w:lang w:eastAsia="zh-CN"/>
        </w:rPr>
        <w:t>，</w:t>
      </w:r>
      <w:r>
        <w:rPr>
          <w:rFonts w:ascii="Times New Roman" w:hAnsi="Times New Roman" w:eastAsia="方正仿宋_GBK"/>
          <w:color w:val="auto"/>
          <w:sz w:val="32"/>
          <w:szCs w:val="32"/>
        </w:rPr>
        <w:t>配有高清液晶显示屏，集成视频监控、支腿操作、臂架操作、水炮操作、水泵操作等功能，并具有臂架一键展收功能；</w:t>
      </w:r>
    </w:p>
    <w:p w14:paraId="1480139D">
      <w:pPr>
        <w:pStyle w:val="5"/>
        <w:spacing w:line="576" w:lineRule="exact"/>
        <w:ind w:firstLine="640" w:firstLineChars="200"/>
        <w:rPr>
          <w:rFonts w:ascii="Times New Roman" w:hAnsi="Times New Roman" w:eastAsia="方正仿宋_GBK"/>
          <w:color w:val="auto"/>
          <w:sz w:val="32"/>
          <w:szCs w:val="32"/>
        </w:rPr>
      </w:pPr>
      <w:r>
        <w:rPr>
          <w:rFonts w:ascii="Times New Roman" w:hAnsi="Times New Roman" w:eastAsia="方正仿宋_GBK"/>
          <w:color w:val="auto"/>
          <w:sz w:val="32"/>
          <w:szCs w:val="32"/>
        </w:rPr>
        <w:t>5.</w:t>
      </w:r>
      <w:r>
        <w:rPr>
          <w:rFonts w:hint="eastAsia" w:ascii="Times New Roman" w:hAnsi="Times New Roman" w:eastAsia="方正仿宋_GBK"/>
          <w:color w:val="auto"/>
          <w:sz w:val="32"/>
          <w:szCs w:val="32"/>
          <w:lang w:val="en-US" w:eastAsia="zh-CN"/>
        </w:rPr>
        <w:t>5</w:t>
      </w:r>
      <w:r>
        <w:rPr>
          <w:rFonts w:ascii="Times New Roman" w:hAnsi="Times New Roman" w:eastAsia="方正仿宋_GBK"/>
          <w:color w:val="auto"/>
          <w:sz w:val="32"/>
          <w:szCs w:val="32"/>
        </w:rPr>
        <w:t>回转机构：±360°连续回转；</w:t>
      </w:r>
    </w:p>
    <w:p w14:paraId="2CC041A6">
      <w:pPr>
        <w:pStyle w:val="5"/>
        <w:spacing w:line="576" w:lineRule="exact"/>
        <w:ind w:firstLine="640" w:firstLineChars="200"/>
        <w:rPr>
          <w:rFonts w:ascii="Times New Roman" w:hAnsi="Times New Roman" w:eastAsia="方正仿宋_GBK"/>
          <w:color w:val="auto"/>
          <w:sz w:val="32"/>
          <w:szCs w:val="32"/>
        </w:rPr>
      </w:pPr>
      <w:r>
        <w:rPr>
          <w:rFonts w:ascii="Times New Roman" w:hAnsi="Times New Roman" w:eastAsia="方正仿宋_GBK"/>
          <w:color w:val="auto"/>
          <w:sz w:val="32"/>
          <w:szCs w:val="32"/>
        </w:rPr>
        <w:t>5.</w:t>
      </w:r>
      <w:r>
        <w:rPr>
          <w:rFonts w:hint="eastAsia" w:ascii="Times New Roman" w:hAnsi="Times New Roman" w:eastAsia="方正仿宋_GBK"/>
          <w:color w:val="auto"/>
          <w:sz w:val="32"/>
          <w:szCs w:val="32"/>
          <w:lang w:val="en-US" w:eastAsia="zh-CN"/>
        </w:rPr>
        <w:t>6</w:t>
      </w:r>
      <w:r>
        <w:rPr>
          <w:rFonts w:ascii="Times New Roman" w:hAnsi="Times New Roman" w:eastAsia="方正仿宋_GBK"/>
          <w:color w:val="auto"/>
          <w:sz w:val="32"/>
          <w:szCs w:val="32"/>
        </w:rPr>
        <w:t>末端有摄像头，</w:t>
      </w:r>
      <w:r>
        <w:rPr>
          <w:rFonts w:hint="eastAsia" w:ascii="Times New Roman" w:hAnsi="Times New Roman" w:eastAsia="方正仿宋_GBK"/>
          <w:color w:val="auto"/>
          <w:sz w:val="32"/>
          <w:szCs w:val="32"/>
          <w:lang w:val="en-US" w:eastAsia="zh-CN"/>
        </w:rPr>
        <w:t>可在操作台现实画面</w:t>
      </w:r>
      <w:r>
        <w:rPr>
          <w:rFonts w:ascii="Times New Roman" w:hAnsi="Times New Roman" w:eastAsia="方正仿宋_GBK"/>
          <w:color w:val="auto"/>
          <w:sz w:val="32"/>
          <w:szCs w:val="32"/>
        </w:rPr>
        <w:t>。</w:t>
      </w:r>
    </w:p>
    <w:p w14:paraId="66A3515F">
      <w:pPr>
        <w:spacing w:line="576" w:lineRule="exact"/>
        <w:rPr>
          <w:rFonts w:ascii="Times New Roman" w:hAnsi="Times New Roman" w:eastAsia="方正黑体_GBK"/>
          <w:color w:val="auto"/>
          <w:sz w:val="32"/>
          <w:szCs w:val="32"/>
        </w:rPr>
      </w:pPr>
      <w:r>
        <w:rPr>
          <w:rFonts w:hint="eastAsia" w:ascii="Times New Roman" w:hAnsi="Times New Roman" w:eastAsia="方正黑体_GBK"/>
          <w:color w:val="auto"/>
          <w:sz w:val="32"/>
          <w:szCs w:val="32"/>
          <w:lang w:val="en-US" w:eastAsia="zh-CN"/>
        </w:rPr>
        <w:t>六</w:t>
      </w:r>
      <w:r>
        <w:rPr>
          <w:rFonts w:ascii="Times New Roman" w:hAnsi="Times New Roman" w:eastAsia="方正黑体_GBK"/>
          <w:color w:val="auto"/>
          <w:sz w:val="32"/>
          <w:szCs w:val="32"/>
        </w:rPr>
        <w:t>.消防系统</w:t>
      </w:r>
    </w:p>
    <w:p w14:paraId="2275A213">
      <w:pPr>
        <w:pStyle w:val="5"/>
        <w:spacing w:line="576" w:lineRule="exact"/>
        <w:ind w:firstLine="640" w:firstLineChars="200"/>
        <w:rPr>
          <w:rFonts w:ascii="Times New Roman" w:hAnsi="Times New Roman" w:eastAsia="方正仿宋_GBK"/>
          <w:color w:val="auto"/>
          <w:sz w:val="32"/>
          <w:szCs w:val="32"/>
        </w:rPr>
      </w:pPr>
      <w:r>
        <w:rPr>
          <w:rFonts w:ascii="Times New Roman" w:hAnsi="Times New Roman" w:eastAsia="方正仿宋_GBK"/>
          <w:color w:val="auto"/>
          <w:sz w:val="32"/>
          <w:szCs w:val="32"/>
        </w:rPr>
        <w:t>6.1消防泵：额定流量≥</w:t>
      </w:r>
      <w:r>
        <w:rPr>
          <w:rFonts w:hint="eastAsia" w:ascii="Times New Roman" w:hAnsi="Times New Roman" w:eastAsia="方正仿宋_GBK"/>
          <w:color w:val="auto"/>
          <w:sz w:val="32"/>
          <w:szCs w:val="32"/>
          <w:lang w:val="en-US" w:eastAsia="zh-CN"/>
        </w:rPr>
        <w:t>10</w:t>
      </w:r>
      <w:r>
        <w:rPr>
          <w:rFonts w:ascii="Times New Roman" w:hAnsi="Times New Roman" w:eastAsia="方正仿宋_GBK"/>
          <w:color w:val="auto"/>
          <w:sz w:val="32"/>
          <w:szCs w:val="32"/>
        </w:rPr>
        <w:t>0L/s（@1.0MPa）；</w:t>
      </w:r>
      <w:r>
        <w:rPr>
          <w:rFonts w:hint="eastAsia" w:ascii="Times New Roman" w:hAnsi="Times New Roman" w:eastAsia="方正仿宋_GBK"/>
          <w:color w:val="auto"/>
          <w:sz w:val="32"/>
          <w:szCs w:val="32"/>
          <w:lang w:eastAsia="zh-CN"/>
        </w:rPr>
        <w:t>臂架最大高度下</w:t>
      </w:r>
      <w:r>
        <w:rPr>
          <w:rFonts w:hint="eastAsia" w:ascii="Times New Roman" w:hAnsi="Times New Roman" w:eastAsia="方正仿宋_GBK"/>
          <w:color w:val="auto"/>
          <w:sz w:val="32"/>
          <w:szCs w:val="32"/>
          <w:lang w:val="en-US" w:eastAsia="zh-CN"/>
        </w:rPr>
        <w:t>系统</w:t>
      </w:r>
      <w:r>
        <w:rPr>
          <w:rFonts w:hint="eastAsia" w:ascii="Times New Roman" w:hAnsi="Times New Roman" w:eastAsia="方正仿宋_GBK"/>
          <w:color w:val="auto"/>
          <w:sz w:val="32"/>
          <w:szCs w:val="32"/>
          <w:lang w:eastAsia="zh-CN"/>
        </w:rPr>
        <w:t>流量：≥80L/S；</w:t>
      </w:r>
    </w:p>
    <w:p w14:paraId="6FEEFE4D">
      <w:pPr>
        <w:pStyle w:val="5"/>
        <w:spacing w:line="576" w:lineRule="exact"/>
        <w:ind w:firstLine="640" w:firstLineChars="200"/>
        <w:rPr>
          <w:rFonts w:hint="eastAsia" w:ascii="Times New Roman" w:hAnsi="Times New Roman" w:eastAsia="方正仿宋_GBK"/>
          <w:color w:val="auto"/>
          <w:sz w:val="32"/>
          <w:szCs w:val="32"/>
          <w:lang w:eastAsia="zh-CN"/>
        </w:rPr>
      </w:pPr>
      <w:r>
        <w:rPr>
          <w:rFonts w:ascii="Times New Roman" w:hAnsi="Times New Roman" w:eastAsia="方正仿宋_GBK"/>
          <w:color w:val="auto"/>
          <w:sz w:val="32"/>
          <w:szCs w:val="32"/>
        </w:rPr>
        <w:t>6.2消防炮：</w:t>
      </w:r>
      <w:r>
        <w:rPr>
          <w:rFonts w:hint="eastAsia" w:ascii="Times New Roman" w:hAnsi="Times New Roman" w:eastAsia="方正仿宋_GBK"/>
          <w:color w:val="auto"/>
          <w:sz w:val="32"/>
          <w:szCs w:val="32"/>
        </w:rPr>
        <w:t>电控水、泡沫两用炮，可无线控制，可实现水平回转、俯仰和改变水流形状</w:t>
      </w:r>
      <w:r>
        <w:rPr>
          <w:rFonts w:hint="eastAsia" w:ascii="Times New Roman" w:hAnsi="Times New Roman" w:eastAsia="方正仿宋_GBK"/>
          <w:color w:val="auto"/>
          <w:sz w:val="32"/>
          <w:szCs w:val="32"/>
          <w:lang w:eastAsia="zh-CN"/>
        </w:rPr>
        <w:t>；</w:t>
      </w:r>
    </w:p>
    <w:p w14:paraId="2BC8F723">
      <w:pPr>
        <w:pStyle w:val="5"/>
        <w:spacing w:line="576" w:lineRule="exact"/>
        <w:ind w:firstLine="640" w:firstLineChars="200"/>
        <w:rPr>
          <w:rFonts w:hint="eastAsia" w:ascii="Times New Roman" w:hAnsi="Times New Roman" w:eastAsia="方正仿宋_GBK"/>
          <w:color w:val="auto"/>
          <w:sz w:val="32"/>
          <w:szCs w:val="32"/>
          <w:lang w:eastAsia="zh-CN"/>
        </w:rPr>
      </w:pPr>
      <w:r>
        <w:rPr>
          <w:rFonts w:hint="eastAsia" w:ascii="Times New Roman" w:hAnsi="Times New Roman" w:eastAsia="方正仿宋_GBK"/>
          <w:color w:val="auto"/>
          <w:sz w:val="32"/>
          <w:szCs w:val="32"/>
          <w:lang w:eastAsia="zh-CN"/>
        </w:rPr>
        <w:t>▲</w:t>
      </w:r>
      <w:r>
        <w:rPr>
          <w:rFonts w:hint="eastAsia" w:ascii="Times New Roman" w:hAnsi="Times New Roman" w:eastAsia="方正仿宋_GBK"/>
          <w:color w:val="auto"/>
          <w:sz w:val="32"/>
          <w:szCs w:val="32"/>
          <w:lang w:val="en-US" w:eastAsia="zh-CN"/>
        </w:rPr>
        <w:t>6.2.1</w:t>
      </w:r>
      <w:r>
        <w:rPr>
          <w:rFonts w:hint="eastAsia" w:ascii="Times New Roman" w:hAnsi="Times New Roman" w:eastAsia="方正仿宋_GBK"/>
          <w:color w:val="auto"/>
          <w:sz w:val="32"/>
          <w:szCs w:val="32"/>
          <w:lang w:eastAsia="zh-CN"/>
        </w:rPr>
        <w:t>额定工况下有效射程：水≥80m，泡沫≥70m；</w:t>
      </w:r>
    </w:p>
    <w:p w14:paraId="02063219">
      <w:pPr>
        <w:pStyle w:val="5"/>
        <w:spacing w:line="576" w:lineRule="exact"/>
        <w:ind w:firstLine="960" w:firstLineChars="300"/>
        <w:rPr>
          <w:rFonts w:hint="eastAsia" w:ascii="Times New Roman" w:hAnsi="Times New Roman" w:eastAsia="方正仿宋_GBK"/>
          <w:color w:val="auto"/>
          <w:sz w:val="32"/>
          <w:szCs w:val="32"/>
          <w:lang w:val="en-US" w:eastAsia="zh-CN"/>
        </w:rPr>
      </w:pPr>
      <w:r>
        <w:rPr>
          <w:rFonts w:hint="eastAsia" w:ascii="Times New Roman" w:hAnsi="Times New Roman" w:eastAsia="方正仿宋_GBK"/>
          <w:color w:val="auto"/>
          <w:sz w:val="32"/>
          <w:szCs w:val="32"/>
          <w:lang w:val="en-US" w:eastAsia="zh-CN"/>
        </w:rPr>
        <w:t>6.2.2回转角度：</w:t>
      </w:r>
      <w:r>
        <w:rPr>
          <w:rFonts w:hint="eastAsia" w:ascii="Times New Roman" w:hAnsi="Times New Roman" w:eastAsia="方正仿宋_GBK"/>
          <w:color w:val="auto"/>
          <w:sz w:val="32"/>
          <w:szCs w:val="32"/>
          <w:lang w:eastAsia="zh-CN"/>
        </w:rPr>
        <w:t>≥</w:t>
      </w:r>
      <w:r>
        <w:rPr>
          <w:rFonts w:hint="eastAsia" w:ascii="Times New Roman" w:hAnsi="Times New Roman" w:eastAsia="方正仿宋_GBK"/>
          <w:color w:val="auto"/>
          <w:sz w:val="32"/>
          <w:szCs w:val="32"/>
          <w:lang w:val="en-US" w:eastAsia="zh-CN"/>
        </w:rPr>
        <w:t>－45°~＋45°</w:t>
      </w:r>
    </w:p>
    <w:p w14:paraId="3151B3A2">
      <w:pPr>
        <w:pStyle w:val="5"/>
        <w:spacing w:line="576" w:lineRule="exact"/>
        <w:ind w:firstLine="960" w:firstLineChars="300"/>
        <w:rPr>
          <w:rFonts w:hint="default" w:ascii="Times New Roman" w:hAnsi="Times New Roman" w:eastAsia="方正仿宋_GBK"/>
          <w:color w:val="auto"/>
          <w:sz w:val="32"/>
          <w:szCs w:val="32"/>
          <w:lang w:val="en-US" w:eastAsia="zh-CN"/>
        </w:rPr>
      </w:pPr>
      <w:r>
        <w:rPr>
          <w:rFonts w:hint="eastAsia" w:ascii="Times New Roman" w:hAnsi="Times New Roman" w:eastAsia="方正仿宋_GBK"/>
          <w:color w:val="auto"/>
          <w:sz w:val="32"/>
          <w:szCs w:val="32"/>
          <w:lang w:val="en-US" w:eastAsia="zh-CN"/>
        </w:rPr>
        <w:t>6.2.3俯仰角：</w:t>
      </w:r>
      <w:r>
        <w:rPr>
          <w:rFonts w:hint="eastAsia" w:ascii="Times New Roman" w:hAnsi="Times New Roman" w:eastAsia="方正仿宋_GBK"/>
          <w:color w:val="auto"/>
          <w:sz w:val="32"/>
          <w:szCs w:val="32"/>
          <w:lang w:eastAsia="zh-CN"/>
        </w:rPr>
        <w:t>≥</w:t>
      </w:r>
      <w:r>
        <w:rPr>
          <w:rFonts w:hint="eastAsia" w:ascii="Times New Roman" w:hAnsi="Times New Roman" w:eastAsia="方正仿宋_GBK"/>
          <w:color w:val="auto"/>
          <w:sz w:val="32"/>
          <w:szCs w:val="32"/>
          <w:lang w:val="en-US" w:eastAsia="zh-CN"/>
        </w:rPr>
        <w:t>－90～＋30°</w:t>
      </w:r>
    </w:p>
    <w:p w14:paraId="50844920">
      <w:pPr>
        <w:pStyle w:val="5"/>
        <w:spacing w:line="576" w:lineRule="exact"/>
        <w:ind w:firstLine="640" w:firstLineChars="200"/>
        <w:rPr>
          <w:rFonts w:hint="default" w:ascii="Times New Roman" w:hAnsi="Times New Roman" w:eastAsia="方正仿宋_GBK"/>
          <w:color w:val="auto"/>
          <w:sz w:val="32"/>
          <w:szCs w:val="32"/>
          <w:lang w:val="en-US" w:eastAsia="zh-CN"/>
        </w:rPr>
      </w:pPr>
      <w:r>
        <w:rPr>
          <w:rFonts w:hint="eastAsia" w:ascii="Times New Roman" w:hAnsi="Times New Roman" w:eastAsia="方正仿宋_GBK"/>
          <w:color w:val="auto"/>
          <w:sz w:val="32"/>
          <w:szCs w:val="32"/>
          <w:lang w:val="en-US" w:eastAsia="zh-CN"/>
        </w:rPr>
        <w:t>6.3罐体</w:t>
      </w:r>
    </w:p>
    <w:p w14:paraId="1674B0F4">
      <w:pPr>
        <w:pStyle w:val="5"/>
        <w:spacing w:line="576" w:lineRule="exact"/>
        <w:ind w:firstLine="960" w:firstLineChars="300"/>
        <w:rPr>
          <w:rFonts w:hint="eastAsia" w:ascii="Times New Roman" w:hAnsi="Times New Roman" w:eastAsia="方正仿宋_GBK"/>
          <w:color w:val="auto"/>
          <w:sz w:val="32"/>
          <w:szCs w:val="32"/>
        </w:rPr>
      </w:pPr>
      <w:r>
        <w:rPr>
          <w:rFonts w:hint="eastAsia" w:ascii="Times New Roman" w:hAnsi="Times New Roman" w:eastAsia="方正仿宋_GBK"/>
          <w:color w:val="auto"/>
          <w:sz w:val="32"/>
          <w:szCs w:val="32"/>
          <w:lang w:val="en-US" w:eastAsia="zh-CN"/>
        </w:rPr>
        <w:t>6.3.1</w:t>
      </w:r>
      <w:r>
        <w:rPr>
          <w:rFonts w:hint="eastAsia" w:ascii="Times New Roman" w:hAnsi="Times New Roman" w:eastAsia="方正仿宋_GBK"/>
          <w:color w:val="auto"/>
          <w:sz w:val="32"/>
          <w:szCs w:val="32"/>
        </w:rPr>
        <w:t>材质：优质碳钢；罐体顶部人员站立面采用防滑板或进行防滑处理；厚度：底</w:t>
      </w:r>
      <w:r>
        <w:rPr>
          <w:rFonts w:hint="eastAsia" w:ascii="Times New Roman" w:hAnsi="Times New Roman" w:eastAsia="方正仿宋_GBK"/>
          <w:color w:val="auto"/>
          <w:sz w:val="32"/>
          <w:szCs w:val="32"/>
          <w:lang w:val="en-US" w:eastAsia="zh-CN"/>
        </w:rPr>
        <w:t>板</w:t>
      </w:r>
      <w:r>
        <w:rPr>
          <w:rFonts w:hint="eastAsia" w:ascii="Times New Roman" w:hAnsi="Times New Roman" w:eastAsia="方正仿宋_GBK"/>
          <w:color w:val="auto"/>
          <w:sz w:val="32"/>
          <w:szCs w:val="32"/>
        </w:rPr>
        <w:t>厚≥</w:t>
      </w:r>
      <w:r>
        <w:rPr>
          <w:rFonts w:hint="eastAsia" w:ascii="Times New Roman" w:hAnsi="Times New Roman" w:eastAsia="方正仿宋_GBK"/>
          <w:color w:val="auto"/>
          <w:sz w:val="32"/>
          <w:szCs w:val="32"/>
          <w:lang w:val="en-US" w:eastAsia="zh-CN"/>
        </w:rPr>
        <w:t>5</w:t>
      </w:r>
      <w:r>
        <w:rPr>
          <w:rFonts w:hint="eastAsia" w:ascii="Times New Roman" w:hAnsi="Times New Roman" w:eastAsia="方正仿宋_GBK"/>
          <w:color w:val="auto"/>
          <w:sz w:val="32"/>
          <w:szCs w:val="32"/>
        </w:rPr>
        <w:t>mm，其他部位≥</w:t>
      </w:r>
      <w:r>
        <w:rPr>
          <w:rFonts w:hint="eastAsia" w:ascii="Times New Roman" w:hAnsi="Times New Roman" w:eastAsia="方正仿宋_GBK"/>
          <w:color w:val="auto"/>
          <w:sz w:val="32"/>
          <w:szCs w:val="32"/>
          <w:lang w:val="en-US" w:eastAsia="zh-CN"/>
        </w:rPr>
        <w:t>3</w:t>
      </w:r>
      <w:r>
        <w:rPr>
          <w:rFonts w:hint="eastAsia" w:ascii="Times New Roman" w:hAnsi="Times New Roman" w:eastAsia="方正仿宋_GBK"/>
          <w:color w:val="auto"/>
          <w:sz w:val="32"/>
          <w:szCs w:val="32"/>
        </w:rPr>
        <w:t>mm；</w:t>
      </w:r>
    </w:p>
    <w:p w14:paraId="16B0B68B">
      <w:pPr>
        <w:pStyle w:val="5"/>
        <w:spacing w:line="576" w:lineRule="exact"/>
        <w:ind w:firstLine="960" w:firstLineChars="300"/>
        <w:rPr>
          <w:rFonts w:hint="eastAsia" w:ascii="Times New Roman" w:hAnsi="Times New Roman" w:eastAsia="方正仿宋_GBK"/>
          <w:color w:val="auto"/>
          <w:sz w:val="32"/>
          <w:szCs w:val="32"/>
        </w:rPr>
      </w:pPr>
      <w:r>
        <w:rPr>
          <w:rFonts w:hint="eastAsia" w:ascii="Times New Roman" w:hAnsi="Times New Roman" w:eastAsia="方正仿宋_GBK"/>
          <w:color w:val="auto"/>
          <w:sz w:val="32"/>
          <w:szCs w:val="32"/>
          <w:lang w:val="en-US" w:eastAsia="zh-CN"/>
        </w:rPr>
        <w:t>6.3.2</w:t>
      </w:r>
      <w:r>
        <w:rPr>
          <w:rFonts w:hint="eastAsia" w:ascii="Times New Roman" w:hAnsi="Times New Roman" w:eastAsia="方正仿宋_GBK"/>
          <w:color w:val="auto"/>
          <w:sz w:val="32"/>
          <w:szCs w:val="32"/>
        </w:rPr>
        <w:t>焊接：板材冲压焊接，内设纵、横防荡板，分区容积不得大于2</w:t>
      </w:r>
      <w:r>
        <w:rPr>
          <w:rFonts w:hint="eastAsia" w:ascii="Times New Roman" w:hAnsi="Times New Roman" w:eastAsia="方正仿宋_GBK"/>
          <w:color w:val="auto"/>
          <w:sz w:val="32"/>
          <w:szCs w:val="32"/>
          <w:lang w:val="en-US" w:eastAsia="zh-CN"/>
        </w:rPr>
        <w:t>m³</w:t>
      </w:r>
      <w:r>
        <w:rPr>
          <w:rFonts w:hint="eastAsia" w:ascii="Times New Roman" w:hAnsi="Times New Roman" w:eastAsia="方正仿宋_GBK"/>
          <w:color w:val="auto"/>
          <w:sz w:val="32"/>
          <w:szCs w:val="32"/>
        </w:rPr>
        <w:t>；</w:t>
      </w:r>
    </w:p>
    <w:p w14:paraId="512186AA">
      <w:pPr>
        <w:pStyle w:val="5"/>
        <w:spacing w:line="576" w:lineRule="exact"/>
        <w:ind w:left="0" w:leftChars="0" w:firstLine="640" w:firstLineChars="200"/>
        <w:rPr>
          <w:rFonts w:hint="eastAsia" w:ascii="Times New Roman" w:hAnsi="Times New Roman" w:eastAsia="方正仿宋_GBK"/>
          <w:color w:val="auto"/>
          <w:sz w:val="32"/>
          <w:szCs w:val="32"/>
          <w:lang w:val="en-US" w:eastAsia="zh-CN"/>
        </w:rPr>
      </w:pPr>
      <w:r>
        <w:rPr>
          <w:rFonts w:hint="eastAsia" w:ascii="Times New Roman" w:hAnsi="Times New Roman" w:eastAsia="方正仿宋_GBK"/>
          <w:color w:val="auto"/>
          <w:sz w:val="32"/>
          <w:szCs w:val="32"/>
        </w:rPr>
        <w:t>▲</w:t>
      </w:r>
      <w:r>
        <w:rPr>
          <w:rFonts w:hint="eastAsia" w:ascii="Times New Roman" w:hAnsi="Times New Roman" w:eastAsia="方正仿宋_GBK"/>
          <w:color w:val="auto"/>
          <w:sz w:val="32"/>
          <w:szCs w:val="32"/>
          <w:lang w:val="en-US" w:eastAsia="zh-CN"/>
        </w:rPr>
        <w:t>6.3.3载液量：水</w:t>
      </w:r>
      <w:r>
        <w:rPr>
          <w:rFonts w:hint="eastAsia" w:ascii="Times New Roman" w:hAnsi="Times New Roman" w:eastAsia="方正仿宋_GBK"/>
          <w:color w:val="auto"/>
          <w:sz w:val="32"/>
          <w:szCs w:val="32"/>
        </w:rPr>
        <w:t>≥</w:t>
      </w:r>
      <w:r>
        <w:rPr>
          <w:rFonts w:hint="eastAsia" w:ascii="Times New Roman" w:hAnsi="Times New Roman" w:eastAsia="方正仿宋_GBK"/>
          <w:color w:val="auto"/>
          <w:sz w:val="32"/>
          <w:szCs w:val="32"/>
          <w:lang w:val="en-US" w:eastAsia="zh-CN"/>
        </w:rPr>
        <w:t>5000Kg，泡沫</w:t>
      </w:r>
      <w:r>
        <w:rPr>
          <w:rFonts w:hint="eastAsia" w:ascii="Times New Roman" w:hAnsi="Times New Roman" w:eastAsia="方正仿宋_GBK"/>
          <w:color w:val="auto"/>
          <w:sz w:val="32"/>
          <w:szCs w:val="32"/>
        </w:rPr>
        <w:t>≥</w:t>
      </w:r>
      <w:r>
        <w:rPr>
          <w:rFonts w:hint="eastAsia" w:ascii="Times New Roman" w:hAnsi="Times New Roman" w:eastAsia="方正仿宋_GBK"/>
          <w:color w:val="auto"/>
          <w:sz w:val="32"/>
          <w:szCs w:val="32"/>
          <w:lang w:val="en-US" w:eastAsia="zh-CN"/>
        </w:rPr>
        <w:t>3000Kg；</w:t>
      </w:r>
    </w:p>
    <w:p w14:paraId="5C266773">
      <w:pPr>
        <w:pStyle w:val="5"/>
        <w:spacing w:line="576" w:lineRule="exact"/>
        <w:ind w:left="0" w:leftChars="0" w:firstLine="640" w:firstLineChars="200"/>
        <w:rPr>
          <w:rFonts w:hint="default" w:ascii="Times New Roman" w:hAnsi="Times New Roman" w:eastAsia="方正仿宋_GBK"/>
          <w:color w:val="auto"/>
          <w:sz w:val="32"/>
          <w:szCs w:val="32"/>
          <w:lang w:val="en-US" w:eastAsia="zh-CN"/>
        </w:rPr>
      </w:pPr>
      <w:bookmarkStart w:id="2" w:name="_GoBack"/>
      <w:bookmarkEnd w:id="2"/>
      <w:r>
        <w:rPr>
          <w:rFonts w:hint="eastAsia" w:ascii="Times New Roman" w:hAnsi="Times New Roman" w:eastAsia="方正仿宋_GBK"/>
          <w:color w:val="auto"/>
          <w:sz w:val="32"/>
          <w:szCs w:val="32"/>
          <w:lang w:val="en-US" w:eastAsia="zh-CN"/>
        </w:rPr>
        <w:t>6.4 水路接口</w:t>
      </w:r>
    </w:p>
    <w:p w14:paraId="7C80037A">
      <w:pPr>
        <w:pStyle w:val="5"/>
        <w:spacing w:line="576" w:lineRule="exact"/>
        <w:ind w:firstLine="960" w:firstLineChars="300"/>
        <w:rPr>
          <w:rFonts w:hint="eastAsia" w:ascii="Times New Roman" w:hAnsi="Times New Roman" w:eastAsia="方正仿宋_GBK"/>
          <w:color w:val="auto"/>
          <w:sz w:val="32"/>
          <w:szCs w:val="32"/>
          <w:lang w:eastAsia="zh-CN"/>
        </w:rPr>
      </w:pPr>
      <w:r>
        <w:rPr>
          <w:rFonts w:hint="eastAsia" w:ascii="Times New Roman" w:hAnsi="Times New Roman" w:eastAsia="方正仿宋_GBK"/>
          <w:color w:val="auto"/>
          <w:sz w:val="32"/>
          <w:szCs w:val="32"/>
          <w:lang w:val="en-US" w:eastAsia="zh-CN"/>
        </w:rPr>
        <w:t>6.4.1</w:t>
      </w:r>
      <w:r>
        <w:rPr>
          <w:rFonts w:hint="eastAsia" w:ascii="Times New Roman" w:hAnsi="Times New Roman" w:eastAsia="方正仿宋_GBK"/>
          <w:color w:val="auto"/>
          <w:sz w:val="32"/>
          <w:szCs w:val="32"/>
        </w:rPr>
        <w:t xml:space="preserve">吸水口：左右侧DN150 各≥1个 </w:t>
      </w:r>
      <w:r>
        <w:rPr>
          <w:rFonts w:hint="eastAsia" w:ascii="Times New Roman" w:hAnsi="Times New Roman" w:eastAsia="方正仿宋_GBK"/>
          <w:color w:val="auto"/>
          <w:sz w:val="32"/>
          <w:szCs w:val="32"/>
          <w:lang w:eastAsia="zh-CN"/>
        </w:rPr>
        <w:t>；</w:t>
      </w:r>
    </w:p>
    <w:p w14:paraId="12AC44B3">
      <w:pPr>
        <w:pStyle w:val="5"/>
        <w:spacing w:line="576" w:lineRule="exact"/>
        <w:ind w:firstLine="960" w:firstLineChars="300"/>
        <w:rPr>
          <w:rFonts w:hint="eastAsia" w:ascii="Times New Roman" w:hAnsi="Times New Roman" w:eastAsia="方正仿宋_GBK"/>
          <w:color w:val="auto"/>
          <w:sz w:val="32"/>
          <w:szCs w:val="32"/>
          <w:lang w:eastAsia="zh-CN"/>
        </w:rPr>
      </w:pPr>
      <w:r>
        <w:rPr>
          <w:rFonts w:hint="eastAsia" w:ascii="Times New Roman" w:hAnsi="Times New Roman" w:eastAsia="方正仿宋_GBK"/>
          <w:color w:val="auto"/>
          <w:sz w:val="32"/>
          <w:szCs w:val="32"/>
          <w:lang w:val="en-US" w:eastAsia="zh-CN"/>
        </w:rPr>
        <w:t>6.4.2</w:t>
      </w:r>
      <w:r>
        <w:rPr>
          <w:rFonts w:hint="eastAsia" w:ascii="Times New Roman" w:hAnsi="Times New Roman" w:eastAsia="方正仿宋_GBK"/>
          <w:color w:val="auto"/>
          <w:sz w:val="32"/>
          <w:szCs w:val="32"/>
        </w:rPr>
        <w:t>注水口：左右侧DN80各≥2个</w:t>
      </w:r>
      <w:r>
        <w:rPr>
          <w:rFonts w:hint="eastAsia" w:ascii="Times New Roman" w:hAnsi="Times New Roman" w:eastAsia="方正仿宋_GBK"/>
          <w:color w:val="auto"/>
          <w:sz w:val="32"/>
          <w:szCs w:val="32"/>
          <w:lang w:eastAsia="zh-CN"/>
        </w:rPr>
        <w:t>；</w:t>
      </w:r>
    </w:p>
    <w:p w14:paraId="53E67E43">
      <w:pPr>
        <w:pStyle w:val="5"/>
        <w:spacing w:line="576" w:lineRule="exact"/>
        <w:ind w:firstLine="960" w:firstLineChars="300"/>
        <w:rPr>
          <w:rFonts w:hint="eastAsia" w:ascii="Times New Roman" w:hAnsi="Times New Roman" w:eastAsia="方正仿宋_GBK"/>
          <w:color w:val="auto"/>
          <w:sz w:val="32"/>
          <w:szCs w:val="32"/>
          <w:lang w:eastAsia="zh-CN"/>
        </w:rPr>
      </w:pPr>
      <w:r>
        <w:rPr>
          <w:rFonts w:hint="eastAsia" w:ascii="Times New Roman" w:hAnsi="Times New Roman" w:eastAsia="方正仿宋_GBK"/>
          <w:color w:val="auto"/>
          <w:sz w:val="32"/>
          <w:szCs w:val="32"/>
          <w:lang w:val="en-US" w:eastAsia="zh-CN"/>
        </w:rPr>
        <w:t>6.4.3</w:t>
      </w:r>
      <w:r>
        <w:rPr>
          <w:rFonts w:hint="eastAsia" w:ascii="Times New Roman" w:hAnsi="Times New Roman" w:eastAsia="方正仿宋_GBK"/>
          <w:color w:val="auto"/>
          <w:sz w:val="32"/>
          <w:szCs w:val="32"/>
        </w:rPr>
        <w:t>出水口：左右侧DN80各≥2个</w:t>
      </w:r>
      <w:r>
        <w:rPr>
          <w:rFonts w:hint="eastAsia" w:ascii="Times New Roman" w:hAnsi="Times New Roman" w:eastAsia="方正仿宋_GBK"/>
          <w:color w:val="auto"/>
          <w:sz w:val="32"/>
          <w:szCs w:val="32"/>
          <w:lang w:eastAsia="zh-CN"/>
        </w:rPr>
        <w:t>；</w:t>
      </w:r>
    </w:p>
    <w:p w14:paraId="034A9D26">
      <w:pPr>
        <w:pStyle w:val="5"/>
        <w:spacing w:line="576" w:lineRule="exact"/>
        <w:ind w:firstLine="640" w:firstLineChars="200"/>
        <w:rPr>
          <w:rFonts w:hint="default" w:ascii="Times New Roman" w:hAnsi="Times New Roman" w:eastAsia="方正仿宋_GBK"/>
          <w:color w:val="auto"/>
          <w:sz w:val="32"/>
          <w:szCs w:val="32"/>
          <w:lang w:val="en-US" w:eastAsia="zh-CN"/>
        </w:rPr>
      </w:pPr>
      <w:r>
        <w:rPr>
          <w:rFonts w:hint="eastAsia" w:ascii="Times New Roman" w:hAnsi="Times New Roman" w:eastAsia="方正仿宋_GBK"/>
          <w:color w:val="auto"/>
          <w:sz w:val="32"/>
          <w:szCs w:val="32"/>
          <w:lang w:val="en-US" w:eastAsia="zh-CN"/>
        </w:rPr>
        <w:t>6.5</w:t>
      </w:r>
      <w:r>
        <w:rPr>
          <w:rFonts w:hint="eastAsia" w:ascii="Times New Roman" w:hAnsi="Times New Roman" w:eastAsia="方正仿宋_GBK"/>
          <w:color w:val="auto"/>
          <w:sz w:val="32"/>
          <w:szCs w:val="32"/>
        </w:rPr>
        <w:t>泡沫比例混合器：配备B类泡沫比例混合器</w:t>
      </w:r>
      <w:r>
        <w:rPr>
          <w:rFonts w:hint="eastAsia" w:ascii="Times New Roman" w:hAnsi="Times New Roman" w:eastAsia="方正仿宋_GBK"/>
          <w:color w:val="auto"/>
          <w:sz w:val="32"/>
          <w:szCs w:val="32"/>
          <w:lang w:eastAsia="zh-CN"/>
        </w:rPr>
        <w:t>，</w:t>
      </w:r>
      <w:r>
        <w:rPr>
          <w:rFonts w:hint="eastAsia" w:ascii="Times New Roman" w:hAnsi="Times New Roman" w:eastAsia="方正仿宋_GBK"/>
          <w:color w:val="auto"/>
          <w:sz w:val="32"/>
          <w:szCs w:val="32"/>
          <w:lang w:val="en-US" w:eastAsia="zh-CN"/>
        </w:rPr>
        <w:t>1%至10%连续可调；</w:t>
      </w:r>
    </w:p>
    <w:p w14:paraId="04FDB7B7">
      <w:pPr>
        <w:pStyle w:val="5"/>
        <w:spacing w:line="576" w:lineRule="exact"/>
        <w:ind w:firstLine="640" w:firstLineChars="200"/>
        <w:rPr>
          <w:rFonts w:ascii="Times New Roman" w:hAnsi="Times New Roman" w:eastAsia="方正仿宋_GBK"/>
          <w:color w:val="auto"/>
          <w:sz w:val="32"/>
          <w:szCs w:val="32"/>
        </w:rPr>
      </w:pPr>
      <w:r>
        <w:rPr>
          <w:rFonts w:ascii="Times New Roman" w:hAnsi="Times New Roman" w:eastAsia="方正仿宋_GBK"/>
          <w:color w:val="auto"/>
          <w:sz w:val="32"/>
          <w:szCs w:val="32"/>
        </w:rPr>
        <w:t>6.</w:t>
      </w:r>
      <w:r>
        <w:rPr>
          <w:rFonts w:hint="eastAsia" w:ascii="Times New Roman" w:hAnsi="Times New Roman" w:eastAsia="方正仿宋_GBK"/>
          <w:color w:val="auto"/>
          <w:sz w:val="32"/>
          <w:szCs w:val="32"/>
          <w:lang w:val="en-US" w:eastAsia="zh-CN"/>
        </w:rPr>
        <w:t>6</w:t>
      </w:r>
      <w:r>
        <w:rPr>
          <w:rFonts w:ascii="Times New Roman" w:hAnsi="Times New Roman" w:eastAsia="方正仿宋_GBK"/>
          <w:color w:val="auto"/>
          <w:sz w:val="32"/>
          <w:szCs w:val="32"/>
        </w:rPr>
        <w:t>管道材质：铝合金</w:t>
      </w:r>
      <w:r>
        <w:rPr>
          <w:rFonts w:hint="eastAsia" w:ascii="Times New Roman" w:hAnsi="Times New Roman" w:eastAsia="方正仿宋_GBK"/>
          <w:color w:val="auto"/>
          <w:sz w:val="32"/>
          <w:szCs w:val="32"/>
          <w:lang w:eastAsia="zh-CN"/>
        </w:rPr>
        <w:t>、</w:t>
      </w:r>
      <w:r>
        <w:rPr>
          <w:rFonts w:hint="eastAsia" w:ascii="Times New Roman" w:hAnsi="Times New Roman" w:eastAsia="方正仿宋_GBK"/>
          <w:color w:val="auto"/>
          <w:sz w:val="32"/>
          <w:szCs w:val="32"/>
          <w:lang w:val="en-US" w:eastAsia="zh-CN"/>
        </w:rPr>
        <w:t>不锈钢或高强度橡胶</w:t>
      </w:r>
      <w:r>
        <w:rPr>
          <w:rFonts w:ascii="Times New Roman" w:hAnsi="Times New Roman" w:eastAsia="方正仿宋_GBK"/>
          <w:color w:val="auto"/>
          <w:sz w:val="32"/>
          <w:szCs w:val="32"/>
        </w:rPr>
        <w:t>管道；</w:t>
      </w:r>
    </w:p>
    <w:p w14:paraId="626575B6">
      <w:pPr>
        <w:keepNext w:val="0"/>
        <w:keepLines w:val="0"/>
        <w:pageBreakBefore w:val="0"/>
        <w:widowControl w:val="0"/>
        <w:kinsoku/>
        <w:wordWrap/>
        <w:overflowPunct/>
        <w:topLinePunct w:val="0"/>
        <w:autoSpaceDE/>
        <w:autoSpaceDN/>
        <w:bidi w:val="0"/>
        <w:adjustRightInd/>
        <w:snapToGrid/>
        <w:spacing w:line="576" w:lineRule="exact"/>
        <w:textAlignment w:val="auto"/>
        <w:rPr>
          <w:rFonts w:hint="default" w:ascii="Times New Roman" w:hAnsi="Times New Roman" w:eastAsia="方正黑体_GBK" w:cs="Times New Roman"/>
          <w:color w:val="auto"/>
          <w:sz w:val="32"/>
          <w:szCs w:val="32"/>
          <w:highlight w:val="none"/>
          <w:lang w:val="en-US" w:eastAsia="zh-CN"/>
        </w:rPr>
      </w:pPr>
      <w:r>
        <w:rPr>
          <w:rFonts w:hint="eastAsia" w:ascii="Times New Roman" w:hAnsi="Times New Roman" w:eastAsia="方正黑体_GBK" w:cs="Times New Roman"/>
          <w:color w:val="auto"/>
          <w:sz w:val="32"/>
          <w:szCs w:val="32"/>
          <w:highlight w:val="none"/>
          <w:lang w:val="en-US" w:eastAsia="zh-CN"/>
        </w:rPr>
        <w:t>七</w:t>
      </w:r>
      <w:r>
        <w:rPr>
          <w:rFonts w:hint="default" w:ascii="Times New Roman" w:hAnsi="Times New Roman" w:eastAsia="方正黑体_GBK" w:cs="Times New Roman"/>
          <w:color w:val="auto"/>
          <w:sz w:val="32"/>
          <w:szCs w:val="32"/>
          <w:highlight w:val="none"/>
          <w:lang w:val="en-US" w:eastAsia="zh-CN"/>
        </w:rPr>
        <w:t>、其他装置要求</w:t>
      </w:r>
    </w:p>
    <w:p w14:paraId="1D0C4EDC">
      <w:pPr>
        <w:keepNext w:val="0"/>
        <w:keepLines w:val="0"/>
        <w:pageBreakBefore w:val="0"/>
        <w:widowControl w:val="0"/>
        <w:kinsoku/>
        <w:wordWrap/>
        <w:overflowPunct/>
        <w:topLinePunct w:val="0"/>
        <w:autoSpaceDE/>
        <w:autoSpaceDN/>
        <w:bidi w:val="0"/>
        <w:adjustRightInd/>
        <w:snapToGrid/>
        <w:spacing w:line="576" w:lineRule="exact"/>
        <w:ind w:firstLine="640"/>
        <w:textAlignment w:val="auto"/>
        <w:rPr>
          <w:rFonts w:hint="default"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7</w:t>
      </w:r>
      <w:r>
        <w:rPr>
          <w:rFonts w:hint="default" w:ascii="Times New Roman" w:hAnsi="Times New Roman" w:eastAsia="方正仿宋_GBK" w:cs="Times New Roman"/>
          <w:color w:val="auto"/>
          <w:sz w:val="32"/>
          <w:szCs w:val="32"/>
          <w:highlight w:val="none"/>
          <w:lang w:val="en-US" w:eastAsia="zh-CN"/>
        </w:rPr>
        <w:t>.1 设置有自动脱落式充电装置，可对车辆蓄电池进行智能充电，可自动分离；</w:t>
      </w:r>
    </w:p>
    <w:p w14:paraId="214435E0">
      <w:pPr>
        <w:keepNext w:val="0"/>
        <w:keepLines w:val="0"/>
        <w:pageBreakBefore w:val="0"/>
        <w:widowControl w:val="0"/>
        <w:kinsoku/>
        <w:wordWrap/>
        <w:overflowPunct/>
        <w:topLinePunct w:val="0"/>
        <w:autoSpaceDE/>
        <w:autoSpaceDN/>
        <w:bidi w:val="0"/>
        <w:adjustRightInd/>
        <w:snapToGrid/>
        <w:spacing w:line="576" w:lineRule="exact"/>
        <w:ind w:firstLine="64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7</w:t>
      </w:r>
      <w:r>
        <w:rPr>
          <w:rFonts w:hint="default" w:ascii="Times New Roman" w:hAnsi="Times New Roman" w:eastAsia="方正仿宋_GBK" w:cs="Times New Roman"/>
          <w:color w:val="auto"/>
          <w:sz w:val="32"/>
          <w:szCs w:val="32"/>
          <w:highlight w:val="none"/>
          <w:lang w:val="en-US" w:eastAsia="zh-CN"/>
        </w:rPr>
        <w:t>.2 泵室内须配置加热防冻装置</w:t>
      </w:r>
      <w:r>
        <w:rPr>
          <w:rFonts w:hint="eastAsia" w:ascii="Times New Roman" w:hAnsi="Times New Roman" w:eastAsia="方正仿宋_GBK" w:cs="Times New Roman"/>
          <w:color w:val="auto"/>
          <w:sz w:val="32"/>
          <w:szCs w:val="32"/>
          <w:highlight w:val="none"/>
          <w:lang w:val="en-US" w:eastAsia="zh-CN"/>
        </w:rPr>
        <w:t>；</w:t>
      </w:r>
    </w:p>
    <w:p w14:paraId="6CE1F408">
      <w:pPr>
        <w:keepNext w:val="0"/>
        <w:keepLines w:val="0"/>
        <w:pageBreakBefore w:val="0"/>
        <w:widowControl w:val="0"/>
        <w:kinsoku/>
        <w:wordWrap/>
        <w:overflowPunct/>
        <w:topLinePunct w:val="0"/>
        <w:autoSpaceDE/>
        <w:autoSpaceDN/>
        <w:bidi w:val="0"/>
        <w:adjustRightInd/>
        <w:snapToGrid/>
        <w:spacing w:line="576" w:lineRule="exact"/>
        <w:ind w:firstLine="64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7.3滤芯堵塞保护：滤芯堵塞时，可报警提示；</w:t>
      </w:r>
    </w:p>
    <w:p w14:paraId="2166D403">
      <w:pPr>
        <w:keepNext w:val="0"/>
        <w:keepLines w:val="0"/>
        <w:pageBreakBefore w:val="0"/>
        <w:widowControl w:val="0"/>
        <w:kinsoku/>
        <w:wordWrap/>
        <w:overflowPunct/>
        <w:topLinePunct w:val="0"/>
        <w:autoSpaceDE/>
        <w:autoSpaceDN/>
        <w:bidi w:val="0"/>
        <w:adjustRightInd/>
        <w:snapToGrid/>
        <w:spacing w:line="576" w:lineRule="exact"/>
        <w:ind w:firstLine="64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7.4臂架的缓冲保护：极限位置以及突然操作手柄，系统能自动实现加减速；</w:t>
      </w:r>
    </w:p>
    <w:p w14:paraId="6F6EF0D1">
      <w:pPr>
        <w:keepNext w:val="0"/>
        <w:keepLines w:val="0"/>
        <w:pageBreakBefore w:val="0"/>
        <w:widowControl w:val="0"/>
        <w:kinsoku/>
        <w:wordWrap/>
        <w:overflowPunct/>
        <w:topLinePunct w:val="0"/>
        <w:autoSpaceDE/>
        <w:autoSpaceDN/>
        <w:bidi w:val="0"/>
        <w:adjustRightInd/>
        <w:snapToGrid/>
        <w:spacing w:line="576" w:lineRule="exact"/>
        <w:ind w:firstLine="64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7.5臂架限幅保护：臂架接近极限幅度时，能自动缓慢停止；</w:t>
      </w:r>
    </w:p>
    <w:p w14:paraId="649A00E5">
      <w:pPr>
        <w:keepNext w:val="0"/>
        <w:keepLines w:val="0"/>
        <w:pageBreakBefore w:val="0"/>
        <w:widowControl w:val="0"/>
        <w:kinsoku/>
        <w:wordWrap/>
        <w:overflowPunct/>
        <w:topLinePunct w:val="0"/>
        <w:autoSpaceDE/>
        <w:autoSpaceDN/>
        <w:bidi w:val="0"/>
        <w:adjustRightInd/>
        <w:snapToGrid/>
        <w:spacing w:line="576" w:lineRule="exact"/>
        <w:ind w:firstLine="64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7.6回转缓冲保护：回转突然停止，系统能够有效实现缓冲；</w:t>
      </w:r>
    </w:p>
    <w:p w14:paraId="58F7A6AD">
      <w:pPr>
        <w:keepNext w:val="0"/>
        <w:keepLines w:val="0"/>
        <w:pageBreakBefore w:val="0"/>
        <w:widowControl w:val="0"/>
        <w:kinsoku/>
        <w:wordWrap/>
        <w:overflowPunct/>
        <w:topLinePunct w:val="0"/>
        <w:autoSpaceDE/>
        <w:autoSpaceDN/>
        <w:bidi w:val="0"/>
        <w:adjustRightInd/>
        <w:snapToGrid/>
        <w:spacing w:line="576" w:lineRule="exact"/>
        <w:ind w:firstLine="64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7.7回转对中：回转在接近中位时，可自动降速，确保中位精确对准；</w:t>
      </w:r>
    </w:p>
    <w:p w14:paraId="1728106A">
      <w:pPr>
        <w:keepNext w:val="0"/>
        <w:keepLines w:val="0"/>
        <w:pageBreakBefore w:val="0"/>
        <w:widowControl w:val="0"/>
        <w:kinsoku/>
        <w:wordWrap/>
        <w:overflowPunct/>
        <w:topLinePunct w:val="0"/>
        <w:autoSpaceDE/>
        <w:autoSpaceDN/>
        <w:bidi w:val="0"/>
        <w:adjustRightInd/>
        <w:snapToGrid/>
        <w:spacing w:line="576" w:lineRule="exact"/>
        <w:ind w:firstLine="64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7.8车身防碰撞：为了防止臂架碰撞车身，变幅到一定方位时，可自动停止危险方向的动作；</w:t>
      </w:r>
    </w:p>
    <w:p w14:paraId="2BF82E54">
      <w:pPr>
        <w:keepNext w:val="0"/>
        <w:keepLines w:val="0"/>
        <w:pageBreakBefore w:val="0"/>
        <w:widowControl w:val="0"/>
        <w:kinsoku/>
        <w:wordWrap/>
        <w:overflowPunct/>
        <w:topLinePunct w:val="0"/>
        <w:autoSpaceDE/>
        <w:autoSpaceDN/>
        <w:bidi w:val="0"/>
        <w:adjustRightInd/>
        <w:snapToGrid/>
        <w:spacing w:line="576" w:lineRule="exact"/>
        <w:ind w:firstLine="64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7.9上下车互锁：支腿未展开，臂架不能动作；臂架离开支架，支腿不能动作；</w:t>
      </w:r>
    </w:p>
    <w:p w14:paraId="6CC51042">
      <w:pPr>
        <w:keepNext w:val="0"/>
        <w:keepLines w:val="0"/>
        <w:pageBreakBefore w:val="0"/>
        <w:widowControl w:val="0"/>
        <w:kinsoku/>
        <w:wordWrap/>
        <w:overflowPunct/>
        <w:topLinePunct w:val="0"/>
        <w:autoSpaceDE/>
        <w:autoSpaceDN/>
        <w:bidi w:val="0"/>
        <w:adjustRightInd/>
        <w:snapToGrid/>
        <w:spacing w:line="576" w:lineRule="exact"/>
        <w:ind w:firstLine="64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7.10应急功能：上车操作阀和支腿操作阀都带有应急手动操作；系统带有应急动力单元，发动机或油泵出现故障时，可用于收拢臂架和支腿；</w:t>
      </w:r>
    </w:p>
    <w:p w14:paraId="67C178AE">
      <w:pPr>
        <w:keepNext w:val="0"/>
        <w:keepLines w:val="0"/>
        <w:pageBreakBefore w:val="0"/>
        <w:widowControl w:val="0"/>
        <w:kinsoku/>
        <w:wordWrap/>
        <w:overflowPunct/>
        <w:topLinePunct w:val="0"/>
        <w:autoSpaceDE/>
        <w:autoSpaceDN/>
        <w:bidi w:val="0"/>
        <w:adjustRightInd/>
        <w:snapToGrid/>
        <w:spacing w:line="576" w:lineRule="exact"/>
        <w:ind w:firstLine="64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7.11支腿动作报警：支腿动作时，声光自动报警，防止触碰伤人</w:t>
      </w:r>
    </w:p>
    <w:p w14:paraId="4E2C8339">
      <w:pPr>
        <w:keepNext w:val="0"/>
        <w:keepLines w:val="0"/>
        <w:pageBreakBefore w:val="0"/>
        <w:widowControl w:val="0"/>
        <w:kinsoku/>
        <w:wordWrap/>
        <w:overflowPunct/>
        <w:topLinePunct w:val="0"/>
        <w:autoSpaceDE/>
        <w:autoSpaceDN/>
        <w:bidi w:val="0"/>
        <w:adjustRightInd/>
        <w:snapToGrid/>
        <w:spacing w:line="576" w:lineRule="exact"/>
        <w:ind w:firstLine="64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7.12软腿保护：当臂架在动作过程中，支腿出现虚腿，可自动报警；</w:t>
      </w:r>
    </w:p>
    <w:p w14:paraId="776AC1E6">
      <w:pPr>
        <w:keepNext w:val="0"/>
        <w:keepLines w:val="0"/>
        <w:pageBreakBefore w:val="0"/>
        <w:widowControl w:val="0"/>
        <w:kinsoku/>
        <w:wordWrap/>
        <w:overflowPunct/>
        <w:topLinePunct w:val="0"/>
        <w:autoSpaceDE/>
        <w:autoSpaceDN/>
        <w:bidi w:val="0"/>
        <w:adjustRightInd/>
        <w:snapToGrid/>
        <w:spacing w:line="576" w:lineRule="exact"/>
        <w:ind w:firstLine="64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7.13支腿未缩提示：如支腿未缩到位，可自动报警，防止行车发生事故；</w:t>
      </w:r>
    </w:p>
    <w:p w14:paraId="168391C0">
      <w:pPr>
        <w:keepNext w:val="0"/>
        <w:keepLines w:val="0"/>
        <w:pageBreakBefore w:val="0"/>
        <w:widowControl w:val="0"/>
        <w:kinsoku/>
        <w:wordWrap/>
        <w:overflowPunct/>
        <w:topLinePunct w:val="0"/>
        <w:autoSpaceDE/>
        <w:autoSpaceDN/>
        <w:bidi w:val="0"/>
        <w:adjustRightInd/>
        <w:snapToGrid/>
        <w:spacing w:line="576" w:lineRule="exact"/>
        <w:ind w:firstLine="64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7.14水路超压保护：当水炮入口压力超过额定值时，能报警并限制发动机继续加速；</w:t>
      </w:r>
    </w:p>
    <w:p w14:paraId="42D94AE1">
      <w:pPr>
        <w:keepNext w:val="0"/>
        <w:keepLines w:val="0"/>
        <w:pageBreakBefore w:val="0"/>
        <w:widowControl w:val="0"/>
        <w:kinsoku/>
        <w:wordWrap/>
        <w:overflowPunct/>
        <w:topLinePunct w:val="0"/>
        <w:autoSpaceDE/>
        <w:autoSpaceDN/>
        <w:bidi w:val="0"/>
        <w:adjustRightInd/>
        <w:snapToGrid/>
        <w:spacing w:line="576" w:lineRule="exact"/>
        <w:ind w:firstLine="64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7.15水罐涨罐保护：除了设置足够大孔径的溢水口，还应设置罐口压力溢流装置，水罐补水时，防止意外超压；</w:t>
      </w:r>
    </w:p>
    <w:p w14:paraId="2705ADAC">
      <w:pPr>
        <w:keepNext w:val="0"/>
        <w:keepLines w:val="0"/>
        <w:pageBreakBefore w:val="0"/>
        <w:widowControl w:val="0"/>
        <w:kinsoku/>
        <w:wordWrap/>
        <w:overflowPunct/>
        <w:topLinePunct w:val="0"/>
        <w:autoSpaceDE/>
        <w:autoSpaceDN/>
        <w:bidi w:val="0"/>
        <w:adjustRightInd/>
        <w:snapToGrid/>
        <w:spacing w:line="576" w:lineRule="exact"/>
        <w:ind w:firstLine="64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7.16发动机限速：臂架动作时，能自动限制发动机转速；当水泵工作时，防止水路超压或水泵超速，可自动限制发动机转速；</w:t>
      </w:r>
    </w:p>
    <w:p w14:paraId="1E614B78">
      <w:pPr>
        <w:keepNext w:val="0"/>
        <w:keepLines w:val="0"/>
        <w:pageBreakBefore w:val="0"/>
        <w:widowControl w:val="0"/>
        <w:kinsoku/>
        <w:wordWrap/>
        <w:overflowPunct/>
        <w:topLinePunct w:val="0"/>
        <w:autoSpaceDE/>
        <w:autoSpaceDN/>
        <w:bidi w:val="0"/>
        <w:adjustRightInd/>
        <w:snapToGrid/>
        <w:spacing w:line="576" w:lineRule="exact"/>
        <w:ind w:firstLine="640"/>
        <w:textAlignment w:val="auto"/>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7.17器材箱门未关提示：如卷帘门未关，可自动报警，防止行车发生事故。</w:t>
      </w:r>
    </w:p>
    <w:p w14:paraId="7281831D">
      <w:pPr>
        <w:rPr>
          <w:rFonts w:hint="eastAsia" w:ascii="Times New Roman" w:hAnsi="Times New Roman" w:eastAsia="方正黑体_GBK" w:cs="Times New Roman"/>
          <w:color w:val="auto"/>
          <w:sz w:val="32"/>
          <w:szCs w:val="32"/>
          <w:highlight w:val="none"/>
          <w:lang w:val="en-US" w:eastAsia="zh-CN"/>
        </w:rPr>
      </w:pPr>
      <w:r>
        <w:rPr>
          <w:rFonts w:hint="eastAsia" w:ascii="Times New Roman" w:hAnsi="Times New Roman" w:eastAsia="方正黑体_GBK" w:cs="Times New Roman"/>
          <w:color w:val="auto"/>
          <w:sz w:val="32"/>
          <w:szCs w:val="32"/>
          <w:highlight w:val="none"/>
          <w:lang w:val="en-US" w:eastAsia="zh-CN"/>
        </w:rPr>
        <w:br w:type="page"/>
      </w:r>
    </w:p>
    <w:p w14:paraId="5B23C979">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黑体_GBK" w:cs="Times New Roman"/>
          <w:color w:val="auto"/>
          <w:sz w:val="32"/>
          <w:szCs w:val="32"/>
          <w:highlight w:val="none"/>
          <w:lang w:val="en-US" w:eastAsia="zh-CN"/>
        </w:rPr>
      </w:pPr>
      <w:r>
        <w:rPr>
          <w:rFonts w:hint="eastAsia" w:ascii="Times New Roman" w:hAnsi="Times New Roman" w:eastAsia="方正黑体_GBK" w:cs="Times New Roman"/>
          <w:color w:val="auto"/>
          <w:sz w:val="32"/>
          <w:szCs w:val="32"/>
          <w:highlight w:val="none"/>
          <w:lang w:val="en-US" w:eastAsia="zh-CN"/>
        </w:rPr>
        <w:t>七</w:t>
      </w:r>
      <w:r>
        <w:rPr>
          <w:rFonts w:hint="default" w:ascii="Times New Roman" w:hAnsi="Times New Roman" w:eastAsia="方正黑体_GBK" w:cs="Times New Roman"/>
          <w:color w:val="auto"/>
          <w:sz w:val="32"/>
          <w:szCs w:val="32"/>
          <w:highlight w:val="none"/>
          <w:lang w:val="en-US" w:eastAsia="zh-CN"/>
        </w:rPr>
        <w:t>、随车器材要求</w:t>
      </w:r>
    </w:p>
    <w:tbl>
      <w:tblPr>
        <w:tblStyle w:val="6"/>
        <w:tblW w:w="8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621"/>
        <w:gridCol w:w="2381"/>
        <w:gridCol w:w="4080"/>
        <w:gridCol w:w="624"/>
        <w:gridCol w:w="624"/>
        <w:gridCol w:w="624"/>
      </w:tblGrid>
      <w:tr w14:paraId="22B45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tblHeader/>
          <w:jc w:val="center"/>
        </w:trPr>
        <w:tc>
          <w:tcPr>
            <w:tcW w:w="0" w:type="auto"/>
            <w:vAlign w:val="center"/>
          </w:tcPr>
          <w:p w14:paraId="44F7BDF0">
            <w:pPr>
              <w:adjustRightInd w:val="0"/>
              <w:snapToGrid w:val="0"/>
              <w:spacing w:line="240" w:lineRule="auto"/>
              <w:ind w:left="0" w:leftChars="0" w:right="0" w:rightChars="0" w:firstLine="0" w:firstLineChars="0"/>
              <w:jc w:val="center"/>
              <w:rPr>
                <w:rFonts w:hint="eastAsia" w:ascii="宋体" w:hAnsi="宋体" w:eastAsia="宋体"/>
                <w:b/>
                <w:snapToGrid w:val="0"/>
                <w:color w:val="auto"/>
                <w:kern w:val="0"/>
                <w:sz w:val="24"/>
                <w:lang w:val="en-US" w:eastAsia="zh-CN"/>
              </w:rPr>
            </w:pPr>
            <w:r>
              <w:rPr>
                <w:rFonts w:hint="eastAsia" w:ascii="宋体" w:hAnsi="宋体"/>
                <w:b/>
                <w:snapToGrid w:val="0"/>
                <w:color w:val="auto"/>
                <w:kern w:val="0"/>
                <w:sz w:val="24"/>
                <w:lang w:val="en-US" w:eastAsia="zh-CN"/>
              </w:rPr>
              <w:t>序号</w:t>
            </w:r>
          </w:p>
        </w:tc>
        <w:tc>
          <w:tcPr>
            <w:tcW w:w="0" w:type="auto"/>
            <w:vAlign w:val="center"/>
          </w:tcPr>
          <w:p w14:paraId="22526387">
            <w:pPr>
              <w:adjustRightInd w:val="0"/>
              <w:snapToGrid w:val="0"/>
              <w:spacing w:line="240" w:lineRule="auto"/>
              <w:ind w:left="0" w:leftChars="0" w:right="0" w:rightChars="0" w:firstLine="0" w:firstLineChars="0"/>
              <w:jc w:val="center"/>
              <w:rPr>
                <w:rFonts w:hint="eastAsia" w:ascii="宋体" w:hAnsi="宋体" w:eastAsia="宋体"/>
                <w:b/>
                <w:snapToGrid w:val="0"/>
                <w:color w:val="auto"/>
                <w:kern w:val="0"/>
                <w:sz w:val="24"/>
                <w:lang w:val="en-US" w:eastAsia="zh-CN"/>
              </w:rPr>
            </w:pPr>
            <w:r>
              <w:rPr>
                <w:rFonts w:hint="eastAsia" w:ascii="宋体" w:hAnsi="宋体"/>
                <w:b/>
                <w:snapToGrid w:val="0"/>
                <w:color w:val="auto"/>
                <w:kern w:val="0"/>
                <w:sz w:val="24"/>
                <w:lang w:val="en-US" w:eastAsia="zh-CN"/>
              </w:rPr>
              <w:t>名称</w:t>
            </w:r>
          </w:p>
        </w:tc>
        <w:tc>
          <w:tcPr>
            <w:tcW w:w="0" w:type="auto"/>
            <w:vAlign w:val="center"/>
          </w:tcPr>
          <w:p w14:paraId="6A1056F0">
            <w:pPr>
              <w:adjustRightInd w:val="0"/>
              <w:snapToGrid w:val="0"/>
              <w:spacing w:line="240" w:lineRule="auto"/>
              <w:ind w:left="0" w:leftChars="0" w:right="0" w:rightChars="0" w:firstLine="0" w:firstLineChars="0"/>
              <w:jc w:val="center"/>
              <w:rPr>
                <w:rFonts w:hint="default" w:ascii="宋体" w:hAnsi="宋体" w:eastAsia="宋体"/>
                <w:b/>
                <w:snapToGrid w:val="0"/>
                <w:color w:val="auto"/>
                <w:kern w:val="0"/>
                <w:sz w:val="24"/>
                <w:lang w:val="en-US" w:eastAsia="zh-CN"/>
              </w:rPr>
            </w:pPr>
            <w:r>
              <w:rPr>
                <w:rFonts w:hint="eastAsia" w:ascii="宋体" w:hAnsi="宋体"/>
                <w:b/>
                <w:snapToGrid w:val="0"/>
                <w:color w:val="auto"/>
                <w:kern w:val="0"/>
                <w:sz w:val="24"/>
                <w:lang w:val="en-US" w:eastAsia="zh-CN"/>
              </w:rPr>
              <w:t>规格</w:t>
            </w:r>
          </w:p>
        </w:tc>
        <w:tc>
          <w:tcPr>
            <w:tcW w:w="0" w:type="auto"/>
            <w:vAlign w:val="center"/>
          </w:tcPr>
          <w:p w14:paraId="1E09B683">
            <w:pPr>
              <w:adjustRightInd w:val="0"/>
              <w:snapToGrid w:val="0"/>
              <w:spacing w:line="240" w:lineRule="auto"/>
              <w:ind w:left="0" w:leftChars="0" w:right="0" w:rightChars="0" w:firstLine="0" w:firstLineChars="0"/>
              <w:jc w:val="center"/>
              <w:rPr>
                <w:rFonts w:hint="eastAsia" w:ascii="宋体" w:hAnsi="宋体" w:eastAsia="宋体"/>
                <w:b/>
                <w:snapToGrid w:val="0"/>
                <w:color w:val="auto"/>
                <w:kern w:val="0"/>
                <w:sz w:val="24"/>
                <w:lang w:val="en-US" w:eastAsia="zh-CN"/>
              </w:rPr>
            </w:pPr>
            <w:r>
              <w:rPr>
                <w:rFonts w:hint="eastAsia" w:ascii="宋体" w:hAnsi="宋体"/>
                <w:b/>
                <w:snapToGrid w:val="0"/>
                <w:color w:val="auto"/>
                <w:kern w:val="0"/>
                <w:sz w:val="24"/>
                <w:lang w:val="en-US" w:eastAsia="zh-CN"/>
              </w:rPr>
              <w:t>单位</w:t>
            </w:r>
          </w:p>
        </w:tc>
        <w:tc>
          <w:tcPr>
            <w:tcW w:w="0" w:type="auto"/>
            <w:vAlign w:val="center"/>
          </w:tcPr>
          <w:p w14:paraId="05500D90">
            <w:pPr>
              <w:adjustRightInd w:val="0"/>
              <w:snapToGrid w:val="0"/>
              <w:spacing w:line="240" w:lineRule="auto"/>
              <w:ind w:left="0" w:leftChars="0" w:right="0" w:rightChars="0" w:firstLine="0" w:firstLineChars="0"/>
              <w:jc w:val="center"/>
              <w:rPr>
                <w:rFonts w:hint="eastAsia" w:ascii="宋体" w:hAnsi="宋体" w:eastAsia="宋体"/>
                <w:b/>
                <w:snapToGrid w:val="0"/>
                <w:color w:val="auto"/>
                <w:kern w:val="0"/>
                <w:sz w:val="24"/>
                <w:lang w:val="en-US" w:eastAsia="zh-CN"/>
              </w:rPr>
            </w:pPr>
            <w:r>
              <w:rPr>
                <w:rFonts w:hint="eastAsia" w:ascii="宋体" w:hAnsi="宋体"/>
                <w:b/>
                <w:snapToGrid w:val="0"/>
                <w:color w:val="auto"/>
                <w:kern w:val="0"/>
                <w:sz w:val="24"/>
                <w:lang w:val="en-US" w:eastAsia="zh-CN"/>
              </w:rPr>
              <w:t>数量</w:t>
            </w:r>
          </w:p>
        </w:tc>
        <w:tc>
          <w:tcPr>
            <w:tcW w:w="624" w:type="dxa"/>
            <w:vAlign w:val="center"/>
          </w:tcPr>
          <w:p w14:paraId="644C2751">
            <w:pPr>
              <w:adjustRightInd w:val="0"/>
              <w:snapToGrid w:val="0"/>
              <w:spacing w:line="240" w:lineRule="auto"/>
              <w:ind w:left="0" w:leftChars="0" w:right="0" w:rightChars="0" w:firstLine="0" w:firstLineChars="0"/>
              <w:jc w:val="center"/>
              <w:rPr>
                <w:rFonts w:hint="eastAsia" w:ascii="宋体" w:hAnsi="宋体" w:eastAsia="宋体"/>
                <w:b/>
                <w:snapToGrid w:val="0"/>
                <w:color w:val="auto"/>
                <w:kern w:val="0"/>
                <w:sz w:val="24"/>
                <w:lang w:val="en-US" w:eastAsia="zh-CN"/>
              </w:rPr>
            </w:pPr>
            <w:r>
              <w:rPr>
                <w:rFonts w:hint="eastAsia" w:ascii="宋体" w:hAnsi="宋体"/>
                <w:b/>
                <w:snapToGrid w:val="0"/>
                <w:color w:val="auto"/>
                <w:kern w:val="0"/>
                <w:sz w:val="24"/>
                <w:lang w:val="en-US" w:eastAsia="zh-CN"/>
              </w:rPr>
              <w:t>备注</w:t>
            </w:r>
          </w:p>
        </w:tc>
      </w:tr>
      <w:tr w14:paraId="060BA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0" w:type="auto"/>
            <w:vAlign w:val="center"/>
          </w:tcPr>
          <w:p w14:paraId="5DC45908">
            <w:pPr>
              <w:numPr>
                <w:ilvl w:val="0"/>
                <w:numId w:val="1"/>
              </w:num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c>
          <w:tcPr>
            <w:tcW w:w="0" w:type="auto"/>
            <w:vAlign w:val="center"/>
          </w:tcPr>
          <w:p w14:paraId="7493E346">
            <w:pPr>
              <w:snapToGrid w:val="0"/>
              <w:ind w:left="0" w:leftChars="0" w:right="0" w:rightChars="0" w:firstLine="0" w:firstLineChars="0"/>
              <w:jc w:val="left"/>
              <w:rPr>
                <w:rFonts w:hint="eastAsia" w:ascii="宋体" w:hAnsi="宋体" w:eastAsia="宋体"/>
                <w:snapToGrid w:val="0"/>
                <w:color w:val="auto"/>
                <w:kern w:val="0"/>
                <w:sz w:val="24"/>
                <w:lang w:val="en-US" w:eastAsia="zh-CN"/>
              </w:rPr>
            </w:pPr>
            <w:r>
              <w:rPr>
                <w:rFonts w:hint="eastAsia" w:ascii="宋体" w:hAnsi="宋体" w:eastAsia="宋体" w:cs="宋体"/>
                <w:sz w:val="24"/>
                <w:szCs w:val="24"/>
              </w:rPr>
              <w:t>消防水带（卡式）</w:t>
            </w:r>
          </w:p>
        </w:tc>
        <w:tc>
          <w:tcPr>
            <w:tcW w:w="0" w:type="auto"/>
            <w:shd w:val="clear" w:color="auto" w:fill="auto"/>
            <w:vAlign w:val="center"/>
          </w:tcPr>
          <w:p w14:paraId="74FB4973">
            <w:pPr>
              <w:snapToGrid w:val="0"/>
              <w:ind w:left="0" w:leftChars="0" w:right="0" w:rightChars="0" w:firstLine="0" w:firstLineChars="0"/>
              <w:jc w:val="left"/>
              <w:rPr>
                <w:rFonts w:ascii="宋体" w:hAnsi="宋体" w:eastAsia="宋体" w:cs="宋体"/>
                <w:kern w:val="2"/>
                <w:sz w:val="24"/>
                <w:szCs w:val="24"/>
                <w:lang w:val="en-US" w:eastAsia="zh-CN" w:bidi="ar-SA"/>
              </w:rPr>
            </w:pPr>
            <w:r>
              <w:rPr>
                <w:rFonts w:hint="eastAsia" w:ascii="宋体" w:hAnsi="宋体" w:eastAsia="宋体" w:cs="宋体"/>
                <w:sz w:val="24"/>
                <w:szCs w:val="24"/>
              </w:rPr>
              <w:t>20-80-20</w:t>
            </w:r>
          </w:p>
        </w:tc>
        <w:tc>
          <w:tcPr>
            <w:tcW w:w="0" w:type="auto"/>
            <w:shd w:val="clear" w:color="auto" w:fill="auto"/>
            <w:vAlign w:val="center"/>
          </w:tcPr>
          <w:p w14:paraId="3091A648">
            <w:pPr>
              <w:snapToGrid w:val="0"/>
              <w:ind w:left="0" w:leftChars="0" w:right="0" w:rightChars="0" w:firstLine="0" w:firstLineChars="0"/>
              <w:jc w:val="center"/>
              <w:rPr>
                <w:rFonts w:ascii="宋体" w:hAnsi="宋体" w:eastAsia="宋体" w:cs="宋体"/>
                <w:kern w:val="2"/>
                <w:sz w:val="24"/>
                <w:szCs w:val="24"/>
                <w:lang w:val="en-US" w:eastAsia="zh-CN" w:bidi="ar-SA"/>
              </w:rPr>
            </w:pPr>
            <w:r>
              <w:rPr>
                <w:rFonts w:hint="eastAsia" w:ascii="宋体" w:hAnsi="宋体" w:eastAsia="宋体" w:cs="宋体"/>
                <w:sz w:val="24"/>
                <w:szCs w:val="24"/>
              </w:rPr>
              <w:t>盘</w:t>
            </w:r>
          </w:p>
        </w:tc>
        <w:tc>
          <w:tcPr>
            <w:tcW w:w="0" w:type="auto"/>
            <w:shd w:val="clear" w:color="auto" w:fill="auto"/>
            <w:vAlign w:val="center"/>
          </w:tcPr>
          <w:p w14:paraId="1BA3016B">
            <w:pPr>
              <w:snapToGrid w:val="0"/>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4</w:t>
            </w:r>
          </w:p>
        </w:tc>
        <w:tc>
          <w:tcPr>
            <w:tcW w:w="624" w:type="dxa"/>
            <w:vAlign w:val="center"/>
          </w:tcPr>
          <w:p w14:paraId="4BEE625E">
            <w:p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r>
      <w:tr w14:paraId="431F6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0" w:type="auto"/>
            <w:vAlign w:val="center"/>
          </w:tcPr>
          <w:p w14:paraId="566891B7">
            <w:pPr>
              <w:numPr>
                <w:ilvl w:val="0"/>
                <w:numId w:val="1"/>
              </w:num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c>
          <w:tcPr>
            <w:tcW w:w="0" w:type="auto"/>
            <w:shd w:val="clear" w:color="auto" w:fill="auto"/>
            <w:vAlign w:val="center"/>
          </w:tcPr>
          <w:p w14:paraId="32AE9E14">
            <w:pPr>
              <w:snapToGrid w:val="0"/>
              <w:ind w:left="0" w:leftChars="0" w:right="0" w:rightChars="0" w:firstLine="0" w:firstLineChars="0"/>
              <w:jc w:val="left"/>
              <w:rPr>
                <w:rFonts w:hint="default" w:ascii="宋体" w:hAnsi="宋体" w:eastAsia="宋体" w:cs="Times New Roman"/>
                <w:snapToGrid w:val="0"/>
                <w:color w:val="auto"/>
                <w:kern w:val="0"/>
                <w:sz w:val="24"/>
                <w:szCs w:val="24"/>
                <w:lang w:val="en-US" w:eastAsia="zh-CN" w:bidi="ar-SA"/>
              </w:rPr>
            </w:pPr>
            <w:r>
              <w:rPr>
                <w:rFonts w:hint="eastAsia" w:ascii="宋体" w:hAnsi="宋体" w:cs="宋体"/>
                <w:sz w:val="24"/>
                <w:szCs w:val="24"/>
                <w:lang w:val="en-US" w:eastAsia="zh-CN"/>
              </w:rPr>
              <w:t>吸水管转换接口</w:t>
            </w:r>
          </w:p>
        </w:tc>
        <w:tc>
          <w:tcPr>
            <w:tcW w:w="0" w:type="auto"/>
            <w:shd w:val="clear" w:color="auto" w:fill="auto"/>
            <w:vAlign w:val="center"/>
          </w:tcPr>
          <w:p w14:paraId="7BEE1691">
            <w:pPr>
              <w:snapToGrid w:val="0"/>
              <w:ind w:left="0" w:leftChars="0" w:right="0" w:rightChars="0" w:firstLine="0" w:firstLineChars="0"/>
              <w:jc w:val="left"/>
              <w:rPr>
                <w:rFonts w:ascii="宋体" w:hAnsi="宋体" w:eastAsia="宋体" w:cs="宋体"/>
                <w:kern w:val="2"/>
                <w:sz w:val="24"/>
                <w:szCs w:val="24"/>
                <w:lang w:val="en-US" w:eastAsia="zh-CN" w:bidi="ar-SA"/>
              </w:rPr>
            </w:pPr>
            <w:r>
              <w:rPr>
                <w:rFonts w:hint="eastAsia" w:ascii="宋体" w:hAnsi="宋体" w:eastAsia="宋体" w:cs="宋体"/>
                <w:sz w:val="24"/>
                <w:szCs w:val="24"/>
              </w:rPr>
              <w:t>KD150/100</w:t>
            </w:r>
          </w:p>
        </w:tc>
        <w:tc>
          <w:tcPr>
            <w:tcW w:w="0" w:type="auto"/>
            <w:shd w:val="clear" w:color="auto" w:fill="auto"/>
            <w:vAlign w:val="center"/>
          </w:tcPr>
          <w:p w14:paraId="43214BD5">
            <w:pPr>
              <w:snapToGrid w:val="0"/>
              <w:ind w:left="0" w:leftChars="0" w:right="0" w:rightChars="0" w:firstLine="0" w:firstLineChars="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件</w:t>
            </w:r>
          </w:p>
        </w:tc>
        <w:tc>
          <w:tcPr>
            <w:tcW w:w="0" w:type="auto"/>
            <w:shd w:val="clear" w:color="auto" w:fill="auto"/>
            <w:vAlign w:val="center"/>
          </w:tcPr>
          <w:p w14:paraId="4F5F8CE9">
            <w:pPr>
              <w:snapToGrid w:val="0"/>
              <w:ind w:left="0" w:leftChars="0" w:right="0" w:rightChars="0" w:firstLine="0" w:firstLineChars="0"/>
              <w:jc w:val="center"/>
              <w:rPr>
                <w:rFonts w:ascii="宋体" w:hAnsi="宋体" w:eastAsia="宋体" w:cs="宋体"/>
                <w:kern w:val="2"/>
                <w:sz w:val="24"/>
                <w:szCs w:val="24"/>
                <w:lang w:val="en-US" w:eastAsia="zh-CN" w:bidi="ar-SA"/>
              </w:rPr>
            </w:pPr>
            <w:r>
              <w:rPr>
                <w:rFonts w:hint="eastAsia" w:ascii="宋体" w:hAnsi="宋体" w:eastAsia="宋体" w:cs="宋体"/>
                <w:sz w:val="24"/>
                <w:szCs w:val="24"/>
              </w:rPr>
              <w:t>1</w:t>
            </w:r>
          </w:p>
        </w:tc>
        <w:tc>
          <w:tcPr>
            <w:tcW w:w="624" w:type="dxa"/>
            <w:vAlign w:val="center"/>
          </w:tcPr>
          <w:p w14:paraId="1BDDD6A8">
            <w:p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r>
      <w:tr w14:paraId="66609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0" w:type="auto"/>
            <w:vAlign w:val="center"/>
          </w:tcPr>
          <w:p w14:paraId="0CC2117B">
            <w:pPr>
              <w:numPr>
                <w:ilvl w:val="0"/>
                <w:numId w:val="1"/>
              </w:num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c>
          <w:tcPr>
            <w:tcW w:w="0" w:type="auto"/>
            <w:shd w:val="clear" w:color="auto" w:fill="auto"/>
            <w:vAlign w:val="center"/>
          </w:tcPr>
          <w:p w14:paraId="79C08235">
            <w:pPr>
              <w:snapToGrid w:val="0"/>
              <w:ind w:left="0" w:leftChars="0" w:right="0" w:rightChars="0" w:firstLine="0" w:firstLineChars="0"/>
              <w:jc w:val="left"/>
              <w:rPr>
                <w:rFonts w:ascii="宋体" w:hAnsi="宋体" w:eastAsia="宋体" w:cs="Times New Roman"/>
                <w:snapToGrid w:val="0"/>
                <w:color w:val="auto"/>
                <w:kern w:val="0"/>
                <w:sz w:val="24"/>
                <w:szCs w:val="24"/>
                <w:lang w:val="en-US" w:eastAsia="zh-CN" w:bidi="ar-SA"/>
              </w:rPr>
            </w:pPr>
            <w:r>
              <w:rPr>
                <w:rFonts w:hint="eastAsia" w:ascii="宋体" w:hAnsi="宋体" w:eastAsia="宋体" w:cs="宋体"/>
                <w:sz w:val="24"/>
                <w:szCs w:val="24"/>
              </w:rPr>
              <w:t>吸水管（内扣）</w:t>
            </w:r>
          </w:p>
        </w:tc>
        <w:tc>
          <w:tcPr>
            <w:tcW w:w="0" w:type="auto"/>
            <w:shd w:val="clear" w:color="auto" w:fill="auto"/>
            <w:vAlign w:val="center"/>
          </w:tcPr>
          <w:p w14:paraId="0EDB7972">
            <w:pPr>
              <w:snapToGrid w:val="0"/>
              <w:ind w:left="0" w:leftChars="0" w:right="0" w:rightChars="0" w:firstLine="0" w:firstLineChars="0"/>
              <w:jc w:val="left"/>
              <w:rPr>
                <w:rFonts w:ascii="宋体" w:hAnsi="宋体" w:eastAsia="宋体" w:cs="宋体"/>
                <w:kern w:val="2"/>
                <w:sz w:val="24"/>
                <w:szCs w:val="24"/>
                <w:lang w:val="en-US" w:eastAsia="zh-CN" w:bidi="ar-SA"/>
              </w:rPr>
            </w:pPr>
            <w:r>
              <w:rPr>
                <w:rFonts w:hint="eastAsia" w:ascii="宋体" w:hAnsi="宋体" w:eastAsia="宋体" w:cs="宋体"/>
                <w:sz w:val="24"/>
                <w:szCs w:val="24"/>
              </w:rPr>
              <w:t>φ150×2000</w:t>
            </w:r>
          </w:p>
        </w:tc>
        <w:tc>
          <w:tcPr>
            <w:tcW w:w="0" w:type="auto"/>
            <w:shd w:val="clear" w:color="auto" w:fill="auto"/>
            <w:vAlign w:val="center"/>
          </w:tcPr>
          <w:p w14:paraId="6588F398">
            <w:pPr>
              <w:snapToGrid w:val="0"/>
              <w:ind w:left="0" w:leftChars="0" w:right="0" w:rightChars="0" w:firstLine="0" w:firstLineChars="0"/>
              <w:jc w:val="center"/>
              <w:rPr>
                <w:rFonts w:ascii="宋体" w:hAnsi="宋体" w:eastAsia="宋体" w:cs="宋体"/>
                <w:kern w:val="2"/>
                <w:sz w:val="24"/>
                <w:szCs w:val="24"/>
                <w:lang w:val="en-US" w:eastAsia="zh-CN" w:bidi="ar-SA"/>
              </w:rPr>
            </w:pPr>
            <w:r>
              <w:rPr>
                <w:rFonts w:hint="eastAsia" w:ascii="宋体" w:hAnsi="宋体" w:eastAsia="宋体" w:cs="宋体"/>
                <w:sz w:val="24"/>
                <w:szCs w:val="24"/>
              </w:rPr>
              <w:t>根</w:t>
            </w:r>
          </w:p>
        </w:tc>
        <w:tc>
          <w:tcPr>
            <w:tcW w:w="0" w:type="auto"/>
            <w:shd w:val="clear" w:color="auto" w:fill="auto"/>
            <w:vAlign w:val="center"/>
          </w:tcPr>
          <w:p w14:paraId="77A59E0F">
            <w:pPr>
              <w:snapToGrid w:val="0"/>
              <w:ind w:left="0" w:leftChars="0" w:right="0" w:rightChars="0" w:firstLine="0" w:firstLineChars="0"/>
              <w:jc w:val="center"/>
              <w:rPr>
                <w:rFonts w:ascii="宋体" w:hAnsi="宋体" w:eastAsia="宋体" w:cs="宋体"/>
                <w:kern w:val="2"/>
                <w:sz w:val="24"/>
                <w:szCs w:val="24"/>
                <w:lang w:val="en-US" w:eastAsia="zh-CN" w:bidi="ar-SA"/>
              </w:rPr>
            </w:pPr>
            <w:r>
              <w:rPr>
                <w:rFonts w:hint="eastAsia" w:ascii="宋体" w:hAnsi="宋体" w:eastAsia="宋体" w:cs="宋体"/>
                <w:sz w:val="24"/>
                <w:szCs w:val="24"/>
              </w:rPr>
              <w:t>4</w:t>
            </w:r>
          </w:p>
        </w:tc>
        <w:tc>
          <w:tcPr>
            <w:tcW w:w="624" w:type="dxa"/>
            <w:vAlign w:val="center"/>
          </w:tcPr>
          <w:p w14:paraId="683D6961">
            <w:p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r>
      <w:tr w14:paraId="69024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0" w:type="auto"/>
            <w:vAlign w:val="center"/>
          </w:tcPr>
          <w:p w14:paraId="49CD7ABC">
            <w:pPr>
              <w:numPr>
                <w:ilvl w:val="0"/>
                <w:numId w:val="1"/>
              </w:num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c>
          <w:tcPr>
            <w:tcW w:w="0" w:type="auto"/>
            <w:shd w:val="clear" w:color="auto" w:fill="auto"/>
            <w:vAlign w:val="center"/>
          </w:tcPr>
          <w:p w14:paraId="56EEB4D9">
            <w:pPr>
              <w:snapToGrid w:val="0"/>
              <w:ind w:left="0" w:leftChars="0" w:right="0" w:rightChars="0" w:firstLine="0" w:firstLineChars="0"/>
              <w:jc w:val="left"/>
              <w:rPr>
                <w:rFonts w:ascii="宋体" w:hAnsi="宋体" w:eastAsia="宋体" w:cs="Times New Roman"/>
                <w:snapToGrid w:val="0"/>
                <w:color w:val="auto"/>
                <w:kern w:val="0"/>
                <w:sz w:val="24"/>
                <w:szCs w:val="24"/>
                <w:lang w:val="en-US" w:eastAsia="zh-CN" w:bidi="ar-SA"/>
              </w:rPr>
            </w:pPr>
            <w:r>
              <w:rPr>
                <w:rFonts w:hint="eastAsia" w:ascii="宋体" w:hAnsi="宋体" w:eastAsia="宋体" w:cs="宋体"/>
                <w:sz w:val="24"/>
                <w:szCs w:val="24"/>
              </w:rPr>
              <w:t>吸水管扳手</w:t>
            </w:r>
          </w:p>
        </w:tc>
        <w:tc>
          <w:tcPr>
            <w:tcW w:w="0" w:type="auto"/>
            <w:shd w:val="clear" w:color="auto" w:fill="auto"/>
            <w:vAlign w:val="center"/>
          </w:tcPr>
          <w:p w14:paraId="0B595A4D">
            <w:pPr>
              <w:snapToGrid w:val="0"/>
              <w:ind w:left="0" w:leftChars="0" w:right="0" w:rightChars="0" w:firstLine="0" w:firstLineChars="0"/>
              <w:jc w:val="left"/>
              <w:rPr>
                <w:rFonts w:ascii="宋体" w:hAnsi="宋体" w:eastAsia="宋体" w:cs="宋体"/>
                <w:kern w:val="2"/>
                <w:sz w:val="24"/>
                <w:szCs w:val="24"/>
                <w:lang w:val="en-US" w:eastAsia="zh-CN" w:bidi="ar-SA"/>
              </w:rPr>
            </w:pPr>
            <w:r>
              <w:rPr>
                <w:rFonts w:hint="eastAsia" w:ascii="宋体" w:hAnsi="宋体" w:eastAsia="宋体" w:cs="宋体"/>
                <w:sz w:val="24"/>
                <w:szCs w:val="24"/>
              </w:rPr>
              <w:t>6"</w:t>
            </w:r>
          </w:p>
        </w:tc>
        <w:tc>
          <w:tcPr>
            <w:tcW w:w="0" w:type="auto"/>
            <w:shd w:val="clear" w:color="auto" w:fill="auto"/>
            <w:vAlign w:val="center"/>
          </w:tcPr>
          <w:p w14:paraId="2FCD8325">
            <w:pPr>
              <w:snapToGrid w:val="0"/>
              <w:ind w:left="0" w:leftChars="0" w:right="0" w:rightChars="0" w:firstLine="0" w:firstLineChars="0"/>
              <w:jc w:val="center"/>
              <w:rPr>
                <w:rFonts w:ascii="宋体" w:hAnsi="宋体" w:eastAsia="宋体" w:cs="宋体"/>
                <w:kern w:val="2"/>
                <w:sz w:val="24"/>
                <w:szCs w:val="24"/>
                <w:lang w:val="en-US" w:eastAsia="zh-CN" w:bidi="ar-SA"/>
              </w:rPr>
            </w:pPr>
            <w:r>
              <w:rPr>
                <w:rFonts w:hint="eastAsia" w:ascii="宋体" w:hAnsi="宋体" w:eastAsia="宋体" w:cs="宋体"/>
                <w:sz w:val="24"/>
                <w:szCs w:val="24"/>
              </w:rPr>
              <w:t>把</w:t>
            </w:r>
          </w:p>
        </w:tc>
        <w:tc>
          <w:tcPr>
            <w:tcW w:w="0" w:type="auto"/>
            <w:shd w:val="clear" w:color="auto" w:fill="auto"/>
            <w:vAlign w:val="center"/>
          </w:tcPr>
          <w:p w14:paraId="03F3BE73">
            <w:pPr>
              <w:snapToGrid w:val="0"/>
              <w:ind w:left="0" w:leftChars="0" w:right="0" w:rightChars="0" w:firstLine="0" w:firstLineChars="0"/>
              <w:jc w:val="center"/>
              <w:rPr>
                <w:rFonts w:ascii="宋体" w:hAnsi="宋体" w:eastAsia="宋体" w:cs="宋体"/>
                <w:kern w:val="2"/>
                <w:sz w:val="24"/>
                <w:szCs w:val="24"/>
                <w:lang w:val="en-US" w:eastAsia="zh-CN" w:bidi="ar-SA"/>
              </w:rPr>
            </w:pPr>
            <w:r>
              <w:rPr>
                <w:rFonts w:hint="eastAsia" w:ascii="宋体" w:hAnsi="宋体" w:eastAsia="宋体" w:cs="宋体"/>
                <w:sz w:val="24"/>
                <w:szCs w:val="24"/>
              </w:rPr>
              <w:t>2</w:t>
            </w:r>
          </w:p>
        </w:tc>
        <w:tc>
          <w:tcPr>
            <w:tcW w:w="624" w:type="dxa"/>
            <w:vAlign w:val="center"/>
          </w:tcPr>
          <w:p w14:paraId="18375F3B">
            <w:p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r>
      <w:tr w14:paraId="1F5DC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0" w:type="auto"/>
            <w:vAlign w:val="center"/>
          </w:tcPr>
          <w:p w14:paraId="322EF8F3">
            <w:pPr>
              <w:numPr>
                <w:ilvl w:val="0"/>
                <w:numId w:val="1"/>
              </w:num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c>
          <w:tcPr>
            <w:tcW w:w="0" w:type="auto"/>
            <w:shd w:val="clear" w:color="auto" w:fill="auto"/>
            <w:vAlign w:val="center"/>
          </w:tcPr>
          <w:p w14:paraId="0ABD6B8B">
            <w:pPr>
              <w:snapToGrid w:val="0"/>
              <w:ind w:left="0" w:leftChars="0" w:right="0" w:rightChars="0" w:firstLine="0" w:firstLineChars="0"/>
              <w:jc w:val="left"/>
              <w:rPr>
                <w:rFonts w:ascii="宋体" w:hAnsi="宋体" w:eastAsia="宋体" w:cs="Times New Roman"/>
                <w:snapToGrid w:val="0"/>
                <w:color w:val="auto"/>
                <w:kern w:val="0"/>
                <w:sz w:val="24"/>
                <w:szCs w:val="24"/>
                <w:lang w:val="en-US" w:eastAsia="zh-CN" w:bidi="ar-SA"/>
              </w:rPr>
            </w:pPr>
            <w:r>
              <w:rPr>
                <w:rFonts w:hint="eastAsia" w:ascii="宋体" w:hAnsi="宋体" w:eastAsia="宋体" w:cs="宋体"/>
                <w:sz w:val="24"/>
                <w:szCs w:val="24"/>
              </w:rPr>
              <w:t>滤水器（内扣）</w:t>
            </w:r>
          </w:p>
        </w:tc>
        <w:tc>
          <w:tcPr>
            <w:tcW w:w="0" w:type="auto"/>
            <w:shd w:val="clear" w:color="auto" w:fill="auto"/>
            <w:vAlign w:val="center"/>
          </w:tcPr>
          <w:p w14:paraId="67573E06">
            <w:pPr>
              <w:snapToGrid w:val="0"/>
              <w:ind w:left="0" w:leftChars="0" w:right="0" w:rightChars="0" w:firstLine="0" w:firstLineChars="0"/>
              <w:jc w:val="left"/>
              <w:rPr>
                <w:rFonts w:ascii="宋体" w:hAnsi="宋体" w:eastAsia="宋体" w:cs="宋体"/>
                <w:kern w:val="2"/>
                <w:sz w:val="24"/>
                <w:szCs w:val="24"/>
                <w:lang w:val="en-US" w:eastAsia="zh-CN" w:bidi="ar-SA"/>
              </w:rPr>
            </w:pPr>
            <w:r>
              <w:rPr>
                <w:rFonts w:hint="eastAsia" w:ascii="宋体" w:hAnsi="宋体" w:eastAsia="宋体" w:cs="宋体"/>
                <w:sz w:val="24"/>
                <w:szCs w:val="24"/>
              </w:rPr>
              <w:t>FLF150</w:t>
            </w:r>
          </w:p>
        </w:tc>
        <w:tc>
          <w:tcPr>
            <w:tcW w:w="0" w:type="auto"/>
            <w:shd w:val="clear" w:color="auto" w:fill="auto"/>
            <w:vAlign w:val="center"/>
          </w:tcPr>
          <w:p w14:paraId="61696E27">
            <w:pPr>
              <w:snapToGrid w:val="0"/>
              <w:ind w:left="0" w:leftChars="0" w:right="0" w:rightChars="0" w:firstLine="0" w:firstLineChars="0"/>
              <w:jc w:val="center"/>
              <w:rPr>
                <w:rFonts w:ascii="宋体" w:hAnsi="宋体" w:eastAsia="宋体" w:cs="宋体"/>
                <w:kern w:val="2"/>
                <w:sz w:val="24"/>
                <w:szCs w:val="24"/>
                <w:lang w:val="en-US" w:eastAsia="zh-CN" w:bidi="ar-SA"/>
              </w:rPr>
            </w:pPr>
            <w:r>
              <w:rPr>
                <w:rFonts w:hint="eastAsia" w:ascii="宋体" w:hAnsi="宋体" w:eastAsia="宋体" w:cs="宋体"/>
                <w:sz w:val="24"/>
                <w:szCs w:val="24"/>
              </w:rPr>
              <w:t>只</w:t>
            </w:r>
          </w:p>
        </w:tc>
        <w:tc>
          <w:tcPr>
            <w:tcW w:w="0" w:type="auto"/>
            <w:shd w:val="clear" w:color="auto" w:fill="auto"/>
            <w:vAlign w:val="center"/>
          </w:tcPr>
          <w:p w14:paraId="305534BE">
            <w:pPr>
              <w:snapToGrid w:val="0"/>
              <w:ind w:left="0" w:leftChars="0" w:right="0" w:rightChars="0" w:firstLine="0" w:firstLineChars="0"/>
              <w:jc w:val="center"/>
              <w:rPr>
                <w:rFonts w:ascii="宋体" w:hAnsi="宋体" w:eastAsia="宋体" w:cs="宋体"/>
                <w:kern w:val="2"/>
                <w:sz w:val="24"/>
                <w:szCs w:val="24"/>
                <w:lang w:val="en-US" w:eastAsia="zh-CN" w:bidi="ar-SA"/>
              </w:rPr>
            </w:pPr>
            <w:r>
              <w:rPr>
                <w:rFonts w:hint="eastAsia" w:ascii="宋体" w:hAnsi="宋体" w:eastAsia="宋体" w:cs="宋体"/>
                <w:sz w:val="24"/>
                <w:szCs w:val="24"/>
              </w:rPr>
              <w:t>1</w:t>
            </w:r>
          </w:p>
        </w:tc>
        <w:tc>
          <w:tcPr>
            <w:tcW w:w="624" w:type="dxa"/>
            <w:vAlign w:val="center"/>
          </w:tcPr>
          <w:p w14:paraId="3FD7A305">
            <w:p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r>
      <w:tr w14:paraId="0692A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0" w:type="auto"/>
            <w:vAlign w:val="center"/>
          </w:tcPr>
          <w:p w14:paraId="2DBA85A5">
            <w:pPr>
              <w:numPr>
                <w:ilvl w:val="0"/>
                <w:numId w:val="1"/>
              </w:num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c>
          <w:tcPr>
            <w:tcW w:w="0" w:type="auto"/>
            <w:shd w:val="clear" w:color="auto" w:fill="auto"/>
            <w:vAlign w:val="center"/>
          </w:tcPr>
          <w:p w14:paraId="6CB98146">
            <w:pPr>
              <w:snapToGrid w:val="0"/>
              <w:ind w:left="0" w:leftChars="0" w:right="0" w:rightChars="0" w:firstLine="0" w:firstLineChars="0"/>
              <w:jc w:val="left"/>
              <w:rPr>
                <w:rFonts w:ascii="宋体" w:hAnsi="宋体" w:eastAsia="宋体" w:cs="Times New Roman"/>
                <w:snapToGrid w:val="0"/>
                <w:color w:val="auto"/>
                <w:kern w:val="0"/>
                <w:sz w:val="24"/>
                <w:szCs w:val="24"/>
                <w:lang w:val="en-US" w:eastAsia="zh-CN" w:bidi="ar-SA"/>
              </w:rPr>
            </w:pPr>
            <w:r>
              <w:rPr>
                <w:rFonts w:hint="eastAsia" w:ascii="宋体" w:hAnsi="宋体" w:eastAsia="宋体" w:cs="宋体"/>
                <w:sz w:val="24"/>
                <w:szCs w:val="24"/>
              </w:rPr>
              <w:t>快速接头泡沫外吸管</w:t>
            </w:r>
          </w:p>
        </w:tc>
        <w:tc>
          <w:tcPr>
            <w:tcW w:w="0" w:type="auto"/>
            <w:shd w:val="clear" w:color="auto" w:fill="auto"/>
            <w:vAlign w:val="center"/>
          </w:tcPr>
          <w:p w14:paraId="73B840B5">
            <w:pPr>
              <w:snapToGrid w:val="0"/>
              <w:ind w:left="0" w:leftChars="0" w:right="0" w:rightChars="0" w:firstLine="0" w:firstLineChars="0"/>
              <w:jc w:val="left"/>
              <w:rPr>
                <w:rFonts w:hint="default" w:ascii="宋体" w:hAnsi="宋体" w:eastAsia="宋体" w:cs="宋体"/>
                <w:kern w:val="2"/>
                <w:sz w:val="24"/>
                <w:szCs w:val="24"/>
                <w:lang w:val="en-US" w:eastAsia="zh-CN" w:bidi="ar-SA"/>
              </w:rPr>
            </w:pPr>
            <w:r>
              <w:rPr>
                <w:rFonts w:hint="eastAsia" w:ascii="宋体" w:hAnsi="宋体" w:eastAsia="宋体" w:cs="宋体"/>
                <w:sz w:val="24"/>
                <w:szCs w:val="24"/>
              </w:rPr>
              <w:t>DN50</w:t>
            </w:r>
          </w:p>
        </w:tc>
        <w:tc>
          <w:tcPr>
            <w:tcW w:w="0" w:type="auto"/>
            <w:shd w:val="clear" w:color="auto" w:fill="auto"/>
            <w:vAlign w:val="center"/>
          </w:tcPr>
          <w:p w14:paraId="564D5ACB">
            <w:pPr>
              <w:snapToGrid w:val="0"/>
              <w:ind w:left="0" w:leftChars="0" w:right="0" w:rightChars="0" w:firstLine="0" w:firstLineChars="0"/>
              <w:jc w:val="center"/>
              <w:rPr>
                <w:rFonts w:ascii="宋体" w:hAnsi="宋体" w:eastAsia="宋体" w:cs="宋体"/>
                <w:kern w:val="2"/>
                <w:sz w:val="24"/>
                <w:szCs w:val="24"/>
                <w:lang w:val="en-US" w:eastAsia="zh-CN" w:bidi="ar-SA"/>
              </w:rPr>
            </w:pPr>
            <w:r>
              <w:rPr>
                <w:rFonts w:hint="eastAsia" w:ascii="宋体" w:hAnsi="宋体" w:eastAsia="宋体" w:cs="宋体"/>
                <w:sz w:val="24"/>
                <w:szCs w:val="24"/>
              </w:rPr>
              <w:t>根</w:t>
            </w:r>
          </w:p>
        </w:tc>
        <w:tc>
          <w:tcPr>
            <w:tcW w:w="0" w:type="auto"/>
            <w:shd w:val="clear" w:color="auto" w:fill="auto"/>
            <w:vAlign w:val="center"/>
          </w:tcPr>
          <w:p w14:paraId="188E7656">
            <w:pPr>
              <w:snapToGrid w:val="0"/>
              <w:ind w:left="0" w:leftChars="0" w:right="0" w:rightChars="0" w:firstLine="0" w:firstLineChars="0"/>
              <w:jc w:val="center"/>
              <w:rPr>
                <w:rFonts w:ascii="宋体" w:hAnsi="宋体" w:eastAsia="宋体" w:cs="宋体"/>
                <w:kern w:val="2"/>
                <w:sz w:val="24"/>
                <w:szCs w:val="24"/>
                <w:lang w:val="en-US" w:eastAsia="zh-CN" w:bidi="ar-SA"/>
              </w:rPr>
            </w:pPr>
            <w:r>
              <w:rPr>
                <w:rFonts w:hint="eastAsia" w:ascii="宋体" w:hAnsi="宋体" w:eastAsia="宋体" w:cs="宋体"/>
                <w:sz w:val="24"/>
                <w:szCs w:val="24"/>
              </w:rPr>
              <w:t>1</w:t>
            </w:r>
          </w:p>
        </w:tc>
        <w:tc>
          <w:tcPr>
            <w:tcW w:w="624" w:type="dxa"/>
            <w:vAlign w:val="center"/>
          </w:tcPr>
          <w:p w14:paraId="27FAD36D">
            <w:p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r>
      <w:tr w14:paraId="4BB41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0" w:type="auto"/>
            <w:vAlign w:val="center"/>
          </w:tcPr>
          <w:p w14:paraId="31F52C07">
            <w:pPr>
              <w:numPr>
                <w:ilvl w:val="0"/>
                <w:numId w:val="1"/>
              </w:num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c>
          <w:tcPr>
            <w:tcW w:w="0" w:type="auto"/>
            <w:shd w:val="clear" w:color="auto" w:fill="auto"/>
            <w:vAlign w:val="center"/>
          </w:tcPr>
          <w:p w14:paraId="11023B94">
            <w:pPr>
              <w:snapToGrid w:val="0"/>
              <w:ind w:left="0" w:leftChars="0" w:right="0" w:rightChars="0" w:firstLine="0" w:firstLineChars="0"/>
              <w:jc w:val="left"/>
              <w:rPr>
                <w:rFonts w:ascii="宋体" w:hAnsi="宋体" w:eastAsia="宋体" w:cs="Times New Roman"/>
                <w:snapToGrid w:val="0"/>
                <w:color w:val="auto"/>
                <w:kern w:val="0"/>
                <w:sz w:val="24"/>
                <w:szCs w:val="24"/>
                <w:lang w:val="en-US" w:eastAsia="zh-CN" w:bidi="ar-SA"/>
              </w:rPr>
            </w:pPr>
            <w:r>
              <w:rPr>
                <w:rFonts w:hint="eastAsia" w:ascii="宋体" w:hAnsi="宋体" w:eastAsia="宋体" w:cs="宋体"/>
                <w:sz w:val="24"/>
                <w:szCs w:val="24"/>
              </w:rPr>
              <w:t>发泡管</w:t>
            </w:r>
          </w:p>
        </w:tc>
        <w:tc>
          <w:tcPr>
            <w:tcW w:w="0" w:type="auto"/>
            <w:shd w:val="clear" w:color="auto" w:fill="auto"/>
            <w:vAlign w:val="center"/>
          </w:tcPr>
          <w:p w14:paraId="1308B4ED">
            <w:pPr>
              <w:snapToGrid w:val="0"/>
              <w:ind w:left="0" w:leftChars="0" w:right="0" w:rightChars="0" w:firstLine="0" w:firstLineChars="0"/>
              <w:jc w:val="left"/>
              <w:rPr>
                <w:rFonts w:hint="default" w:ascii="宋体" w:hAnsi="宋体" w:eastAsia="宋体" w:cs="宋体"/>
                <w:kern w:val="2"/>
                <w:sz w:val="24"/>
                <w:szCs w:val="24"/>
                <w:lang w:val="en-US" w:eastAsia="zh-CN" w:bidi="ar-SA"/>
              </w:rPr>
            </w:pPr>
            <w:r>
              <w:rPr>
                <w:rFonts w:hint="eastAsia" w:ascii="宋体" w:hAnsi="宋体" w:eastAsia="宋体" w:cs="宋体"/>
                <w:sz w:val="24"/>
                <w:szCs w:val="24"/>
              </w:rPr>
              <w:t>FPG</w:t>
            </w:r>
            <w:r>
              <w:rPr>
                <w:rFonts w:ascii="宋体" w:hAnsi="宋体" w:eastAsia="宋体" w:cs="宋体"/>
                <w:sz w:val="24"/>
                <w:szCs w:val="24"/>
              </w:rPr>
              <w:t>127</w:t>
            </w:r>
          </w:p>
        </w:tc>
        <w:tc>
          <w:tcPr>
            <w:tcW w:w="0" w:type="auto"/>
            <w:shd w:val="clear" w:color="auto" w:fill="auto"/>
            <w:vAlign w:val="center"/>
          </w:tcPr>
          <w:p w14:paraId="2EBA0A2C">
            <w:pPr>
              <w:snapToGrid w:val="0"/>
              <w:ind w:left="0" w:leftChars="0" w:right="0" w:rightChars="0" w:firstLine="0" w:firstLineChars="0"/>
              <w:jc w:val="center"/>
              <w:rPr>
                <w:rFonts w:ascii="宋体" w:hAnsi="宋体" w:eastAsia="宋体" w:cs="宋体"/>
                <w:kern w:val="2"/>
                <w:sz w:val="24"/>
                <w:szCs w:val="24"/>
                <w:lang w:val="en-US" w:eastAsia="zh-CN" w:bidi="ar-SA"/>
              </w:rPr>
            </w:pPr>
            <w:r>
              <w:rPr>
                <w:rFonts w:hint="eastAsia" w:ascii="宋体" w:hAnsi="宋体" w:eastAsia="宋体" w:cs="宋体"/>
                <w:sz w:val="24"/>
                <w:szCs w:val="24"/>
              </w:rPr>
              <w:t>个</w:t>
            </w:r>
          </w:p>
        </w:tc>
        <w:tc>
          <w:tcPr>
            <w:tcW w:w="0" w:type="auto"/>
            <w:shd w:val="clear" w:color="auto" w:fill="auto"/>
            <w:vAlign w:val="center"/>
          </w:tcPr>
          <w:p w14:paraId="65AEF3F7">
            <w:pPr>
              <w:snapToGrid w:val="0"/>
              <w:ind w:left="0" w:leftChars="0" w:right="0" w:rightChars="0" w:firstLine="0" w:firstLineChars="0"/>
              <w:jc w:val="center"/>
              <w:rPr>
                <w:rFonts w:ascii="宋体" w:hAnsi="宋体" w:eastAsia="宋体" w:cs="宋体"/>
                <w:kern w:val="2"/>
                <w:sz w:val="24"/>
                <w:szCs w:val="24"/>
                <w:lang w:val="en-US" w:eastAsia="zh-CN" w:bidi="ar-SA"/>
              </w:rPr>
            </w:pPr>
            <w:r>
              <w:rPr>
                <w:rFonts w:hint="eastAsia" w:ascii="宋体" w:hAnsi="宋体" w:eastAsia="宋体" w:cs="宋体"/>
                <w:sz w:val="24"/>
                <w:szCs w:val="24"/>
              </w:rPr>
              <w:t>1</w:t>
            </w:r>
          </w:p>
        </w:tc>
        <w:tc>
          <w:tcPr>
            <w:tcW w:w="624" w:type="dxa"/>
            <w:vAlign w:val="center"/>
          </w:tcPr>
          <w:p w14:paraId="1710F255">
            <w:p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r>
      <w:tr w14:paraId="21AB3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0" w:type="auto"/>
            <w:vAlign w:val="center"/>
          </w:tcPr>
          <w:p w14:paraId="56068FD1">
            <w:pPr>
              <w:numPr>
                <w:ilvl w:val="0"/>
                <w:numId w:val="1"/>
              </w:num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c>
          <w:tcPr>
            <w:tcW w:w="0" w:type="auto"/>
            <w:shd w:val="clear" w:color="auto" w:fill="auto"/>
            <w:vAlign w:val="center"/>
          </w:tcPr>
          <w:p w14:paraId="4D1DCF74">
            <w:pPr>
              <w:snapToGrid w:val="0"/>
              <w:ind w:left="0" w:leftChars="0" w:right="0" w:rightChars="0" w:firstLine="0" w:firstLineChars="0"/>
              <w:jc w:val="left"/>
              <w:rPr>
                <w:rFonts w:ascii="宋体" w:hAnsi="宋体" w:eastAsia="宋体" w:cs="Times New Roman"/>
                <w:snapToGrid w:val="0"/>
                <w:color w:val="auto"/>
                <w:kern w:val="0"/>
                <w:sz w:val="24"/>
                <w:szCs w:val="24"/>
                <w:lang w:val="en-US" w:eastAsia="zh-CN" w:bidi="ar-SA"/>
              </w:rPr>
            </w:pPr>
            <w:r>
              <w:rPr>
                <w:rFonts w:hint="eastAsia" w:ascii="宋体" w:hAnsi="宋体" w:eastAsia="宋体" w:cs="宋体"/>
                <w:sz w:val="24"/>
                <w:szCs w:val="24"/>
              </w:rPr>
              <w:t>异型接口</w:t>
            </w:r>
          </w:p>
        </w:tc>
        <w:tc>
          <w:tcPr>
            <w:tcW w:w="0" w:type="auto"/>
            <w:shd w:val="clear" w:color="auto" w:fill="auto"/>
            <w:vAlign w:val="center"/>
          </w:tcPr>
          <w:p w14:paraId="1E06DE2C">
            <w:pPr>
              <w:snapToGrid w:val="0"/>
              <w:ind w:left="0" w:leftChars="0" w:right="0" w:rightChars="0" w:firstLine="0" w:firstLineChars="0"/>
              <w:jc w:val="left"/>
              <w:rPr>
                <w:rFonts w:hint="default" w:ascii="宋体" w:hAnsi="宋体" w:eastAsia="宋体" w:cs="宋体"/>
                <w:kern w:val="2"/>
                <w:sz w:val="24"/>
                <w:szCs w:val="24"/>
                <w:lang w:val="en-US" w:eastAsia="zh-CN" w:bidi="ar-SA"/>
              </w:rPr>
            </w:pPr>
            <w:r>
              <w:rPr>
                <w:rFonts w:hint="eastAsia" w:ascii="宋体" w:hAnsi="宋体" w:eastAsia="宋体" w:cs="宋体"/>
                <w:sz w:val="24"/>
                <w:szCs w:val="24"/>
              </w:rPr>
              <w:t>KXK65内扣/80雌</w:t>
            </w:r>
          </w:p>
        </w:tc>
        <w:tc>
          <w:tcPr>
            <w:tcW w:w="0" w:type="auto"/>
            <w:shd w:val="clear" w:color="auto" w:fill="auto"/>
            <w:vAlign w:val="center"/>
          </w:tcPr>
          <w:p w14:paraId="15D59DC5">
            <w:pPr>
              <w:snapToGrid w:val="0"/>
              <w:ind w:left="0" w:leftChars="0" w:right="0" w:rightChars="0" w:firstLine="0" w:firstLineChars="0"/>
              <w:jc w:val="center"/>
              <w:rPr>
                <w:rFonts w:ascii="宋体" w:hAnsi="宋体" w:eastAsia="宋体" w:cs="宋体"/>
                <w:kern w:val="2"/>
                <w:sz w:val="24"/>
                <w:szCs w:val="24"/>
                <w:lang w:val="en-US" w:eastAsia="zh-CN" w:bidi="ar-SA"/>
              </w:rPr>
            </w:pPr>
            <w:r>
              <w:rPr>
                <w:rFonts w:hint="eastAsia" w:ascii="宋体" w:hAnsi="宋体" w:eastAsia="宋体" w:cs="宋体"/>
                <w:sz w:val="24"/>
                <w:szCs w:val="24"/>
              </w:rPr>
              <w:t>个</w:t>
            </w:r>
          </w:p>
        </w:tc>
        <w:tc>
          <w:tcPr>
            <w:tcW w:w="0" w:type="auto"/>
            <w:shd w:val="clear" w:color="auto" w:fill="auto"/>
            <w:vAlign w:val="center"/>
          </w:tcPr>
          <w:p w14:paraId="532F829E">
            <w:pPr>
              <w:snapToGrid w:val="0"/>
              <w:ind w:left="0" w:leftChars="0" w:right="0" w:rightChars="0" w:firstLine="0" w:firstLineChars="0"/>
              <w:jc w:val="center"/>
              <w:rPr>
                <w:rFonts w:ascii="宋体" w:hAnsi="宋体" w:eastAsia="宋体" w:cs="宋体"/>
                <w:kern w:val="2"/>
                <w:sz w:val="24"/>
                <w:szCs w:val="24"/>
                <w:lang w:val="en-US" w:eastAsia="zh-CN" w:bidi="ar-SA"/>
              </w:rPr>
            </w:pPr>
            <w:r>
              <w:rPr>
                <w:rFonts w:hint="eastAsia" w:ascii="宋体" w:hAnsi="宋体" w:eastAsia="宋体" w:cs="宋体"/>
                <w:sz w:val="24"/>
                <w:szCs w:val="24"/>
              </w:rPr>
              <w:t>2</w:t>
            </w:r>
          </w:p>
        </w:tc>
        <w:tc>
          <w:tcPr>
            <w:tcW w:w="624" w:type="dxa"/>
            <w:vAlign w:val="center"/>
          </w:tcPr>
          <w:p w14:paraId="633C6F1A">
            <w:p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r>
      <w:tr w14:paraId="51D10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0" w:type="auto"/>
            <w:vAlign w:val="center"/>
          </w:tcPr>
          <w:p w14:paraId="37D76D70">
            <w:pPr>
              <w:numPr>
                <w:ilvl w:val="0"/>
                <w:numId w:val="1"/>
              </w:num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c>
          <w:tcPr>
            <w:tcW w:w="0" w:type="auto"/>
            <w:shd w:val="clear" w:color="auto" w:fill="auto"/>
            <w:vAlign w:val="center"/>
          </w:tcPr>
          <w:p w14:paraId="6A35CECD">
            <w:pPr>
              <w:snapToGrid w:val="0"/>
              <w:ind w:left="0" w:leftChars="0" w:right="0" w:rightChars="0" w:firstLine="0" w:firstLineChars="0"/>
              <w:jc w:val="left"/>
              <w:rPr>
                <w:rFonts w:hint="eastAsia" w:ascii="宋体" w:hAnsi="宋体" w:eastAsia="宋体" w:cs="Times New Roman"/>
                <w:snapToGrid w:val="0"/>
                <w:color w:val="auto"/>
                <w:kern w:val="0"/>
                <w:sz w:val="24"/>
                <w:szCs w:val="24"/>
                <w:lang w:val="en-US" w:eastAsia="zh-CN" w:bidi="ar-SA"/>
              </w:rPr>
            </w:pPr>
            <w:r>
              <w:rPr>
                <w:rFonts w:hint="eastAsia" w:ascii="宋体" w:hAnsi="宋体" w:eastAsia="宋体" w:cs="宋体"/>
                <w:sz w:val="24"/>
                <w:szCs w:val="24"/>
              </w:rPr>
              <w:t>水带包布</w:t>
            </w:r>
          </w:p>
        </w:tc>
        <w:tc>
          <w:tcPr>
            <w:tcW w:w="0" w:type="auto"/>
            <w:shd w:val="clear" w:color="auto" w:fill="auto"/>
            <w:vAlign w:val="center"/>
          </w:tcPr>
          <w:p w14:paraId="423AD213">
            <w:pPr>
              <w:snapToGrid w:val="0"/>
              <w:ind w:left="0" w:leftChars="0" w:right="0" w:rightChars="0" w:firstLine="0" w:firstLineChars="0"/>
              <w:jc w:val="left"/>
              <w:rPr>
                <w:rFonts w:hint="default" w:ascii="宋体" w:hAnsi="宋体" w:eastAsia="宋体" w:cs="宋体"/>
                <w:kern w:val="2"/>
                <w:sz w:val="24"/>
                <w:szCs w:val="24"/>
                <w:lang w:val="en-US" w:eastAsia="zh-CN" w:bidi="ar-SA"/>
              </w:rPr>
            </w:pPr>
            <w:r>
              <w:rPr>
                <w:rFonts w:hint="eastAsia" w:ascii="宋体" w:hAnsi="宋体" w:eastAsia="宋体" w:cs="宋体"/>
                <w:sz w:val="24"/>
                <w:szCs w:val="24"/>
              </w:rPr>
              <w:t>QH16044X</w:t>
            </w:r>
          </w:p>
        </w:tc>
        <w:tc>
          <w:tcPr>
            <w:tcW w:w="0" w:type="auto"/>
            <w:shd w:val="clear" w:color="auto" w:fill="auto"/>
            <w:vAlign w:val="center"/>
          </w:tcPr>
          <w:p w14:paraId="08D78127">
            <w:pPr>
              <w:snapToGrid w:val="0"/>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件</w:t>
            </w:r>
          </w:p>
        </w:tc>
        <w:tc>
          <w:tcPr>
            <w:tcW w:w="0" w:type="auto"/>
            <w:shd w:val="clear" w:color="auto" w:fill="auto"/>
            <w:vAlign w:val="center"/>
          </w:tcPr>
          <w:p w14:paraId="110BAB4A">
            <w:pPr>
              <w:snapToGrid w:val="0"/>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4</w:t>
            </w:r>
          </w:p>
        </w:tc>
        <w:tc>
          <w:tcPr>
            <w:tcW w:w="624" w:type="dxa"/>
            <w:vAlign w:val="center"/>
          </w:tcPr>
          <w:p w14:paraId="319DC74A">
            <w:p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r>
      <w:tr w14:paraId="682DB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0" w:type="auto"/>
            <w:vAlign w:val="center"/>
          </w:tcPr>
          <w:p w14:paraId="2D3FB044">
            <w:pPr>
              <w:numPr>
                <w:ilvl w:val="0"/>
                <w:numId w:val="1"/>
              </w:num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c>
          <w:tcPr>
            <w:tcW w:w="0" w:type="auto"/>
            <w:shd w:val="clear" w:color="auto" w:fill="auto"/>
            <w:vAlign w:val="center"/>
          </w:tcPr>
          <w:p w14:paraId="6997675B">
            <w:pPr>
              <w:snapToGrid w:val="0"/>
              <w:ind w:left="0" w:leftChars="0" w:right="0" w:rightChars="0" w:firstLine="0" w:firstLineChars="0"/>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rPr>
              <w:t>地上消火栓扳手</w:t>
            </w:r>
          </w:p>
        </w:tc>
        <w:tc>
          <w:tcPr>
            <w:tcW w:w="0" w:type="auto"/>
            <w:shd w:val="clear" w:color="auto" w:fill="auto"/>
            <w:vAlign w:val="center"/>
          </w:tcPr>
          <w:p w14:paraId="6EEF76F3">
            <w:pPr>
              <w:snapToGrid w:val="0"/>
              <w:ind w:left="0" w:leftChars="0" w:right="0" w:rightChars="0" w:firstLine="0" w:firstLineChars="0"/>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rPr>
              <w:t>FB4</w:t>
            </w:r>
            <w:r>
              <w:rPr>
                <w:rFonts w:ascii="宋体" w:hAnsi="宋体" w:eastAsia="宋体" w:cs="宋体"/>
                <w:sz w:val="24"/>
                <w:szCs w:val="24"/>
              </w:rPr>
              <w:t>0</w:t>
            </w:r>
            <w:r>
              <w:rPr>
                <w:rFonts w:hint="eastAsia" w:ascii="宋体" w:hAnsi="宋体" w:eastAsia="宋体" w:cs="宋体"/>
                <w:sz w:val="24"/>
                <w:szCs w:val="24"/>
              </w:rPr>
              <w:t>0</w:t>
            </w:r>
          </w:p>
        </w:tc>
        <w:tc>
          <w:tcPr>
            <w:tcW w:w="0" w:type="auto"/>
            <w:shd w:val="clear" w:color="auto" w:fill="auto"/>
            <w:vAlign w:val="center"/>
          </w:tcPr>
          <w:p w14:paraId="19902310">
            <w:pPr>
              <w:snapToGrid w:val="0"/>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件</w:t>
            </w:r>
          </w:p>
        </w:tc>
        <w:tc>
          <w:tcPr>
            <w:tcW w:w="0" w:type="auto"/>
            <w:shd w:val="clear" w:color="auto" w:fill="auto"/>
            <w:vAlign w:val="center"/>
          </w:tcPr>
          <w:p w14:paraId="3037CFA4">
            <w:pPr>
              <w:snapToGrid w:val="0"/>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1</w:t>
            </w:r>
          </w:p>
        </w:tc>
        <w:tc>
          <w:tcPr>
            <w:tcW w:w="624" w:type="dxa"/>
            <w:vAlign w:val="center"/>
          </w:tcPr>
          <w:p w14:paraId="2AA5E0BF">
            <w:p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r>
      <w:tr w14:paraId="641BF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0" w:type="auto"/>
            <w:vAlign w:val="center"/>
          </w:tcPr>
          <w:p w14:paraId="66FF13C7">
            <w:pPr>
              <w:numPr>
                <w:ilvl w:val="0"/>
                <w:numId w:val="1"/>
              </w:num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c>
          <w:tcPr>
            <w:tcW w:w="0" w:type="auto"/>
            <w:shd w:val="clear" w:color="auto" w:fill="auto"/>
            <w:vAlign w:val="center"/>
          </w:tcPr>
          <w:p w14:paraId="6787F583">
            <w:pPr>
              <w:snapToGrid w:val="0"/>
              <w:ind w:left="0" w:leftChars="0" w:right="0" w:rightChars="0" w:firstLine="0" w:firstLineChars="0"/>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rPr>
              <w:t>地下消火栓扳手</w:t>
            </w:r>
          </w:p>
        </w:tc>
        <w:tc>
          <w:tcPr>
            <w:tcW w:w="0" w:type="auto"/>
            <w:shd w:val="clear" w:color="auto" w:fill="auto"/>
            <w:vAlign w:val="center"/>
          </w:tcPr>
          <w:p w14:paraId="1B5B302C">
            <w:pPr>
              <w:snapToGrid w:val="0"/>
              <w:ind w:left="0" w:leftChars="0" w:right="0" w:rightChars="0" w:firstLine="0" w:firstLineChars="0"/>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rPr>
              <w:t>FBA800</w:t>
            </w:r>
          </w:p>
        </w:tc>
        <w:tc>
          <w:tcPr>
            <w:tcW w:w="0" w:type="auto"/>
            <w:shd w:val="clear" w:color="auto" w:fill="auto"/>
            <w:vAlign w:val="center"/>
          </w:tcPr>
          <w:p w14:paraId="126E2388">
            <w:pPr>
              <w:snapToGrid w:val="0"/>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件</w:t>
            </w:r>
          </w:p>
        </w:tc>
        <w:tc>
          <w:tcPr>
            <w:tcW w:w="0" w:type="auto"/>
            <w:shd w:val="clear" w:color="auto" w:fill="auto"/>
            <w:vAlign w:val="center"/>
          </w:tcPr>
          <w:p w14:paraId="73F7B624">
            <w:pPr>
              <w:snapToGrid w:val="0"/>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1</w:t>
            </w:r>
          </w:p>
        </w:tc>
        <w:tc>
          <w:tcPr>
            <w:tcW w:w="624" w:type="dxa"/>
            <w:vAlign w:val="center"/>
          </w:tcPr>
          <w:p w14:paraId="7E1B155E">
            <w:p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r>
      <w:tr w14:paraId="0AFC1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0" w:type="auto"/>
            <w:vAlign w:val="center"/>
          </w:tcPr>
          <w:p w14:paraId="166FBF1E">
            <w:pPr>
              <w:numPr>
                <w:ilvl w:val="0"/>
                <w:numId w:val="1"/>
              </w:num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c>
          <w:tcPr>
            <w:tcW w:w="0" w:type="auto"/>
            <w:shd w:val="clear" w:color="auto" w:fill="auto"/>
            <w:vAlign w:val="center"/>
          </w:tcPr>
          <w:p w14:paraId="0CF3A328">
            <w:pPr>
              <w:snapToGrid w:val="0"/>
              <w:ind w:left="0" w:leftChars="0" w:right="0" w:rightChars="0" w:firstLine="0" w:firstLineChars="0"/>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rPr>
              <w:t>支腿垫板</w:t>
            </w:r>
          </w:p>
        </w:tc>
        <w:tc>
          <w:tcPr>
            <w:tcW w:w="0" w:type="auto"/>
            <w:shd w:val="clear" w:color="auto" w:fill="auto"/>
            <w:vAlign w:val="center"/>
          </w:tcPr>
          <w:p w14:paraId="20C93B0E">
            <w:pPr>
              <w:snapToGrid w:val="0"/>
              <w:ind w:left="0" w:leftChars="0" w:right="0" w:rightChars="0" w:firstLine="0" w:firstLineChars="0"/>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rPr>
              <w:t>50×500×500</w:t>
            </w:r>
          </w:p>
        </w:tc>
        <w:tc>
          <w:tcPr>
            <w:tcW w:w="0" w:type="auto"/>
            <w:shd w:val="clear" w:color="auto" w:fill="auto"/>
            <w:vAlign w:val="center"/>
          </w:tcPr>
          <w:p w14:paraId="3B9B4B08">
            <w:pPr>
              <w:snapToGrid w:val="0"/>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件</w:t>
            </w:r>
          </w:p>
        </w:tc>
        <w:tc>
          <w:tcPr>
            <w:tcW w:w="0" w:type="auto"/>
            <w:shd w:val="clear" w:color="auto" w:fill="auto"/>
            <w:vAlign w:val="center"/>
          </w:tcPr>
          <w:p w14:paraId="0541224E">
            <w:pPr>
              <w:snapToGrid w:val="0"/>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4</w:t>
            </w:r>
          </w:p>
        </w:tc>
        <w:tc>
          <w:tcPr>
            <w:tcW w:w="624" w:type="dxa"/>
            <w:vAlign w:val="center"/>
          </w:tcPr>
          <w:p w14:paraId="4F1DE604">
            <w:p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r>
      <w:tr w14:paraId="39312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0" w:type="auto"/>
            <w:vAlign w:val="center"/>
          </w:tcPr>
          <w:p w14:paraId="34028D86">
            <w:pPr>
              <w:numPr>
                <w:ilvl w:val="0"/>
                <w:numId w:val="1"/>
              </w:num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c>
          <w:tcPr>
            <w:tcW w:w="0" w:type="auto"/>
            <w:shd w:val="clear" w:color="auto" w:fill="auto"/>
            <w:vAlign w:val="center"/>
          </w:tcPr>
          <w:p w14:paraId="639C9192">
            <w:pPr>
              <w:snapToGrid w:val="0"/>
              <w:ind w:left="0" w:leftChars="0" w:right="0" w:rightChars="0" w:firstLine="0" w:firstLineChars="0"/>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rPr>
              <w:t>灭火器</w:t>
            </w:r>
          </w:p>
        </w:tc>
        <w:tc>
          <w:tcPr>
            <w:tcW w:w="0" w:type="auto"/>
            <w:shd w:val="clear" w:color="auto" w:fill="auto"/>
            <w:vAlign w:val="center"/>
          </w:tcPr>
          <w:p w14:paraId="7AF2F3B2">
            <w:pPr>
              <w:snapToGrid w:val="0"/>
              <w:ind w:left="0" w:leftChars="0" w:right="0" w:rightChars="0" w:firstLine="0" w:firstLineChars="0"/>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rPr>
              <w:t>MFCZ/ABC3</w:t>
            </w:r>
          </w:p>
        </w:tc>
        <w:tc>
          <w:tcPr>
            <w:tcW w:w="0" w:type="auto"/>
            <w:shd w:val="clear" w:color="auto" w:fill="auto"/>
            <w:vAlign w:val="center"/>
          </w:tcPr>
          <w:p w14:paraId="18153A0D">
            <w:pPr>
              <w:snapToGrid w:val="0"/>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具</w:t>
            </w:r>
          </w:p>
        </w:tc>
        <w:tc>
          <w:tcPr>
            <w:tcW w:w="0" w:type="auto"/>
            <w:shd w:val="clear" w:color="auto" w:fill="auto"/>
            <w:vAlign w:val="center"/>
          </w:tcPr>
          <w:p w14:paraId="1AD471B1">
            <w:pPr>
              <w:snapToGrid w:val="0"/>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1</w:t>
            </w:r>
          </w:p>
        </w:tc>
        <w:tc>
          <w:tcPr>
            <w:tcW w:w="624" w:type="dxa"/>
            <w:vAlign w:val="center"/>
          </w:tcPr>
          <w:p w14:paraId="0AC488D9">
            <w:p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r>
      <w:tr w14:paraId="55BFC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0" w:type="auto"/>
            <w:vAlign w:val="center"/>
          </w:tcPr>
          <w:p w14:paraId="545A9AB7">
            <w:pPr>
              <w:numPr>
                <w:ilvl w:val="0"/>
                <w:numId w:val="1"/>
              </w:num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c>
          <w:tcPr>
            <w:tcW w:w="0" w:type="auto"/>
            <w:shd w:val="clear" w:color="auto" w:fill="auto"/>
            <w:vAlign w:val="center"/>
          </w:tcPr>
          <w:p w14:paraId="5C51C6E4">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宋体" w:hAnsi="Times New Roman" w:eastAsia="宋体" w:cs="Times New Roman"/>
                <w:color w:val="auto"/>
                <w:kern w:val="2"/>
                <w:sz w:val="24"/>
                <w:szCs w:val="28"/>
                <w:highlight w:val="none"/>
                <w:vertAlign w:val="baseline"/>
                <w:lang w:val="en-US" w:eastAsia="zh-CN" w:bidi="ar-SA"/>
              </w:rPr>
            </w:pPr>
            <w:r>
              <w:rPr>
                <w:rFonts w:hint="default" w:ascii="宋体" w:hAnsi="Times New Roman" w:eastAsia="宋体" w:cs="Times New Roman"/>
                <w:color w:val="auto"/>
                <w:sz w:val="24"/>
                <w:szCs w:val="28"/>
                <w:highlight w:val="none"/>
                <w:vertAlign w:val="baseline"/>
                <w:lang w:val="en-US" w:eastAsia="zh-CN"/>
              </w:rPr>
              <w:t>异型异径接口</w:t>
            </w:r>
          </w:p>
        </w:tc>
        <w:tc>
          <w:tcPr>
            <w:tcW w:w="0" w:type="auto"/>
            <w:shd w:val="clear" w:color="auto" w:fill="auto"/>
            <w:vAlign w:val="center"/>
          </w:tcPr>
          <w:p w14:paraId="5FDB6DC1">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宋体" w:hAnsi="Times New Roman" w:eastAsia="宋体" w:cs="Times New Roman"/>
                <w:color w:val="auto"/>
                <w:kern w:val="2"/>
                <w:sz w:val="24"/>
                <w:szCs w:val="28"/>
                <w:highlight w:val="none"/>
                <w:vertAlign w:val="baseline"/>
                <w:lang w:val="en-US" w:eastAsia="zh-CN" w:bidi="ar-SA"/>
              </w:rPr>
            </w:pPr>
            <w:r>
              <w:rPr>
                <w:rFonts w:hint="default" w:ascii="宋体" w:hAnsi="Times New Roman" w:eastAsia="宋体" w:cs="Times New Roman"/>
                <w:color w:val="auto"/>
                <w:sz w:val="24"/>
                <w:szCs w:val="28"/>
                <w:highlight w:val="none"/>
                <w:vertAlign w:val="baseline"/>
                <w:lang w:val="en-US" w:eastAsia="zh-CN"/>
              </w:rPr>
              <w:t>KJK65/80AZ、DN65雌转DN80雄</w:t>
            </w:r>
          </w:p>
        </w:tc>
        <w:tc>
          <w:tcPr>
            <w:tcW w:w="0" w:type="auto"/>
            <w:shd w:val="clear" w:color="auto" w:fill="auto"/>
            <w:vAlign w:val="center"/>
          </w:tcPr>
          <w:p w14:paraId="3FD35B4E">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宋体" w:hAnsi="Times New Roman" w:eastAsia="宋体" w:cs="Times New Roman"/>
                <w:color w:val="auto"/>
                <w:kern w:val="2"/>
                <w:sz w:val="24"/>
                <w:szCs w:val="28"/>
                <w:highlight w:val="none"/>
                <w:vertAlign w:val="baseline"/>
                <w:lang w:val="en-US" w:eastAsia="zh-CN" w:bidi="ar-SA"/>
              </w:rPr>
            </w:pPr>
            <w:r>
              <w:rPr>
                <w:rFonts w:hint="default" w:ascii="宋体" w:hAnsi="Times New Roman" w:eastAsia="宋体" w:cs="Times New Roman"/>
                <w:color w:val="auto"/>
                <w:sz w:val="24"/>
                <w:szCs w:val="28"/>
                <w:highlight w:val="none"/>
                <w:vertAlign w:val="baseline"/>
                <w:lang w:val="en-US" w:eastAsia="zh-CN"/>
              </w:rPr>
              <w:t>个</w:t>
            </w:r>
          </w:p>
        </w:tc>
        <w:tc>
          <w:tcPr>
            <w:tcW w:w="0" w:type="auto"/>
            <w:shd w:val="clear" w:color="auto" w:fill="auto"/>
            <w:vAlign w:val="center"/>
          </w:tcPr>
          <w:p w14:paraId="414BBEA4">
            <w:pPr>
              <w:numPr>
                <w:ilvl w:val="0"/>
                <w:numId w:val="0"/>
              </w:numPr>
              <w:tabs>
                <w:tab w:val="left" w:pos="1231"/>
              </w:tabs>
              <w:snapToGrid w:val="0"/>
              <w:spacing w:line="240" w:lineRule="auto"/>
              <w:ind w:left="0" w:leftChars="0" w:right="0" w:rightChars="0" w:firstLine="0" w:firstLineChars="0"/>
              <w:jc w:val="center"/>
              <w:rPr>
                <w:rFonts w:hint="default" w:ascii="宋体" w:hAnsi="Times New Roman" w:eastAsia="宋体" w:cs="Times New Roman"/>
                <w:b w:val="0"/>
                <w:bCs w:val="0"/>
                <w:color w:val="auto"/>
                <w:kern w:val="2"/>
                <w:sz w:val="24"/>
                <w:szCs w:val="28"/>
                <w:highlight w:val="none"/>
                <w:lang w:val="en-US" w:eastAsia="zh-CN" w:bidi="ar-SA"/>
              </w:rPr>
            </w:pPr>
            <w:r>
              <w:rPr>
                <w:rFonts w:hint="default" w:ascii="宋体" w:hAnsi="Times New Roman" w:eastAsia="宋体" w:cs="Times New Roman"/>
                <w:b w:val="0"/>
                <w:bCs w:val="0"/>
                <w:color w:val="auto"/>
                <w:sz w:val="24"/>
                <w:szCs w:val="28"/>
                <w:highlight w:val="none"/>
                <w:lang w:val="en-US" w:eastAsia="zh-CN"/>
              </w:rPr>
              <w:t>2</w:t>
            </w:r>
          </w:p>
        </w:tc>
        <w:tc>
          <w:tcPr>
            <w:tcW w:w="624" w:type="dxa"/>
            <w:vAlign w:val="center"/>
          </w:tcPr>
          <w:p w14:paraId="17D3ADF4">
            <w:p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r>
      <w:tr w14:paraId="39B27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0" w:type="auto"/>
            <w:vAlign w:val="center"/>
          </w:tcPr>
          <w:p w14:paraId="16404F6D">
            <w:pPr>
              <w:numPr>
                <w:ilvl w:val="0"/>
                <w:numId w:val="1"/>
              </w:num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c>
          <w:tcPr>
            <w:tcW w:w="0" w:type="auto"/>
            <w:shd w:val="clear" w:color="auto" w:fill="auto"/>
            <w:vAlign w:val="center"/>
          </w:tcPr>
          <w:p w14:paraId="1F49FACA">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Times New Roman" w:eastAsia="宋体" w:cs="Times New Roman"/>
                <w:color w:val="auto"/>
                <w:kern w:val="2"/>
                <w:sz w:val="24"/>
                <w:szCs w:val="28"/>
                <w:highlight w:val="none"/>
                <w:vertAlign w:val="baseline"/>
                <w:lang w:val="en-US" w:eastAsia="zh-CN" w:bidi="ar-SA"/>
              </w:rPr>
            </w:pPr>
            <w:r>
              <w:rPr>
                <w:rFonts w:hint="default" w:ascii="宋体" w:hAnsi="Times New Roman" w:eastAsia="宋体" w:cs="Times New Roman"/>
                <w:color w:val="auto"/>
                <w:sz w:val="24"/>
                <w:szCs w:val="28"/>
                <w:highlight w:val="none"/>
                <w:vertAlign w:val="baseline"/>
                <w:lang w:val="en-US" w:eastAsia="zh-CN"/>
              </w:rPr>
              <w:t>异型异径接口</w:t>
            </w:r>
          </w:p>
        </w:tc>
        <w:tc>
          <w:tcPr>
            <w:tcW w:w="0" w:type="auto"/>
            <w:shd w:val="clear" w:color="auto" w:fill="auto"/>
            <w:vAlign w:val="center"/>
          </w:tcPr>
          <w:p w14:paraId="66AE1D6B">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Times New Roman" w:eastAsia="宋体" w:cs="Times New Roman"/>
                <w:color w:val="auto"/>
                <w:kern w:val="2"/>
                <w:sz w:val="24"/>
                <w:szCs w:val="28"/>
                <w:highlight w:val="none"/>
                <w:vertAlign w:val="baseline"/>
                <w:lang w:val="en-US" w:eastAsia="zh-CN" w:bidi="ar-SA"/>
              </w:rPr>
            </w:pPr>
            <w:r>
              <w:rPr>
                <w:rFonts w:hint="default" w:ascii="宋体" w:hAnsi="Times New Roman" w:eastAsia="宋体" w:cs="Times New Roman"/>
                <w:color w:val="auto"/>
                <w:sz w:val="24"/>
                <w:szCs w:val="28"/>
                <w:highlight w:val="none"/>
                <w:vertAlign w:val="baseline"/>
                <w:lang w:val="en-US" w:eastAsia="zh-CN"/>
              </w:rPr>
              <w:t>KJK80/65AZ、DN80雌转DN65雄</w:t>
            </w:r>
          </w:p>
        </w:tc>
        <w:tc>
          <w:tcPr>
            <w:tcW w:w="0" w:type="auto"/>
            <w:shd w:val="clear" w:color="auto" w:fill="auto"/>
            <w:vAlign w:val="center"/>
          </w:tcPr>
          <w:p w14:paraId="1BFF503A">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Times New Roman" w:eastAsia="宋体" w:cs="Times New Roman"/>
                <w:color w:val="auto"/>
                <w:kern w:val="2"/>
                <w:sz w:val="24"/>
                <w:szCs w:val="28"/>
                <w:highlight w:val="none"/>
                <w:vertAlign w:val="baseline"/>
                <w:lang w:val="en-US" w:eastAsia="zh-CN" w:bidi="ar-SA"/>
              </w:rPr>
            </w:pPr>
            <w:r>
              <w:rPr>
                <w:rFonts w:hint="default" w:ascii="宋体" w:hAnsi="Times New Roman" w:eastAsia="宋体" w:cs="Times New Roman"/>
                <w:color w:val="auto"/>
                <w:sz w:val="24"/>
                <w:szCs w:val="28"/>
                <w:highlight w:val="none"/>
                <w:vertAlign w:val="baseline"/>
                <w:lang w:val="en-US" w:eastAsia="zh-CN"/>
              </w:rPr>
              <w:t>个</w:t>
            </w:r>
          </w:p>
        </w:tc>
        <w:tc>
          <w:tcPr>
            <w:tcW w:w="0" w:type="auto"/>
            <w:shd w:val="clear" w:color="auto" w:fill="auto"/>
            <w:vAlign w:val="center"/>
          </w:tcPr>
          <w:p w14:paraId="3796CA45">
            <w:pPr>
              <w:numPr>
                <w:ilvl w:val="0"/>
                <w:numId w:val="0"/>
              </w:numPr>
              <w:tabs>
                <w:tab w:val="left" w:pos="1231"/>
              </w:tabs>
              <w:snapToGrid w:val="0"/>
              <w:spacing w:line="240" w:lineRule="auto"/>
              <w:ind w:left="0" w:leftChars="0" w:right="0" w:rightChars="0" w:firstLine="0" w:firstLineChars="0"/>
              <w:jc w:val="center"/>
              <w:rPr>
                <w:rFonts w:hint="eastAsia" w:ascii="宋体" w:hAnsi="Times New Roman" w:eastAsia="宋体" w:cs="Times New Roman"/>
                <w:b w:val="0"/>
                <w:bCs w:val="0"/>
                <w:color w:val="auto"/>
                <w:kern w:val="2"/>
                <w:sz w:val="24"/>
                <w:szCs w:val="28"/>
                <w:highlight w:val="none"/>
                <w:lang w:val="en-US" w:eastAsia="zh-CN" w:bidi="ar-SA"/>
              </w:rPr>
            </w:pPr>
            <w:r>
              <w:rPr>
                <w:rFonts w:hint="default" w:ascii="宋体" w:hAnsi="Times New Roman" w:eastAsia="宋体" w:cs="Times New Roman"/>
                <w:b w:val="0"/>
                <w:bCs w:val="0"/>
                <w:color w:val="auto"/>
                <w:sz w:val="24"/>
                <w:szCs w:val="28"/>
                <w:highlight w:val="none"/>
                <w:lang w:val="en-US" w:eastAsia="zh-CN"/>
              </w:rPr>
              <w:t>2</w:t>
            </w:r>
          </w:p>
        </w:tc>
        <w:tc>
          <w:tcPr>
            <w:tcW w:w="624" w:type="dxa"/>
            <w:vAlign w:val="center"/>
          </w:tcPr>
          <w:p w14:paraId="6A5EA520">
            <w:p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r>
      <w:tr w14:paraId="4D6A1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0" w:type="auto"/>
            <w:vAlign w:val="center"/>
          </w:tcPr>
          <w:p w14:paraId="5B85F759">
            <w:pPr>
              <w:numPr>
                <w:ilvl w:val="0"/>
                <w:numId w:val="1"/>
              </w:num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c>
          <w:tcPr>
            <w:tcW w:w="0" w:type="auto"/>
            <w:shd w:val="clear" w:color="auto" w:fill="auto"/>
            <w:vAlign w:val="center"/>
          </w:tcPr>
          <w:p w14:paraId="1FDF3F91">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Times New Roman" w:eastAsia="宋体" w:cs="Times New Roman"/>
                <w:color w:val="auto"/>
                <w:kern w:val="2"/>
                <w:sz w:val="24"/>
                <w:szCs w:val="28"/>
                <w:highlight w:val="none"/>
                <w:vertAlign w:val="baseline"/>
                <w:lang w:val="en-US" w:eastAsia="zh-CN" w:bidi="ar-SA"/>
              </w:rPr>
            </w:pPr>
            <w:r>
              <w:rPr>
                <w:rFonts w:hint="default" w:ascii="宋体" w:hAnsi="Times New Roman" w:eastAsia="宋体" w:cs="Times New Roman"/>
                <w:color w:val="auto"/>
                <w:sz w:val="24"/>
                <w:szCs w:val="28"/>
                <w:highlight w:val="none"/>
                <w:vertAlign w:val="baseline"/>
                <w:lang w:val="en-US" w:eastAsia="zh-CN"/>
              </w:rPr>
              <w:t>异型同径接口</w:t>
            </w:r>
          </w:p>
        </w:tc>
        <w:tc>
          <w:tcPr>
            <w:tcW w:w="0" w:type="auto"/>
            <w:shd w:val="clear" w:color="auto" w:fill="auto"/>
            <w:vAlign w:val="center"/>
          </w:tcPr>
          <w:p w14:paraId="77C57A85">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Times New Roman" w:eastAsia="宋体" w:cs="Times New Roman"/>
                <w:color w:val="auto"/>
                <w:kern w:val="2"/>
                <w:sz w:val="24"/>
                <w:szCs w:val="28"/>
                <w:highlight w:val="none"/>
                <w:vertAlign w:val="baseline"/>
                <w:lang w:val="en-US" w:eastAsia="zh-CN" w:bidi="ar-SA"/>
              </w:rPr>
            </w:pPr>
            <w:r>
              <w:rPr>
                <w:rFonts w:hint="default" w:ascii="宋体" w:hAnsi="Times New Roman" w:eastAsia="宋体" w:cs="Times New Roman"/>
                <w:color w:val="auto"/>
                <w:sz w:val="24"/>
                <w:szCs w:val="28"/>
                <w:highlight w:val="none"/>
                <w:vertAlign w:val="baseline"/>
                <w:lang w:val="en-US" w:eastAsia="zh-CN"/>
              </w:rPr>
              <w:t>KJ65/KJK65Z、DN65内扣转DN65雌</w:t>
            </w:r>
          </w:p>
        </w:tc>
        <w:tc>
          <w:tcPr>
            <w:tcW w:w="0" w:type="auto"/>
            <w:shd w:val="clear" w:color="auto" w:fill="auto"/>
            <w:vAlign w:val="center"/>
          </w:tcPr>
          <w:p w14:paraId="585C7E6B">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Times New Roman" w:eastAsia="宋体" w:cs="Times New Roman"/>
                <w:color w:val="auto"/>
                <w:kern w:val="2"/>
                <w:sz w:val="24"/>
                <w:szCs w:val="28"/>
                <w:highlight w:val="none"/>
                <w:vertAlign w:val="baseline"/>
                <w:lang w:val="en-US" w:eastAsia="zh-CN" w:bidi="ar-SA"/>
              </w:rPr>
            </w:pPr>
            <w:r>
              <w:rPr>
                <w:rFonts w:hint="default" w:ascii="宋体" w:hAnsi="Times New Roman" w:eastAsia="宋体" w:cs="Times New Roman"/>
                <w:color w:val="auto"/>
                <w:sz w:val="24"/>
                <w:szCs w:val="28"/>
                <w:highlight w:val="none"/>
                <w:vertAlign w:val="baseline"/>
                <w:lang w:val="en-US" w:eastAsia="zh-CN"/>
              </w:rPr>
              <w:t>个</w:t>
            </w:r>
          </w:p>
        </w:tc>
        <w:tc>
          <w:tcPr>
            <w:tcW w:w="0" w:type="auto"/>
            <w:shd w:val="clear" w:color="auto" w:fill="auto"/>
            <w:vAlign w:val="center"/>
          </w:tcPr>
          <w:p w14:paraId="32421C79">
            <w:pPr>
              <w:numPr>
                <w:ilvl w:val="0"/>
                <w:numId w:val="0"/>
              </w:numPr>
              <w:tabs>
                <w:tab w:val="left" w:pos="1231"/>
              </w:tabs>
              <w:snapToGrid w:val="0"/>
              <w:spacing w:line="240" w:lineRule="auto"/>
              <w:ind w:left="0" w:leftChars="0" w:right="0" w:rightChars="0" w:firstLine="0" w:firstLineChars="0"/>
              <w:jc w:val="center"/>
              <w:rPr>
                <w:rFonts w:hint="eastAsia" w:ascii="宋体" w:hAnsi="Times New Roman" w:eastAsia="宋体" w:cs="Times New Roman"/>
                <w:b w:val="0"/>
                <w:bCs w:val="0"/>
                <w:color w:val="auto"/>
                <w:kern w:val="2"/>
                <w:sz w:val="24"/>
                <w:szCs w:val="28"/>
                <w:highlight w:val="none"/>
                <w:lang w:val="en-US" w:eastAsia="zh-CN" w:bidi="ar-SA"/>
              </w:rPr>
            </w:pPr>
            <w:r>
              <w:rPr>
                <w:rFonts w:hint="default" w:ascii="宋体" w:hAnsi="Times New Roman" w:eastAsia="宋体" w:cs="Times New Roman"/>
                <w:b w:val="0"/>
                <w:bCs w:val="0"/>
                <w:color w:val="auto"/>
                <w:sz w:val="24"/>
                <w:szCs w:val="28"/>
                <w:highlight w:val="none"/>
                <w:lang w:val="en-US" w:eastAsia="zh-CN"/>
              </w:rPr>
              <w:t>2</w:t>
            </w:r>
          </w:p>
        </w:tc>
        <w:tc>
          <w:tcPr>
            <w:tcW w:w="624" w:type="dxa"/>
            <w:vAlign w:val="center"/>
          </w:tcPr>
          <w:p w14:paraId="61197079">
            <w:p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r>
      <w:tr w14:paraId="6D0BA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0" w:type="auto"/>
            <w:vAlign w:val="center"/>
          </w:tcPr>
          <w:p w14:paraId="072BEE71">
            <w:pPr>
              <w:numPr>
                <w:ilvl w:val="0"/>
                <w:numId w:val="1"/>
              </w:num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c>
          <w:tcPr>
            <w:tcW w:w="0" w:type="auto"/>
            <w:shd w:val="clear" w:color="auto" w:fill="auto"/>
            <w:vAlign w:val="center"/>
          </w:tcPr>
          <w:p w14:paraId="3A048EFA">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Times New Roman" w:eastAsia="宋体" w:cs="Times New Roman"/>
                <w:color w:val="auto"/>
                <w:kern w:val="2"/>
                <w:sz w:val="24"/>
                <w:szCs w:val="28"/>
                <w:highlight w:val="none"/>
                <w:vertAlign w:val="baseline"/>
                <w:lang w:val="en-US" w:eastAsia="zh-CN" w:bidi="ar-SA"/>
              </w:rPr>
            </w:pPr>
            <w:r>
              <w:rPr>
                <w:rFonts w:hint="default" w:ascii="宋体" w:hAnsi="Times New Roman" w:eastAsia="宋体" w:cs="Times New Roman"/>
                <w:color w:val="auto"/>
                <w:sz w:val="24"/>
                <w:szCs w:val="28"/>
                <w:highlight w:val="none"/>
                <w:vertAlign w:val="baseline"/>
                <w:lang w:val="en-US" w:eastAsia="zh-CN"/>
              </w:rPr>
              <w:t>异型同径接口</w:t>
            </w:r>
          </w:p>
        </w:tc>
        <w:tc>
          <w:tcPr>
            <w:tcW w:w="0" w:type="auto"/>
            <w:shd w:val="clear" w:color="auto" w:fill="auto"/>
            <w:vAlign w:val="center"/>
          </w:tcPr>
          <w:p w14:paraId="71CCDC2C">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Times New Roman" w:eastAsia="宋体" w:cs="Times New Roman"/>
                <w:color w:val="auto"/>
                <w:kern w:val="2"/>
                <w:sz w:val="24"/>
                <w:szCs w:val="28"/>
                <w:highlight w:val="none"/>
                <w:vertAlign w:val="baseline"/>
                <w:lang w:val="en-US" w:eastAsia="zh-CN" w:bidi="ar-SA"/>
              </w:rPr>
            </w:pPr>
            <w:r>
              <w:rPr>
                <w:rFonts w:hint="default" w:ascii="宋体" w:hAnsi="Times New Roman" w:eastAsia="宋体" w:cs="Times New Roman"/>
                <w:color w:val="auto"/>
                <w:sz w:val="24"/>
                <w:szCs w:val="28"/>
                <w:highlight w:val="none"/>
                <w:vertAlign w:val="baseline"/>
                <w:lang w:val="en-US" w:eastAsia="zh-CN"/>
              </w:rPr>
              <w:t>KJ80/KJK80Z、DN80内扣转DN80雌</w:t>
            </w:r>
          </w:p>
        </w:tc>
        <w:tc>
          <w:tcPr>
            <w:tcW w:w="0" w:type="auto"/>
            <w:shd w:val="clear" w:color="auto" w:fill="auto"/>
            <w:vAlign w:val="center"/>
          </w:tcPr>
          <w:p w14:paraId="54335684">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Times New Roman" w:eastAsia="宋体" w:cs="Times New Roman"/>
                <w:color w:val="auto"/>
                <w:kern w:val="2"/>
                <w:sz w:val="24"/>
                <w:szCs w:val="28"/>
                <w:highlight w:val="none"/>
                <w:vertAlign w:val="baseline"/>
                <w:lang w:val="en-US" w:eastAsia="zh-CN" w:bidi="ar-SA"/>
              </w:rPr>
            </w:pPr>
            <w:r>
              <w:rPr>
                <w:rFonts w:hint="default" w:ascii="宋体" w:hAnsi="Times New Roman" w:eastAsia="宋体" w:cs="Times New Roman"/>
                <w:color w:val="auto"/>
                <w:sz w:val="24"/>
                <w:szCs w:val="28"/>
                <w:highlight w:val="none"/>
                <w:vertAlign w:val="baseline"/>
                <w:lang w:val="en-US" w:eastAsia="zh-CN"/>
              </w:rPr>
              <w:t>个</w:t>
            </w:r>
          </w:p>
        </w:tc>
        <w:tc>
          <w:tcPr>
            <w:tcW w:w="0" w:type="auto"/>
            <w:shd w:val="clear" w:color="auto" w:fill="auto"/>
            <w:vAlign w:val="center"/>
          </w:tcPr>
          <w:p w14:paraId="707F6674">
            <w:pPr>
              <w:numPr>
                <w:ilvl w:val="0"/>
                <w:numId w:val="0"/>
              </w:numPr>
              <w:tabs>
                <w:tab w:val="left" w:pos="1231"/>
              </w:tabs>
              <w:snapToGrid w:val="0"/>
              <w:spacing w:line="240" w:lineRule="auto"/>
              <w:ind w:left="0" w:leftChars="0" w:right="0" w:rightChars="0" w:firstLine="0" w:firstLineChars="0"/>
              <w:jc w:val="center"/>
              <w:rPr>
                <w:rFonts w:hint="eastAsia" w:ascii="宋体" w:hAnsi="Times New Roman" w:eastAsia="宋体" w:cs="Times New Roman"/>
                <w:b w:val="0"/>
                <w:bCs w:val="0"/>
                <w:color w:val="auto"/>
                <w:kern w:val="2"/>
                <w:sz w:val="24"/>
                <w:szCs w:val="28"/>
                <w:highlight w:val="none"/>
                <w:lang w:val="en-US" w:eastAsia="zh-CN" w:bidi="ar-SA"/>
              </w:rPr>
            </w:pPr>
            <w:r>
              <w:rPr>
                <w:rFonts w:hint="default" w:ascii="宋体" w:hAnsi="Times New Roman" w:eastAsia="宋体" w:cs="Times New Roman"/>
                <w:b w:val="0"/>
                <w:bCs w:val="0"/>
                <w:color w:val="auto"/>
                <w:sz w:val="24"/>
                <w:szCs w:val="28"/>
                <w:highlight w:val="none"/>
                <w:lang w:val="en-US" w:eastAsia="zh-CN"/>
              </w:rPr>
              <w:t>2</w:t>
            </w:r>
          </w:p>
        </w:tc>
        <w:tc>
          <w:tcPr>
            <w:tcW w:w="624" w:type="dxa"/>
            <w:vAlign w:val="center"/>
          </w:tcPr>
          <w:p w14:paraId="23E561E7">
            <w:p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r>
      <w:tr w14:paraId="2D67A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0" w:type="auto"/>
            <w:vAlign w:val="center"/>
          </w:tcPr>
          <w:p w14:paraId="5BC1543A">
            <w:pPr>
              <w:numPr>
                <w:ilvl w:val="0"/>
                <w:numId w:val="1"/>
              </w:num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c>
          <w:tcPr>
            <w:tcW w:w="0" w:type="auto"/>
            <w:shd w:val="clear" w:color="auto" w:fill="auto"/>
            <w:vAlign w:val="center"/>
          </w:tcPr>
          <w:p w14:paraId="30607BE3">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Times New Roman" w:eastAsia="宋体" w:cs="Times New Roman"/>
                <w:color w:val="auto"/>
                <w:kern w:val="2"/>
                <w:sz w:val="24"/>
                <w:szCs w:val="28"/>
                <w:highlight w:val="none"/>
                <w:vertAlign w:val="baseline"/>
                <w:lang w:val="en-US" w:eastAsia="zh-CN" w:bidi="ar-SA"/>
              </w:rPr>
            </w:pPr>
            <w:r>
              <w:rPr>
                <w:rFonts w:hint="default" w:ascii="宋体" w:hAnsi="Times New Roman" w:eastAsia="宋体" w:cs="Times New Roman"/>
                <w:color w:val="auto"/>
                <w:sz w:val="24"/>
                <w:szCs w:val="28"/>
                <w:highlight w:val="none"/>
                <w:vertAlign w:val="baseline"/>
                <w:lang w:val="en-US" w:eastAsia="zh-CN"/>
              </w:rPr>
              <w:t>异型同径接口</w:t>
            </w:r>
          </w:p>
        </w:tc>
        <w:tc>
          <w:tcPr>
            <w:tcW w:w="0" w:type="auto"/>
            <w:shd w:val="clear" w:color="auto" w:fill="auto"/>
            <w:vAlign w:val="center"/>
          </w:tcPr>
          <w:p w14:paraId="2342783A">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Times New Roman" w:eastAsia="宋体" w:cs="Times New Roman"/>
                <w:color w:val="auto"/>
                <w:kern w:val="2"/>
                <w:sz w:val="24"/>
                <w:szCs w:val="28"/>
                <w:highlight w:val="none"/>
                <w:vertAlign w:val="baseline"/>
                <w:lang w:val="en-US" w:eastAsia="zh-CN" w:bidi="ar-SA"/>
              </w:rPr>
            </w:pPr>
            <w:r>
              <w:rPr>
                <w:rFonts w:hint="default" w:ascii="宋体" w:hAnsi="Times New Roman" w:eastAsia="宋体" w:cs="Times New Roman"/>
                <w:color w:val="auto"/>
                <w:sz w:val="24"/>
                <w:szCs w:val="28"/>
                <w:highlight w:val="none"/>
                <w:vertAlign w:val="baseline"/>
                <w:lang w:val="en-US" w:eastAsia="zh-CN"/>
              </w:rPr>
              <w:t>KJ80/KJK80AZ、DN80内扣转DN80雄</w:t>
            </w:r>
          </w:p>
        </w:tc>
        <w:tc>
          <w:tcPr>
            <w:tcW w:w="0" w:type="auto"/>
            <w:shd w:val="clear" w:color="auto" w:fill="auto"/>
            <w:vAlign w:val="center"/>
          </w:tcPr>
          <w:p w14:paraId="26289EAF">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Times New Roman" w:eastAsia="宋体" w:cs="Times New Roman"/>
                <w:color w:val="auto"/>
                <w:kern w:val="2"/>
                <w:sz w:val="24"/>
                <w:szCs w:val="28"/>
                <w:highlight w:val="none"/>
                <w:vertAlign w:val="baseline"/>
                <w:lang w:val="en-US" w:eastAsia="zh-CN" w:bidi="ar-SA"/>
              </w:rPr>
            </w:pPr>
            <w:r>
              <w:rPr>
                <w:rFonts w:hint="default" w:ascii="宋体" w:hAnsi="Times New Roman" w:eastAsia="宋体" w:cs="Times New Roman"/>
                <w:color w:val="auto"/>
                <w:sz w:val="24"/>
                <w:szCs w:val="28"/>
                <w:highlight w:val="none"/>
                <w:vertAlign w:val="baseline"/>
                <w:lang w:val="en-US" w:eastAsia="zh-CN"/>
              </w:rPr>
              <w:t>个</w:t>
            </w:r>
          </w:p>
        </w:tc>
        <w:tc>
          <w:tcPr>
            <w:tcW w:w="0" w:type="auto"/>
            <w:shd w:val="clear" w:color="auto" w:fill="auto"/>
            <w:vAlign w:val="center"/>
          </w:tcPr>
          <w:p w14:paraId="5573DB7D">
            <w:pPr>
              <w:numPr>
                <w:ilvl w:val="0"/>
                <w:numId w:val="0"/>
              </w:numPr>
              <w:tabs>
                <w:tab w:val="left" w:pos="1231"/>
              </w:tabs>
              <w:snapToGrid w:val="0"/>
              <w:spacing w:line="240" w:lineRule="auto"/>
              <w:ind w:left="0" w:leftChars="0" w:right="0" w:rightChars="0" w:firstLine="0" w:firstLineChars="0"/>
              <w:jc w:val="center"/>
              <w:rPr>
                <w:rFonts w:hint="eastAsia" w:ascii="宋体" w:hAnsi="Times New Roman" w:eastAsia="宋体" w:cs="Times New Roman"/>
                <w:b w:val="0"/>
                <w:bCs w:val="0"/>
                <w:color w:val="auto"/>
                <w:kern w:val="2"/>
                <w:sz w:val="24"/>
                <w:szCs w:val="28"/>
                <w:highlight w:val="none"/>
                <w:lang w:val="en-US" w:eastAsia="zh-CN" w:bidi="ar-SA"/>
              </w:rPr>
            </w:pPr>
            <w:r>
              <w:rPr>
                <w:rFonts w:hint="default" w:ascii="宋体" w:hAnsi="Times New Roman" w:eastAsia="宋体" w:cs="Times New Roman"/>
                <w:b w:val="0"/>
                <w:bCs w:val="0"/>
                <w:color w:val="auto"/>
                <w:kern w:val="2"/>
                <w:sz w:val="24"/>
                <w:szCs w:val="28"/>
                <w:highlight w:val="none"/>
                <w:lang w:val="en-US" w:eastAsia="zh-CN" w:bidi="ar-SA"/>
              </w:rPr>
              <w:t>2</w:t>
            </w:r>
          </w:p>
        </w:tc>
        <w:tc>
          <w:tcPr>
            <w:tcW w:w="624" w:type="dxa"/>
            <w:vAlign w:val="center"/>
          </w:tcPr>
          <w:p w14:paraId="6A34674E">
            <w:p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r>
      <w:tr w14:paraId="082C7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621" w:type="dxa"/>
            <w:vAlign w:val="center"/>
          </w:tcPr>
          <w:p w14:paraId="732BF578">
            <w:pPr>
              <w:numPr>
                <w:ilvl w:val="0"/>
                <w:numId w:val="1"/>
              </w:num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c>
          <w:tcPr>
            <w:tcW w:w="2381" w:type="dxa"/>
            <w:shd w:val="clear" w:color="auto" w:fill="auto"/>
            <w:vAlign w:val="center"/>
          </w:tcPr>
          <w:p w14:paraId="410EF508">
            <w:pPr>
              <w:adjustRightInd w:val="0"/>
              <w:snapToGrid w:val="0"/>
              <w:spacing w:line="240" w:lineRule="auto"/>
              <w:ind w:left="0" w:leftChars="0" w:right="0" w:rightChars="0" w:firstLine="0" w:firstLineChars="0"/>
              <w:jc w:val="left"/>
              <w:rPr>
                <w:rFonts w:ascii="宋体" w:hAnsi="宋体" w:eastAsia="宋体" w:cs="Times New Roman"/>
                <w:snapToGrid w:val="0"/>
                <w:color w:val="auto"/>
                <w:kern w:val="0"/>
                <w:sz w:val="24"/>
                <w:szCs w:val="24"/>
                <w:lang w:val="en-US" w:eastAsia="zh-CN" w:bidi="ar-SA"/>
              </w:rPr>
            </w:pPr>
            <w:r>
              <w:rPr>
                <w:rFonts w:hint="eastAsia" w:ascii="宋体" w:hAnsi="宋体" w:eastAsia="宋体"/>
                <w:snapToGrid w:val="0"/>
                <w:color w:val="auto"/>
                <w:kern w:val="0"/>
                <w:sz w:val="24"/>
              </w:rPr>
              <w:t>充电式手提灯</w:t>
            </w:r>
          </w:p>
        </w:tc>
        <w:tc>
          <w:tcPr>
            <w:tcW w:w="4080" w:type="dxa"/>
            <w:shd w:val="clear" w:color="auto" w:fill="auto"/>
            <w:vAlign w:val="center"/>
          </w:tcPr>
          <w:p w14:paraId="09BCB9DD">
            <w:pPr>
              <w:widowControl w:val="0"/>
              <w:snapToGrid w:val="0"/>
              <w:ind w:left="0" w:leftChars="0" w:right="0" w:rightChars="0" w:firstLine="0" w:firstLineChars="0"/>
              <w:jc w:val="left"/>
              <w:rPr>
                <w:rFonts w:hint="eastAsia"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具备可手持、腰挂、肩背等设计2.配用光源：LED；3.额定功率：≥10W；4.循环寿命：≥1500次充放电；5.产品功能：强光、工作光、超长光；6.工作时间：强光≥8h、工作光≥16h、超长光≥72h；7.充电时间：≤8h；8.防护等级：IP66；9.使用环境温度：-20℃~+40℃；10.重量≤700g。</w:t>
            </w:r>
          </w:p>
        </w:tc>
        <w:tc>
          <w:tcPr>
            <w:tcW w:w="624" w:type="dxa"/>
            <w:shd w:val="clear" w:color="auto" w:fill="auto"/>
            <w:vAlign w:val="center"/>
          </w:tcPr>
          <w:p w14:paraId="3BF21616">
            <w:pPr>
              <w:adjustRightInd w:val="0"/>
              <w:snapToGrid w:val="0"/>
              <w:spacing w:line="240" w:lineRule="auto"/>
              <w:ind w:left="0" w:leftChars="0" w:right="0" w:rightChars="0" w:firstLine="0" w:firstLineChars="0"/>
              <w:jc w:val="center"/>
              <w:rPr>
                <w:rFonts w:ascii="宋体" w:hAnsi="宋体" w:eastAsia="宋体" w:cs="Times New Roman"/>
                <w:snapToGrid w:val="0"/>
                <w:color w:val="auto"/>
                <w:kern w:val="0"/>
                <w:sz w:val="24"/>
                <w:szCs w:val="24"/>
                <w:lang w:val="en-US" w:eastAsia="zh-CN" w:bidi="ar-SA"/>
              </w:rPr>
            </w:pPr>
            <w:r>
              <w:rPr>
                <w:rFonts w:hint="eastAsia" w:ascii="宋体" w:hAnsi="宋体" w:eastAsia="宋体"/>
                <w:snapToGrid w:val="0"/>
                <w:color w:val="auto"/>
                <w:kern w:val="0"/>
                <w:sz w:val="24"/>
              </w:rPr>
              <w:t>只</w:t>
            </w:r>
          </w:p>
        </w:tc>
        <w:tc>
          <w:tcPr>
            <w:tcW w:w="624" w:type="dxa"/>
            <w:shd w:val="clear" w:color="auto" w:fill="auto"/>
            <w:vAlign w:val="center"/>
          </w:tcPr>
          <w:p w14:paraId="061A76B0">
            <w:pPr>
              <w:adjustRightInd w:val="0"/>
              <w:snapToGrid w:val="0"/>
              <w:spacing w:line="240" w:lineRule="auto"/>
              <w:ind w:left="0" w:leftChars="0" w:right="0" w:rightChars="0" w:firstLine="0" w:firstLineChars="0"/>
              <w:jc w:val="center"/>
              <w:rPr>
                <w:rFonts w:ascii="宋体" w:hAnsi="宋体" w:eastAsia="宋体" w:cs="Times New Roman"/>
                <w:snapToGrid w:val="0"/>
                <w:color w:val="auto"/>
                <w:kern w:val="0"/>
                <w:sz w:val="24"/>
                <w:szCs w:val="24"/>
                <w:lang w:val="en-US" w:eastAsia="zh-CN" w:bidi="ar-SA"/>
              </w:rPr>
            </w:pPr>
            <w:r>
              <w:rPr>
                <w:rFonts w:hint="eastAsia" w:ascii="宋体" w:hAnsi="宋体" w:eastAsia="宋体"/>
                <w:snapToGrid w:val="0"/>
                <w:color w:val="auto"/>
                <w:kern w:val="0"/>
                <w:sz w:val="24"/>
              </w:rPr>
              <w:t>2</w:t>
            </w:r>
          </w:p>
        </w:tc>
        <w:tc>
          <w:tcPr>
            <w:tcW w:w="624" w:type="dxa"/>
            <w:vAlign w:val="center"/>
          </w:tcPr>
          <w:p w14:paraId="16B554E7">
            <w:pPr>
              <w:adjustRightInd w:val="0"/>
              <w:snapToGrid w:val="0"/>
              <w:spacing w:line="240" w:lineRule="auto"/>
              <w:ind w:left="0" w:leftChars="0" w:right="0" w:rightChars="0" w:firstLine="0" w:firstLineChars="0"/>
              <w:jc w:val="center"/>
              <w:rPr>
                <w:rFonts w:ascii="宋体" w:hAnsi="宋体" w:eastAsia="宋体"/>
                <w:snapToGrid w:val="0"/>
                <w:color w:val="auto"/>
                <w:kern w:val="0"/>
                <w:sz w:val="24"/>
              </w:rPr>
            </w:pPr>
          </w:p>
        </w:tc>
      </w:tr>
    </w:tbl>
    <w:p w14:paraId="5D41C48F">
      <w:pPr>
        <w:rPr>
          <w:rFonts w:hint="default" w:ascii="Times New Roman" w:hAnsi="Times New Roman" w:eastAsia="方正黑体_GBK" w:cs="Times New Roman"/>
          <w:color w:val="auto"/>
          <w:sz w:val="32"/>
          <w:szCs w:val="32"/>
          <w:highlight w:val="none"/>
          <w:lang w:val="en-US" w:eastAsia="zh-CN"/>
        </w:rPr>
      </w:pPr>
      <w:r>
        <w:rPr>
          <w:rFonts w:hint="eastAsia" w:ascii="Times New Roman" w:hAnsi="Times New Roman" w:eastAsia="方正黑体_GBK" w:cs="Times New Roman"/>
          <w:color w:val="auto"/>
          <w:sz w:val="32"/>
          <w:szCs w:val="32"/>
          <w:highlight w:val="none"/>
          <w:lang w:val="en-US" w:eastAsia="zh-CN"/>
        </w:rPr>
        <w:br w:type="page"/>
      </w:r>
      <w:r>
        <w:rPr>
          <w:rFonts w:hint="eastAsia" w:ascii="Times New Roman" w:hAnsi="Times New Roman" w:eastAsia="方正黑体_GBK" w:cs="Times New Roman"/>
          <w:color w:val="auto"/>
          <w:sz w:val="32"/>
          <w:szCs w:val="32"/>
          <w:highlight w:val="none"/>
          <w:lang w:val="en-US" w:eastAsia="zh-CN"/>
        </w:rPr>
        <w:t xml:space="preserve">    八</w:t>
      </w:r>
      <w:r>
        <w:rPr>
          <w:rFonts w:hint="default" w:ascii="Times New Roman" w:hAnsi="Times New Roman" w:eastAsia="方正黑体_GBK" w:cs="Times New Roman"/>
          <w:color w:val="auto"/>
          <w:sz w:val="32"/>
          <w:szCs w:val="32"/>
          <w:highlight w:val="none"/>
          <w:lang w:val="en-US" w:eastAsia="zh-CN"/>
        </w:rPr>
        <w:t>、随车文件要求</w:t>
      </w:r>
    </w:p>
    <w:tbl>
      <w:tblPr>
        <w:tblStyle w:val="7"/>
        <w:tblW w:w="9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9"/>
        <w:gridCol w:w="6297"/>
        <w:gridCol w:w="920"/>
        <w:gridCol w:w="920"/>
      </w:tblGrid>
      <w:tr w14:paraId="1B2AC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noWrap w:val="0"/>
            <w:vAlign w:val="center"/>
          </w:tcPr>
          <w:p w14:paraId="2CFE8355">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b/>
                <w:color w:val="auto"/>
                <w:sz w:val="28"/>
                <w:szCs w:val="28"/>
                <w:highlight w:val="none"/>
                <w:vertAlign w:val="baseline"/>
                <w:lang w:val="en-US" w:eastAsia="zh-CN"/>
              </w:rPr>
            </w:pPr>
            <w:r>
              <w:rPr>
                <w:rFonts w:hint="default" w:ascii="Times New Roman" w:hAnsi="Times New Roman" w:eastAsia="方正仿宋_GBK" w:cs="Times New Roman"/>
                <w:b/>
                <w:color w:val="auto"/>
                <w:sz w:val="28"/>
                <w:szCs w:val="28"/>
                <w:highlight w:val="none"/>
                <w:vertAlign w:val="baseline"/>
                <w:lang w:val="en-US" w:eastAsia="zh-CN"/>
              </w:rPr>
              <w:t>序号</w:t>
            </w:r>
          </w:p>
        </w:tc>
        <w:tc>
          <w:tcPr>
            <w:tcW w:w="0" w:type="auto"/>
            <w:noWrap w:val="0"/>
            <w:vAlign w:val="center"/>
          </w:tcPr>
          <w:p w14:paraId="56D55B7F">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b/>
                <w:color w:val="auto"/>
                <w:sz w:val="28"/>
                <w:szCs w:val="28"/>
                <w:highlight w:val="none"/>
                <w:vertAlign w:val="baseline"/>
                <w:lang w:val="en-US" w:eastAsia="zh-CN"/>
              </w:rPr>
            </w:pPr>
            <w:r>
              <w:rPr>
                <w:rFonts w:hint="default" w:ascii="Times New Roman" w:hAnsi="Times New Roman" w:eastAsia="方正仿宋_GBK" w:cs="Times New Roman"/>
                <w:b/>
                <w:color w:val="auto"/>
                <w:sz w:val="28"/>
                <w:szCs w:val="28"/>
                <w:highlight w:val="none"/>
                <w:vertAlign w:val="baseline"/>
                <w:lang w:val="en-US" w:eastAsia="zh-CN"/>
              </w:rPr>
              <w:t>文件名称</w:t>
            </w:r>
          </w:p>
        </w:tc>
        <w:tc>
          <w:tcPr>
            <w:tcW w:w="0" w:type="auto"/>
            <w:noWrap w:val="0"/>
            <w:vAlign w:val="center"/>
          </w:tcPr>
          <w:p w14:paraId="3C0A1295">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b/>
                <w:color w:val="auto"/>
                <w:sz w:val="28"/>
                <w:szCs w:val="28"/>
                <w:highlight w:val="none"/>
                <w:vertAlign w:val="baseline"/>
                <w:lang w:val="en-US" w:eastAsia="zh-CN"/>
              </w:rPr>
            </w:pPr>
            <w:r>
              <w:rPr>
                <w:rFonts w:hint="default" w:ascii="Times New Roman" w:hAnsi="Times New Roman" w:eastAsia="方正仿宋_GBK" w:cs="Times New Roman"/>
                <w:b/>
                <w:color w:val="auto"/>
                <w:sz w:val="28"/>
                <w:szCs w:val="28"/>
                <w:highlight w:val="none"/>
                <w:vertAlign w:val="baseline"/>
                <w:lang w:val="en-US" w:eastAsia="zh-CN"/>
              </w:rPr>
              <w:t>数量</w:t>
            </w:r>
          </w:p>
        </w:tc>
        <w:tc>
          <w:tcPr>
            <w:tcW w:w="920" w:type="dxa"/>
            <w:noWrap w:val="0"/>
            <w:vAlign w:val="center"/>
          </w:tcPr>
          <w:p w14:paraId="411690C3">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b/>
                <w:color w:val="auto"/>
                <w:sz w:val="28"/>
                <w:szCs w:val="28"/>
                <w:highlight w:val="none"/>
                <w:vertAlign w:val="baseline"/>
                <w:lang w:val="en-US" w:eastAsia="zh-CN"/>
              </w:rPr>
            </w:pPr>
            <w:r>
              <w:rPr>
                <w:rFonts w:hint="default" w:ascii="Times New Roman" w:hAnsi="Times New Roman" w:eastAsia="方正仿宋_GBK" w:cs="Times New Roman"/>
                <w:b/>
                <w:color w:val="auto"/>
                <w:sz w:val="28"/>
                <w:szCs w:val="28"/>
                <w:highlight w:val="none"/>
                <w:vertAlign w:val="baseline"/>
                <w:lang w:val="en-US" w:eastAsia="zh-CN"/>
              </w:rPr>
              <w:t>备注</w:t>
            </w:r>
          </w:p>
        </w:tc>
      </w:tr>
      <w:tr w14:paraId="5ACA1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50B2ACAB">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default" w:ascii="Times New Roman" w:hAnsi="Times New Roman" w:eastAsia="方正仿宋_GBK" w:cs="Times New Roman"/>
                <w:color w:val="auto"/>
                <w:sz w:val="28"/>
                <w:szCs w:val="28"/>
                <w:highlight w:val="none"/>
                <w:vertAlign w:val="baseline"/>
                <w:lang w:val="en-US" w:eastAsia="zh-CN"/>
              </w:rPr>
              <w:t>1</w:t>
            </w:r>
          </w:p>
        </w:tc>
        <w:tc>
          <w:tcPr>
            <w:tcW w:w="0" w:type="auto"/>
            <w:noWrap w:val="0"/>
            <w:vAlign w:val="center"/>
          </w:tcPr>
          <w:p w14:paraId="08037216">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default" w:ascii="Times New Roman" w:hAnsi="Times New Roman" w:eastAsia="方正仿宋_GBK" w:cs="Times New Roman"/>
                <w:color w:val="auto"/>
                <w:sz w:val="28"/>
                <w:szCs w:val="28"/>
                <w:highlight w:val="none"/>
                <w:vertAlign w:val="baseline"/>
                <w:lang w:val="en-US" w:eastAsia="zh-CN"/>
              </w:rPr>
              <w:t>整车发票</w:t>
            </w:r>
          </w:p>
        </w:tc>
        <w:tc>
          <w:tcPr>
            <w:tcW w:w="0" w:type="auto"/>
            <w:noWrap w:val="0"/>
            <w:vAlign w:val="center"/>
          </w:tcPr>
          <w:p w14:paraId="49336C18">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default" w:ascii="Times New Roman" w:hAnsi="Times New Roman" w:eastAsia="方正仿宋_GBK" w:cs="Times New Roman"/>
                <w:color w:val="auto"/>
                <w:sz w:val="28"/>
                <w:szCs w:val="28"/>
                <w:highlight w:val="none"/>
                <w:vertAlign w:val="baseline"/>
                <w:lang w:val="en-US" w:eastAsia="zh-CN"/>
              </w:rPr>
              <w:t>1</w:t>
            </w:r>
          </w:p>
        </w:tc>
        <w:tc>
          <w:tcPr>
            <w:tcW w:w="920" w:type="dxa"/>
            <w:noWrap w:val="0"/>
            <w:vAlign w:val="center"/>
          </w:tcPr>
          <w:p w14:paraId="2B869E50">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p>
        </w:tc>
      </w:tr>
      <w:tr w14:paraId="14407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7D2256A0">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default" w:ascii="Times New Roman" w:hAnsi="Times New Roman" w:eastAsia="方正仿宋_GBK" w:cs="Times New Roman"/>
                <w:color w:val="auto"/>
                <w:sz w:val="28"/>
                <w:szCs w:val="28"/>
                <w:highlight w:val="none"/>
                <w:vertAlign w:val="baseline"/>
                <w:lang w:val="en-US" w:eastAsia="zh-CN"/>
              </w:rPr>
              <w:t>2</w:t>
            </w:r>
          </w:p>
        </w:tc>
        <w:tc>
          <w:tcPr>
            <w:tcW w:w="0" w:type="auto"/>
            <w:noWrap w:val="0"/>
            <w:vAlign w:val="center"/>
          </w:tcPr>
          <w:p w14:paraId="0CC5DEB2">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default" w:ascii="Times New Roman" w:hAnsi="Times New Roman" w:eastAsia="方正仿宋_GBK" w:cs="Times New Roman"/>
                <w:color w:val="auto"/>
                <w:sz w:val="28"/>
                <w:szCs w:val="28"/>
                <w:highlight w:val="none"/>
                <w:vertAlign w:val="baseline"/>
                <w:lang w:val="en-US" w:eastAsia="zh-CN"/>
              </w:rPr>
              <w:t>底盘合格证</w:t>
            </w:r>
          </w:p>
        </w:tc>
        <w:tc>
          <w:tcPr>
            <w:tcW w:w="0" w:type="auto"/>
            <w:noWrap w:val="0"/>
            <w:vAlign w:val="center"/>
          </w:tcPr>
          <w:p w14:paraId="41B43378">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default" w:ascii="Times New Roman" w:hAnsi="Times New Roman" w:eastAsia="方正仿宋_GBK" w:cs="Times New Roman"/>
                <w:color w:val="auto"/>
                <w:sz w:val="28"/>
                <w:szCs w:val="28"/>
                <w:highlight w:val="none"/>
                <w:vertAlign w:val="baseline"/>
                <w:lang w:val="en-US" w:eastAsia="zh-CN"/>
              </w:rPr>
              <w:t>1</w:t>
            </w:r>
          </w:p>
        </w:tc>
        <w:tc>
          <w:tcPr>
            <w:tcW w:w="920" w:type="dxa"/>
            <w:noWrap w:val="0"/>
            <w:vAlign w:val="center"/>
          </w:tcPr>
          <w:p w14:paraId="799A10F5">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p>
        </w:tc>
      </w:tr>
      <w:tr w14:paraId="6A51F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6E562E28">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default" w:ascii="Times New Roman" w:hAnsi="Times New Roman" w:eastAsia="方正仿宋_GBK" w:cs="Times New Roman"/>
                <w:color w:val="auto"/>
                <w:sz w:val="28"/>
                <w:szCs w:val="28"/>
                <w:highlight w:val="none"/>
                <w:vertAlign w:val="baseline"/>
                <w:lang w:val="en-US" w:eastAsia="zh-CN"/>
              </w:rPr>
              <w:t>3</w:t>
            </w:r>
          </w:p>
        </w:tc>
        <w:tc>
          <w:tcPr>
            <w:tcW w:w="0" w:type="auto"/>
            <w:noWrap w:val="0"/>
            <w:vAlign w:val="center"/>
          </w:tcPr>
          <w:p w14:paraId="0A62DADB">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default" w:ascii="Times New Roman" w:hAnsi="Times New Roman" w:eastAsia="方正仿宋_GBK" w:cs="Times New Roman"/>
                <w:color w:val="auto"/>
                <w:sz w:val="28"/>
                <w:szCs w:val="28"/>
                <w:highlight w:val="none"/>
                <w:vertAlign w:val="baseline"/>
                <w:lang w:val="en-US" w:eastAsia="zh-CN"/>
              </w:rPr>
              <w:t>整车合格证</w:t>
            </w:r>
          </w:p>
        </w:tc>
        <w:tc>
          <w:tcPr>
            <w:tcW w:w="0" w:type="auto"/>
            <w:noWrap w:val="0"/>
            <w:vAlign w:val="center"/>
          </w:tcPr>
          <w:p w14:paraId="6F38627C">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default" w:ascii="Times New Roman" w:hAnsi="Times New Roman" w:eastAsia="方正仿宋_GBK" w:cs="Times New Roman"/>
                <w:color w:val="auto"/>
                <w:sz w:val="28"/>
                <w:szCs w:val="28"/>
                <w:highlight w:val="none"/>
                <w:vertAlign w:val="baseline"/>
                <w:lang w:val="en-US" w:eastAsia="zh-CN"/>
              </w:rPr>
              <w:t>1</w:t>
            </w:r>
          </w:p>
        </w:tc>
        <w:tc>
          <w:tcPr>
            <w:tcW w:w="920" w:type="dxa"/>
            <w:noWrap w:val="0"/>
            <w:vAlign w:val="center"/>
          </w:tcPr>
          <w:p w14:paraId="1583D40F">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p>
        </w:tc>
      </w:tr>
      <w:tr w14:paraId="1ABFD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0C6465C4">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default" w:ascii="Times New Roman" w:hAnsi="Times New Roman" w:eastAsia="方正仿宋_GBK" w:cs="Times New Roman"/>
                <w:color w:val="auto"/>
                <w:sz w:val="28"/>
                <w:szCs w:val="28"/>
                <w:highlight w:val="none"/>
                <w:vertAlign w:val="baseline"/>
                <w:lang w:val="en-US" w:eastAsia="zh-CN"/>
              </w:rPr>
              <w:t>4</w:t>
            </w:r>
          </w:p>
        </w:tc>
        <w:tc>
          <w:tcPr>
            <w:tcW w:w="0" w:type="auto"/>
            <w:noWrap w:val="0"/>
            <w:vAlign w:val="center"/>
          </w:tcPr>
          <w:p w14:paraId="4F664683">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default" w:ascii="Times New Roman" w:hAnsi="Times New Roman" w:eastAsia="方正仿宋_GBK" w:cs="Times New Roman"/>
                <w:color w:val="auto"/>
                <w:sz w:val="28"/>
                <w:szCs w:val="28"/>
                <w:highlight w:val="none"/>
                <w:vertAlign w:val="baseline"/>
                <w:lang w:val="en-US" w:eastAsia="zh-CN"/>
              </w:rPr>
              <w:t>车架号拓印件</w:t>
            </w:r>
          </w:p>
        </w:tc>
        <w:tc>
          <w:tcPr>
            <w:tcW w:w="0" w:type="auto"/>
            <w:noWrap w:val="0"/>
            <w:vAlign w:val="center"/>
          </w:tcPr>
          <w:p w14:paraId="2AC84310">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default" w:ascii="Times New Roman" w:hAnsi="Times New Roman" w:eastAsia="方正仿宋_GBK" w:cs="Times New Roman"/>
                <w:color w:val="auto"/>
                <w:sz w:val="28"/>
                <w:szCs w:val="28"/>
                <w:highlight w:val="none"/>
                <w:vertAlign w:val="baseline"/>
                <w:lang w:val="en-US" w:eastAsia="zh-CN"/>
              </w:rPr>
              <w:t>2</w:t>
            </w:r>
          </w:p>
        </w:tc>
        <w:tc>
          <w:tcPr>
            <w:tcW w:w="920" w:type="dxa"/>
            <w:noWrap w:val="0"/>
            <w:vAlign w:val="center"/>
          </w:tcPr>
          <w:p w14:paraId="6AF0FFFD">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p>
        </w:tc>
      </w:tr>
      <w:tr w14:paraId="2AE1A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0A5ECB84">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default" w:ascii="Times New Roman" w:hAnsi="Times New Roman" w:eastAsia="方正仿宋_GBK" w:cs="Times New Roman"/>
                <w:color w:val="auto"/>
                <w:sz w:val="28"/>
                <w:szCs w:val="28"/>
                <w:highlight w:val="none"/>
                <w:vertAlign w:val="baseline"/>
                <w:lang w:val="en-US" w:eastAsia="zh-CN"/>
              </w:rPr>
              <w:t>5</w:t>
            </w:r>
          </w:p>
        </w:tc>
        <w:tc>
          <w:tcPr>
            <w:tcW w:w="0" w:type="auto"/>
            <w:noWrap w:val="0"/>
            <w:vAlign w:val="center"/>
          </w:tcPr>
          <w:p w14:paraId="5DB02C4C">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default" w:ascii="Times New Roman" w:hAnsi="Times New Roman" w:eastAsia="方正仿宋_GBK" w:cs="Times New Roman"/>
                <w:color w:val="auto"/>
                <w:sz w:val="28"/>
                <w:szCs w:val="28"/>
                <w:highlight w:val="none"/>
                <w:vertAlign w:val="baseline"/>
                <w:lang w:val="en-US" w:eastAsia="zh-CN"/>
              </w:rPr>
              <w:t>发动机号拓印件</w:t>
            </w:r>
          </w:p>
        </w:tc>
        <w:tc>
          <w:tcPr>
            <w:tcW w:w="0" w:type="auto"/>
            <w:noWrap w:val="0"/>
            <w:vAlign w:val="center"/>
          </w:tcPr>
          <w:p w14:paraId="3DAF23D2">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default" w:ascii="Times New Roman" w:hAnsi="Times New Roman" w:eastAsia="方正仿宋_GBK" w:cs="Times New Roman"/>
                <w:color w:val="auto"/>
                <w:sz w:val="28"/>
                <w:szCs w:val="28"/>
                <w:highlight w:val="none"/>
                <w:vertAlign w:val="baseline"/>
                <w:lang w:val="en-US" w:eastAsia="zh-CN"/>
              </w:rPr>
              <w:t>2</w:t>
            </w:r>
          </w:p>
        </w:tc>
        <w:tc>
          <w:tcPr>
            <w:tcW w:w="920" w:type="dxa"/>
            <w:noWrap w:val="0"/>
            <w:vAlign w:val="center"/>
          </w:tcPr>
          <w:p w14:paraId="51422F80">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p>
        </w:tc>
      </w:tr>
      <w:tr w14:paraId="630FE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5A4D939A">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default" w:ascii="Times New Roman" w:hAnsi="Times New Roman" w:eastAsia="方正仿宋_GBK" w:cs="Times New Roman"/>
                <w:color w:val="auto"/>
                <w:sz w:val="28"/>
                <w:szCs w:val="28"/>
                <w:highlight w:val="none"/>
                <w:vertAlign w:val="baseline"/>
                <w:lang w:val="en-US" w:eastAsia="zh-CN"/>
              </w:rPr>
              <w:t>6</w:t>
            </w:r>
          </w:p>
        </w:tc>
        <w:tc>
          <w:tcPr>
            <w:tcW w:w="0" w:type="auto"/>
            <w:noWrap w:val="0"/>
            <w:vAlign w:val="center"/>
          </w:tcPr>
          <w:p w14:paraId="0E56F8D0">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default" w:ascii="Times New Roman" w:hAnsi="Times New Roman" w:eastAsia="方正仿宋_GBK" w:cs="Times New Roman"/>
                <w:color w:val="auto"/>
                <w:sz w:val="28"/>
                <w:szCs w:val="28"/>
                <w:highlight w:val="none"/>
                <w:vertAlign w:val="baseline"/>
                <w:lang w:val="en-US" w:eastAsia="zh-CN"/>
              </w:rPr>
              <w:t>底盘使用说明书</w:t>
            </w:r>
          </w:p>
        </w:tc>
        <w:tc>
          <w:tcPr>
            <w:tcW w:w="0" w:type="auto"/>
            <w:noWrap w:val="0"/>
            <w:vAlign w:val="center"/>
          </w:tcPr>
          <w:p w14:paraId="65C4F901">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default" w:ascii="Times New Roman" w:hAnsi="Times New Roman" w:eastAsia="方正仿宋_GBK" w:cs="Times New Roman"/>
                <w:color w:val="auto"/>
                <w:sz w:val="28"/>
                <w:szCs w:val="28"/>
                <w:highlight w:val="none"/>
                <w:vertAlign w:val="baseline"/>
                <w:lang w:val="en-US" w:eastAsia="zh-CN"/>
              </w:rPr>
              <w:t>1</w:t>
            </w:r>
          </w:p>
        </w:tc>
        <w:tc>
          <w:tcPr>
            <w:tcW w:w="920" w:type="dxa"/>
            <w:noWrap w:val="0"/>
            <w:vAlign w:val="center"/>
          </w:tcPr>
          <w:p w14:paraId="7FD125EF">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p>
        </w:tc>
      </w:tr>
      <w:tr w14:paraId="635D5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74887098">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default" w:ascii="Times New Roman" w:hAnsi="Times New Roman" w:eastAsia="方正仿宋_GBK" w:cs="Times New Roman"/>
                <w:color w:val="auto"/>
                <w:sz w:val="28"/>
                <w:szCs w:val="28"/>
                <w:highlight w:val="none"/>
                <w:vertAlign w:val="baseline"/>
                <w:lang w:val="en-US" w:eastAsia="zh-CN"/>
              </w:rPr>
              <w:t>7</w:t>
            </w:r>
          </w:p>
        </w:tc>
        <w:tc>
          <w:tcPr>
            <w:tcW w:w="0" w:type="auto"/>
            <w:noWrap w:val="0"/>
            <w:vAlign w:val="center"/>
          </w:tcPr>
          <w:p w14:paraId="1456BD90">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default" w:ascii="Times New Roman" w:hAnsi="Times New Roman" w:eastAsia="方正仿宋_GBK" w:cs="Times New Roman"/>
                <w:color w:val="auto"/>
                <w:sz w:val="28"/>
                <w:szCs w:val="28"/>
                <w:highlight w:val="none"/>
                <w:vertAlign w:val="baseline"/>
                <w:lang w:val="en-US" w:eastAsia="zh-CN"/>
              </w:rPr>
              <w:t>消防车使用说明书</w:t>
            </w:r>
          </w:p>
        </w:tc>
        <w:tc>
          <w:tcPr>
            <w:tcW w:w="0" w:type="auto"/>
            <w:noWrap w:val="0"/>
            <w:vAlign w:val="center"/>
          </w:tcPr>
          <w:p w14:paraId="135B38AF">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default" w:ascii="Times New Roman" w:hAnsi="Times New Roman" w:eastAsia="方正仿宋_GBK" w:cs="Times New Roman"/>
                <w:color w:val="auto"/>
                <w:sz w:val="28"/>
                <w:szCs w:val="28"/>
                <w:highlight w:val="none"/>
                <w:vertAlign w:val="baseline"/>
                <w:lang w:val="en-US" w:eastAsia="zh-CN"/>
              </w:rPr>
              <w:t>1</w:t>
            </w:r>
          </w:p>
        </w:tc>
        <w:tc>
          <w:tcPr>
            <w:tcW w:w="920" w:type="dxa"/>
            <w:noWrap w:val="0"/>
            <w:vAlign w:val="center"/>
          </w:tcPr>
          <w:p w14:paraId="7CEB1D8E">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p>
        </w:tc>
      </w:tr>
      <w:tr w14:paraId="1F41A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3FC27172">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default" w:ascii="Times New Roman" w:hAnsi="Times New Roman" w:eastAsia="方正仿宋_GBK" w:cs="Times New Roman"/>
                <w:color w:val="auto"/>
                <w:sz w:val="28"/>
                <w:szCs w:val="28"/>
                <w:highlight w:val="none"/>
                <w:vertAlign w:val="baseline"/>
                <w:lang w:val="en-US" w:eastAsia="zh-CN"/>
              </w:rPr>
              <w:t>8</w:t>
            </w:r>
          </w:p>
        </w:tc>
        <w:tc>
          <w:tcPr>
            <w:tcW w:w="0" w:type="auto"/>
            <w:noWrap w:val="0"/>
            <w:vAlign w:val="center"/>
          </w:tcPr>
          <w:p w14:paraId="6B94E3B2">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default" w:ascii="Times New Roman" w:hAnsi="Times New Roman" w:eastAsia="方正仿宋_GBK" w:cs="Times New Roman"/>
                <w:color w:val="auto"/>
                <w:sz w:val="28"/>
                <w:szCs w:val="28"/>
                <w:highlight w:val="none"/>
                <w:vertAlign w:val="baseline"/>
                <w:lang w:val="en-US" w:eastAsia="zh-CN"/>
              </w:rPr>
              <w:t>车辆交接清单（含随车器材）</w:t>
            </w:r>
          </w:p>
        </w:tc>
        <w:tc>
          <w:tcPr>
            <w:tcW w:w="0" w:type="auto"/>
            <w:noWrap w:val="0"/>
            <w:vAlign w:val="center"/>
          </w:tcPr>
          <w:p w14:paraId="66423190">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default" w:ascii="Times New Roman" w:hAnsi="Times New Roman" w:eastAsia="方正仿宋_GBK" w:cs="Times New Roman"/>
                <w:color w:val="auto"/>
                <w:sz w:val="28"/>
                <w:szCs w:val="28"/>
                <w:highlight w:val="none"/>
                <w:vertAlign w:val="baseline"/>
                <w:lang w:val="en-US" w:eastAsia="zh-CN"/>
              </w:rPr>
              <w:t>1</w:t>
            </w:r>
          </w:p>
        </w:tc>
        <w:tc>
          <w:tcPr>
            <w:tcW w:w="920" w:type="dxa"/>
            <w:noWrap w:val="0"/>
            <w:vAlign w:val="center"/>
          </w:tcPr>
          <w:p w14:paraId="4052768B">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p>
        </w:tc>
      </w:tr>
      <w:tr w14:paraId="74EBE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3467CB1F">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eastAsia" w:ascii="Times New Roman" w:hAnsi="Times New Roman" w:eastAsia="方正仿宋_GBK" w:cs="Times New Roman"/>
                <w:color w:val="auto"/>
                <w:sz w:val="28"/>
                <w:szCs w:val="28"/>
                <w:highlight w:val="none"/>
                <w:vertAlign w:val="baseline"/>
                <w:lang w:val="en-US" w:eastAsia="zh-CN"/>
              </w:rPr>
              <w:t>9</w:t>
            </w:r>
          </w:p>
        </w:tc>
        <w:tc>
          <w:tcPr>
            <w:tcW w:w="0" w:type="auto"/>
            <w:shd w:val="clear" w:color="auto" w:fill="auto"/>
            <w:noWrap w:val="0"/>
            <w:vAlign w:val="center"/>
          </w:tcPr>
          <w:p w14:paraId="72AEAEF3">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方正仿宋_GBK" w:cs="Times New Roman"/>
                <w:color w:val="auto"/>
                <w:kern w:val="2"/>
                <w:sz w:val="28"/>
                <w:szCs w:val="32"/>
                <w:highlight w:val="no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所配总成及附件的合格证和使用说明书</w:t>
            </w:r>
          </w:p>
        </w:tc>
        <w:tc>
          <w:tcPr>
            <w:tcW w:w="0" w:type="auto"/>
            <w:shd w:val="clear" w:color="auto" w:fill="auto"/>
            <w:noWrap w:val="0"/>
            <w:vAlign w:val="center"/>
          </w:tcPr>
          <w:p w14:paraId="2E9B5699">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kern w:val="2"/>
                <w:sz w:val="28"/>
                <w:szCs w:val="32"/>
                <w:highlight w:val="no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1</w:t>
            </w:r>
          </w:p>
        </w:tc>
        <w:tc>
          <w:tcPr>
            <w:tcW w:w="920" w:type="dxa"/>
            <w:noWrap w:val="0"/>
            <w:vAlign w:val="center"/>
          </w:tcPr>
          <w:p w14:paraId="06EDCF58">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p>
        </w:tc>
      </w:tr>
      <w:tr w14:paraId="4E3E8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7268BC79">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eastAsia" w:ascii="Times New Roman" w:hAnsi="Times New Roman" w:eastAsia="方正仿宋_GBK" w:cs="Times New Roman"/>
                <w:color w:val="auto"/>
                <w:sz w:val="28"/>
                <w:szCs w:val="28"/>
                <w:highlight w:val="none"/>
                <w:vertAlign w:val="baseline"/>
                <w:lang w:val="en-US" w:eastAsia="zh-CN"/>
              </w:rPr>
              <w:t>10</w:t>
            </w:r>
          </w:p>
        </w:tc>
        <w:tc>
          <w:tcPr>
            <w:tcW w:w="0" w:type="auto"/>
            <w:shd w:val="clear" w:color="auto" w:fill="auto"/>
            <w:noWrap w:val="0"/>
            <w:vAlign w:val="center"/>
          </w:tcPr>
          <w:p w14:paraId="65A32CD7">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方正仿宋_GBK" w:cs="Times New Roman"/>
                <w:color w:val="auto"/>
                <w:kern w:val="2"/>
                <w:sz w:val="28"/>
                <w:szCs w:val="32"/>
                <w:highlight w:val="no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底盘维修手册整车维修U盘及零部件目录</w:t>
            </w:r>
          </w:p>
        </w:tc>
        <w:tc>
          <w:tcPr>
            <w:tcW w:w="0" w:type="auto"/>
            <w:shd w:val="clear" w:color="auto" w:fill="auto"/>
            <w:noWrap w:val="0"/>
            <w:vAlign w:val="center"/>
          </w:tcPr>
          <w:p w14:paraId="1E1D47E4">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kern w:val="2"/>
                <w:sz w:val="28"/>
                <w:szCs w:val="32"/>
                <w:highlight w:val="no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1</w:t>
            </w:r>
          </w:p>
        </w:tc>
        <w:tc>
          <w:tcPr>
            <w:tcW w:w="920" w:type="dxa"/>
            <w:noWrap w:val="0"/>
            <w:vAlign w:val="center"/>
          </w:tcPr>
          <w:p w14:paraId="357EC4B2">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p>
        </w:tc>
      </w:tr>
      <w:tr w14:paraId="69916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0BA6AB37">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eastAsia" w:ascii="Times New Roman" w:hAnsi="Times New Roman" w:eastAsia="方正仿宋_GBK" w:cs="Times New Roman"/>
                <w:color w:val="auto"/>
                <w:sz w:val="28"/>
                <w:szCs w:val="28"/>
                <w:highlight w:val="none"/>
                <w:vertAlign w:val="baseline"/>
                <w:lang w:val="en-US" w:eastAsia="zh-CN"/>
              </w:rPr>
              <w:t>11</w:t>
            </w:r>
          </w:p>
        </w:tc>
        <w:tc>
          <w:tcPr>
            <w:tcW w:w="0" w:type="auto"/>
            <w:shd w:val="clear" w:color="auto" w:fill="auto"/>
            <w:noWrap w:val="0"/>
            <w:vAlign w:val="center"/>
          </w:tcPr>
          <w:p w14:paraId="4997BBB4">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方正仿宋_GBK" w:cs="Times New Roman"/>
                <w:color w:val="auto"/>
                <w:kern w:val="2"/>
                <w:sz w:val="28"/>
                <w:szCs w:val="32"/>
                <w:highlight w:val="no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底盘质量保证书和售后服务说明书</w:t>
            </w:r>
          </w:p>
        </w:tc>
        <w:tc>
          <w:tcPr>
            <w:tcW w:w="0" w:type="auto"/>
            <w:shd w:val="clear" w:color="auto" w:fill="auto"/>
            <w:noWrap w:val="0"/>
            <w:vAlign w:val="center"/>
          </w:tcPr>
          <w:p w14:paraId="3A17C2E7">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kern w:val="2"/>
                <w:sz w:val="28"/>
                <w:szCs w:val="32"/>
                <w:highlight w:val="no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1</w:t>
            </w:r>
          </w:p>
        </w:tc>
        <w:tc>
          <w:tcPr>
            <w:tcW w:w="920" w:type="dxa"/>
            <w:noWrap w:val="0"/>
            <w:vAlign w:val="center"/>
          </w:tcPr>
          <w:p w14:paraId="5C45D1F6">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p>
        </w:tc>
      </w:tr>
      <w:tr w14:paraId="448F7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0A02277E">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eastAsia" w:ascii="Times New Roman" w:hAnsi="Times New Roman" w:eastAsia="方正仿宋_GBK" w:cs="Times New Roman"/>
                <w:color w:val="auto"/>
                <w:sz w:val="28"/>
                <w:szCs w:val="28"/>
                <w:highlight w:val="none"/>
                <w:vertAlign w:val="baseline"/>
                <w:lang w:val="en-US" w:eastAsia="zh-CN"/>
              </w:rPr>
              <w:t>12</w:t>
            </w:r>
          </w:p>
        </w:tc>
        <w:tc>
          <w:tcPr>
            <w:tcW w:w="0" w:type="auto"/>
            <w:noWrap w:val="0"/>
            <w:vAlign w:val="center"/>
          </w:tcPr>
          <w:p w14:paraId="2BA1A6CA">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default" w:ascii="Times New Roman" w:hAnsi="Times New Roman" w:eastAsia="方正仿宋_GBK" w:cs="Times New Roman"/>
                <w:color w:val="auto"/>
                <w:sz w:val="28"/>
                <w:szCs w:val="28"/>
                <w:highlight w:val="none"/>
                <w:vertAlign w:val="baseline"/>
                <w:lang w:val="en-US" w:eastAsia="zh-CN"/>
              </w:rPr>
              <w:t>消防车电气原理图</w:t>
            </w:r>
          </w:p>
        </w:tc>
        <w:tc>
          <w:tcPr>
            <w:tcW w:w="0" w:type="auto"/>
            <w:noWrap w:val="0"/>
            <w:vAlign w:val="center"/>
          </w:tcPr>
          <w:p w14:paraId="5024DC65">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default" w:ascii="Times New Roman" w:hAnsi="Times New Roman" w:eastAsia="方正仿宋_GBK" w:cs="Times New Roman"/>
                <w:color w:val="auto"/>
                <w:sz w:val="28"/>
                <w:szCs w:val="28"/>
                <w:highlight w:val="none"/>
                <w:vertAlign w:val="baseline"/>
                <w:lang w:val="en-US" w:eastAsia="zh-CN"/>
              </w:rPr>
              <w:t>1</w:t>
            </w:r>
          </w:p>
        </w:tc>
        <w:tc>
          <w:tcPr>
            <w:tcW w:w="920" w:type="dxa"/>
            <w:noWrap w:val="0"/>
            <w:vAlign w:val="center"/>
          </w:tcPr>
          <w:p w14:paraId="41FD7BCE">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p>
        </w:tc>
      </w:tr>
      <w:tr w14:paraId="27249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7DD8DF4F">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eastAsia" w:ascii="Times New Roman" w:hAnsi="Times New Roman" w:eastAsia="方正仿宋_GBK" w:cs="Times New Roman"/>
                <w:color w:val="auto"/>
                <w:sz w:val="28"/>
                <w:szCs w:val="28"/>
                <w:highlight w:val="none"/>
                <w:vertAlign w:val="baseline"/>
                <w:lang w:val="en-US" w:eastAsia="zh-CN"/>
              </w:rPr>
              <w:t>13</w:t>
            </w:r>
          </w:p>
        </w:tc>
        <w:tc>
          <w:tcPr>
            <w:tcW w:w="0" w:type="auto"/>
            <w:noWrap w:val="0"/>
            <w:vAlign w:val="center"/>
          </w:tcPr>
          <w:p w14:paraId="730E4079">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eastAsia" w:ascii="Times New Roman" w:hAnsi="Times New Roman" w:eastAsia="方正仿宋_GBK" w:cs="Times New Roman"/>
                <w:color w:val="auto"/>
                <w:sz w:val="28"/>
                <w:szCs w:val="28"/>
                <w:highlight w:val="none"/>
                <w:vertAlign w:val="baseline"/>
                <w:lang w:val="en-US" w:eastAsia="zh-CN"/>
              </w:rPr>
              <w:t>车辆形式实验报告</w:t>
            </w:r>
          </w:p>
        </w:tc>
        <w:tc>
          <w:tcPr>
            <w:tcW w:w="0" w:type="auto"/>
            <w:noWrap w:val="0"/>
            <w:vAlign w:val="center"/>
          </w:tcPr>
          <w:p w14:paraId="42547315">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eastAsia" w:ascii="Times New Roman" w:hAnsi="Times New Roman" w:eastAsia="方正仿宋_GBK" w:cs="Times New Roman"/>
                <w:color w:val="auto"/>
                <w:sz w:val="28"/>
                <w:szCs w:val="28"/>
                <w:highlight w:val="none"/>
                <w:vertAlign w:val="baseline"/>
                <w:lang w:val="en-US" w:eastAsia="zh-CN"/>
              </w:rPr>
              <w:t>1</w:t>
            </w:r>
          </w:p>
        </w:tc>
        <w:tc>
          <w:tcPr>
            <w:tcW w:w="920" w:type="dxa"/>
            <w:noWrap w:val="0"/>
            <w:vAlign w:val="center"/>
          </w:tcPr>
          <w:p w14:paraId="50210C07">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p>
        </w:tc>
      </w:tr>
      <w:tr w14:paraId="73DC5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19" w:type="dxa"/>
            <w:noWrap w:val="0"/>
            <w:vAlign w:val="center"/>
          </w:tcPr>
          <w:p w14:paraId="0B73C00F">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eastAsia" w:ascii="Times New Roman" w:hAnsi="Times New Roman" w:eastAsia="方正仿宋_GBK" w:cs="Times New Roman"/>
                <w:color w:val="auto"/>
                <w:sz w:val="28"/>
                <w:szCs w:val="28"/>
                <w:highlight w:val="none"/>
                <w:vertAlign w:val="baseline"/>
                <w:lang w:val="en-US" w:eastAsia="zh-CN"/>
              </w:rPr>
              <w:t>14</w:t>
            </w:r>
          </w:p>
        </w:tc>
        <w:tc>
          <w:tcPr>
            <w:tcW w:w="6297" w:type="dxa"/>
            <w:noWrap w:val="0"/>
            <w:vAlign w:val="center"/>
          </w:tcPr>
          <w:p w14:paraId="3FF9B1AD">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eastAsia" w:ascii="Times New Roman" w:hAnsi="Times New Roman" w:eastAsia="方正仿宋_GBK" w:cs="Times New Roman"/>
                <w:color w:val="auto"/>
                <w:sz w:val="28"/>
                <w:szCs w:val="28"/>
                <w:highlight w:val="none"/>
                <w:vertAlign w:val="baseline"/>
                <w:lang w:val="en-US" w:eastAsia="zh-CN"/>
              </w:rPr>
              <w:t>车辆工信部报告</w:t>
            </w:r>
          </w:p>
        </w:tc>
        <w:tc>
          <w:tcPr>
            <w:tcW w:w="920" w:type="dxa"/>
            <w:noWrap w:val="0"/>
            <w:vAlign w:val="center"/>
          </w:tcPr>
          <w:p w14:paraId="49346600">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eastAsia" w:ascii="Times New Roman" w:hAnsi="Times New Roman" w:eastAsia="方正仿宋_GBK" w:cs="Times New Roman"/>
                <w:color w:val="auto"/>
                <w:sz w:val="28"/>
                <w:szCs w:val="28"/>
                <w:highlight w:val="none"/>
                <w:vertAlign w:val="baseline"/>
                <w:lang w:val="en-US" w:eastAsia="zh-CN"/>
              </w:rPr>
              <w:t>1</w:t>
            </w:r>
          </w:p>
        </w:tc>
        <w:tc>
          <w:tcPr>
            <w:tcW w:w="920" w:type="dxa"/>
            <w:noWrap w:val="0"/>
            <w:vAlign w:val="center"/>
          </w:tcPr>
          <w:p w14:paraId="0ECEEE14">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sz w:val="28"/>
                <w:szCs w:val="28"/>
                <w:highlight w:val="none"/>
                <w:vertAlign w:val="baseline"/>
                <w:lang w:val="en-US" w:eastAsia="zh-CN"/>
              </w:rPr>
            </w:pPr>
          </w:p>
        </w:tc>
      </w:tr>
    </w:tbl>
    <w:p w14:paraId="10A05DCB">
      <w:pPr>
        <w:keepNext w:val="0"/>
        <w:keepLines w:val="0"/>
        <w:pageBreakBefore w:val="0"/>
        <w:widowControl w:val="0"/>
        <w:numPr>
          <w:ilvl w:val="0"/>
          <w:numId w:val="0"/>
        </w:numPr>
        <w:kinsoku/>
        <w:wordWrap w:val="0"/>
        <w:overflowPunct/>
        <w:topLinePunct w:val="0"/>
        <w:autoSpaceDE/>
        <w:autoSpaceDN/>
        <w:bidi w:val="0"/>
        <w:adjustRightInd/>
        <w:snapToGrid/>
        <w:spacing w:line="576" w:lineRule="exact"/>
        <w:ind w:leftChars="0"/>
        <w:textAlignment w:val="auto"/>
        <w:rPr>
          <w:rFonts w:hint="default" w:ascii="Times New Roman" w:hAnsi="Times New Roman" w:eastAsia="方正仿宋_GBK" w:cs="Times New Roman"/>
          <w:color w:val="auto"/>
          <w:sz w:val="32"/>
          <w:szCs w:val="32"/>
          <w:highlight w:val="none"/>
          <w:lang w:val="en-US" w:eastAsia="zh-CN"/>
        </w:rPr>
      </w:pPr>
    </w:p>
    <w:sectPr>
      <w:pgSz w:w="11906" w:h="16838"/>
      <w:pgMar w:top="2098" w:right="1474" w:bottom="1984"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3000509000000000000"/>
    <w:charset w:val="86"/>
    <w:family w:val="script"/>
    <w:pitch w:val="default"/>
    <w:sig w:usb0="00000001" w:usb1="080E0000" w:usb2="00000000" w:usb3="00000000" w:csb0="00040000" w:csb1="00000000"/>
    <w:embedRegular r:id="rId1" w:fontKey="{05C6DFF3-A841-4E8F-B90C-E7B4CF2F94B8}"/>
  </w:font>
  <w:font w:name="方正黑体_GBK">
    <w:panose1 w:val="03000509000000000000"/>
    <w:charset w:val="86"/>
    <w:family w:val="auto"/>
    <w:pitch w:val="default"/>
    <w:sig w:usb0="00000001" w:usb1="080E0000" w:usb2="00000000" w:usb3="00000000" w:csb0="00040000" w:csb1="00000000"/>
    <w:embedRegular r:id="rId2" w:fontKey="{567A6D3A-8982-419D-9953-B7CA4E52F046}"/>
  </w:font>
  <w:font w:name="方正仿宋_GBK">
    <w:panose1 w:val="03000509000000000000"/>
    <w:charset w:val="86"/>
    <w:family w:val="auto"/>
    <w:pitch w:val="default"/>
    <w:sig w:usb0="00000001" w:usb1="080E0000" w:usb2="00000000" w:usb3="00000000" w:csb0="00040000" w:csb1="00000000"/>
    <w:embedRegular r:id="rId3" w:fontKey="{1F14A263-4761-475F-9048-BA607839191A}"/>
  </w:font>
  <w:font w:name="仿宋">
    <w:panose1 w:val="02010609060101010101"/>
    <w:charset w:val="86"/>
    <w:family w:val="modern"/>
    <w:pitch w:val="default"/>
    <w:sig w:usb0="800002BF" w:usb1="38CF7CFA" w:usb2="00000016" w:usb3="00000000" w:csb0="00040001" w:csb1="00000000"/>
    <w:embedRegular r:id="rId4" w:fontKey="{821FB49C-23A4-4D57-99DE-2FE01956EC97}"/>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672995"/>
    <w:multiLevelType w:val="multilevel"/>
    <w:tmpl w:val="00672995"/>
    <w:lvl w:ilvl="0" w:tentative="0">
      <w:start w:val="1"/>
      <w:numFmt w:val="decimal"/>
      <w:suff w:val="nothing"/>
      <w:lvlText w:val="%1"/>
      <w:lvlJc w:val="center"/>
      <w:pPr>
        <w:ind w:left="0" w:firstLine="0"/>
      </w:pPr>
      <w:rPr>
        <w:rFonts w:hint="default" w:ascii="Calibri" w:hAnsi="Calibri" w:cs="Calibri"/>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attachedTemplate r:id="rId1"/>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2ZTUyNjVkZjdlNzExMWRkNjAwYjVlMjA4MGU0NWUifQ=="/>
  </w:docVars>
  <w:rsids>
    <w:rsidRoot w:val="131D6D31"/>
    <w:rsid w:val="0062791B"/>
    <w:rsid w:val="00BB465F"/>
    <w:rsid w:val="00C14B91"/>
    <w:rsid w:val="02C31095"/>
    <w:rsid w:val="033666C2"/>
    <w:rsid w:val="03AD1BAD"/>
    <w:rsid w:val="03F12566"/>
    <w:rsid w:val="04FF037E"/>
    <w:rsid w:val="054C3F6A"/>
    <w:rsid w:val="05AF53C4"/>
    <w:rsid w:val="07A75D38"/>
    <w:rsid w:val="07DF698E"/>
    <w:rsid w:val="09842C00"/>
    <w:rsid w:val="09FE2E97"/>
    <w:rsid w:val="0A6B5E56"/>
    <w:rsid w:val="0B881DCB"/>
    <w:rsid w:val="0B8D0492"/>
    <w:rsid w:val="0BAB4DBC"/>
    <w:rsid w:val="0BB25605"/>
    <w:rsid w:val="0C0369A6"/>
    <w:rsid w:val="0C931AD8"/>
    <w:rsid w:val="0CEE3673"/>
    <w:rsid w:val="0D115505"/>
    <w:rsid w:val="0D1C40A6"/>
    <w:rsid w:val="0DBF591E"/>
    <w:rsid w:val="0EA7186A"/>
    <w:rsid w:val="0F137046"/>
    <w:rsid w:val="10BC0CED"/>
    <w:rsid w:val="11E730DB"/>
    <w:rsid w:val="12602C52"/>
    <w:rsid w:val="126B0E01"/>
    <w:rsid w:val="131D6D31"/>
    <w:rsid w:val="13CA0FF8"/>
    <w:rsid w:val="140074D9"/>
    <w:rsid w:val="14B61F23"/>
    <w:rsid w:val="15184F50"/>
    <w:rsid w:val="15B5477D"/>
    <w:rsid w:val="16940E8E"/>
    <w:rsid w:val="176D30F5"/>
    <w:rsid w:val="17F63C8B"/>
    <w:rsid w:val="191D66DD"/>
    <w:rsid w:val="1A1F5E13"/>
    <w:rsid w:val="1A53617D"/>
    <w:rsid w:val="1AB541E6"/>
    <w:rsid w:val="1DD2442A"/>
    <w:rsid w:val="1EA2746D"/>
    <w:rsid w:val="1EA27958"/>
    <w:rsid w:val="1F40481D"/>
    <w:rsid w:val="1F582F54"/>
    <w:rsid w:val="21574AF6"/>
    <w:rsid w:val="2211425A"/>
    <w:rsid w:val="22C233D6"/>
    <w:rsid w:val="23304DE3"/>
    <w:rsid w:val="243E31CC"/>
    <w:rsid w:val="25631E68"/>
    <w:rsid w:val="256413CB"/>
    <w:rsid w:val="2566688E"/>
    <w:rsid w:val="263208B1"/>
    <w:rsid w:val="264458BD"/>
    <w:rsid w:val="26BF6E3B"/>
    <w:rsid w:val="271511D5"/>
    <w:rsid w:val="278605AF"/>
    <w:rsid w:val="28C037FD"/>
    <w:rsid w:val="29C54A15"/>
    <w:rsid w:val="29F500AB"/>
    <w:rsid w:val="29FF55CF"/>
    <w:rsid w:val="2AE158D3"/>
    <w:rsid w:val="2BB24763"/>
    <w:rsid w:val="2BD10D0C"/>
    <w:rsid w:val="2C0010B8"/>
    <w:rsid w:val="2C465192"/>
    <w:rsid w:val="2C7E7B35"/>
    <w:rsid w:val="2C9C4CD4"/>
    <w:rsid w:val="2DA940BA"/>
    <w:rsid w:val="2DD477FE"/>
    <w:rsid w:val="2EB06C80"/>
    <w:rsid w:val="305331A8"/>
    <w:rsid w:val="30AA0B35"/>
    <w:rsid w:val="315536FF"/>
    <w:rsid w:val="337663FE"/>
    <w:rsid w:val="34DA661B"/>
    <w:rsid w:val="372B53A0"/>
    <w:rsid w:val="37994B0C"/>
    <w:rsid w:val="383A1E2B"/>
    <w:rsid w:val="39897C3B"/>
    <w:rsid w:val="39AF5291"/>
    <w:rsid w:val="39FD0783"/>
    <w:rsid w:val="3A9A190D"/>
    <w:rsid w:val="3E012496"/>
    <w:rsid w:val="3E2A1D37"/>
    <w:rsid w:val="3EE93DB7"/>
    <w:rsid w:val="3FF67B6A"/>
    <w:rsid w:val="40776A3F"/>
    <w:rsid w:val="40EB5C57"/>
    <w:rsid w:val="425A44C6"/>
    <w:rsid w:val="42E45961"/>
    <w:rsid w:val="43452E25"/>
    <w:rsid w:val="43682072"/>
    <w:rsid w:val="44182D17"/>
    <w:rsid w:val="44BA6EFA"/>
    <w:rsid w:val="479A54F2"/>
    <w:rsid w:val="48CB3DCC"/>
    <w:rsid w:val="496915CE"/>
    <w:rsid w:val="49B83018"/>
    <w:rsid w:val="4AB469DD"/>
    <w:rsid w:val="4C0A4C0B"/>
    <w:rsid w:val="4C8B19C3"/>
    <w:rsid w:val="4D1C2EF1"/>
    <w:rsid w:val="4F6B28A8"/>
    <w:rsid w:val="500100D3"/>
    <w:rsid w:val="502E3FFA"/>
    <w:rsid w:val="5090668E"/>
    <w:rsid w:val="509876F8"/>
    <w:rsid w:val="515337FA"/>
    <w:rsid w:val="515C7F6D"/>
    <w:rsid w:val="51756493"/>
    <w:rsid w:val="52216E47"/>
    <w:rsid w:val="52666F88"/>
    <w:rsid w:val="52E15F9A"/>
    <w:rsid w:val="53EA5201"/>
    <w:rsid w:val="54555524"/>
    <w:rsid w:val="54662BEC"/>
    <w:rsid w:val="55487546"/>
    <w:rsid w:val="55DE0AA6"/>
    <w:rsid w:val="5687270B"/>
    <w:rsid w:val="57143527"/>
    <w:rsid w:val="574D7F7F"/>
    <w:rsid w:val="57DD1426"/>
    <w:rsid w:val="58191166"/>
    <w:rsid w:val="592F0BBB"/>
    <w:rsid w:val="59C21D37"/>
    <w:rsid w:val="5A7F37DB"/>
    <w:rsid w:val="5B580B55"/>
    <w:rsid w:val="5B845302"/>
    <w:rsid w:val="5B920779"/>
    <w:rsid w:val="5BFC5BF3"/>
    <w:rsid w:val="5C14118E"/>
    <w:rsid w:val="5C4671EE"/>
    <w:rsid w:val="5DB42C29"/>
    <w:rsid w:val="5E070FAB"/>
    <w:rsid w:val="5F064FAB"/>
    <w:rsid w:val="5F443B39"/>
    <w:rsid w:val="5F996DCE"/>
    <w:rsid w:val="60365B77"/>
    <w:rsid w:val="60AC7BE7"/>
    <w:rsid w:val="61306A6A"/>
    <w:rsid w:val="61BA6334"/>
    <w:rsid w:val="623D76BC"/>
    <w:rsid w:val="639257BA"/>
    <w:rsid w:val="63936E3D"/>
    <w:rsid w:val="64D37E39"/>
    <w:rsid w:val="652770D6"/>
    <w:rsid w:val="65847385"/>
    <w:rsid w:val="65F152E3"/>
    <w:rsid w:val="662B5A52"/>
    <w:rsid w:val="662D6108"/>
    <w:rsid w:val="670E1174"/>
    <w:rsid w:val="67177D85"/>
    <w:rsid w:val="67713939"/>
    <w:rsid w:val="67793D50"/>
    <w:rsid w:val="67C26845"/>
    <w:rsid w:val="67E301CD"/>
    <w:rsid w:val="68B811DD"/>
    <w:rsid w:val="699D2E51"/>
    <w:rsid w:val="69DA08CF"/>
    <w:rsid w:val="69F36887"/>
    <w:rsid w:val="6BBA3B00"/>
    <w:rsid w:val="6C377369"/>
    <w:rsid w:val="6DBB3DA9"/>
    <w:rsid w:val="70DB78B2"/>
    <w:rsid w:val="72276564"/>
    <w:rsid w:val="727C0AB7"/>
    <w:rsid w:val="72803590"/>
    <w:rsid w:val="73216804"/>
    <w:rsid w:val="73CD0149"/>
    <w:rsid w:val="744F5846"/>
    <w:rsid w:val="745974B1"/>
    <w:rsid w:val="76200A04"/>
    <w:rsid w:val="773D7394"/>
    <w:rsid w:val="78852DA0"/>
    <w:rsid w:val="7889485C"/>
    <w:rsid w:val="791A458C"/>
    <w:rsid w:val="79C142AC"/>
    <w:rsid w:val="79FF1588"/>
    <w:rsid w:val="7AC57DCC"/>
    <w:rsid w:val="7B1B3E90"/>
    <w:rsid w:val="7D6242BE"/>
    <w:rsid w:val="7E3F7E95"/>
    <w:rsid w:val="F56F3FD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next w:val="4"/>
    <w:qFormat/>
    <w:uiPriority w:val="0"/>
    <w:pPr>
      <w:widowControl/>
      <w:spacing w:line="360" w:lineRule="auto"/>
    </w:pPr>
    <w:rPr>
      <w:color w:val="FF0000"/>
    </w:rPr>
  </w:style>
  <w:style w:type="paragraph" w:styleId="4">
    <w:name w:val="Plain Text"/>
    <w:basedOn w:val="1"/>
    <w:next w:val="1"/>
    <w:qFormat/>
    <w:uiPriority w:val="0"/>
    <w:rPr>
      <w:rFonts w:ascii="宋体" w:hAnsi="Courier New"/>
      <w:szCs w:val="22"/>
    </w:rPr>
  </w:style>
  <w:style w:type="paragraph" w:styleId="5">
    <w:name w:val="Body Text First Indent"/>
    <w:basedOn w:val="3"/>
    <w:qFormat/>
    <w:uiPriority w:val="0"/>
    <w:pPr>
      <w:ind w:firstLine="420"/>
    </w:pPr>
    <w:rPr>
      <w:rFonts w:ascii="宋体" w:hAnsi="宋体"/>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FollowedHyperlink"/>
    <w:basedOn w:val="8"/>
    <w:qFormat/>
    <w:uiPriority w:val="0"/>
    <w:rPr>
      <w:color w:val="800080"/>
      <w:u w:val="single"/>
    </w:rPr>
  </w:style>
  <w:style w:type="character" w:styleId="10">
    <w:name w:val="Hyperlink"/>
    <w:basedOn w:val="8"/>
    <w:qFormat/>
    <w:uiPriority w:val="0"/>
    <w:rPr>
      <w:color w:val="0000FF"/>
      <w:u w:val="single"/>
    </w:rPr>
  </w:style>
  <w:style w:type="table" w:customStyle="1" w:styleId="11">
    <w:name w:val="网格型浅色12"/>
    <w:basedOn w:val="6"/>
    <w:qFormat/>
    <w:uiPriority w:val="40"/>
    <w:rPr>
      <w:rFonts w:ascii="Calibri" w:hAnsi="Calibri" w:eastAsia="宋体" w:cs="Calibri"/>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12">
    <w:name w:val="网格型浅色1"/>
    <w:basedOn w:val="6"/>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paragraph" w:styleId="1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home\user\C:\Users\Administrator\Desktop\&#22478;&#20851;&#22823;&#38431;&#39640;&#23618;&#20379;&#27700;&#28040;&#38450;&#36710;&#25216;&#26415;&#21442;&#25968;&#35201;&#27714;.doc.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城关大队高层供水消防车技术参数要求.doc.wpt</Template>
  <Pages>10</Pages>
  <Words>3273</Words>
  <Characters>3878</Characters>
  <Lines>0</Lines>
  <Paragraphs>0</Paragraphs>
  <TotalTime>0</TotalTime>
  <ScaleCrop>false</ScaleCrop>
  <LinksUpToDate>false</LinksUpToDate>
  <CharactersWithSpaces>3927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2026-01-28T06:46:00Z</dcterms:created>
  <dc:creator>聆听者</dc:creator>
  <cp:lastModifiedBy>回头凝视那一刻</cp:lastModifiedBy>
  <dcterms:modified xsi:type="dcterms:W3CDTF">2026-08-26T03:47:55Z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33FB03933B19431B8BD387B46920A0E3_13</vt:lpwstr>
  </property>
  <property fmtid="{D5CDD505-2E9C-101B-9397-08002B2CF9AE}" pid="4" name="KSOTemplateDocerSaveRecord">
    <vt:lpwstr>eyJoZGlkIjoiNzU1MTc1MGFmODE1YTA2YzI5MDk2NzM4M2I5OTdiMmUiLCJ1c2VySWQiOiI3NzUwMDUxOTcifQ==</vt:lpwstr>
  </property>
</Properties>
</file>