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numPr>
          <w:ilvl w:val="0"/>
          <w:numId w:val="0"/>
        </w:numPr>
        <w:spacing w:line="360" w:lineRule="auto"/>
        <w:jc w:val="center"/>
        <w:rPr>
          <w:rFonts w:hint="eastAsia" w:ascii="宋体" w:hAnsi="宋体" w:eastAsia="宋体" w:cs="宋体"/>
          <w:color w:val="000000"/>
          <w:sz w:val="48"/>
          <w:szCs w:val="48"/>
          <w:highlight w:val="none"/>
        </w:rPr>
        <w:sectPr>
          <w:footerReference r:id="rId4" w:type="first"/>
          <w:footerReference r:id="rId3" w:type="default"/>
          <w:pgSz w:w="11907" w:h="16840"/>
          <w:pgMar w:top="1418" w:right="1418" w:bottom="1418" w:left="1418" w:header="851" w:footer="851" w:gutter="0"/>
          <w:pgBorders>
            <w:top w:val="none" w:sz="0" w:space="0"/>
            <w:left w:val="none" w:sz="0" w:space="0"/>
            <w:bottom w:val="none" w:sz="0" w:space="0"/>
            <w:right w:val="none" w:sz="0" w:space="0"/>
          </w:pgBorders>
          <w:cols w:space="720" w:num="1"/>
          <w:titlePg/>
          <w:docGrid w:linePitch="462" w:charSpace="0"/>
        </w:sectPr>
      </w:pPr>
      <w:r>
        <w:rPr>
          <w:rFonts w:hint="eastAsia" w:ascii="宋体" w:hAnsi="宋体" w:eastAsia="宋体" w:cs="宋体"/>
          <w:color w:val="000000"/>
          <w:sz w:val="48"/>
          <w:szCs w:val="48"/>
          <w:highlight w:val="none"/>
        </w:rPr>
        <w:t>项目需求</w:t>
      </w:r>
    </w:p>
    <w:p>
      <w:pPr>
        <w:spacing w:line="360" w:lineRule="auto"/>
        <w:ind w:left="434" w:hanging="434" w:hangingChars="180"/>
        <w:jc w:val="center"/>
        <w:rPr>
          <w:rFonts w:hint="eastAsia" w:ascii="宋体" w:hAnsi="宋体" w:eastAsia="宋体" w:cs="宋体"/>
          <w:b/>
          <w:color w:val="000000"/>
          <w:sz w:val="24"/>
          <w:szCs w:val="24"/>
          <w:highlight w:val="none"/>
        </w:rPr>
      </w:pPr>
      <w:bookmarkStart w:id="0" w:name="_Toc524437255"/>
    </w:p>
    <w:p>
      <w:pPr>
        <w:numPr>
          <w:ilvl w:val="2"/>
          <w:numId w:val="2"/>
        </w:numPr>
        <w:adjustRightInd w:val="0"/>
        <w:snapToGrid w:val="0"/>
        <w:spacing w:line="360" w:lineRule="auto"/>
        <w:ind w:left="1560" w:hanging="720"/>
        <w:jc w:val="left"/>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货物需求一览表</w:t>
      </w:r>
    </w:p>
    <w:tbl>
      <w:tblPr>
        <w:tblStyle w:val="11"/>
        <w:tblW w:w="91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034"/>
        <w:gridCol w:w="766"/>
        <w:gridCol w:w="2459"/>
        <w:gridCol w:w="1025"/>
        <w:gridCol w:w="1207"/>
        <w:gridCol w:w="1333"/>
        <w:gridCol w:w="13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51" w:hRule="atLeast"/>
          <w:jc w:val="center"/>
        </w:trPr>
        <w:tc>
          <w:tcPr>
            <w:tcW w:w="1034" w:type="dxa"/>
            <w:noWrap w:val="0"/>
            <w:vAlign w:val="center"/>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包号</w:t>
            </w:r>
          </w:p>
        </w:tc>
        <w:tc>
          <w:tcPr>
            <w:tcW w:w="766" w:type="dxa"/>
            <w:noWrap w:val="0"/>
            <w:vAlign w:val="center"/>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品目</w:t>
            </w:r>
          </w:p>
        </w:tc>
        <w:tc>
          <w:tcPr>
            <w:tcW w:w="2459" w:type="dxa"/>
            <w:noWrap w:val="0"/>
            <w:vAlign w:val="center"/>
          </w:tcPr>
          <w:p>
            <w:pPr>
              <w:jc w:val="center"/>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货物名称</w:t>
            </w:r>
          </w:p>
        </w:tc>
        <w:tc>
          <w:tcPr>
            <w:tcW w:w="1025" w:type="dxa"/>
            <w:noWrap w:val="0"/>
            <w:vAlign w:val="center"/>
          </w:tcPr>
          <w:p>
            <w:pPr>
              <w:jc w:val="center"/>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数量（台/套）</w:t>
            </w:r>
          </w:p>
        </w:tc>
        <w:tc>
          <w:tcPr>
            <w:tcW w:w="1207" w:type="dxa"/>
            <w:noWrap w:val="0"/>
            <w:vAlign w:val="center"/>
          </w:tcPr>
          <w:p>
            <w:pPr>
              <w:jc w:val="center"/>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交货期</w:t>
            </w:r>
          </w:p>
        </w:tc>
        <w:tc>
          <w:tcPr>
            <w:tcW w:w="1333" w:type="dxa"/>
            <w:noWrap w:val="0"/>
            <w:vAlign w:val="center"/>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项目现场（交货地点）</w:t>
            </w:r>
          </w:p>
        </w:tc>
        <w:tc>
          <w:tcPr>
            <w:tcW w:w="1333" w:type="dxa"/>
            <w:noWrap w:val="0"/>
            <w:vAlign w:val="center"/>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本项目所属行业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22" w:hRule="atLeast"/>
          <w:jc w:val="center"/>
        </w:trPr>
        <w:tc>
          <w:tcPr>
            <w:tcW w:w="1034" w:type="dxa"/>
            <w:vMerge w:val="restart"/>
            <w:noWrap w:val="0"/>
            <w:vAlign w:val="center"/>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p>
        </w:tc>
        <w:tc>
          <w:tcPr>
            <w:tcW w:w="766" w:type="dxa"/>
            <w:noWrap w:val="0"/>
            <w:vAlign w:val="center"/>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p>
        </w:tc>
        <w:tc>
          <w:tcPr>
            <w:tcW w:w="2459"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rPr>
              <w:t>静电场轨道阱超高分辨质谱联用仪</w:t>
            </w:r>
          </w:p>
        </w:tc>
        <w:tc>
          <w:tcPr>
            <w:tcW w:w="1025"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p>
        </w:tc>
        <w:tc>
          <w:tcPr>
            <w:tcW w:w="1207" w:type="dxa"/>
            <w:noWrap w:val="0"/>
            <w:vAlign w:val="center"/>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3个月</w:t>
            </w:r>
          </w:p>
        </w:tc>
        <w:tc>
          <w:tcPr>
            <w:tcW w:w="1333"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采购人指定项目现场</w:t>
            </w:r>
          </w:p>
        </w:tc>
        <w:tc>
          <w:tcPr>
            <w:tcW w:w="1333"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其他未列明行业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22" w:hRule="atLeast"/>
          <w:jc w:val="center"/>
        </w:trPr>
        <w:tc>
          <w:tcPr>
            <w:tcW w:w="1034" w:type="dxa"/>
            <w:vMerge w:val="continue"/>
            <w:noWrap w:val="0"/>
            <w:vAlign w:val="center"/>
          </w:tcPr>
          <w:p>
            <w:pPr>
              <w:jc w:val="center"/>
              <w:rPr>
                <w:rFonts w:hint="eastAsia" w:ascii="宋体" w:hAnsi="宋体" w:eastAsia="宋体" w:cs="Times New Roman"/>
                <w:color w:val="000000"/>
                <w:sz w:val="24"/>
                <w:szCs w:val="24"/>
                <w:highlight w:val="none"/>
              </w:rPr>
            </w:pPr>
          </w:p>
        </w:tc>
        <w:tc>
          <w:tcPr>
            <w:tcW w:w="766" w:type="dxa"/>
            <w:noWrap w:val="0"/>
            <w:vAlign w:val="center"/>
          </w:tcPr>
          <w:p>
            <w:pPr>
              <w:jc w:val="center"/>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2</w:t>
            </w:r>
          </w:p>
        </w:tc>
        <w:tc>
          <w:tcPr>
            <w:tcW w:w="2459"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纳微流液相色谱仪</w:t>
            </w:r>
          </w:p>
        </w:tc>
        <w:tc>
          <w:tcPr>
            <w:tcW w:w="1025"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p>
        </w:tc>
        <w:tc>
          <w:tcPr>
            <w:tcW w:w="1207"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3个月</w:t>
            </w:r>
          </w:p>
        </w:tc>
        <w:tc>
          <w:tcPr>
            <w:tcW w:w="1333"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采购人指定项目现场</w:t>
            </w:r>
          </w:p>
        </w:tc>
        <w:tc>
          <w:tcPr>
            <w:tcW w:w="1333" w:type="dxa"/>
            <w:noWrap w:val="0"/>
            <w:vAlign w:val="center"/>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其他未列明行业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22" w:hRule="atLeast"/>
          <w:jc w:val="center"/>
        </w:trPr>
        <w:tc>
          <w:tcPr>
            <w:tcW w:w="1034" w:type="dxa"/>
            <w:vMerge w:val="restart"/>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w:t>
            </w:r>
          </w:p>
        </w:tc>
        <w:tc>
          <w:tcPr>
            <w:tcW w:w="766"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p>
        </w:tc>
        <w:tc>
          <w:tcPr>
            <w:tcW w:w="2459"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单细胞蛋白质组学纳升移液工作站</w:t>
            </w:r>
          </w:p>
        </w:tc>
        <w:tc>
          <w:tcPr>
            <w:tcW w:w="1025"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p>
        </w:tc>
        <w:tc>
          <w:tcPr>
            <w:tcW w:w="1207"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3个月</w:t>
            </w:r>
          </w:p>
        </w:tc>
        <w:tc>
          <w:tcPr>
            <w:tcW w:w="1333"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采购人指定项目现场</w:t>
            </w:r>
          </w:p>
        </w:tc>
        <w:tc>
          <w:tcPr>
            <w:tcW w:w="1333"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其他未列明行业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22" w:hRule="atLeast"/>
          <w:jc w:val="center"/>
        </w:trPr>
        <w:tc>
          <w:tcPr>
            <w:tcW w:w="1034" w:type="dxa"/>
            <w:vMerge w:val="continue"/>
            <w:noWrap w:val="0"/>
            <w:vAlign w:val="center"/>
          </w:tcPr>
          <w:p>
            <w:pPr>
              <w:jc w:val="center"/>
              <w:rPr>
                <w:rFonts w:hint="eastAsia" w:ascii="宋体" w:hAnsi="宋体" w:eastAsia="宋体" w:cs="Times New Roman"/>
                <w:color w:val="000000"/>
                <w:sz w:val="24"/>
                <w:szCs w:val="24"/>
                <w:highlight w:val="none"/>
              </w:rPr>
            </w:pPr>
          </w:p>
        </w:tc>
        <w:tc>
          <w:tcPr>
            <w:tcW w:w="766"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w:t>
            </w:r>
          </w:p>
        </w:tc>
        <w:tc>
          <w:tcPr>
            <w:tcW w:w="2459"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rPr>
              <w:t>高准确度单分子测序系统</w:t>
            </w:r>
          </w:p>
        </w:tc>
        <w:tc>
          <w:tcPr>
            <w:tcW w:w="1025"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p>
        </w:tc>
        <w:tc>
          <w:tcPr>
            <w:tcW w:w="1207"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3个月</w:t>
            </w:r>
          </w:p>
        </w:tc>
        <w:tc>
          <w:tcPr>
            <w:tcW w:w="1333"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采购人指定项目现场</w:t>
            </w:r>
          </w:p>
        </w:tc>
        <w:tc>
          <w:tcPr>
            <w:tcW w:w="1333"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其他未列明行业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22" w:hRule="atLeast"/>
          <w:jc w:val="center"/>
        </w:trPr>
        <w:tc>
          <w:tcPr>
            <w:tcW w:w="1034" w:type="dxa"/>
            <w:vMerge w:val="continue"/>
            <w:noWrap w:val="0"/>
            <w:vAlign w:val="center"/>
          </w:tcPr>
          <w:p>
            <w:pPr>
              <w:jc w:val="center"/>
              <w:rPr>
                <w:rFonts w:hint="eastAsia" w:ascii="宋体" w:hAnsi="宋体" w:eastAsia="宋体" w:cs="Times New Roman"/>
                <w:color w:val="000000"/>
                <w:sz w:val="24"/>
                <w:szCs w:val="24"/>
                <w:highlight w:val="none"/>
              </w:rPr>
            </w:pPr>
          </w:p>
        </w:tc>
        <w:tc>
          <w:tcPr>
            <w:tcW w:w="766"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w:t>
            </w:r>
          </w:p>
        </w:tc>
        <w:tc>
          <w:tcPr>
            <w:tcW w:w="2459"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多功能激光扫描成像系统</w:t>
            </w:r>
          </w:p>
        </w:tc>
        <w:tc>
          <w:tcPr>
            <w:tcW w:w="1025"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p>
        </w:tc>
        <w:tc>
          <w:tcPr>
            <w:tcW w:w="1207"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3个月</w:t>
            </w:r>
          </w:p>
        </w:tc>
        <w:tc>
          <w:tcPr>
            <w:tcW w:w="1333"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采购人指定项目现场</w:t>
            </w:r>
          </w:p>
        </w:tc>
        <w:tc>
          <w:tcPr>
            <w:tcW w:w="1333"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其他未列明行业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22" w:hRule="atLeast"/>
          <w:jc w:val="center"/>
        </w:trPr>
        <w:tc>
          <w:tcPr>
            <w:tcW w:w="1034" w:type="dxa"/>
            <w:vMerge w:val="restart"/>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w:t>
            </w:r>
          </w:p>
        </w:tc>
        <w:tc>
          <w:tcPr>
            <w:tcW w:w="766"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p>
        </w:tc>
        <w:tc>
          <w:tcPr>
            <w:tcW w:w="2459"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台式超速离心机</w:t>
            </w:r>
          </w:p>
        </w:tc>
        <w:tc>
          <w:tcPr>
            <w:tcW w:w="1025"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p>
        </w:tc>
        <w:tc>
          <w:tcPr>
            <w:tcW w:w="1207"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3个月</w:t>
            </w:r>
          </w:p>
        </w:tc>
        <w:tc>
          <w:tcPr>
            <w:tcW w:w="1333" w:type="dxa"/>
            <w:noWrap w:val="0"/>
            <w:vAlign w:val="center"/>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采购人指定项目现场</w:t>
            </w:r>
          </w:p>
        </w:tc>
        <w:tc>
          <w:tcPr>
            <w:tcW w:w="1333"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其他未列明行业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22" w:hRule="atLeast"/>
          <w:jc w:val="center"/>
        </w:trPr>
        <w:tc>
          <w:tcPr>
            <w:tcW w:w="1034" w:type="dxa"/>
            <w:vMerge w:val="continue"/>
            <w:noWrap w:val="0"/>
            <w:vAlign w:val="center"/>
          </w:tcPr>
          <w:p>
            <w:pPr>
              <w:jc w:val="center"/>
              <w:rPr>
                <w:rFonts w:hint="eastAsia" w:ascii="宋体" w:hAnsi="宋体" w:eastAsia="宋体" w:cs="Times New Roman"/>
                <w:color w:val="000000"/>
                <w:sz w:val="24"/>
                <w:szCs w:val="24"/>
                <w:highlight w:val="none"/>
              </w:rPr>
            </w:pPr>
          </w:p>
        </w:tc>
        <w:tc>
          <w:tcPr>
            <w:tcW w:w="766"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w:t>
            </w:r>
          </w:p>
        </w:tc>
        <w:tc>
          <w:tcPr>
            <w:tcW w:w="2459"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多功能酶标仪</w:t>
            </w:r>
          </w:p>
        </w:tc>
        <w:tc>
          <w:tcPr>
            <w:tcW w:w="1025"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p>
        </w:tc>
        <w:tc>
          <w:tcPr>
            <w:tcW w:w="1207"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3个月</w:t>
            </w:r>
          </w:p>
        </w:tc>
        <w:tc>
          <w:tcPr>
            <w:tcW w:w="1333" w:type="dxa"/>
            <w:noWrap w:val="0"/>
            <w:vAlign w:val="center"/>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采购人指定项目现场</w:t>
            </w:r>
          </w:p>
        </w:tc>
        <w:tc>
          <w:tcPr>
            <w:tcW w:w="1333" w:type="dxa"/>
            <w:noWrap w:val="0"/>
            <w:vAlign w:val="center"/>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其他未列明行业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22" w:hRule="atLeast"/>
          <w:jc w:val="center"/>
        </w:trPr>
        <w:tc>
          <w:tcPr>
            <w:tcW w:w="1034" w:type="dxa"/>
            <w:vMerge w:val="continue"/>
            <w:noWrap w:val="0"/>
            <w:vAlign w:val="center"/>
          </w:tcPr>
          <w:p>
            <w:pPr>
              <w:jc w:val="center"/>
              <w:rPr>
                <w:rFonts w:hint="eastAsia" w:ascii="宋体" w:hAnsi="宋体" w:eastAsia="宋体" w:cs="Times New Roman"/>
                <w:color w:val="000000"/>
                <w:sz w:val="24"/>
                <w:szCs w:val="24"/>
                <w:highlight w:val="none"/>
              </w:rPr>
            </w:pPr>
          </w:p>
        </w:tc>
        <w:tc>
          <w:tcPr>
            <w:tcW w:w="766"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w:t>
            </w:r>
          </w:p>
        </w:tc>
        <w:tc>
          <w:tcPr>
            <w:tcW w:w="2459"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rPr>
              <w:t>实时荧光定量PCR仪</w:t>
            </w:r>
          </w:p>
        </w:tc>
        <w:tc>
          <w:tcPr>
            <w:tcW w:w="1025"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w:t>
            </w:r>
          </w:p>
        </w:tc>
        <w:tc>
          <w:tcPr>
            <w:tcW w:w="1207"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3个月</w:t>
            </w:r>
          </w:p>
        </w:tc>
        <w:tc>
          <w:tcPr>
            <w:tcW w:w="1333" w:type="dxa"/>
            <w:noWrap w:val="0"/>
            <w:vAlign w:val="center"/>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采购人指定项目现场</w:t>
            </w:r>
          </w:p>
        </w:tc>
        <w:tc>
          <w:tcPr>
            <w:tcW w:w="1333" w:type="dxa"/>
            <w:noWrap w:val="0"/>
            <w:vAlign w:val="center"/>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其他未列明行业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22" w:hRule="atLeast"/>
          <w:jc w:val="center"/>
        </w:trPr>
        <w:tc>
          <w:tcPr>
            <w:tcW w:w="1034" w:type="dxa"/>
            <w:vMerge w:val="continue"/>
            <w:noWrap w:val="0"/>
            <w:vAlign w:val="center"/>
          </w:tcPr>
          <w:p>
            <w:pPr>
              <w:jc w:val="center"/>
              <w:rPr>
                <w:rFonts w:hint="eastAsia" w:ascii="宋体" w:hAnsi="宋体" w:eastAsia="宋体" w:cs="Times New Roman"/>
                <w:color w:val="000000"/>
                <w:sz w:val="24"/>
                <w:szCs w:val="24"/>
                <w:highlight w:val="none"/>
              </w:rPr>
            </w:pPr>
          </w:p>
        </w:tc>
        <w:tc>
          <w:tcPr>
            <w:tcW w:w="766"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4</w:t>
            </w:r>
          </w:p>
        </w:tc>
        <w:tc>
          <w:tcPr>
            <w:tcW w:w="2459"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蛋白结晶自动化工作站</w:t>
            </w:r>
          </w:p>
        </w:tc>
        <w:tc>
          <w:tcPr>
            <w:tcW w:w="1025"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p>
        </w:tc>
        <w:tc>
          <w:tcPr>
            <w:tcW w:w="1207"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3个月</w:t>
            </w:r>
          </w:p>
        </w:tc>
        <w:tc>
          <w:tcPr>
            <w:tcW w:w="1333" w:type="dxa"/>
            <w:noWrap w:val="0"/>
            <w:vAlign w:val="center"/>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采购人指定项目现场</w:t>
            </w:r>
          </w:p>
        </w:tc>
        <w:tc>
          <w:tcPr>
            <w:tcW w:w="1333" w:type="dxa"/>
            <w:noWrap w:val="0"/>
            <w:vAlign w:val="center"/>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其他未列明行业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22" w:hRule="atLeast"/>
          <w:jc w:val="center"/>
        </w:trPr>
        <w:tc>
          <w:tcPr>
            <w:tcW w:w="1034" w:type="dxa"/>
            <w:vMerge w:val="continue"/>
            <w:noWrap w:val="0"/>
            <w:vAlign w:val="center"/>
          </w:tcPr>
          <w:p>
            <w:pPr>
              <w:jc w:val="center"/>
              <w:rPr>
                <w:rFonts w:hint="eastAsia" w:ascii="宋体" w:hAnsi="宋体" w:eastAsia="宋体" w:cs="Times New Roman"/>
                <w:color w:val="000000"/>
                <w:sz w:val="24"/>
                <w:szCs w:val="24"/>
                <w:highlight w:val="none"/>
              </w:rPr>
            </w:pPr>
          </w:p>
        </w:tc>
        <w:tc>
          <w:tcPr>
            <w:tcW w:w="766"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5</w:t>
            </w:r>
          </w:p>
        </w:tc>
        <w:tc>
          <w:tcPr>
            <w:tcW w:w="2459"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多功能微孔板检测仪</w:t>
            </w:r>
          </w:p>
        </w:tc>
        <w:tc>
          <w:tcPr>
            <w:tcW w:w="1025"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p>
        </w:tc>
        <w:tc>
          <w:tcPr>
            <w:tcW w:w="1207"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3个月</w:t>
            </w:r>
          </w:p>
        </w:tc>
        <w:tc>
          <w:tcPr>
            <w:tcW w:w="1333" w:type="dxa"/>
            <w:noWrap w:val="0"/>
            <w:vAlign w:val="center"/>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采购人指定项目现场</w:t>
            </w:r>
          </w:p>
        </w:tc>
        <w:tc>
          <w:tcPr>
            <w:tcW w:w="1333" w:type="dxa"/>
            <w:noWrap w:val="0"/>
            <w:vAlign w:val="center"/>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其他未列明行业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22" w:hRule="atLeast"/>
          <w:jc w:val="center"/>
        </w:trPr>
        <w:tc>
          <w:tcPr>
            <w:tcW w:w="1034"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4</w:t>
            </w:r>
          </w:p>
        </w:tc>
        <w:tc>
          <w:tcPr>
            <w:tcW w:w="766"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p>
        </w:tc>
        <w:tc>
          <w:tcPr>
            <w:tcW w:w="2459"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X射线单晶衍射仪</w:t>
            </w:r>
          </w:p>
        </w:tc>
        <w:tc>
          <w:tcPr>
            <w:tcW w:w="1025"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p>
        </w:tc>
        <w:tc>
          <w:tcPr>
            <w:tcW w:w="1207"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12个月</w:t>
            </w:r>
          </w:p>
        </w:tc>
        <w:tc>
          <w:tcPr>
            <w:tcW w:w="1333" w:type="dxa"/>
            <w:noWrap w:val="0"/>
            <w:vAlign w:val="center"/>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采购人指定项目现场</w:t>
            </w:r>
          </w:p>
        </w:tc>
        <w:tc>
          <w:tcPr>
            <w:tcW w:w="1333" w:type="dxa"/>
            <w:noWrap w:val="0"/>
            <w:vAlign w:val="center"/>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其他未列明行业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22" w:hRule="atLeast"/>
          <w:jc w:val="center"/>
        </w:trPr>
        <w:tc>
          <w:tcPr>
            <w:tcW w:w="1034"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5</w:t>
            </w:r>
          </w:p>
        </w:tc>
        <w:tc>
          <w:tcPr>
            <w:tcW w:w="766"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p>
        </w:tc>
        <w:tc>
          <w:tcPr>
            <w:tcW w:w="2459"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超高参数全光谱流式细胞分析仪</w:t>
            </w:r>
          </w:p>
        </w:tc>
        <w:tc>
          <w:tcPr>
            <w:tcW w:w="1025"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p>
        </w:tc>
        <w:tc>
          <w:tcPr>
            <w:tcW w:w="1207"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3个月</w:t>
            </w:r>
          </w:p>
        </w:tc>
        <w:tc>
          <w:tcPr>
            <w:tcW w:w="1333" w:type="dxa"/>
            <w:noWrap w:val="0"/>
            <w:vAlign w:val="center"/>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采购人指定项目现场</w:t>
            </w:r>
          </w:p>
        </w:tc>
        <w:tc>
          <w:tcPr>
            <w:tcW w:w="1333" w:type="dxa"/>
            <w:noWrap w:val="0"/>
            <w:vAlign w:val="center"/>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其他未列明行业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34" w:hRule="atLeast"/>
          <w:jc w:val="center"/>
        </w:trPr>
        <w:tc>
          <w:tcPr>
            <w:tcW w:w="1034"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6</w:t>
            </w:r>
          </w:p>
        </w:tc>
        <w:tc>
          <w:tcPr>
            <w:tcW w:w="766" w:type="dxa"/>
            <w:noWrap w:val="0"/>
            <w:vAlign w:val="center"/>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p>
        </w:tc>
        <w:tc>
          <w:tcPr>
            <w:tcW w:w="2459"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高通量蛋白结晶自动观察系统</w:t>
            </w:r>
          </w:p>
        </w:tc>
        <w:tc>
          <w:tcPr>
            <w:tcW w:w="1025"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p>
        </w:tc>
        <w:tc>
          <w:tcPr>
            <w:tcW w:w="1207"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5个月</w:t>
            </w:r>
          </w:p>
        </w:tc>
        <w:tc>
          <w:tcPr>
            <w:tcW w:w="1333"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采购人指定项目现场</w:t>
            </w:r>
          </w:p>
        </w:tc>
        <w:tc>
          <w:tcPr>
            <w:tcW w:w="1333" w:type="dxa"/>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其他未列明行业</w:t>
            </w:r>
          </w:p>
        </w:tc>
      </w:tr>
    </w:tbl>
    <w:p>
      <w:pPr>
        <w:pStyle w:val="5"/>
        <w:rPr>
          <w:rFonts w:hint="eastAsia" w:hAnsi="Times New Roman" w:cs="Times New Roman"/>
          <w:color w:val="000000"/>
          <w:highlight w:val="none"/>
        </w:rPr>
      </w:pP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1、投标人须对上述投标内容中完整的一包或几包进行投标，不完整的投标将视为非响应性投标予以拒绝。</w:t>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2、核心产品：</w:t>
      </w:r>
    </w:p>
    <w:p>
      <w:pPr>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第1包核心产品：</w:t>
      </w:r>
      <w:r>
        <w:rPr>
          <w:rFonts w:hint="eastAsia" w:ascii="宋体" w:hAnsi="宋体" w:eastAsia="宋体" w:cs="Times New Roman"/>
          <w:color w:val="000000"/>
          <w:sz w:val="24"/>
          <w:szCs w:val="24"/>
          <w:highlight w:val="none"/>
        </w:rPr>
        <w:t>静电场轨道阱超高分辨质谱联用仪</w:t>
      </w:r>
    </w:p>
    <w:p>
      <w:pPr>
        <w:spacing w:line="360" w:lineRule="auto"/>
        <w:rPr>
          <w:rFonts w:ascii="Times New Roman" w:hAnsi="Times New Roman" w:eastAsia="宋体" w:cs="Times New Roman"/>
          <w:color w:val="000000"/>
          <w:highlight w:val="none"/>
        </w:rPr>
      </w:pPr>
      <w:r>
        <w:rPr>
          <w:rFonts w:hint="eastAsia" w:ascii="宋体" w:hAnsi="宋体" w:eastAsia="宋体" w:cs="宋体"/>
          <w:b/>
          <w:bCs/>
          <w:color w:val="000000"/>
          <w:sz w:val="24"/>
          <w:szCs w:val="24"/>
          <w:highlight w:val="none"/>
        </w:rPr>
        <w:t>第</w:t>
      </w:r>
      <w:r>
        <w:rPr>
          <w:rFonts w:ascii="宋体" w:hAnsi="宋体" w:eastAsia="宋体" w:cs="宋体"/>
          <w:b/>
          <w:bCs/>
          <w:color w:val="000000"/>
          <w:sz w:val="24"/>
          <w:szCs w:val="24"/>
          <w:highlight w:val="none"/>
        </w:rPr>
        <w:t>2</w:t>
      </w:r>
      <w:r>
        <w:rPr>
          <w:rFonts w:hint="eastAsia" w:ascii="宋体" w:hAnsi="宋体" w:eastAsia="宋体" w:cs="宋体"/>
          <w:b/>
          <w:bCs/>
          <w:color w:val="000000"/>
          <w:sz w:val="24"/>
          <w:szCs w:val="24"/>
          <w:highlight w:val="none"/>
        </w:rPr>
        <w:t>包核心产品：</w:t>
      </w:r>
      <w:r>
        <w:rPr>
          <w:rFonts w:hint="eastAsia" w:ascii="宋体" w:hAnsi="宋体" w:eastAsia="宋体" w:cs="Times New Roman"/>
          <w:color w:val="000000"/>
          <w:sz w:val="24"/>
          <w:szCs w:val="24"/>
          <w:highlight w:val="none"/>
        </w:rPr>
        <w:t>高准确度单分子测序系统</w:t>
      </w:r>
    </w:p>
    <w:p>
      <w:pPr>
        <w:pStyle w:val="2"/>
        <w:ind w:left="0"/>
        <w:rPr>
          <w:rFonts w:hint="eastAsia" w:ascii="Times New Roman" w:hAnsi="Times New Roman" w:eastAsia="宋体" w:cs="Times New Roman"/>
          <w:color w:val="000000"/>
          <w:highlight w:val="none"/>
        </w:rPr>
      </w:pPr>
      <w:r>
        <w:rPr>
          <w:rFonts w:hint="eastAsia" w:ascii="宋体" w:hAnsi="宋体" w:eastAsia="宋体" w:cs="宋体"/>
          <w:b/>
          <w:bCs/>
          <w:color w:val="000000"/>
          <w:sz w:val="24"/>
          <w:highlight w:val="none"/>
        </w:rPr>
        <w:t>第3包核心产品：</w:t>
      </w:r>
      <w:r>
        <w:rPr>
          <w:rFonts w:hint="eastAsia" w:ascii="宋体" w:hAnsi="宋体" w:eastAsia="宋体" w:cs="Times New Roman"/>
          <w:color w:val="000000"/>
          <w:sz w:val="24"/>
          <w:highlight w:val="none"/>
        </w:rPr>
        <w:t>实时荧光定量PCR仪</w:t>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r>
    </w:p>
    <w:p>
      <w:pPr>
        <w:spacing w:line="360" w:lineRule="auto"/>
        <w:ind w:left="600" w:hanging="6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二、总  则</w:t>
      </w:r>
    </w:p>
    <w:p>
      <w:pPr>
        <w:spacing w:before="120" w:beforeLines="50" w:after="120" w:afterLines="50" w:line="360" w:lineRule="auto"/>
        <w:ind w:left="601" w:hanging="60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1、投标要求</w:t>
      </w:r>
    </w:p>
    <w:p>
      <w:pPr>
        <w:spacing w:line="360" w:lineRule="auto"/>
        <w:ind w:left="554" w:hanging="554" w:hangingChars="23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  投标人在准备投标书时，务必在所提供的商品的技术规格文件中，标明型号、商标名称、目录号。</w:t>
      </w:r>
    </w:p>
    <w:p>
      <w:pPr>
        <w:spacing w:line="360" w:lineRule="auto"/>
        <w:ind w:left="554" w:hanging="554" w:hangingChars="23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w:t>
      </w:r>
      <w:r>
        <w:rPr>
          <w:rFonts w:hint="eastAsia" w:ascii="宋体" w:hAnsi="宋体" w:eastAsia="宋体" w:cs="宋体"/>
          <w:b/>
          <w:bCs/>
          <w:color w:val="000000"/>
          <w:sz w:val="24"/>
          <w:szCs w:val="24"/>
          <w:highlight w:val="none"/>
        </w:rPr>
        <w:t>投标人提供的货物应是成熟全新的产品，</w:t>
      </w:r>
      <w:r>
        <w:rPr>
          <w:rFonts w:hint="eastAsia" w:ascii="宋体" w:hAnsi="宋体" w:eastAsia="宋体" w:cs="宋体"/>
          <w:color w:val="000000"/>
          <w:sz w:val="24"/>
          <w:szCs w:val="24"/>
          <w:highlight w:val="none"/>
        </w:rPr>
        <w:t>其技术规格应符合招标文件的要求。如与招标文件的技术规格有偏差，应提供技术规格偏差的量值或说明（偏离表）。如投标人有意隐瞒对规格要求的偏差或在开标后提出新的偏差，买方有权拒绝其投标。</w:t>
      </w:r>
    </w:p>
    <w:p>
      <w:pPr>
        <w:spacing w:line="360" w:lineRule="auto"/>
        <w:ind w:left="554" w:hanging="554" w:hangingChars="23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  投标人提供的产品样本，必须是“原件”而非复印件，图表、简图、电路图以及印刷电路板图等都应清晰易读。买方有权不付任何附加费用复制这些资料以供参考。</w:t>
      </w:r>
    </w:p>
    <w:p>
      <w:pPr>
        <w:spacing w:before="120" w:beforeLines="50" w:after="120" w:afterLines="50" w:line="360" w:lineRule="auto"/>
        <w:ind w:left="601" w:hanging="60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2、评标标准</w:t>
      </w:r>
    </w:p>
    <w:p>
      <w:pPr>
        <w:spacing w:line="360" w:lineRule="auto"/>
        <w:ind w:left="554" w:hanging="554" w:hangingChars="23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  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p>
    <w:p>
      <w:pPr>
        <w:spacing w:line="360" w:lineRule="auto"/>
        <w:ind w:left="554" w:hanging="554" w:hangingChars="23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  对于标书技术规范中已列出的作为查询选件的附件、零配件、专用工具和消耗品，投标书中应列明其数量、单价、总价供买方参考。投标人也可推荐买方没有要求的附件或专用工具作为选件，并列明其数量、单价、总价供买方参考。选件价格不计入评标价中。选件一旦为用户接受，其费用将加入合同价中。</w:t>
      </w:r>
    </w:p>
    <w:p>
      <w:pPr>
        <w:spacing w:line="360" w:lineRule="auto"/>
        <w:ind w:left="554" w:hanging="554" w:hangingChars="23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2.3  为便于用户进行接收仪器的准备工作，卖方应在合同生效后</w:t>
      </w:r>
      <w:r>
        <w:rPr>
          <w:rFonts w:hint="eastAsia" w:ascii="宋体" w:hAnsi="宋体" w:eastAsia="宋体" w:cs="宋体"/>
          <w:b/>
          <w:color w:val="000000"/>
          <w:sz w:val="24"/>
          <w:szCs w:val="24"/>
          <w:highlight w:val="none"/>
        </w:rPr>
        <w:t>60</w:t>
      </w:r>
      <w:r>
        <w:rPr>
          <w:rFonts w:hint="eastAsia" w:ascii="宋体" w:hAnsi="宋体" w:eastAsia="宋体" w:cs="宋体"/>
          <w:color w:val="000000"/>
          <w:sz w:val="24"/>
          <w:szCs w:val="24"/>
          <w:highlight w:val="none"/>
        </w:rPr>
        <w:t>天内向用户提供一套完整的使用说明书、操作手册、维修及安装说明等文件。另一套完整上述资料应在交货时随货包装提供给用户，这些费用应计入投标价中。</w:t>
      </w:r>
    </w:p>
    <w:p>
      <w:pPr>
        <w:spacing w:line="360" w:lineRule="auto"/>
        <w:ind w:left="554" w:hanging="554" w:hangingChars="23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2.4  关于设备的安装调试，如果有必要的安装准备条件，卖方应在合同生效后一个月内向买方提出详细的要求或计划。安装调试的费用应计入投标价中，并应单独列出，供评标使用。</w:t>
      </w:r>
    </w:p>
    <w:p>
      <w:pPr>
        <w:spacing w:line="360" w:lineRule="auto"/>
        <w:ind w:left="554" w:hanging="554" w:hangingChars="23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2.5  制造厂家提供的培训指的是涉及货物的基本原理、操作使用和保养维修等有关内容的培训。培训教员的培训费、旅费、食宿费等费用和培训场地费及培训资料费均应由卖方支付。</w:t>
      </w:r>
    </w:p>
    <w:p>
      <w:pPr>
        <w:spacing w:line="360" w:lineRule="auto"/>
        <w:ind w:left="554" w:hanging="554" w:hangingChars="23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2.6  在评标过程中，买方有权向投标人索取任何与评标有关的资料，投标人务必在接到此类要求后，在规定时间内予以答复。对于无答复的投标人，买方有权拒绝其投标。</w:t>
      </w:r>
    </w:p>
    <w:p>
      <w:pPr>
        <w:spacing w:before="120" w:beforeLines="50" w:after="120" w:afterLines="50" w:line="360" w:lineRule="auto"/>
        <w:ind w:left="601" w:hanging="60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3、工作条件</w:t>
      </w:r>
    </w:p>
    <w:p>
      <w:pPr>
        <w:spacing w:after="240" w:afterLines="10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除非在技术规格中另有说明，所有仪器、设备和系统都应符合下列要求： </w:t>
      </w:r>
    </w:p>
    <w:p>
      <w:pPr>
        <w:spacing w:line="360" w:lineRule="auto"/>
        <w:ind w:left="554" w:hanging="554" w:hangingChars="23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3.1  适于在气温为摄氏</w:t>
      </w:r>
      <w:r>
        <w:rPr>
          <w:rFonts w:hint="eastAsia" w:ascii="宋体" w:hAnsi="宋体" w:eastAsia="宋体" w:cs="宋体"/>
          <w:b/>
          <w:color w:val="000000"/>
          <w:sz w:val="24"/>
          <w:szCs w:val="24"/>
          <w:highlight w:val="none"/>
        </w:rPr>
        <w:t>-40℃～＋50℃</w:t>
      </w:r>
      <w:r>
        <w:rPr>
          <w:rFonts w:hint="eastAsia" w:ascii="宋体" w:hAnsi="宋体" w:eastAsia="宋体" w:cs="宋体"/>
          <w:color w:val="000000"/>
          <w:sz w:val="24"/>
          <w:szCs w:val="24"/>
          <w:highlight w:val="none"/>
        </w:rPr>
        <w:t>和相对湿度为</w:t>
      </w:r>
      <w:r>
        <w:rPr>
          <w:rFonts w:hint="eastAsia" w:ascii="宋体" w:hAnsi="宋体" w:eastAsia="宋体" w:cs="宋体"/>
          <w:b/>
          <w:color w:val="000000"/>
          <w:sz w:val="24"/>
          <w:szCs w:val="24"/>
          <w:highlight w:val="none"/>
        </w:rPr>
        <w:t>90％</w:t>
      </w:r>
      <w:r>
        <w:rPr>
          <w:rFonts w:hint="eastAsia" w:ascii="宋体" w:hAnsi="宋体" w:eastAsia="宋体" w:cs="宋体"/>
          <w:color w:val="000000"/>
          <w:sz w:val="24"/>
          <w:szCs w:val="24"/>
          <w:highlight w:val="none"/>
        </w:rPr>
        <w:t>的环境条件下运输和贮存。</w:t>
      </w:r>
    </w:p>
    <w:p>
      <w:pPr>
        <w:spacing w:line="360" w:lineRule="auto"/>
        <w:ind w:left="554" w:hanging="554" w:hangingChars="23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3.2  适于在电源</w:t>
      </w:r>
      <w:r>
        <w:rPr>
          <w:rFonts w:hint="eastAsia" w:ascii="宋体" w:hAnsi="宋体" w:eastAsia="宋体" w:cs="宋体"/>
          <w:b/>
          <w:color w:val="000000"/>
          <w:sz w:val="24"/>
          <w:szCs w:val="24"/>
          <w:highlight w:val="none"/>
        </w:rPr>
        <w:t>220V（</w:t>
      </w:r>
      <w:r>
        <w:rPr>
          <w:rFonts w:hint="eastAsia" w:ascii="宋体" w:hAnsi="宋体" w:eastAsia="宋体" w:cs="宋体"/>
          <w:b/>
          <w:color w:val="000000"/>
          <w:sz w:val="24"/>
          <w:szCs w:val="24"/>
          <w:highlight w:val="none"/>
        </w:rPr>
        <w:sym w:font="Symbol" w:char="F0B1"/>
      </w:r>
      <w:r>
        <w:rPr>
          <w:rFonts w:hint="eastAsia" w:ascii="宋体" w:hAnsi="宋体" w:eastAsia="宋体" w:cs="宋体"/>
          <w:b/>
          <w:color w:val="000000"/>
          <w:sz w:val="24"/>
          <w:szCs w:val="24"/>
          <w:highlight w:val="none"/>
        </w:rPr>
        <w:t>10％）/50Hz</w:t>
      </w:r>
      <w:r>
        <w:rPr>
          <w:rFonts w:hint="eastAsia" w:ascii="宋体" w:hAnsi="宋体" w:eastAsia="宋体" w:cs="宋体"/>
          <w:color w:val="000000"/>
          <w:sz w:val="24"/>
          <w:szCs w:val="24"/>
          <w:highlight w:val="none"/>
        </w:rPr>
        <w:t>、气温摄氏</w:t>
      </w:r>
      <w:r>
        <w:rPr>
          <w:rFonts w:hint="eastAsia" w:ascii="宋体" w:hAnsi="宋体" w:eastAsia="宋体" w:cs="宋体"/>
          <w:b/>
          <w:color w:val="000000"/>
          <w:sz w:val="24"/>
          <w:szCs w:val="24"/>
          <w:highlight w:val="none"/>
        </w:rPr>
        <w:t>+15℃～＋30℃</w:t>
      </w:r>
      <w:r>
        <w:rPr>
          <w:rFonts w:hint="eastAsia" w:ascii="宋体" w:hAnsi="宋体" w:eastAsia="宋体" w:cs="宋体"/>
          <w:color w:val="000000"/>
          <w:sz w:val="24"/>
          <w:szCs w:val="24"/>
          <w:highlight w:val="none"/>
        </w:rPr>
        <w:t>和相对湿度小于</w:t>
      </w:r>
      <w:r>
        <w:rPr>
          <w:rFonts w:hint="eastAsia" w:ascii="宋体" w:hAnsi="宋体" w:eastAsia="宋体" w:cs="宋体"/>
          <w:b/>
          <w:color w:val="000000"/>
          <w:sz w:val="24"/>
          <w:szCs w:val="24"/>
          <w:highlight w:val="none"/>
        </w:rPr>
        <w:t>80％</w:t>
      </w:r>
      <w:r>
        <w:rPr>
          <w:rFonts w:hint="eastAsia" w:ascii="宋体" w:hAnsi="宋体" w:eastAsia="宋体" w:cs="宋体"/>
          <w:color w:val="000000"/>
          <w:sz w:val="24"/>
          <w:szCs w:val="24"/>
          <w:highlight w:val="none"/>
        </w:rPr>
        <w:t>的环境条件下运行。</w:t>
      </w:r>
      <w:r>
        <w:rPr>
          <w:rFonts w:hint="eastAsia" w:ascii="宋体" w:hAnsi="宋体" w:eastAsia="宋体" w:cs="宋体"/>
          <w:b/>
          <w:color w:val="000000"/>
          <w:sz w:val="24"/>
          <w:szCs w:val="24"/>
          <w:highlight w:val="none"/>
        </w:rPr>
        <w:t>能够连续正常工作。</w:t>
      </w:r>
    </w:p>
    <w:p>
      <w:pPr>
        <w:spacing w:line="360" w:lineRule="auto"/>
        <w:ind w:left="554" w:hanging="554" w:hangingChars="23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3.3  配置符合中国有关标准要求的插头，如果没有这样的插头，则需提供适当的转换插座。</w:t>
      </w:r>
    </w:p>
    <w:p>
      <w:pPr>
        <w:spacing w:line="360" w:lineRule="auto"/>
        <w:ind w:left="554" w:hanging="554" w:hangingChars="23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3.4  如产品达不到上述要求，投标人应注明其偏差。如仪器设备需要特殊工作条件（如水、电源、磁场强度、温度、湿度、动强度等）投标人应在投标书中加以说明。</w:t>
      </w:r>
    </w:p>
    <w:p>
      <w:pPr>
        <w:spacing w:line="360" w:lineRule="auto"/>
        <w:rPr>
          <w:rFonts w:hint="eastAsia" w:ascii="宋体" w:hAnsi="宋体" w:eastAsia="宋体" w:cs="宋体"/>
          <w:b/>
          <w:bCs/>
          <w:color w:val="000000"/>
          <w:kern w:val="44"/>
          <w:sz w:val="24"/>
          <w:szCs w:val="24"/>
          <w:highlight w:val="none"/>
        </w:rPr>
      </w:pPr>
    </w:p>
    <w:p>
      <w:pPr>
        <w:spacing w:before="120" w:beforeLines="50" w:after="120" w:afterLines="50" w:line="360" w:lineRule="auto"/>
        <w:ind w:left="601" w:hanging="60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4、验收标准</w:t>
      </w:r>
    </w:p>
    <w:p>
      <w:pPr>
        <w:spacing w:after="240" w:afterLines="10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除非在技术规格中另有说明，所有仪器、设备和系统按下列要求进行验收： </w:t>
      </w:r>
    </w:p>
    <w:p>
      <w:pPr>
        <w:spacing w:line="360" w:lineRule="auto"/>
        <w:ind w:left="554" w:hanging="554" w:hangingChars="23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  仪器设备运抵安装现场后，买方将与卖方共同开箱验收, 如卖方届时不派人来, 则验收结果应以买方的验收报告为最终验收结果。验收时发现短缺、破损, 买方有权要求卖方负责更换。</w:t>
      </w:r>
    </w:p>
    <w:p>
      <w:pPr>
        <w:spacing w:line="360" w:lineRule="auto"/>
        <w:ind w:left="554" w:hanging="554" w:hangingChars="23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4.2  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4.3  验收由采购人、中标人及相关人员依国家有关标准、合同及有关附件要求进行，验收完毕由采购人及中标人在验收报告上签名。</w:t>
      </w:r>
    </w:p>
    <w:p>
      <w:pPr>
        <w:pStyle w:val="8"/>
        <w:spacing w:line="360" w:lineRule="auto"/>
        <w:ind w:left="410" w:hanging="410" w:hangingChars="170"/>
        <w:rPr>
          <w:rFonts w:hint="eastAsia" w:hAnsi="宋体" w:eastAsia="宋体" w:cs="宋体"/>
          <w:b/>
          <w:color w:val="000000"/>
          <w:sz w:val="24"/>
          <w:szCs w:val="24"/>
          <w:highlight w:val="none"/>
        </w:rPr>
      </w:pPr>
    </w:p>
    <w:p>
      <w:pPr>
        <w:spacing w:before="120" w:beforeLines="50" w:after="120" w:afterLines="50" w:line="360" w:lineRule="auto"/>
        <w:ind w:left="601" w:hanging="60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5、本技术规格书中标注“</w:t>
      </w:r>
      <w:r>
        <w:rPr>
          <w:rFonts w:hint="eastAsia" w:ascii="Times New Roman" w:hAnsi="Times New Roman" w:eastAsia="宋体" w:cs="宋体"/>
          <w:color w:val="000000"/>
          <w:kern w:val="0"/>
          <w:szCs w:val="21"/>
          <w:highlight w:val="none"/>
        </w:rPr>
        <w:t>★</w:t>
      </w:r>
      <w:r>
        <w:rPr>
          <w:rFonts w:hint="eastAsia" w:ascii="宋体" w:hAnsi="宋体" w:eastAsia="宋体" w:cs="宋体"/>
          <w:b/>
          <w:color w:val="000000"/>
          <w:sz w:val="24"/>
          <w:szCs w:val="24"/>
          <w:highlight w:val="none"/>
        </w:rPr>
        <w:t>”号的为关键技术参数，对这些关键技术参数的任何负偏离将导致废标。</w:t>
      </w:r>
    </w:p>
    <w:p>
      <w:pPr>
        <w:spacing w:before="120" w:beforeLines="50" w:after="120" w:afterLines="50" w:line="360" w:lineRule="auto"/>
        <w:ind w:left="601" w:hanging="601"/>
        <w:rPr>
          <w:rFonts w:hint="eastAsia" w:ascii="宋体" w:hAnsi="宋体" w:eastAsia="宋体" w:cs="宋体"/>
          <w:b/>
          <w:color w:val="000000"/>
          <w:sz w:val="24"/>
          <w:szCs w:val="24"/>
          <w:highlight w:val="none"/>
        </w:rPr>
      </w:pPr>
    </w:p>
    <w:p>
      <w:pPr>
        <w:spacing w:before="120" w:beforeLines="50" w:after="120" w:afterLines="50" w:line="360" w:lineRule="auto"/>
        <w:ind w:left="601" w:hanging="60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6、如在具体技术规格中有本总则不一致之处，以具体技术规格中的要求为准。</w:t>
      </w:r>
    </w:p>
    <w:p>
      <w:pPr>
        <w:spacing w:after="120" w:afterLines="5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r>
      <w:r>
        <w:rPr>
          <w:rFonts w:hint="eastAsia" w:ascii="宋体" w:hAnsi="宋体" w:eastAsia="宋体" w:cs="宋体"/>
          <w:b/>
          <w:color w:val="000000"/>
          <w:sz w:val="24"/>
          <w:szCs w:val="24"/>
          <w:highlight w:val="none"/>
        </w:rPr>
        <w:t>三、具体技术规格</w:t>
      </w:r>
    </w:p>
    <w:p>
      <w:pPr>
        <w:spacing w:line="360" w:lineRule="auto"/>
        <w:ind w:firstLine="480"/>
        <w:jc w:val="center"/>
        <w:outlineLvl w:val="1"/>
        <w:rPr>
          <w:rFonts w:hint="eastAsia" w:ascii="Times New Roman" w:hAnsi="Times New Roman" w:eastAsia="宋体" w:cs="Times New Roman"/>
          <w:b/>
          <w:color w:val="000000"/>
          <w:sz w:val="28"/>
          <w:highlight w:val="none"/>
        </w:rPr>
      </w:pPr>
      <w:r>
        <w:rPr>
          <w:rFonts w:hint="eastAsia" w:ascii="Times New Roman" w:hAnsi="Times New Roman" w:eastAsia="宋体" w:cs="Times New Roman"/>
          <w:b/>
          <w:color w:val="000000"/>
          <w:sz w:val="28"/>
          <w:highlight w:val="none"/>
        </w:rPr>
        <w:t xml:space="preserve">第1包 </w:t>
      </w:r>
    </w:p>
    <w:p>
      <w:pPr>
        <w:spacing w:line="360" w:lineRule="auto"/>
        <w:ind w:firstLine="480"/>
        <w:jc w:val="center"/>
        <w:rPr>
          <w:rFonts w:hint="eastAsia" w:ascii="Times New Roman" w:hAnsi="Times New Roman" w:eastAsia="宋体" w:cs="Times New Roman"/>
          <w:b/>
          <w:color w:val="000000"/>
          <w:sz w:val="28"/>
          <w:highlight w:val="none"/>
        </w:rPr>
      </w:pPr>
    </w:p>
    <w:p>
      <w:pPr>
        <w:spacing w:line="360" w:lineRule="auto"/>
        <w:outlineLvl w:val="1"/>
        <w:rPr>
          <w:rFonts w:hint="eastAsia" w:ascii="Times New Roman" w:hAnsi="Times New Roman" w:eastAsia="楷体_GB2312" w:cs="Times New Roman"/>
          <w:b/>
          <w:color w:val="000000"/>
          <w:sz w:val="22"/>
          <w:szCs w:val="18"/>
          <w:highlight w:val="none"/>
        </w:rPr>
      </w:pPr>
      <w:r>
        <w:rPr>
          <w:rFonts w:hint="eastAsia" w:ascii="Times New Roman" w:hAnsi="Times New Roman" w:eastAsia="宋体" w:cs="Times New Roman"/>
          <w:b/>
          <w:color w:val="000000"/>
          <w:sz w:val="24"/>
          <w:highlight w:val="none"/>
        </w:rPr>
        <w:t>一、技术要求：</w:t>
      </w:r>
    </w:p>
    <w:p>
      <w:pPr>
        <w:widowControl/>
        <w:snapToGrid w:val="0"/>
        <w:spacing w:line="360" w:lineRule="auto"/>
        <w:jc w:val="center"/>
        <w:outlineLvl w:val="2"/>
        <w:rPr>
          <w:rFonts w:hint="eastAsia"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szCs w:val="18"/>
          <w:highlight w:val="none"/>
        </w:rPr>
        <w:t>品目1静电场轨道阱超高分辨质谱联用仪</w:t>
      </w:r>
    </w:p>
    <w:p>
      <w:pPr>
        <w:widowControl/>
        <w:snapToGrid w:val="0"/>
        <w:spacing w:line="360" w:lineRule="auto"/>
        <w:rPr>
          <w:rFonts w:ascii="Times New Roman" w:hAnsi="Times New Roman" w:eastAsia="宋体" w:cs="Times New Roman"/>
          <w:color w:val="000000"/>
          <w:szCs w:val="21"/>
          <w:highlight w:val="none"/>
        </w:rPr>
      </w:pPr>
      <w:r>
        <w:rPr>
          <w:rFonts w:hint="eastAsia" w:ascii="Times New Roman" w:hAnsi="Times New Roman" w:eastAsia="宋体" w:cs="Times New Roman"/>
          <w:b/>
          <w:color w:val="000000"/>
          <w:sz w:val="24"/>
          <w:highlight w:val="none"/>
        </w:rPr>
        <w:t>1、技术要求及参数</w:t>
      </w:r>
    </w:p>
    <w:tbl>
      <w:tblPr>
        <w:tblStyle w:val="11"/>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25"/>
        <w:gridCol w:w="2038"/>
        <w:gridCol w:w="5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825" w:type="dxa"/>
            <w:noWrap w:val="0"/>
            <w:vAlign w:val="center"/>
          </w:tcPr>
          <w:p>
            <w:pPr>
              <w:widowControl/>
              <w:spacing w:line="360" w:lineRule="auto"/>
              <w:jc w:val="center"/>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编号</w:t>
            </w:r>
          </w:p>
        </w:tc>
        <w:tc>
          <w:tcPr>
            <w:tcW w:w="2038" w:type="dxa"/>
            <w:noWrap w:val="0"/>
            <w:vAlign w:val="center"/>
          </w:tcPr>
          <w:p>
            <w:pPr>
              <w:widowControl/>
              <w:spacing w:line="360" w:lineRule="auto"/>
              <w:jc w:val="center"/>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招标技术指标名称</w:t>
            </w:r>
          </w:p>
        </w:tc>
        <w:tc>
          <w:tcPr>
            <w:tcW w:w="5828" w:type="dxa"/>
            <w:noWrap w:val="0"/>
            <w:vAlign w:val="center"/>
          </w:tcPr>
          <w:p>
            <w:pPr>
              <w:widowControl/>
              <w:spacing w:line="360" w:lineRule="auto"/>
              <w:jc w:val="center"/>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招标技术指标值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89" w:hRule="atLeast"/>
          <w:jc w:val="center"/>
        </w:trPr>
        <w:tc>
          <w:tcPr>
            <w:tcW w:w="825" w:type="dxa"/>
            <w:noWrap w:val="0"/>
            <w:vAlign w:val="center"/>
          </w:tcPr>
          <w:p>
            <w:pPr>
              <w:widowControl/>
              <w:spacing w:line="360" w:lineRule="auto"/>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1</w:t>
            </w:r>
          </w:p>
        </w:tc>
        <w:tc>
          <w:tcPr>
            <w:tcW w:w="2038" w:type="dxa"/>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应用范围和要求</w:t>
            </w:r>
          </w:p>
        </w:tc>
        <w:tc>
          <w:tcPr>
            <w:tcW w:w="5828" w:type="dxa"/>
            <w:noWrap w:val="0"/>
            <w:vAlign w:val="center"/>
          </w:tcPr>
          <w:p>
            <w:pPr>
              <w:spacing w:line="276"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适用于</w:t>
            </w:r>
            <w:r>
              <w:rPr>
                <w:rFonts w:ascii="Times New Roman" w:hAnsi="Times New Roman" w:eastAsia="宋体" w:cs="Times New Roman"/>
                <w:color w:val="000000"/>
                <w:sz w:val="24"/>
                <w:szCs w:val="24"/>
                <w:highlight w:val="none"/>
              </w:rPr>
              <w:t>蛋白质组学：蛋白质组学研究中的蛋白质鉴定、翻译后修饰、生物大分子相互作用、多肽和蛋白质的定量分析</w:t>
            </w:r>
            <w:r>
              <w:rPr>
                <w:rFonts w:hint="eastAsia" w:ascii="Times New Roman" w:hAnsi="Times New Roman" w:eastAsia="宋体" w:cs="Times New Roman"/>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restart"/>
            <w:noWrap w:val="0"/>
            <w:vAlign w:val="center"/>
          </w:tcPr>
          <w:p>
            <w:pPr>
              <w:widowControl/>
              <w:spacing w:line="360" w:lineRule="auto"/>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2</w:t>
            </w:r>
          </w:p>
        </w:tc>
        <w:tc>
          <w:tcPr>
            <w:tcW w:w="2038" w:type="dxa"/>
            <w:vMerge w:val="restart"/>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r>
              <w:rPr>
                <w:rFonts w:ascii="Calibri" w:hAnsi="宋体" w:eastAsia="宋体" w:cs="Times New Roman"/>
                <w:color w:val="000000"/>
                <w:sz w:val="24"/>
                <w:szCs w:val="24"/>
                <w:highlight w:val="none"/>
              </w:rPr>
              <w:t>性能指标</w:t>
            </w: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一、</w:t>
            </w:r>
            <w:r>
              <w:rPr>
                <w:rFonts w:ascii="Times New Roman" w:hAnsi="Times New Roman" w:eastAsia="宋体" w:cs="Times New Roman"/>
                <w:bCs/>
                <w:color w:val="000000"/>
                <w:sz w:val="24"/>
                <w:szCs w:val="24"/>
                <w:highlight w:val="none"/>
              </w:rPr>
              <w:t>离子源部分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1.独立的可加热电喷雾离子源（</w:t>
            </w:r>
            <w:r>
              <w:rPr>
                <w:rFonts w:hint="eastAsia" w:ascii="Times New Roman" w:hAnsi="Times New Roman" w:eastAsia="宋体" w:cs="Times New Roman"/>
                <w:bCs/>
                <w:color w:val="000000"/>
                <w:sz w:val="24"/>
                <w:szCs w:val="24"/>
                <w:highlight w:val="none"/>
              </w:rPr>
              <w:t>H</w:t>
            </w:r>
            <w:r>
              <w:rPr>
                <w:rFonts w:ascii="Times New Roman" w:hAnsi="Times New Roman" w:eastAsia="宋体" w:cs="Times New Roman"/>
                <w:bCs/>
                <w:color w:val="000000"/>
                <w:sz w:val="24"/>
                <w:szCs w:val="24"/>
                <w:highlight w:val="none"/>
              </w:rPr>
              <w:t>ESI源），集成式气路电路设计，安装离子源时即可实现气路电路连接，自动识别，</w:t>
            </w:r>
            <w:r>
              <w:rPr>
                <w:rFonts w:hint="eastAsia" w:ascii="Times New Roman" w:hAnsi="Times New Roman" w:eastAsia="宋体" w:cs="Times New Roman"/>
                <w:bCs/>
                <w:color w:val="000000"/>
                <w:sz w:val="24"/>
                <w:szCs w:val="24"/>
                <w:highlight w:val="none"/>
              </w:rPr>
              <w:t>无</w:t>
            </w:r>
            <w:r>
              <w:rPr>
                <w:rFonts w:ascii="Times New Roman" w:hAnsi="Times New Roman" w:eastAsia="宋体" w:cs="Times New Roman"/>
                <w:bCs/>
                <w:color w:val="000000"/>
                <w:sz w:val="24"/>
                <w:szCs w:val="24"/>
                <w:highlight w:val="none"/>
              </w:rPr>
              <w:t>需进行额外操作。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hint="eastAsia" w:ascii="宋体" w:hAnsi="宋体" w:eastAsia="宋体" w:cs="宋体"/>
                <w:color w:val="000000"/>
                <w:sz w:val="24"/>
                <w:szCs w:val="24"/>
                <w:highlight w:val="none"/>
              </w:rPr>
              <w:t>▲</w:t>
            </w:r>
            <w:r>
              <w:rPr>
                <w:rFonts w:ascii="Times New Roman" w:hAnsi="Times New Roman" w:eastAsia="宋体" w:cs="Times New Roman"/>
                <w:bCs/>
                <w:color w:val="000000"/>
                <w:sz w:val="24"/>
                <w:szCs w:val="24"/>
                <w:highlight w:val="none"/>
              </w:rPr>
              <w:t>2.喷针采用60度喷雾设计，前后，左右</w:t>
            </w:r>
            <w:r>
              <w:rPr>
                <w:rFonts w:hint="eastAsia" w:ascii="Times New Roman" w:hAnsi="Times New Roman" w:eastAsia="宋体" w:cs="Times New Roman"/>
                <w:bCs/>
                <w:color w:val="000000"/>
                <w:sz w:val="24"/>
                <w:szCs w:val="24"/>
                <w:highlight w:val="none"/>
              </w:rPr>
              <w:t>，</w:t>
            </w:r>
            <w:r>
              <w:rPr>
                <w:rFonts w:ascii="Times New Roman" w:hAnsi="Times New Roman" w:eastAsia="宋体" w:cs="Times New Roman"/>
                <w:bCs/>
                <w:color w:val="000000"/>
                <w:sz w:val="24"/>
                <w:szCs w:val="24"/>
                <w:highlight w:val="none"/>
              </w:rPr>
              <w:t>上下可调，正对废液出口</w:t>
            </w:r>
            <w:r>
              <w:rPr>
                <w:rFonts w:hint="eastAsia" w:ascii="Times New Roman" w:hAnsi="Times New Roman" w:eastAsia="宋体" w:cs="Times New Roman"/>
                <w:bCs/>
                <w:color w:val="000000"/>
                <w:sz w:val="24"/>
                <w:szCs w:val="24"/>
                <w:highlight w:val="none"/>
              </w:rPr>
              <w:t>。</w:t>
            </w:r>
            <w:r>
              <w:rPr>
                <w:rFonts w:ascii="Times New Roman" w:hAnsi="Times New Roman" w:eastAsia="宋体" w:cs="Times New Roman"/>
                <w:bCs/>
                <w:color w:val="000000"/>
                <w:sz w:val="24"/>
                <w:szCs w:val="24"/>
                <w:highlight w:val="none"/>
              </w:rPr>
              <w:t>雾化后</w:t>
            </w:r>
            <w:r>
              <w:rPr>
                <w:rFonts w:hint="eastAsia" w:ascii="Times New Roman" w:hAnsi="Times New Roman" w:eastAsia="宋体" w:cs="Times New Roman"/>
                <w:bCs/>
                <w:color w:val="000000"/>
                <w:sz w:val="24"/>
                <w:szCs w:val="24"/>
                <w:highlight w:val="none"/>
              </w:rPr>
              <w:t>，</w:t>
            </w:r>
            <w:r>
              <w:rPr>
                <w:rFonts w:ascii="Times New Roman" w:hAnsi="Times New Roman" w:eastAsia="宋体" w:cs="Times New Roman"/>
                <w:bCs/>
                <w:color w:val="000000"/>
                <w:sz w:val="24"/>
                <w:szCs w:val="24"/>
                <w:highlight w:val="none"/>
              </w:rPr>
              <w:t>废产物直接进入废液出口，确保离子源腔体洁净</w:t>
            </w:r>
            <w:r>
              <w:rPr>
                <w:rFonts w:hint="eastAsia" w:ascii="Times New Roman" w:hAnsi="Times New Roman"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3.具有雾化气和辅助雾化气，进一步提高雾化效率和稳定性</w:t>
            </w:r>
            <w:r>
              <w:rPr>
                <w:rFonts w:hint="eastAsia" w:ascii="Times New Roman" w:hAnsi="Times New Roman" w:eastAsia="宋体" w:cs="Times New Roman"/>
                <w:bCs/>
                <w:color w:val="000000"/>
                <w:sz w:val="24"/>
                <w:szCs w:val="24"/>
                <w:highlight w:val="none"/>
              </w:rPr>
              <w:t>，</w:t>
            </w:r>
            <w:r>
              <w:rPr>
                <w:rFonts w:ascii="Times New Roman" w:hAnsi="Times New Roman" w:eastAsia="宋体" w:cs="Times New Roman"/>
                <w:bCs/>
                <w:color w:val="000000"/>
                <w:sz w:val="24"/>
                <w:szCs w:val="24"/>
                <w:highlight w:val="none"/>
              </w:rPr>
              <w:t>具有强的</w:t>
            </w:r>
            <w:r>
              <w:rPr>
                <w:rFonts w:hint="eastAsia" w:ascii="Times New Roman" w:hAnsi="Times New Roman" w:eastAsia="宋体" w:cs="Times New Roman"/>
                <w:bCs/>
                <w:color w:val="000000"/>
                <w:sz w:val="24"/>
                <w:szCs w:val="24"/>
                <w:highlight w:val="none"/>
              </w:rPr>
              <w:t>雾化效果</w:t>
            </w:r>
            <w:r>
              <w:rPr>
                <w:rFonts w:ascii="Times New Roman" w:hAnsi="Times New Roman" w:eastAsia="宋体" w:cs="Times New Roman"/>
                <w:bCs/>
                <w:color w:val="000000"/>
                <w:sz w:val="24"/>
                <w:szCs w:val="24"/>
                <w:highlight w:val="none"/>
              </w:rPr>
              <w:t>抗污染能力。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4.可加热ESI源，离子源加热温度最高可</w:t>
            </w:r>
            <w:r>
              <w:rPr>
                <w:rFonts w:hint="eastAsia" w:ascii="Times New Roman" w:hAnsi="Times New Roman" w:eastAsia="宋体" w:cs="Times New Roman"/>
                <w:bCs/>
                <w:color w:val="000000"/>
                <w:sz w:val="24"/>
                <w:szCs w:val="24"/>
                <w:highlight w:val="none"/>
              </w:rPr>
              <w:t>达</w:t>
            </w:r>
            <w:r>
              <w:rPr>
                <w:rFonts w:ascii="Times New Roman" w:hAnsi="Times New Roman" w:eastAsia="宋体" w:cs="Times New Roman"/>
                <w:bCs/>
                <w:color w:val="000000"/>
                <w:sz w:val="24"/>
                <w:szCs w:val="24"/>
                <w:highlight w:val="none"/>
              </w:rPr>
              <w:t>550℃，不分流的情况下采用纯水作为溶剂，流速为1</w:t>
            </w:r>
            <w:r>
              <w:rPr>
                <w:rFonts w:ascii="Times New Roman" w:hAnsi="Times New Roman" w:eastAsia="宋体" w:cs="Times New Roman"/>
                <w:bCs/>
                <w:color w:val="000000"/>
                <w:sz w:val="24"/>
                <w:szCs w:val="24"/>
                <w:highlight w:val="none"/>
              </w:rPr>
              <w:sym w:font="Symbol" w:char="F06D"/>
            </w:r>
            <w:r>
              <w:rPr>
                <w:rFonts w:ascii="Times New Roman" w:hAnsi="Times New Roman" w:eastAsia="宋体" w:cs="Times New Roman"/>
                <w:bCs/>
                <w:color w:val="000000"/>
                <w:sz w:val="24"/>
                <w:szCs w:val="24"/>
                <w:highlight w:val="none"/>
              </w:rPr>
              <w:t>l-1000</w:t>
            </w:r>
            <w:r>
              <w:rPr>
                <w:rFonts w:ascii="Times New Roman" w:hAnsi="Times New Roman" w:eastAsia="宋体" w:cs="Times New Roman"/>
                <w:bCs/>
                <w:color w:val="000000"/>
                <w:sz w:val="24"/>
                <w:szCs w:val="24"/>
                <w:highlight w:val="none"/>
              </w:rPr>
              <w:sym w:font="Symbol" w:char="F06D"/>
            </w:r>
            <w:r>
              <w:rPr>
                <w:rFonts w:ascii="Times New Roman" w:hAnsi="Times New Roman" w:eastAsia="宋体" w:cs="Times New Roman"/>
                <w:bCs/>
                <w:color w:val="000000"/>
                <w:sz w:val="24"/>
                <w:szCs w:val="24"/>
                <w:highlight w:val="none"/>
              </w:rPr>
              <w:t>l/min；APCI流速为50</w:t>
            </w:r>
            <w:r>
              <w:rPr>
                <w:rFonts w:ascii="Times New Roman" w:hAnsi="Times New Roman" w:eastAsia="宋体" w:cs="Times New Roman"/>
                <w:bCs/>
                <w:color w:val="000000"/>
                <w:sz w:val="24"/>
                <w:szCs w:val="24"/>
                <w:highlight w:val="none"/>
              </w:rPr>
              <w:sym w:font="Symbol" w:char="F06D"/>
            </w:r>
            <w:r>
              <w:rPr>
                <w:rFonts w:ascii="Times New Roman" w:hAnsi="Times New Roman" w:eastAsia="宋体" w:cs="Times New Roman"/>
                <w:bCs/>
                <w:color w:val="000000"/>
                <w:sz w:val="24"/>
                <w:szCs w:val="24"/>
                <w:highlight w:val="none"/>
              </w:rPr>
              <w:t>l-1000</w:t>
            </w:r>
            <w:r>
              <w:rPr>
                <w:rFonts w:ascii="Times New Roman" w:hAnsi="Times New Roman" w:eastAsia="宋体" w:cs="Times New Roman"/>
                <w:bCs/>
                <w:color w:val="000000"/>
                <w:sz w:val="24"/>
                <w:szCs w:val="24"/>
                <w:highlight w:val="none"/>
              </w:rPr>
              <w:sym w:font="Symbol" w:char="F06D"/>
            </w:r>
            <w:r>
              <w:rPr>
                <w:rFonts w:ascii="Times New Roman" w:hAnsi="Times New Roman" w:eastAsia="宋体" w:cs="Times New Roman"/>
                <w:bCs/>
                <w:color w:val="000000"/>
                <w:sz w:val="24"/>
                <w:szCs w:val="24"/>
                <w:highlight w:val="none"/>
              </w:rPr>
              <w:t>l/min</w:t>
            </w:r>
            <w:r>
              <w:rPr>
                <w:rFonts w:hint="eastAsia" w:ascii="Times New Roman" w:hAnsi="Times New Roman"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5.</w:t>
            </w:r>
            <w:r>
              <w:rPr>
                <w:rFonts w:hint="eastAsia" w:ascii="Times New Roman" w:hAnsi="Times New Roman" w:eastAsia="宋体" w:cs="Times New Roman"/>
                <w:bCs/>
                <w:color w:val="000000"/>
                <w:sz w:val="24"/>
                <w:szCs w:val="24"/>
                <w:highlight w:val="none"/>
              </w:rPr>
              <w:t>ESI与APCI切换只需更换喷针，快速简便，且整个过程无需拆卸离子源。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78"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6.全自动注射泵实现质谱直接进样</w:t>
            </w:r>
            <w:r>
              <w:rPr>
                <w:rFonts w:hint="eastAsia" w:ascii="Times New Roman" w:hAnsi="Times New Roman" w:eastAsia="宋体" w:cs="Times New Roman"/>
                <w:bCs/>
                <w:color w:val="000000"/>
                <w:sz w:val="24"/>
                <w:szCs w:val="24"/>
                <w:highlight w:val="none"/>
              </w:rPr>
              <w:t>，</w:t>
            </w:r>
            <w:r>
              <w:rPr>
                <w:rFonts w:ascii="Times New Roman" w:hAnsi="Times New Roman" w:eastAsia="宋体" w:cs="Times New Roman"/>
                <w:bCs/>
                <w:color w:val="000000"/>
                <w:sz w:val="24"/>
                <w:szCs w:val="24"/>
                <w:highlight w:val="none"/>
              </w:rPr>
              <w:t>自动调谐和校正，可通过软件自动切换</w:t>
            </w:r>
            <w:r>
              <w:rPr>
                <w:rFonts w:hint="eastAsia" w:ascii="Times New Roman" w:hAnsi="Times New Roman" w:eastAsia="宋体" w:cs="Times New Roman"/>
                <w:bCs/>
                <w:color w:val="000000"/>
                <w:sz w:val="24"/>
                <w:szCs w:val="24"/>
                <w:highlight w:val="none"/>
              </w:rPr>
              <w:t>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7.质谱配置软件</w:t>
            </w:r>
            <w:r>
              <w:rPr>
                <w:rFonts w:hint="eastAsia" w:ascii="Times New Roman" w:hAnsi="Times New Roman" w:eastAsia="宋体" w:cs="Times New Roman"/>
                <w:bCs/>
                <w:color w:val="000000"/>
                <w:sz w:val="24"/>
                <w:szCs w:val="24"/>
                <w:highlight w:val="none"/>
              </w:rPr>
              <w:t>具备</w:t>
            </w:r>
            <w:r>
              <w:rPr>
                <w:rFonts w:ascii="Times New Roman" w:hAnsi="Times New Roman" w:eastAsia="宋体" w:cs="Times New Roman"/>
                <w:bCs/>
                <w:color w:val="000000"/>
                <w:sz w:val="24"/>
                <w:szCs w:val="24"/>
                <w:highlight w:val="none"/>
              </w:rPr>
              <w:t>实时监控</w:t>
            </w:r>
            <w:r>
              <w:rPr>
                <w:rFonts w:hint="eastAsia" w:ascii="Times New Roman" w:hAnsi="Times New Roman" w:eastAsia="宋体" w:cs="Times New Roman"/>
                <w:bCs/>
                <w:color w:val="000000"/>
                <w:sz w:val="24"/>
                <w:szCs w:val="24"/>
                <w:highlight w:val="none"/>
              </w:rPr>
              <w:t>并</w:t>
            </w:r>
            <w:r>
              <w:rPr>
                <w:rFonts w:ascii="Times New Roman" w:hAnsi="Times New Roman" w:eastAsia="宋体" w:cs="Times New Roman"/>
                <w:bCs/>
                <w:color w:val="000000"/>
                <w:sz w:val="24"/>
                <w:szCs w:val="24"/>
                <w:highlight w:val="none"/>
              </w:rPr>
              <w:t>反馈喷雾稳定性功能。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8.离子源腔体</w:t>
            </w:r>
            <w:r>
              <w:rPr>
                <w:rFonts w:hint="eastAsia" w:ascii="Times New Roman" w:hAnsi="Times New Roman" w:eastAsia="宋体" w:cs="Times New Roman"/>
                <w:bCs/>
                <w:color w:val="000000"/>
                <w:sz w:val="24"/>
                <w:szCs w:val="24"/>
                <w:highlight w:val="none"/>
              </w:rPr>
              <w:t>需</w:t>
            </w:r>
            <w:r>
              <w:rPr>
                <w:rFonts w:ascii="Times New Roman" w:hAnsi="Times New Roman" w:eastAsia="宋体" w:cs="Times New Roman"/>
                <w:bCs/>
                <w:color w:val="000000"/>
                <w:sz w:val="24"/>
                <w:szCs w:val="24"/>
                <w:highlight w:val="none"/>
              </w:rPr>
              <w:t>具有观察窗口，可以直接观察喷雾效果</w:t>
            </w:r>
            <w:r>
              <w:rPr>
                <w:rFonts w:hint="eastAsia" w:ascii="Times New Roman" w:hAnsi="Times New Roman" w:eastAsia="宋体" w:cs="Times New Roman"/>
                <w:bCs/>
                <w:color w:val="000000"/>
                <w:sz w:val="24"/>
                <w:szCs w:val="24"/>
                <w:highlight w:val="none"/>
              </w:rPr>
              <w:t>以及</w:t>
            </w:r>
            <w:r>
              <w:rPr>
                <w:rFonts w:ascii="Times New Roman" w:hAnsi="Times New Roman" w:eastAsia="宋体" w:cs="Times New Roman"/>
                <w:bCs/>
                <w:color w:val="000000"/>
                <w:sz w:val="24"/>
                <w:szCs w:val="24"/>
                <w:highlight w:val="none"/>
              </w:rPr>
              <w:t>离子源腔体洁净</w:t>
            </w:r>
            <w:r>
              <w:rPr>
                <w:rFonts w:hint="eastAsia" w:ascii="Times New Roman" w:hAnsi="Times New Roman" w:eastAsia="宋体" w:cs="Times New Roman"/>
                <w:bCs/>
                <w:color w:val="000000"/>
                <w:sz w:val="24"/>
                <w:szCs w:val="24"/>
                <w:highlight w:val="none"/>
              </w:rPr>
              <w:t>程度。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二、离子传输系统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hint="eastAsia" w:ascii="宋体" w:hAnsi="宋体" w:eastAsia="宋体" w:cs="宋体"/>
                <w:b/>
                <w:bCs/>
                <w:color w:val="000000"/>
                <w:kern w:val="0"/>
                <w:sz w:val="24"/>
                <w:szCs w:val="24"/>
                <w:highlight w:val="none"/>
                <w:lang w:val="zh-CN"/>
              </w:rPr>
              <w:t>★</w:t>
            </w:r>
            <w:r>
              <w:rPr>
                <w:rFonts w:ascii="Times New Roman" w:hAnsi="Times New Roman" w:eastAsia="宋体" w:cs="Times New Roman"/>
                <w:bCs/>
                <w:color w:val="000000"/>
                <w:sz w:val="24"/>
                <w:szCs w:val="24"/>
                <w:highlight w:val="none"/>
              </w:rPr>
              <w:t>9.</w:t>
            </w:r>
            <w:r>
              <w:rPr>
                <w:rFonts w:hint="eastAsia" w:ascii="Times New Roman" w:hAnsi="Times New Roman" w:eastAsia="宋体" w:cs="Times New Roman"/>
                <w:bCs/>
                <w:color w:val="000000"/>
                <w:sz w:val="24"/>
                <w:szCs w:val="24"/>
                <w:highlight w:val="none"/>
              </w:rPr>
              <w:t>离子传输系统必须配有金属离子传输管设计，保护分子涡轮泵，减少真空负担。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3"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10.</w:t>
            </w:r>
            <w:r>
              <w:rPr>
                <w:rFonts w:hint="eastAsia" w:ascii="Times New Roman" w:hAnsi="Times New Roman" w:eastAsia="宋体" w:cs="Times New Roman"/>
                <w:bCs/>
                <w:color w:val="000000"/>
                <w:sz w:val="24"/>
                <w:szCs w:val="24"/>
                <w:highlight w:val="none"/>
              </w:rPr>
              <w:t>大口径高容量离子传输管，确保更多离子进入质谱系统，得到更好的信号响应。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11.</w:t>
            </w:r>
            <w:r>
              <w:rPr>
                <w:rFonts w:hint="eastAsia" w:ascii="Times New Roman" w:hAnsi="Times New Roman" w:eastAsia="宋体" w:cs="Times New Roman"/>
                <w:bCs/>
                <w:color w:val="000000"/>
                <w:sz w:val="24"/>
                <w:szCs w:val="24"/>
                <w:highlight w:val="none"/>
              </w:rPr>
              <w:t>离子传输管独立加热，最高温度可达400℃，进一步提高去溶剂效果和确保离子传输系统抗污染能力。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12.</w:t>
            </w:r>
            <w:r>
              <w:rPr>
                <w:rFonts w:hint="eastAsia" w:ascii="Times New Roman" w:hAnsi="Times New Roman" w:eastAsia="宋体" w:cs="Times New Roman"/>
                <w:bCs/>
                <w:color w:val="000000"/>
                <w:sz w:val="24"/>
                <w:szCs w:val="24"/>
                <w:highlight w:val="none"/>
              </w:rPr>
              <w:t>需具有真空隔断阀设计，在移去、清洗离子传输部件时，不需破坏真空, 待机时不需要消耗氮气。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1</w:t>
            </w:r>
            <w:r>
              <w:rPr>
                <w:rFonts w:ascii="Times New Roman" w:hAnsi="Times New Roman" w:eastAsia="宋体" w:cs="Times New Roman"/>
                <w:bCs/>
                <w:color w:val="000000"/>
                <w:sz w:val="24"/>
                <w:szCs w:val="24"/>
                <w:highlight w:val="none"/>
              </w:rPr>
              <w:t>3.</w:t>
            </w:r>
            <w:r>
              <w:rPr>
                <w:rFonts w:hint="eastAsia" w:ascii="Times New Roman" w:hAnsi="Times New Roman" w:eastAsia="宋体" w:cs="Times New Roman"/>
                <w:bCs/>
                <w:color w:val="000000"/>
                <w:sz w:val="24"/>
                <w:szCs w:val="24"/>
                <w:highlight w:val="none"/>
              </w:rPr>
              <w:t>电动离子漏斗：需有效捕获离子并聚焦，提高传输效率，减少离子损失，独立一体化设计，采用不锈钢材质，拆卸清晰方便。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1</w:t>
            </w:r>
            <w:r>
              <w:rPr>
                <w:rFonts w:ascii="Times New Roman" w:hAnsi="Times New Roman" w:eastAsia="宋体" w:cs="Times New Roman"/>
                <w:bCs/>
                <w:color w:val="000000"/>
                <w:sz w:val="24"/>
                <w:szCs w:val="24"/>
                <w:highlight w:val="none"/>
              </w:rPr>
              <w:t>4.</w:t>
            </w:r>
            <w:r>
              <w:rPr>
                <w:rFonts w:hint="eastAsia" w:ascii="Times New Roman" w:hAnsi="Times New Roman" w:eastAsia="宋体" w:cs="Times New Roman"/>
                <w:bCs/>
                <w:color w:val="000000"/>
                <w:sz w:val="24"/>
                <w:szCs w:val="24"/>
                <w:highlight w:val="none"/>
              </w:rPr>
              <w:t>需具有带轴向场和过滤作用的双弯曲几何设计的主动离子束传输组件：阻挡中性粒子和高速分子团，保持离子传输通道的干净，减少噪音，提高灵敏度。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三、</w:t>
            </w:r>
            <w:r>
              <w:rPr>
                <w:rFonts w:ascii="Times New Roman" w:hAnsi="Times New Roman" w:eastAsia="宋体" w:cs="Times New Roman"/>
                <w:bCs/>
                <w:color w:val="000000"/>
                <w:sz w:val="24"/>
                <w:szCs w:val="24"/>
                <w:highlight w:val="none"/>
              </w:rPr>
              <w:t>质量分析器部分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hint="eastAsia" w:ascii="宋体" w:hAnsi="宋体" w:eastAsia="宋体" w:cs="宋体"/>
                <w:color w:val="000000"/>
                <w:sz w:val="24"/>
                <w:szCs w:val="24"/>
                <w:highlight w:val="none"/>
              </w:rPr>
              <w:t>▲</w:t>
            </w:r>
            <w:r>
              <w:rPr>
                <w:rFonts w:ascii="Times New Roman" w:hAnsi="Times New Roman" w:eastAsia="宋体" w:cs="Times New Roman"/>
                <w:bCs/>
                <w:color w:val="000000"/>
                <w:sz w:val="24"/>
                <w:szCs w:val="24"/>
                <w:highlight w:val="none"/>
              </w:rPr>
              <w:t>15. 质量分析器</w:t>
            </w:r>
            <w:r>
              <w:rPr>
                <w:rFonts w:hint="eastAsia" w:ascii="Times New Roman" w:hAnsi="Times New Roman" w:eastAsia="宋体" w:cs="Times New Roman"/>
                <w:bCs/>
                <w:color w:val="000000"/>
                <w:sz w:val="24"/>
                <w:szCs w:val="24"/>
                <w:highlight w:val="none"/>
              </w:rPr>
              <w:t>需</w:t>
            </w:r>
            <w:r>
              <w:rPr>
                <w:rFonts w:ascii="Times New Roman" w:hAnsi="Times New Roman" w:eastAsia="宋体" w:cs="Times New Roman"/>
                <w:bCs/>
                <w:color w:val="000000"/>
                <w:sz w:val="24"/>
                <w:szCs w:val="24"/>
                <w:highlight w:val="none"/>
              </w:rPr>
              <w:t>采用四极杆与静电场轨道阱串联的组合</w:t>
            </w:r>
            <w:r>
              <w:rPr>
                <w:rFonts w:hint="eastAsia" w:ascii="Times New Roman" w:hAnsi="Times New Roman" w:eastAsia="宋体" w:cs="Times New Roman"/>
                <w:bCs/>
                <w:color w:val="000000"/>
                <w:sz w:val="24"/>
                <w:szCs w:val="24"/>
                <w:highlight w:val="none"/>
              </w:rPr>
              <w:t>，</w:t>
            </w:r>
            <w:r>
              <w:rPr>
                <w:rFonts w:ascii="Times New Roman" w:hAnsi="Times New Roman" w:eastAsia="宋体" w:cs="Times New Roman"/>
                <w:bCs/>
                <w:color w:val="000000"/>
                <w:sz w:val="24"/>
                <w:szCs w:val="24"/>
                <w:highlight w:val="none"/>
              </w:rPr>
              <w:t>质量范围40-6000m/z</w:t>
            </w:r>
            <w:r>
              <w:rPr>
                <w:rFonts w:hint="eastAsia" w:ascii="Times New Roman" w:hAnsi="Times New Roman"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hint="eastAsia" w:ascii="宋体" w:hAnsi="宋体" w:eastAsia="宋体" w:cs="宋体"/>
                <w:color w:val="000000"/>
                <w:sz w:val="24"/>
                <w:szCs w:val="24"/>
                <w:highlight w:val="none"/>
              </w:rPr>
              <w:t>▲</w:t>
            </w:r>
            <w:r>
              <w:rPr>
                <w:rFonts w:ascii="Times New Roman" w:hAnsi="Times New Roman" w:eastAsia="宋体" w:cs="Times New Roman"/>
                <w:bCs/>
                <w:color w:val="000000"/>
                <w:sz w:val="24"/>
                <w:szCs w:val="24"/>
                <w:highlight w:val="none"/>
              </w:rPr>
              <w:t>16</w:t>
            </w:r>
            <w:r>
              <w:rPr>
                <w:rFonts w:hint="eastAsia" w:ascii="Times New Roman" w:hAnsi="Times New Roman" w:eastAsia="宋体" w:cs="Times New Roman"/>
                <w:bCs/>
                <w:color w:val="000000"/>
                <w:sz w:val="24"/>
                <w:szCs w:val="24"/>
                <w:highlight w:val="none"/>
              </w:rPr>
              <w:t>.</w:t>
            </w:r>
            <w:r>
              <w:rPr>
                <w:rFonts w:ascii="Times New Roman" w:hAnsi="Times New Roman" w:eastAsia="宋体" w:cs="Times New Roman"/>
                <w:bCs/>
                <w:color w:val="000000"/>
                <w:sz w:val="24"/>
                <w:szCs w:val="24"/>
                <w:highlight w:val="none"/>
              </w:rPr>
              <w:t>仪器分辨率：</w:t>
            </w:r>
            <w:r>
              <w:rPr>
                <w:rFonts w:hint="eastAsia" w:ascii="Times New Roman" w:hAnsi="Times New Roman" w:eastAsia="宋体" w:cs="Times New Roman"/>
                <w:bCs/>
                <w:color w:val="000000"/>
                <w:sz w:val="24"/>
                <w:szCs w:val="24"/>
                <w:highlight w:val="none"/>
              </w:rPr>
              <w:t>≥</w:t>
            </w:r>
            <w:r>
              <w:rPr>
                <w:rFonts w:ascii="Times New Roman" w:hAnsi="Times New Roman" w:eastAsia="宋体" w:cs="Times New Roman"/>
                <w:bCs/>
                <w:color w:val="000000"/>
                <w:sz w:val="24"/>
                <w:szCs w:val="24"/>
                <w:highlight w:val="none"/>
              </w:rPr>
              <w:t>480,000 FWHM  ( m/z≤200)；</w:t>
            </w:r>
            <w:r>
              <w:rPr>
                <w:rFonts w:hint="eastAsia" w:ascii="Times New Roman" w:hAnsi="Times New Roman" w:eastAsia="宋体" w:cs="Times New Roman"/>
                <w:bCs/>
                <w:color w:val="000000"/>
                <w:sz w:val="24"/>
                <w:szCs w:val="24"/>
                <w:highlight w:val="none"/>
              </w:rPr>
              <w:t>≥4档可调。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17.</w:t>
            </w:r>
            <w:r>
              <w:rPr>
                <w:rFonts w:hint="eastAsia" w:ascii="Times New Roman" w:hAnsi="Times New Roman" w:eastAsia="宋体" w:cs="Times New Roman"/>
                <w:bCs/>
                <w:color w:val="000000"/>
                <w:sz w:val="24"/>
                <w:szCs w:val="24"/>
                <w:highlight w:val="none"/>
              </w:rPr>
              <w:t>双曲面分段四极杆，分辨率≤0.4Da；可选择隔离窗口宽度0.4Da-1200Da，MS/MS母离子选择质量范围40-2500m/z。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8"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18.</w:t>
            </w:r>
            <w:r>
              <w:rPr>
                <w:rFonts w:hint="eastAsia" w:ascii="Times New Roman" w:hAnsi="Times New Roman" w:eastAsia="宋体" w:cs="Times New Roman"/>
                <w:bCs/>
                <w:color w:val="000000"/>
                <w:sz w:val="24"/>
                <w:szCs w:val="24"/>
                <w:highlight w:val="none"/>
              </w:rPr>
              <w:t xml:space="preserve"> 谱内动态范围：</w:t>
            </w:r>
            <w:r>
              <w:rPr>
                <w:rFonts w:ascii="Times New Roman" w:hAnsi="Times New Roman" w:eastAsia="宋体" w:cs="Times New Roman"/>
                <w:bCs/>
                <w:color w:val="000000"/>
                <w:sz w:val="24"/>
                <w:szCs w:val="24"/>
                <w:highlight w:val="none"/>
              </w:rPr>
              <w:t>&gt;5000</w:t>
            </w:r>
            <w:r>
              <w:rPr>
                <w:rFonts w:hint="eastAsia" w:ascii="Times New Roman" w:hAnsi="Times New Roman"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19.质谱采集速率</w:t>
            </w:r>
            <w:r>
              <w:rPr>
                <w:rFonts w:hint="eastAsia" w:ascii="Times New Roman" w:hAnsi="Times New Roman" w:eastAsia="宋体" w:cs="Times New Roman"/>
                <w:bCs/>
                <w:color w:val="000000"/>
                <w:sz w:val="24"/>
                <w:szCs w:val="24"/>
                <w:highlight w:val="none"/>
              </w:rPr>
              <w:t>：≥4</w:t>
            </w:r>
            <w:r>
              <w:rPr>
                <w:rFonts w:ascii="Times New Roman" w:hAnsi="Times New Roman" w:eastAsia="宋体" w:cs="Times New Roman"/>
                <w:bCs/>
                <w:color w:val="000000"/>
                <w:sz w:val="24"/>
                <w:szCs w:val="24"/>
                <w:highlight w:val="none"/>
              </w:rPr>
              <w:t>0Hz</w:t>
            </w:r>
            <w:r>
              <w:rPr>
                <w:rFonts w:hint="eastAsia" w:ascii="Times New Roman" w:hAnsi="Times New Roman"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hint="eastAsia" w:ascii="宋体" w:hAnsi="宋体" w:eastAsia="宋体" w:cs="宋体"/>
                <w:color w:val="000000"/>
                <w:sz w:val="24"/>
                <w:szCs w:val="24"/>
                <w:highlight w:val="none"/>
              </w:rPr>
              <w:t>▲</w:t>
            </w:r>
            <w:r>
              <w:rPr>
                <w:rFonts w:ascii="Times New Roman" w:hAnsi="Times New Roman" w:eastAsia="宋体" w:cs="Times New Roman"/>
                <w:bCs/>
                <w:color w:val="000000"/>
                <w:sz w:val="24"/>
                <w:szCs w:val="24"/>
                <w:highlight w:val="none"/>
              </w:rPr>
              <w:t>20. 正负离子切换速度</w:t>
            </w:r>
            <w:r>
              <w:rPr>
                <w:rFonts w:hint="eastAsia" w:ascii="Times New Roman" w:hAnsi="Times New Roman" w:eastAsia="宋体" w:cs="Times New Roman"/>
                <w:bCs/>
                <w:color w:val="000000"/>
                <w:sz w:val="24"/>
                <w:szCs w:val="24"/>
                <w:highlight w:val="none"/>
              </w:rPr>
              <w:t>：一个完整周期采集速度</w:t>
            </w:r>
            <w:r>
              <w:rPr>
                <w:rFonts w:ascii="Times New Roman" w:hAnsi="Times New Roman" w:eastAsia="宋体" w:cs="Times New Roman"/>
                <w:bCs/>
                <w:color w:val="000000"/>
                <w:sz w:val="24"/>
                <w:szCs w:val="24"/>
                <w:highlight w:val="none"/>
              </w:rPr>
              <w:t>&gt;1.4Hz</w:t>
            </w:r>
            <w:r>
              <w:rPr>
                <w:rFonts w:hint="eastAsia" w:ascii="Times New Roman" w:hAnsi="Times New Roman" w:eastAsia="宋体" w:cs="Times New Roman"/>
                <w:bCs/>
                <w:color w:val="000000"/>
                <w:sz w:val="24"/>
                <w:szCs w:val="24"/>
                <w:highlight w:val="none"/>
              </w:rPr>
              <w:t>（一个完整周期即在分辨率</w:t>
            </w:r>
            <w:r>
              <w:rPr>
                <w:rFonts w:ascii="Times New Roman" w:hAnsi="Times New Roman" w:eastAsia="宋体" w:cs="Times New Roman"/>
                <w:bCs/>
                <w:color w:val="000000"/>
                <w:sz w:val="24"/>
                <w:szCs w:val="24"/>
                <w:highlight w:val="none"/>
              </w:rPr>
              <w:t>60,000</w:t>
            </w:r>
            <w:r>
              <w:rPr>
                <w:rFonts w:hint="eastAsia" w:ascii="Times New Roman" w:hAnsi="Times New Roman" w:eastAsia="宋体" w:cs="Times New Roman"/>
                <w:bCs/>
                <w:color w:val="000000"/>
                <w:sz w:val="24"/>
                <w:szCs w:val="24"/>
                <w:highlight w:val="none"/>
              </w:rPr>
              <w:t>下获得正负离子谱图各一张）</w:t>
            </w:r>
            <w:r>
              <w:rPr>
                <w:rFonts w:ascii="Times New Roman" w:hAnsi="Times New Roman"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8"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21.灵敏度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6"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hint="eastAsia" w:ascii="宋体" w:hAnsi="宋体" w:eastAsia="宋体" w:cs="宋体"/>
                <w:color w:val="000000"/>
                <w:sz w:val="24"/>
                <w:szCs w:val="24"/>
                <w:highlight w:val="none"/>
              </w:rPr>
              <w:t>▲</w:t>
            </w:r>
            <w:r>
              <w:rPr>
                <w:rFonts w:hint="eastAsia" w:ascii="Times New Roman" w:hAnsi="Times New Roman" w:eastAsia="宋体" w:cs="Times New Roman"/>
                <w:bCs/>
                <w:color w:val="000000"/>
                <w:sz w:val="24"/>
                <w:szCs w:val="24"/>
                <w:highlight w:val="none"/>
              </w:rPr>
              <w:t>2</w:t>
            </w:r>
            <w:r>
              <w:rPr>
                <w:rFonts w:ascii="Times New Roman" w:hAnsi="Times New Roman" w:eastAsia="宋体" w:cs="Times New Roman"/>
                <w:bCs/>
                <w:color w:val="000000"/>
                <w:sz w:val="24"/>
                <w:szCs w:val="24"/>
                <w:highlight w:val="none"/>
              </w:rPr>
              <w:t>1.1全扫描Full Scan（m/z 100-900）灵敏度：50fg 利血平进样，S/N&gt;500:1</w:t>
            </w:r>
            <w:r>
              <w:rPr>
                <w:rFonts w:hint="eastAsia" w:ascii="Times New Roman" w:hAnsi="Times New Roman"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7"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hint="eastAsia" w:ascii="宋体" w:hAnsi="宋体" w:eastAsia="宋体" w:cs="宋体"/>
                <w:color w:val="000000"/>
                <w:sz w:val="24"/>
                <w:szCs w:val="24"/>
                <w:highlight w:val="none"/>
              </w:rPr>
              <w:t>▲</w:t>
            </w:r>
            <w:r>
              <w:rPr>
                <w:rFonts w:ascii="Times New Roman" w:hAnsi="Times New Roman" w:eastAsia="宋体" w:cs="Times New Roman"/>
                <w:bCs/>
                <w:color w:val="000000"/>
                <w:sz w:val="24"/>
                <w:szCs w:val="24"/>
                <w:highlight w:val="none"/>
              </w:rPr>
              <w:t>21.2MS/MS灵敏度</w:t>
            </w:r>
            <w:r>
              <w:rPr>
                <w:rFonts w:hint="eastAsia" w:ascii="Times New Roman" w:hAnsi="Times New Roman" w:eastAsia="宋体" w:cs="Times New Roman"/>
                <w:bCs/>
                <w:color w:val="000000"/>
                <w:sz w:val="24"/>
                <w:szCs w:val="24"/>
                <w:highlight w:val="none"/>
              </w:rPr>
              <w:t>：</w:t>
            </w:r>
            <w:r>
              <w:rPr>
                <w:rFonts w:ascii="Times New Roman" w:hAnsi="Times New Roman" w:eastAsia="宋体" w:cs="Times New Roman"/>
                <w:bCs/>
                <w:color w:val="000000"/>
                <w:sz w:val="24"/>
                <w:szCs w:val="24"/>
                <w:highlight w:val="none"/>
              </w:rPr>
              <w:t xml:space="preserve">50 fg </w:t>
            </w:r>
            <w:r>
              <w:rPr>
                <w:rFonts w:hint="eastAsia" w:ascii="Times New Roman" w:hAnsi="Times New Roman" w:eastAsia="宋体" w:cs="Times New Roman"/>
                <w:bCs/>
                <w:color w:val="000000"/>
                <w:sz w:val="24"/>
                <w:szCs w:val="24"/>
                <w:highlight w:val="none"/>
              </w:rPr>
              <w:t>利血平进样，</w:t>
            </w:r>
            <w:r>
              <w:rPr>
                <w:rFonts w:ascii="Times New Roman" w:hAnsi="Times New Roman" w:eastAsia="宋体" w:cs="Times New Roman"/>
                <w:bCs/>
                <w:color w:val="000000"/>
                <w:sz w:val="24"/>
                <w:szCs w:val="24"/>
                <w:highlight w:val="none"/>
              </w:rPr>
              <w:t xml:space="preserve">S/N </w:t>
            </w:r>
            <w:r>
              <w:rPr>
                <w:rFonts w:hint="eastAsia" w:ascii="Times New Roman" w:hAnsi="Times New Roman" w:eastAsia="宋体" w:cs="Times New Roman"/>
                <w:bCs/>
                <w:color w:val="000000"/>
                <w:sz w:val="24"/>
                <w:szCs w:val="24"/>
                <w:highlight w:val="none"/>
              </w:rPr>
              <w:t>&gt;</w:t>
            </w:r>
            <w:r>
              <w:rPr>
                <w:rFonts w:ascii="Times New Roman" w:hAnsi="Times New Roman" w:eastAsia="宋体" w:cs="Times New Roman"/>
                <w:bCs/>
                <w:color w:val="000000"/>
                <w:sz w:val="24"/>
                <w:szCs w:val="24"/>
                <w:highlight w:val="none"/>
              </w:rPr>
              <w:t>1000:1</w:t>
            </w:r>
            <w:r>
              <w:rPr>
                <w:rFonts w:hint="eastAsia" w:ascii="Times New Roman" w:hAnsi="Times New Roman"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6"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hint="eastAsia" w:ascii="宋体" w:hAnsi="宋体" w:eastAsia="宋体" w:cs="宋体"/>
                <w:color w:val="000000"/>
                <w:sz w:val="24"/>
                <w:szCs w:val="24"/>
                <w:highlight w:val="none"/>
              </w:rPr>
              <w:t>▲</w:t>
            </w:r>
            <w:r>
              <w:rPr>
                <w:rFonts w:ascii="Times New Roman" w:hAnsi="Times New Roman" w:eastAsia="宋体" w:cs="Times New Roman"/>
                <w:bCs/>
                <w:color w:val="000000"/>
                <w:sz w:val="24"/>
                <w:szCs w:val="24"/>
                <w:highlight w:val="none"/>
              </w:rPr>
              <w:t>21.3选择离子扫描SIM灵敏度</w:t>
            </w:r>
            <w:r>
              <w:rPr>
                <w:rFonts w:hint="eastAsia" w:ascii="Times New Roman" w:hAnsi="Times New Roman" w:eastAsia="宋体" w:cs="Times New Roman"/>
                <w:bCs/>
                <w:color w:val="000000"/>
                <w:sz w:val="24"/>
                <w:szCs w:val="24"/>
                <w:highlight w:val="none"/>
              </w:rPr>
              <w:t>：</w:t>
            </w:r>
            <w:r>
              <w:rPr>
                <w:rFonts w:ascii="Times New Roman" w:hAnsi="Times New Roman" w:eastAsia="宋体" w:cs="Times New Roman"/>
                <w:bCs/>
                <w:color w:val="000000"/>
                <w:sz w:val="24"/>
                <w:szCs w:val="24"/>
                <w:highlight w:val="none"/>
              </w:rPr>
              <w:t xml:space="preserve">50 fg </w:t>
            </w:r>
            <w:r>
              <w:rPr>
                <w:rFonts w:hint="eastAsia" w:ascii="Times New Roman" w:hAnsi="Times New Roman" w:eastAsia="宋体" w:cs="Times New Roman"/>
                <w:bCs/>
                <w:color w:val="000000"/>
                <w:sz w:val="24"/>
                <w:szCs w:val="24"/>
                <w:highlight w:val="none"/>
              </w:rPr>
              <w:t>利血平进样，</w:t>
            </w:r>
            <w:r>
              <w:rPr>
                <w:rFonts w:ascii="Times New Roman" w:hAnsi="Times New Roman" w:eastAsia="宋体" w:cs="Times New Roman"/>
                <w:bCs/>
                <w:color w:val="000000"/>
                <w:sz w:val="24"/>
                <w:szCs w:val="24"/>
                <w:highlight w:val="none"/>
              </w:rPr>
              <w:t xml:space="preserve">S/N </w:t>
            </w:r>
            <w:r>
              <w:rPr>
                <w:rFonts w:hint="eastAsia" w:ascii="Times New Roman" w:hAnsi="Times New Roman" w:eastAsia="宋体" w:cs="Times New Roman"/>
                <w:bCs/>
                <w:color w:val="000000"/>
                <w:sz w:val="24"/>
                <w:szCs w:val="24"/>
                <w:highlight w:val="none"/>
              </w:rPr>
              <w:t>&gt;</w:t>
            </w:r>
            <w:r>
              <w:rPr>
                <w:rFonts w:ascii="Times New Roman" w:hAnsi="Times New Roman" w:eastAsia="宋体" w:cs="Times New Roman"/>
                <w:bCs/>
                <w:color w:val="000000"/>
                <w:sz w:val="24"/>
                <w:szCs w:val="24"/>
                <w:highlight w:val="none"/>
              </w:rPr>
              <w:t xml:space="preserve"> 1000:1</w:t>
            </w:r>
            <w:r>
              <w:rPr>
                <w:rFonts w:hint="eastAsia" w:ascii="Times New Roman" w:hAnsi="Times New Roman"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22.</w:t>
            </w:r>
            <w:r>
              <w:rPr>
                <w:rFonts w:hint="eastAsia" w:ascii="Times New Roman" w:hAnsi="Times New Roman" w:eastAsia="宋体" w:cs="Times New Roman"/>
                <w:bCs/>
                <w:color w:val="000000"/>
                <w:sz w:val="24"/>
                <w:szCs w:val="24"/>
                <w:highlight w:val="none"/>
              </w:rPr>
              <w:t xml:space="preserve"> 质量准确度：外标法&lt;3ppm ；内标法&lt;1ppm</w:t>
            </w:r>
            <w:r>
              <w:rPr>
                <w:rFonts w:hint="eastAsia" w:ascii="Times New Roman" w:hAnsi="Times New Roman" w:eastAsia="宋体" w:cs="Times New Roman"/>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23.</w:t>
            </w:r>
            <w:r>
              <w:rPr>
                <w:rFonts w:hint="eastAsia" w:ascii="Times New Roman" w:hAnsi="Times New Roman" w:eastAsia="宋体" w:cs="Times New Roman"/>
                <w:bCs/>
                <w:color w:val="000000"/>
                <w:sz w:val="24"/>
                <w:szCs w:val="24"/>
                <w:highlight w:val="none"/>
              </w:rPr>
              <w:t xml:space="preserve"> 扫描模式: 高分辨</w:t>
            </w:r>
            <w:r>
              <w:rPr>
                <w:rFonts w:ascii="Times New Roman" w:hAnsi="Times New Roman" w:eastAsia="宋体" w:cs="Times New Roman"/>
                <w:bCs/>
                <w:color w:val="000000"/>
                <w:sz w:val="24"/>
                <w:szCs w:val="24"/>
                <w:highlight w:val="none"/>
              </w:rPr>
              <w:t>全扫描MS和MS/MS,</w:t>
            </w:r>
            <w:r>
              <w:rPr>
                <w:rFonts w:hint="eastAsia" w:ascii="Times New Roman" w:hAnsi="Times New Roman" w:eastAsia="宋体" w:cs="Times New Roman"/>
                <w:bCs/>
                <w:color w:val="000000"/>
                <w:sz w:val="24"/>
                <w:szCs w:val="24"/>
                <w:highlight w:val="none"/>
              </w:rPr>
              <w:t xml:space="preserve"> 高分辨</w:t>
            </w:r>
            <w:r>
              <w:rPr>
                <w:rFonts w:ascii="Times New Roman" w:hAnsi="Times New Roman" w:eastAsia="宋体" w:cs="Times New Roman"/>
                <w:bCs/>
                <w:color w:val="000000"/>
                <w:sz w:val="24"/>
                <w:szCs w:val="24"/>
                <w:highlight w:val="none"/>
              </w:rPr>
              <w:t>选择离子扫描</w:t>
            </w:r>
            <w:r>
              <w:rPr>
                <w:rFonts w:hint="eastAsia" w:ascii="Times New Roman" w:hAnsi="Times New Roman" w:eastAsia="宋体" w:cs="Times New Roman"/>
                <w:bCs/>
                <w:color w:val="000000"/>
                <w:sz w:val="24"/>
                <w:szCs w:val="24"/>
                <w:highlight w:val="none"/>
              </w:rPr>
              <w:t>, 高分辨</w:t>
            </w:r>
            <w:r>
              <w:rPr>
                <w:rFonts w:ascii="Times New Roman" w:hAnsi="Times New Roman" w:eastAsia="宋体" w:cs="Times New Roman"/>
                <w:bCs/>
                <w:color w:val="000000"/>
                <w:sz w:val="24"/>
                <w:szCs w:val="24"/>
                <w:highlight w:val="none"/>
              </w:rPr>
              <w:t>全子离子碰撞碎裂扫描</w:t>
            </w:r>
            <w:r>
              <w:rPr>
                <w:rFonts w:hint="eastAsia" w:ascii="Times New Roman" w:hAnsi="Times New Roman" w:eastAsia="宋体" w:cs="Times New Roman"/>
                <w:bCs/>
                <w:color w:val="000000"/>
                <w:sz w:val="24"/>
                <w:szCs w:val="24"/>
                <w:highlight w:val="none"/>
              </w:rPr>
              <w:t>, 高分辨</w:t>
            </w:r>
            <w:r>
              <w:rPr>
                <w:rFonts w:ascii="Times New Roman" w:hAnsi="Times New Roman" w:eastAsia="宋体" w:cs="Times New Roman"/>
                <w:bCs/>
                <w:color w:val="000000"/>
                <w:sz w:val="24"/>
                <w:szCs w:val="24"/>
                <w:highlight w:val="none"/>
              </w:rPr>
              <w:t>正负离子切换扫描</w:t>
            </w:r>
            <w:r>
              <w:rPr>
                <w:rFonts w:hint="eastAsia" w:ascii="Times New Roman" w:hAnsi="Times New Roman" w:eastAsia="宋体" w:cs="Times New Roman"/>
                <w:bCs/>
                <w:color w:val="000000"/>
                <w:sz w:val="24"/>
                <w:szCs w:val="24"/>
                <w:highlight w:val="none"/>
              </w:rPr>
              <w:t>, 高分辨</w:t>
            </w:r>
            <w:r>
              <w:rPr>
                <w:rFonts w:ascii="Times New Roman" w:hAnsi="Times New Roman" w:eastAsia="宋体" w:cs="Times New Roman"/>
                <w:bCs/>
                <w:color w:val="000000"/>
                <w:sz w:val="24"/>
                <w:szCs w:val="24"/>
                <w:highlight w:val="none"/>
              </w:rPr>
              <w:t>数据</w:t>
            </w:r>
            <w:r>
              <w:rPr>
                <w:rFonts w:hint="eastAsia" w:ascii="Times New Roman" w:hAnsi="Times New Roman" w:eastAsia="宋体" w:cs="Times New Roman"/>
                <w:bCs/>
                <w:color w:val="000000"/>
                <w:sz w:val="24"/>
                <w:szCs w:val="24"/>
                <w:highlight w:val="none"/>
              </w:rPr>
              <w:t>依赖</w:t>
            </w:r>
            <w:r>
              <w:rPr>
                <w:rFonts w:ascii="Times New Roman" w:hAnsi="Times New Roman" w:eastAsia="宋体" w:cs="Times New Roman"/>
                <w:bCs/>
                <w:color w:val="000000"/>
                <w:sz w:val="24"/>
                <w:szCs w:val="24"/>
                <w:highlight w:val="none"/>
              </w:rPr>
              <w:t>子离子扫描</w:t>
            </w:r>
            <w:r>
              <w:rPr>
                <w:rFonts w:hint="eastAsia" w:ascii="Times New Roman" w:hAnsi="Times New Roman" w:eastAsia="宋体" w:cs="Times New Roman"/>
                <w:bCs/>
                <w:color w:val="000000"/>
                <w:sz w:val="24"/>
                <w:szCs w:val="24"/>
                <w:highlight w:val="none"/>
              </w:rPr>
              <w:t>, 高分辨数据非依赖扫描, 高分辨</w:t>
            </w:r>
            <w:r>
              <w:rPr>
                <w:rFonts w:ascii="Times New Roman" w:hAnsi="Times New Roman" w:eastAsia="宋体" w:cs="Times New Roman"/>
                <w:bCs/>
                <w:color w:val="000000"/>
                <w:sz w:val="24"/>
                <w:szCs w:val="24"/>
                <w:highlight w:val="none"/>
              </w:rPr>
              <w:t>平行反应监测</w:t>
            </w:r>
            <w:r>
              <w:rPr>
                <w:rFonts w:hint="eastAsia" w:ascii="Times New Roman" w:hAnsi="Times New Roman" w:eastAsia="宋体" w:cs="Times New Roman"/>
                <w:bCs/>
                <w:color w:val="000000"/>
                <w:sz w:val="24"/>
                <w:szCs w:val="24"/>
                <w:highlight w:val="none"/>
              </w:rPr>
              <w:t>子离子扫描。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hint="eastAsia" w:ascii="宋体" w:hAnsi="宋体" w:eastAsia="宋体" w:cs="宋体"/>
                <w:b/>
                <w:bCs/>
                <w:color w:val="000000"/>
                <w:kern w:val="0"/>
                <w:sz w:val="24"/>
                <w:szCs w:val="24"/>
                <w:highlight w:val="none"/>
                <w:lang w:val="zh-CN"/>
              </w:rPr>
              <w:t>★</w:t>
            </w:r>
            <w:r>
              <w:rPr>
                <w:rFonts w:ascii="Times New Roman" w:hAnsi="Times New Roman" w:eastAsia="宋体" w:cs="Times New Roman"/>
                <w:bCs/>
                <w:color w:val="000000"/>
                <w:sz w:val="24"/>
                <w:szCs w:val="24"/>
                <w:highlight w:val="none"/>
              </w:rPr>
              <w:t>22</w:t>
            </w:r>
            <w:r>
              <w:rPr>
                <w:rFonts w:hint="eastAsia" w:ascii="Times New Roman" w:hAnsi="Times New Roman" w:eastAsia="宋体" w:cs="Times New Roman"/>
                <w:bCs/>
                <w:color w:val="000000"/>
                <w:sz w:val="24"/>
                <w:szCs w:val="24"/>
                <w:highlight w:val="none"/>
              </w:rPr>
              <w:t>.</w:t>
            </w:r>
            <w:r>
              <w:rPr>
                <w:rFonts w:ascii="Times New Roman" w:hAnsi="Times New Roman" w:eastAsia="宋体" w:cs="Times New Roman"/>
                <w:bCs/>
                <w:color w:val="000000"/>
                <w:sz w:val="24"/>
                <w:szCs w:val="24"/>
                <w:highlight w:val="none"/>
              </w:rPr>
              <w:t xml:space="preserve">检测器: </w:t>
            </w:r>
            <w:r>
              <w:rPr>
                <w:rFonts w:hint="eastAsia" w:ascii="Times New Roman" w:hAnsi="Times New Roman" w:eastAsia="宋体" w:cs="Times New Roman"/>
                <w:bCs/>
                <w:color w:val="000000"/>
                <w:sz w:val="24"/>
                <w:szCs w:val="24"/>
                <w:highlight w:val="none"/>
              </w:rPr>
              <w:t>采用</w:t>
            </w:r>
            <w:r>
              <w:rPr>
                <w:rFonts w:ascii="Times New Roman" w:hAnsi="Times New Roman" w:eastAsia="宋体" w:cs="Times New Roman"/>
                <w:bCs/>
                <w:color w:val="000000"/>
                <w:sz w:val="24"/>
                <w:szCs w:val="24"/>
                <w:highlight w:val="none"/>
              </w:rPr>
              <w:t>FT无损检测</w:t>
            </w:r>
            <w:r>
              <w:rPr>
                <w:rFonts w:hint="eastAsia" w:ascii="Times New Roman" w:hAnsi="Times New Roman" w:eastAsia="宋体" w:cs="Times New Roman"/>
                <w:bCs/>
                <w:color w:val="000000"/>
                <w:sz w:val="24"/>
                <w:szCs w:val="24"/>
                <w:highlight w:val="none"/>
              </w:rPr>
              <w:t>；</w:t>
            </w:r>
            <w:r>
              <w:rPr>
                <w:rFonts w:ascii="Times New Roman" w:hAnsi="Times New Roman" w:eastAsia="宋体" w:cs="Times New Roman"/>
                <w:bCs/>
                <w:color w:val="000000"/>
                <w:sz w:val="24"/>
                <w:szCs w:val="24"/>
                <w:highlight w:val="none"/>
              </w:rPr>
              <w:t>质谱如果采用微通道板（MCP）或电子倍增器等消耗型检测器，</w:t>
            </w:r>
            <w:r>
              <w:rPr>
                <w:rFonts w:hint="eastAsia" w:ascii="Times New Roman" w:hAnsi="Times New Roman" w:eastAsia="宋体" w:cs="Times New Roman"/>
                <w:bCs/>
                <w:color w:val="000000"/>
                <w:sz w:val="24"/>
                <w:szCs w:val="24"/>
                <w:highlight w:val="none"/>
              </w:rPr>
              <w:t>需要</w:t>
            </w:r>
            <w:r>
              <w:rPr>
                <w:rFonts w:ascii="Times New Roman" w:hAnsi="Times New Roman" w:eastAsia="宋体" w:cs="Times New Roman"/>
                <w:bCs/>
                <w:color w:val="000000"/>
                <w:sz w:val="24"/>
                <w:szCs w:val="24"/>
                <w:highlight w:val="none"/>
              </w:rPr>
              <w:t>额外提供相应备用检测器</w:t>
            </w:r>
            <w:r>
              <w:rPr>
                <w:rFonts w:hint="eastAsia" w:ascii="Times New Roman" w:hAnsi="Times New Roman" w:eastAsia="宋体" w:cs="Times New Roman"/>
                <w:bCs/>
                <w:color w:val="000000"/>
                <w:sz w:val="24"/>
                <w:szCs w:val="24"/>
                <w:highlight w:val="none"/>
              </w:rPr>
              <w:t>至少5</w:t>
            </w:r>
            <w:r>
              <w:rPr>
                <w:rFonts w:ascii="Times New Roman" w:hAnsi="Times New Roman" w:eastAsia="宋体" w:cs="Times New Roman"/>
                <w:bCs/>
                <w:color w:val="000000"/>
                <w:sz w:val="24"/>
                <w:szCs w:val="24"/>
                <w:highlight w:val="none"/>
              </w:rPr>
              <w:t>个</w:t>
            </w:r>
            <w:r>
              <w:rPr>
                <w:rFonts w:hint="eastAsia" w:ascii="Times New Roman" w:hAnsi="Times New Roman"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hint="eastAsia" w:ascii="宋体" w:hAnsi="宋体" w:eastAsia="宋体" w:cs="宋体"/>
                <w:color w:val="000000"/>
                <w:sz w:val="24"/>
                <w:szCs w:val="24"/>
                <w:highlight w:val="none"/>
              </w:rPr>
              <w:t>▲</w:t>
            </w:r>
            <w:r>
              <w:rPr>
                <w:rFonts w:ascii="Times New Roman" w:hAnsi="Times New Roman" w:eastAsia="宋体" w:cs="Times New Roman"/>
                <w:bCs/>
                <w:color w:val="000000"/>
                <w:sz w:val="24"/>
                <w:szCs w:val="24"/>
                <w:highlight w:val="none"/>
              </w:rPr>
              <w:t>23</w:t>
            </w:r>
            <w:r>
              <w:rPr>
                <w:rFonts w:hint="eastAsia" w:ascii="Times New Roman" w:hAnsi="Times New Roman" w:eastAsia="宋体" w:cs="Times New Roman"/>
                <w:bCs/>
                <w:color w:val="000000"/>
                <w:sz w:val="24"/>
                <w:szCs w:val="24"/>
                <w:highlight w:val="none"/>
              </w:rPr>
              <w:t>.需配置E</w:t>
            </w:r>
            <w:r>
              <w:rPr>
                <w:rFonts w:ascii="Times New Roman" w:hAnsi="Times New Roman" w:eastAsia="宋体" w:cs="Times New Roman"/>
                <w:bCs/>
                <w:color w:val="000000"/>
                <w:sz w:val="24"/>
                <w:szCs w:val="24"/>
                <w:highlight w:val="none"/>
              </w:rPr>
              <w:t>ASY-IC离子源</w:t>
            </w:r>
            <w:r>
              <w:rPr>
                <w:rFonts w:hint="eastAsia" w:ascii="Times New Roman" w:hAnsi="Times New Roman" w:eastAsia="宋体" w:cs="Times New Roman"/>
                <w:bCs/>
                <w:color w:val="000000"/>
                <w:sz w:val="24"/>
                <w:szCs w:val="24"/>
                <w:highlight w:val="none"/>
              </w:rPr>
              <w:t>，产生内部校正离子，用于正离子和负离子模式下谱图的实时质量校正。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hint="eastAsia" w:ascii="宋体" w:hAnsi="宋体" w:eastAsia="宋体" w:cs="宋体"/>
                <w:b/>
                <w:bCs/>
                <w:color w:val="000000"/>
                <w:kern w:val="0"/>
                <w:sz w:val="24"/>
                <w:szCs w:val="24"/>
                <w:highlight w:val="none"/>
                <w:lang w:val="zh-CN"/>
              </w:rPr>
              <w:t>★</w:t>
            </w:r>
            <w:r>
              <w:rPr>
                <w:rFonts w:hint="eastAsia" w:ascii="Times New Roman" w:hAnsi="Times New Roman" w:eastAsia="宋体" w:cs="Times New Roman"/>
                <w:bCs/>
                <w:color w:val="000000"/>
                <w:sz w:val="24"/>
                <w:szCs w:val="24"/>
                <w:highlight w:val="none"/>
              </w:rPr>
              <w:t>2</w:t>
            </w:r>
            <w:r>
              <w:rPr>
                <w:rFonts w:ascii="Times New Roman" w:hAnsi="Times New Roman" w:eastAsia="宋体" w:cs="Times New Roman"/>
                <w:bCs/>
                <w:color w:val="000000"/>
                <w:sz w:val="24"/>
                <w:szCs w:val="24"/>
                <w:highlight w:val="none"/>
              </w:rPr>
              <w:t>4.</w:t>
            </w:r>
            <w:r>
              <w:rPr>
                <w:rFonts w:hint="eastAsia" w:ascii="Times New Roman" w:hAnsi="Times New Roman" w:eastAsia="宋体" w:cs="Times New Roman"/>
                <w:bCs/>
                <w:color w:val="000000"/>
                <w:sz w:val="24"/>
                <w:szCs w:val="24"/>
                <w:highlight w:val="none"/>
              </w:rPr>
              <w:t>需配置</w:t>
            </w:r>
            <w:r>
              <w:rPr>
                <w:rFonts w:ascii="Times New Roman" w:hAnsi="Times New Roman" w:eastAsia="宋体" w:cs="Times New Roman"/>
                <w:bCs/>
                <w:color w:val="000000"/>
                <w:sz w:val="24"/>
                <w:szCs w:val="24"/>
                <w:highlight w:val="none"/>
              </w:rPr>
              <w:t>高场非对称波形离子迁移谱</w:t>
            </w:r>
            <w:r>
              <w:rPr>
                <w:rFonts w:hint="eastAsia" w:ascii="Times New Roman" w:hAnsi="Times New Roman" w:eastAsia="宋体" w:cs="Times New Roman"/>
                <w:bCs/>
                <w:color w:val="000000"/>
                <w:sz w:val="24"/>
                <w:szCs w:val="24"/>
                <w:highlight w:val="none"/>
              </w:rPr>
              <w:t>接口，提高分析选择性，能够鉴定和定量更多蛋白质，兼容</w:t>
            </w:r>
            <w:r>
              <w:rPr>
                <w:rFonts w:ascii="Times New Roman" w:hAnsi="Times New Roman" w:eastAsia="宋体" w:cs="Times New Roman"/>
                <w:bCs/>
                <w:color w:val="000000"/>
                <w:sz w:val="24"/>
                <w:szCs w:val="24"/>
                <w:highlight w:val="none"/>
              </w:rPr>
              <w:t>100</w:t>
            </w:r>
            <w:r>
              <w:rPr>
                <w:rFonts w:hint="eastAsia" w:ascii="Times New Roman" w:hAnsi="Times New Roman" w:eastAsia="宋体" w:cs="Times New Roman"/>
                <w:bCs/>
                <w:color w:val="000000"/>
                <w:sz w:val="24"/>
                <w:szCs w:val="24"/>
                <w:highlight w:val="none"/>
              </w:rPr>
              <w:t>至</w:t>
            </w:r>
            <w:r>
              <w:rPr>
                <w:rFonts w:ascii="Times New Roman" w:hAnsi="Times New Roman" w:eastAsia="宋体" w:cs="Times New Roman"/>
                <w:bCs/>
                <w:color w:val="000000"/>
                <w:sz w:val="24"/>
                <w:szCs w:val="24"/>
                <w:highlight w:val="none"/>
              </w:rPr>
              <w:t>1000 nL/min</w:t>
            </w:r>
            <w:r>
              <w:rPr>
                <w:rFonts w:hint="eastAsia" w:ascii="Times New Roman" w:hAnsi="Times New Roman" w:eastAsia="宋体" w:cs="Times New Roman"/>
                <w:bCs/>
                <w:color w:val="000000"/>
                <w:sz w:val="24"/>
                <w:szCs w:val="24"/>
                <w:highlight w:val="none"/>
              </w:rPr>
              <w:t>的流动相流速。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四、纳流液相色谱仪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86"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25</w:t>
            </w:r>
            <w:r>
              <w:rPr>
                <w:rFonts w:ascii="Times New Roman" w:hAnsi="Times New Roman" w:eastAsia="宋体" w:cs="Times New Roman"/>
                <w:bCs/>
                <w:color w:val="000000"/>
                <w:sz w:val="24"/>
                <w:szCs w:val="24"/>
                <w:highlight w:val="none"/>
              </w:rPr>
              <w:t>.</w:t>
            </w:r>
            <w:r>
              <w:rPr>
                <w:rFonts w:hint="eastAsia" w:ascii="Times New Roman" w:hAnsi="Times New Roman" w:eastAsia="宋体" w:cs="Times New Roman"/>
                <w:bCs/>
                <w:color w:val="000000"/>
                <w:sz w:val="24"/>
                <w:szCs w:val="24"/>
                <w:highlight w:val="none"/>
              </w:rPr>
              <w:t>纳流泵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6"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2</w:t>
            </w:r>
            <w:r>
              <w:rPr>
                <w:rFonts w:hint="eastAsia" w:ascii="Times New Roman" w:hAnsi="Times New Roman" w:eastAsia="宋体" w:cs="Times New Roman"/>
                <w:bCs/>
                <w:color w:val="000000"/>
                <w:sz w:val="24"/>
                <w:szCs w:val="24"/>
                <w:highlight w:val="none"/>
              </w:rPr>
              <w:t>5.1.泵型及工作原理：带主动流量控制的高压二元梯度泵；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3"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hint="eastAsia" w:ascii="宋体" w:hAnsi="宋体" w:eastAsia="宋体" w:cs="宋体"/>
                <w:color w:val="000000"/>
                <w:sz w:val="24"/>
                <w:szCs w:val="24"/>
                <w:highlight w:val="none"/>
              </w:rPr>
              <w:t>▲</w:t>
            </w:r>
            <w:r>
              <w:rPr>
                <w:rFonts w:hint="default" w:ascii="Times New Roman" w:hAnsi="Times New Roman" w:eastAsia="宋体" w:cs="Times New Roman"/>
                <w:bCs/>
                <w:color w:val="000000"/>
                <w:sz w:val="24"/>
                <w:szCs w:val="24"/>
                <w:highlight w:val="none"/>
              </w:rPr>
              <w:t>25.2</w:t>
            </w:r>
            <w:r>
              <w:rPr>
                <w:rFonts w:ascii="Times New Roman" w:hAnsi="Times New Roman" w:eastAsia="宋体" w:cs="Times New Roman"/>
                <w:bCs/>
                <w:color w:val="000000"/>
                <w:sz w:val="24"/>
                <w:szCs w:val="24"/>
                <w:highlight w:val="none"/>
              </w:rPr>
              <w:t>.</w:t>
            </w:r>
            <w:r>
              <w:rPr>
                <w:rFonts w:hint="eastAsia" w:ascii="Times New Roman" w:hAnsi="Times New Roman" w:eastAsia="宋体" w:cs="Times New Roman"/>
                <w:bCs/>
                <w:color w:val="000000"/>
                <w:sz w:val="24"/>
                <w:szCs w:val="24"/>
                <w:highlight w:val="none"/>
              </w:rPr>
              <w:t>压力范围：≥</w:t>
            </w:r>
            <w:r>
              <w:rPr>
                <w:rFonts w:ascii="Times New Roman" w:hAnsi="Times New Roman" w:eastAsia="宋体" w:cs="Times New Roman"/>
                <w:bCs/>
                <w:color w:val="000000"/>
                <w:sz w:val="24"/>
                <w:szCs w:val="24"/>
                <w:highlight w:val="none"/>
              </w:rPr>
              <w:t>150 MPa</w:t>
            </w:r>
            <w:r>
              <w:rPr>
                <w:rFonts w:hint="eastAsia" w:ascii="Times New Roman" w:hAnsi="Times New Roman"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1"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2</w:t>
            </w:r>
            <w:r>
              <w:rPr>
                <w:rFonts w:hint="eastAsia" w:ascii="Times New Roman" w:hAnsi="Times New Roman" w:eastAsia="宋体" w:cs="Times New Roman"/>
                <w:bCs/>
                <w:color w:val="000000"/>
                <w:sz w:val="24"/>
                <w:szCs w:val="24"/>
                <w:highlight w:val="none"/>
              </w:rPr>
              <w:t>5.3</w:t>
            </w:r>
            <w:r>
              <w:rPr>
                <w:rFonts w:ascii="Times New Roman" w:hAnsi="Times New Roman" w:eastAsia="宋体" w:cs="Times New Roman"/>
                <w:bCs/>
                <w:color w:val="000000"/>
                <w:sz w:val="24"/>
                <w:szCs w:val="24"/>
                <w:highlight w:val="none"/>
              </w:rPr>
              <w:t>.</w:t>
            </w:r>
            <w:r>
              <w:rPr>
                <w:rFonts w:hint="eastAsia" w:ascii="Times New Roman" w:hAnsi="Times New Roman" w:eastAsia="宋体" w:cs="Times New Roman"/>
                <w:bCs/>
                <w:color w:val="000000"/>
                <w:sz w:val="24"/>
                <w:szCs w:val="24"/>
                <w:highlight w:val="none"/>
              </w:rPr>
              <w:t xml:space="preserve"> 流速范围：1 nL/min–100 µL/min, 1 nL 增量；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0"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25.4、</w:t>
            </w:r>
            <w:r>
              <w:rPr>
                <w:rFonts w:ascii="Times New Roman" w:hAnsi="Times New Roman" w:eastAsia="宋体" w:cs="Times New Roman"/>
                <w:bCs/>
                <w:color w:val="000000"/>
                <w:sz w:val="24"/>
                <w:szCs w:val="24"/>
                <w:highlight w:val="none"/>
              </w:rPr>
              <w:t>时间参数：可与任意参数结合, 做动态检测</w:t>
            </w:r>
            <w:r>
              <w:rPr>
                <w:rFonts w:hint="eastAsia" w:ascii="Times New Roman" w:hAnsi="Times New Roman"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0"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25.5</w:t>
            </w:r>
            <w:r>
              <w:rPr>
                <w:rFonts w:ascii="Times New Roman" w:hAnsi="Times New Roman" w:eastAsia="宋体" w:cs="Times New Roman"/>
                <w:bCs/>
                <w:color w:val="000000"/>
                <w:sz w:val="24"/>
                <w:szCs w:val="24"/>
                <w:highlight w:val="none"/>
              </w:rPr>
              <w:t>.</w:t>
            </w:r>
            <w:r>
              <w:rPr>
                <w:rFonts w:hint="eastAsia" w:ascii="Times New Roman" w:hAnsi="Times New Roman" w:eastAsia="宋体" w:cs="Times New Roman"/>
                <w:bCs/>
                <w:color w:val="000000"/>
                <w:sz w:val="24"/>
                <w:szCs w:val="24"/>
                <w:highlight w:val="none"/>
              </w:rPr>
              <w:t xml:space="preserve"> 需具有泵溶剂通道数量：至少2 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0"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25.6</w:t>
            </w:r>
            <w:r>
              <w:rPr>
                <w:rFonts w:ascii="Times New Roman" w:hAnsi="Times New Roman" w:eastAsia="宋体" w:cs="Times New Roman"/>
                <w:bCs/>
                <w:color w:val="000000"/>
                <w:sz w:val="24"/>
                <w:szCs w:val="24"/>
                <w:highlight w:val="none"/>
              </w:rPr>
              <w:t>.</w:t>
            </w:r>
            <w:r>
              <w:rPr>
                <w:rFonts w:hint="eastAsia" w:ascii="Times New Roman" w:hAnsi="Times New Roman" w:eastAsia="宋体" w:cs="Times New Roman"/>
                <w:bCs/>
                <w:color w:val="000000"/>
                <w:sz w:val="24"/>
                <w:szCs w:val="24"/>
                <w:highlight w:val="none"/>
              </w:rPr>
              <w:t xml:space="preserve"> 生物兼容性要求：兼容。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0"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26</w:t>
            </w:r>
            <w:r>
              <w:rPr>
                <w:rFonts w:ascii="Times New Roman" w:hAnsi="Times New Roman" w:eastAsia="宋体" w:cs="Times New Roman"/>
                <w:bCs/>
                <w:color w:val="000000"/>
                <w:sz w:val="24"/>
                <w:szCs w:val="24"/>
                <w:highlight w:val="none"/>
              </w:rPr>
              <w:t>.</w:t>
            </w:r>
            <w:r>
              <w:rPr>
                <w:rFonts w:hint="eastAsia" w:ascii="Times New Roman" w:hAnsi="Times New Roman" w:eastAsia="宋体" w:cs="Times New Roman"/>
                <w:bCs/>
                <w:color w:val="000000"/>
                <w:sz w:val="24"/>
                <w:szCs w:val="24"/>
                <w:highlight w:val="none"/>
              </w:rPr>
              <w:t>自动进样器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0"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26.1</w:t>
            </w:r>
            <w:r>
              <w:rPr>
                <w:rFonts w:ascii="Times New Roman" w:hAnsi="Times New Roman" w:eastAsia="宋体" w:cs="Times New Roman"/>
                <w:bCs/>
                <w:color w:val="000000"/>
                <w:sz w:val="24"/>
                <w:szCs w:val="24"/>
                <w:highlight w:val="none"/>
              </w:rPr>
              <w:t>.</w:t>
            </w:r>
            <w:r>
              <w:rPr>
                <w:rFonts w:hint="eastAsia" w:ascii="Times New Roman" w:hAnsi="Times New Roman" w:eastAsia="宋体" w:cs="Times New Roman"/>
                <w:bCs/>
                <w:color w:val="000000"/>
                <w:sz w:val="24"/>
                <w:szCs w:val="24"/>
                <w:highlight w:val="none"/>
              </w:rPr>
              <w:t>进样体积范围</w:t>
            </w:r>
            <w:r>
              <w:rPr>
                <w:rFonts w:ascii="Times New Roman" w:hAnsi="Times New Roman" w:eastAsia="宋体" w:cs="Times New Roman"/>
                <w:bCs/>
                <w:color w:val="000000"/>
                <w:sz w:val="24"/>
                <w:szCs w:val="24"/>
                <w:highlight w:val="none"/>
              </w:rPr>
              <w:t>：</w:t>
            </w:r>
            <w:r>
              <w:rPr>
                <w:rFonts w:hint="eastAsia" w:ascii="Times New Roman" w:hAnsi="Times New Roman" w:eastAsia="宋体" w:cs="Times New Roman"/>
                <w:bCs/>
                <w:color w:val="000000"/>
                <w:sz w:val="24"/>
                <w:szCs w:val="24"/>
                <w:highlight w:val="none"/>
              </w:rPr>
              <w:t xml:space="preserve"> 0.01–25 </w:t>
            </w:r>
            <w:r>
              <w:rPr>
                <w:rFonts w:ascii="Times New Roman" w:hAnsi="Times New Roman" w:eastAsia="宋体" w:cs="Times New Roman"/>
                <w:bCs/>
                <w:color w:val="000000"/>
                <w:sz w:val="24"/>
                <w:szCs w:val="24"/>
                <w:highlight w:val="none"/>
              </w:rPr>
              <w:t>μ</w:t>
            </w:r>
            <w:r>
              <w:rPr>
                <w:rFonts w:hint="eastAsia" w:ascii="Times New Roman" w:hAnsi="Times New Roman" w:eastAsia="宋体" w:cs="Times New Roman"/>
                <w:bCs/>
                <w:color w:val="000000"/>
                <w:sz w:val="24"/>
                <w:szCs w:val="24"/>
                <w:highlight w:val="none"/>
              </w:rPr>
              <w:t xml:space="preserve">L, 步长≤ 0.01 </w:t>
            </w:r>
            <w:r>
              <w:rPr>
                <w:rFonts w:ascii="Times New Roman" w:hAnsi="Times New Roman" w:eastAsia="宋体" w:cs="Times New Roman"/>
                <w:bCs/>
                <w:color w:val="000000"/>
                <w:sz w:val="24"/>
                <w:szCs w:val="24"/>
                <w:highlight w:val="none"/>
              </w:rPr>
              <w:t>μ</w:t>
            </w:r>
            <w:r>
              <w:rPr>
                <w:rFonts w:hint="eastAsia" w:ascii="Times New Roman" w:hAnsi="Times New Roman" w:eastAsia="宋体" w:cs="Times New Roman"/>
                <w:bCs/>
                <w:color w:val="000000"/>
                <w:sz w:val="24"/>
                <w:szCs w:val="24"/>
                <w:highlight w:val="none"/>
              </w:rPr>
              <w:t>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0"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26.2</w:t>
            </w:r>
            <w:r>
              <w:rPr>
                <w:rFonts w:ascii="Times New Roman" w:hAnsi="Times New Roman" w:eastAsia="宋体" w:cs="Times New Roman"/>
                <w:bCs/>
                <w:color w:val="000000"/>
                <w:sz w:val="24"/>
                <w:szCs w:val="24"/>
                <w:highlight w:val="none"/>
              </w:rPr>
              <w:t>.</w:t>
            </w:r>
            <w:r>
              <w:rPr>
                <w:rFonts w:hint="eastAsia" w:ascii="Times New Roman" w:hAnsi="Times New Roman" w:eastAsia="宋体" w:cs="Times New Roman"/>
                <w:bCs/>
                <w:color w:val="000000"/>
                <w:sz w:val="24"/>
                <w:szCs w:val="24"/>
                <w:highlight w:val="none"/>
              </w:rPr>
              <w:t>自动进样器控温：4–40 °C；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0"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26.3</w:t>
            </w:r>
            <w:r>
              <w:rPr>
                <w:rFonts w:ascii="Times New Roman" w:hAnsi="Times New Roman" w:eastAsia="宋体" w:cs="Times New Roman"/>
                <w:bCs/>
                <w:color w:val="000000"/>
                <w:sz w:val="24"/>
                <w:szCs w:val="24"/>
                <w:highlight w:val="none"/>
              </w:rPr>
              <w:t>.</w:t>
            </w:r>
            <w:r>
              <w:rPr>
                <w:rFonts w:hint="eastAsia" w:ascii="Times New Roman" w:hAnsi="Times New Roman" w:eastAsia="宋体" w:cs="Times New Roman"/>
                <w:bCs/>
                <w:color w:val="000000"/>
                <w:sz w:val="24"/>
                <w:szCs w:val="24"/>
                <w:highlight w:val="none"/>
              </w:rPr>
              <w:t>样品盘和容量：</w:t>
            </w:r>
            <w:r>
              <w:rPr>
                <w:rFonts w:ascii="Times New Roman" w:hAnsi="Times New Roman" w:eastAsia="宋体" w:cs="Times New Roman"/>
                <w:bCs/>
                <w:color w:val="000000"/>
                <w:sz w:val="24"/>
                <w:szCs w:val="24"/>
                <w:highlight w:val="none"/>
              </w:rPr>
              <w:t>1.5</w:t>
            </w:r>
            <w:r>
              <w:rPr>
                <w:rFonts w:hint="eastAsia" w:ascii="Times New Roman" w:hAnsi="Times New Roman" w:eastAsia="宋体" w:cs="Times New Roman"/>
                <w:bCs/>
                <w:color w:val="000000"/>
                <w:sz w:val="24"/>
                <w:szCs w:val="24"/>
                <w:highlight w:val="none"/>
              </w:rPr>
              <w:t>ml样品瓶能放≥216个，可支持9</w:t>
            </w:r>
            <w:r>
              <w:rPr>
                <w:rFonts w:ascii="Times New Roman" w:hAnsi="Times New Roman" w:eastAsia="宋体" w:cs="Times New Roman"/>
                <w:bCs/>
                <w:color w:val="000000"/>
                <w:sz w:val="24"/>
                <w:szCs w:val="24"/>
                <w:highlight w:val="none"/>
              </w:rPr>
              <w:t>6</w:t>
            </w:r>
            <w:r>
              <w:rPr>
                <w:rFonts w:hint="eastAsia" w:ascii="Times New Roman" w:hAnsi="Times New Roman" w:eastAsia="宋体" w:cs="Times New Roman"/>
                <w:bCs/>
                <w:color w:val="000000"/>
                <w:sz w:val="24"/>
                <w:szCs w:val="24"/>
                <w:highlight w:val="none"/>
              </w:rPr>
              <w:t>孔板和3</w:t>
            </w:r>
            <w:r>
              <w:rPr>
                <w:rFonts w:ascii="Times New Roman" w:hAnsi="Times New Roman" w:eastAsia="宋体" w:cs="Times New Roman"/>
                <w:bCs/>
                <w:color w:val="000000"/>
                <w:sz w:val="24"/>
                <w:szCs w:val="24"/>
                <w:highlight w:val="none"/>
              </w:rPr>
              <w:t>84</w:t>
            </w:r>
            <w:r>
              <w:rPr>
                <w:rFonts w:hint="eastAsia" w:ascii="Times New Roman" w:hAnsi="Times New Roman" w:eastAsia="宋体" w:cs="Times New Roman"/>
                <w:bCs/>
                <w:color w:val="000000"/>
                <w:sz w:val="24"/>
                <w:szCs w:val="24"/>
                <w:highlight w:val="none"/>
              </w:rPr>
              <w:t>孔板；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825" w:type="dxa"/>
            <w:vMerge w:val="continue"/>
            <w:noWrap w:val="0"/>
            <w:vAlign w:val="top"/>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top"/>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top"/>
          </w:tcPr>
          <w:p>
            <w:pPr>
              <w:widowControl/>
              <w:tabs>
                <w:tab w:val="left" w:pos="1220"/>
              </w:tabs>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26.4</w:t>
            </w:r>
            <w:r>
              <w:rPr>
                <w:rFonts w:ascii="Times New Roman" w:hAnsi="Times New Roman" w:eastAsia="宋体" w:cs="Times New Roman"/>
                <w:bCs/>
                <w:color w:val="000000"/>
                <w:sz w:val="24"/>
                <w:szCs w:val="24"/>
                <w:highlight w:val="none"/>
              </w:rPr>
              <w:t>.</w:t>
            </w:r>
            <w:r>
              <w:rPr>
                <w:rFonts w:hint="eastAsia" w:ascii="Times New Roman" w:hAnsi="Times New Roman" w:eastAsia="宋体" w:cs="Times New Roman"/>
                <w:bCs/>
                <w:color w:val="000000"/>
                <w:sz w:val="24"/>
                <w:szCs w:val="24"/>
                <w:highlight w:val="none"/>
              </w:rPr>
              <w:t>自动进样器溶液：</w:t>
            </w:r>
            <w:r>
              <w:rPr>
                <w:rFonts w:ascii="Times New Roman" w:hAnsi="Times New Roman" w:eastAsia="宋体" w:cs="Times New Roman"/>
                <w:bCs/>
                <w:color w:val="000000"/>
                <w:sz w:val="24"/>
                <w:szCs w:val="24"/>
                <w:highlight w:val="none"/>
              </w:rPr>
              <w:t xml:space="preserve">4 </w:t>
            </w:r>
            <w:r>
              <w:rPr>
                <w:rFonts w:hint="eastAsia" w:ascii="Times New Roman" w:hAnsi="Times New Roman" w:eastAsia="宋体" w:cs="Times New Roman"/>
                <w:bCs/>
                <w:color w:val="000000"/>
                <w:sz w:val="24"/>
                <w:szCs w:val="24"/>
                <w:highlight w:val="none"/>
              </w:rPr>
              <w:t>个洗针液：内外针洗，强弱各一；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93" w:hRule="atLeast"/>
          <w:jc w:val="center"/>
        </w:trPr>
        <w:tc>
          <w:tcPr>
            <w:tcW w:w="825" w:type="dxa"/>
            <w:vMerge w:val="continue"/>
            <w:noWrap w:val="0"/>
            <w:vAlign w:val="top"/>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top"/>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top"/>
          </w:tcPr>
          <w:p>
            <w:pPr>
              <w:widowControl/>
              <w:tabs>
                <w:tab w:val="left" w:pos="1220"/>
              </w:tabs>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26.5</w:t>
            </w:r>
            <w:r>
              <w:rPr>
                <w:rFonts w:ascii="Times New Roman" w:hAnsi="Times New Roman" w:eastAsia="宋体" w:cs="Times New Roman"/>
                <w:bCs/>
                <w:color w:val="000000"/>
                <w:sz w:val="24"/>
                <w:szCs w:val="24"/>
                <w:highlight w:val="none"/>
              </w:rPr>
              <w:t>.</w:t>
            </w:r>
            <w:r>
              <w:rPr>
                <w:rFonts w:hint="eastAsia" w:ascii="Times New Roman" w:hAnsi="Times New Roman" w:eastAsia="宋体" w:cs="Times New Roman"/>
                <w:bCs/>
                <w:color w:val="000000"/>
                <w:sz w:val="24"/>
                <w:szCs w:val="24"/>
                <w:highlight w:val="none"/>
              </w:rPr>
              <w:t xml:space="preserve"> 瓶底检测技术：有带有样品瓶底部检测和推荐样品瓶，可以吸取</w:t>
            </w:r>
            <w:r>
              <w:rPr>
                <w:rFonts w:ascii="Times New Roman" w:hAnsi="Times New Roman" w:eastAsia="宋体" w:cs="Times New Roman"/>
                <w:bCs/>
                <w:color w:val="000000"/>
                <w:sz w:val="24"/>
                <w:szCs w:val="24"/>
                <w:highlight w:val="none"/>
              </w:rPr>
              <w:t>3µL</w:t>
            </w:r>
            <w:r>
              <w:rPr>
                <w:rFonts w:hint="eastAsia" w:ascii="Times New Roman" w:hAnsi="Times New Roman" w:eastAsia="宋体" w:cs="Times New Roman"/>
                <w:bCs/>
                <w:color w:val="000000"/>
                <w:sz w:val="24"/>
                <w:szCs w:val="24"/>
                <w:highlight w:val="none"/>
              </w:rPr>
              <w:t>中的至少</w:t>
            </w:r>
            <w:r>
              <w:rPr>
                <w:rFonts w:ascii="Times New Roman" w:hAnsi="Times New Roman" w:eastAsia="宋体" w:cs="Times New Roman"/>
                <w:bCs/>
                <w:color w:val="000000"/>
                <w:sz w:val="24"/>
                <w:szCs w:val="24"/>
                <w:highlight w:val="none"/>
              </w:rPr>
              <w:t>2.5µL</w:t>
            </w:r>
            <w:r>
              <w:rPr>
                <w:rFonts w:hint="eastAsia" w:ascii="Times New Roman" w:hAnsi="Times New Roman"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93" w:hRule="atLeast"/>
          <w:jc w:val="center"/>
        </w:trPr>
        <w:tc>
          <w:tcPr>
            <w:tcW w:w="825" w:type="dxa"/>
            <w:vMerge w:val="continue"/>
            <w:noWrap w:val="0"/>
            <w:vAlign w:val="top"/>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top"/>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top"/>
          </w:tcPr>
          <w:p>
            <w:pPr>
              <w:widowControl/>
              <w:tabs>
                <w:tab w:val="left" w:pos="1220"/>
              </w:tabs>
              <w:jc w:val="left"/>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27.工作站不低于以下配置：i7CPU、16G内存、1T硬盘、DVD刻录机、24寸高清彩色液晶显示器，预装数据处理使用的Office软件。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825" w:type="dxa"/>
            <w:vMerge w:val="continue"/>
            <w:noWrap w:val="0"/>
            <w:vAlign w:val="top"/>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top"/>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top"/>
          </w:tcPr>
          <w:p>
            <w:pPr>
              <w:widowControl/>
              <w:tabs>
                <w:tab w:val="left" w:pos="1220"/>
              </w:tabs>
              <w:jc w:val="left"/>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28.打印机不低于以下配置：激光双面，黑白。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5" w:hRule="atLeast"/>
          <w:jc w:val="center"/>
        </w:trPr>
        <w:tc>
          <w:tcPr>
            <w:tcW w:w="825" w:type="dxa"/>
            <w:vMerge w:val="restart"/>
            <w:noWrap w:val="0"/>
            <w:vAlign w:val="center"/>
          </w:tcPr>
          <w:p>
            <w:pPr>
              <w:widowControl/>
              <w:spacing w:line="360" w:lineRule="auto"/>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3</w:t>
            </w:r>
          </w:p>
        </w:tc>
        <w:tc>
          <w:tcPr>
            <w:tcW w:w="2038" w:type="dxa"/>
            <w:vMerge w:val="restart"/>
            <w:noWrap w:val="0"/>
            <w:vAlign w:val="center"/>
          </w:tcPr>
          <w:p>
            <w:pPr>
              <w:widowControl/>
              <w:spacing w:line="360" w:lineRule="auto"/>
              <w:ind w:firstLine="360" w:firstLineChars="15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培训服务</w:t>
            </w:r>
          </w:p>
        </w:tc>
        <w:tc>
          <w:tcPr>
            <w:tcW w:w="5828" w:type="dxa"/>
            <w:noWrap w:val="0"/>
            <w:vAlign w:val="top"/>
          </w:tcPr>
          <w:p>
            <w:pPr>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1.</w:t>
            </w:r>
            <w:r>
              <w:rPr>
                <w:rFonts w:ascii="Times New Roman" w:hAnsi="Times New Roman" w:eastAsia="宋体" w:cs="Times New Roman"/>
                <w:color w:val="000000"/>
                <w:sz w:val="24"/>
                <w:szCs w:val="24"/>
                <w:highlight w:val="none"/>
              </w:rPr>
              <w:t>至少</w:t>
            </w:r>
            <w:r>
              <w:rPr>
                <w:rFonts w:hint="eastAsia" w:ascii="Times New Roman" w:hAnsi="Times New Roman" w:eastAsia="宋体" w:cs="Times New Roman"/>
                <w:color w:val="000000"/>
                <w:sz w:val="24"/>
                <w:szCs w:val="24"/>
                <w:highlight w:val="none"/>
              </w:rPr>
              <w:t>二</w:t>
            </w:r>
            <w:r>
              <w:rPr>
                <w:rFonts w:ascii="Times New Roman" w:hAnsi="Times New Roman" w:eastAsia="宋体" w:cs="Times New Roman"/>
                <w:color w:val="000000"/>
                <w:sz w:val="24"/>
                <w:szCs w:val="24"/>
                <w:highlight w:val="none"/>
              </w:rPr>
              <w:t>次现场免费培训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5"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top"/>
          </w:tcPr>
          <w:p>
            <w:pPr>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2.</w:t>
            </w:r>
            <w:r>
              <w:rPr>
                <w:rFonts w:ascii="Times New Roman" w:hAnsi="Times New Roman" w:eastAsia="宋体" w:cs="Times New Roman"/>
                <w:color w:val="000000"/>
                <w:sz w:val="24"/>
                <w:szCs w:val="24"/>
                <w:highlight w:val="none"/>
              </w:rPr>
              <w:t>满足24小时热线服务</w:t>
            </w:r>
          </w:p>
        </w:tc>
      </w:tr>
    </w:tbl>
    <w:p>
      <w:pPr>
        <w:widowControl/>
        <w:snapToGrid w:val="0"/>
        <w:spacing w:before="120" w:beforeLines="50" w:after="120" w:afterLines="50" w:line="360" w:lineRule="auto"/>
        <w:rPr>
          <w:rFonts w:hint="eastAsia" w:ascii="Times New Roman" w:hAnsi="Times New Roman" w:eastAsia="宋体" w:cs="Times New Roman"/>
          <w:b/>
          <w:color w:val="000000"/>
          <w:sz w:val="24"/>
          <w:highlight w:val="none"/>
        </w:rPr>
      </w:pPr>
    </w:p>
    <w:p>
      <w:pPr>
        <w:widowControl/>
        <w:snapToGrid w:val="0"/>
        <w:spacing w:before="120" w:beforeLines="50" w:after="120" w:afterLines="50" w:line="360" w:lineRule="auto"/>
        <w:rPr>
          <w:rFonts w:ascii="Times New Roman" w:hAnsi="Times New Roman" w:eastAsia="宋体" w:cs="Times New Roman"/>
          <w:b/>
          <w:color w:val="000000"/>
          <w:sz w:val="24"/>
          <w:highlight w:val="none"/>
        </w:rPr>
      </w:pPr>
      <w:r>
        <w:rPr>
          <w:rFonts w:hint="eastAsia" w:ascii="宋体" w:hAnsi="宋体" w:eastAsia="宋体" w:cs="宋体"/>
          <w:b/>
          <w:bCs/>
          <w:color w:val="000000"/>
          <w:kern w:val="0"/>
          <w:sz w:val="24"/>
          <w:szCs w:val="24"/>
          <w:highlight w:val="none"/>
          <w:lang w:val="zh-CN"/>
        </w:rPr>
        <w:t>★</w:t>
      </w:r>
      <w:r>
        <w:rPr>
          <w:rFonts w:hint="eastAsia" w:ascii="Times New Roman" w:hAnsi="Times New Roman" w:eastAsia="宋体" w:cs="Times New Roman"/>
          <w:b/>
          <w:color w:val="000000"/>
          <w:sz w:val="24"/>
          <w:highlight w:val="none"/>
        </w:rPr>
        <w:t>2、 配置清单及零配件（包括专用工具）：</w:t>
      </w:r>
    </w:p>
    <w:tbl>
      <w:tblPr>
        <w:tblStyle w:val="11"/>
        <w:tblW w:w="7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4281"/>
        <w:gridCol w:w="1418"/>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序号</w:t>
            </w:r>
          </w:p>
        </w:tc>
        <w:tc>
          <w:tcPr>
            <w:tcW w:w="4281" w:type="dxa"/>
            <w:noWrap w:val="0"/>
            <w:vAlign w:val="top"/>
          </w:tcPr>
          <w:p>
            <w:pPr>
              <w:widowControl/>
              <w:snapToGrid w:val="0"/>
              <w:spacing w:before="120" w:beforeLines="50" w:line="360" w:lineRule="auto"/>
              <w:jc w:val="center"/>
              <w:rPr>
                <w:rFonts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rPr>
              <w:t>名称</w:t>
            </w:r>
          </w:p>
        </w:tc>
        <w:tc>
          <w:tcPr>
            <w:tcW w:w="1418" w:type="dxa"/>
            <w:noWrap w:val="0"/>
            <w:vAlign w:val="top"/>
          </w:tcPr>
          <w:p>
            <w:pPr>
              <w:widowControl/>
              <w:snapToGrid w:val="0"/>
              <w:spacing w:before="120" w:beforeLines="50" w:line="360" w:lineRule="auto"/>
              <w:jc w:val="center"/>
              <w:rPr>
                <w:rFonts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rPr>
              <w:t>单位</w:t>
            </w:r>
          </w:p>
        </w:tc>
        <w:tc>
          <w:tcPr>
            <w:tcW w:w="1275" w:type="dxa"/>
            <w:noWrap w:val="0"/>
            <w:vAlign w:val="top"/>
          </w:tcPr>
          <w:p>
            <w:pPr>
              <w:widowControl/>
              <w:snapToGrid w:val="0"/>
              <w:spacing w:before="120" w:beforeLines="50" w:line="360" w:lineRule="auto"/>
              <w:jc w:val="center"/>
              <w:rPr>
                <w:rFonts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w:t>
            </w:r>
          </w:p>
        </w:tc>
        <w:tc>
          <w:tcPr>
            <w:tcW w:w="4281" w:type="dxa"/>
            <w:noWrap w:val="0"/>
            <w:vAlign w:val="top"/>
          </w:tcPr>
          <w:p>
            <w:pPr>
              <w:widowControl/>
              <w:snapToGrid w:val="0"/>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bCs/>
                <w:color w:val="000000"/>
                <w:sz w:val="24"/>
                <w:szCs w:val="24"/>
                <w:highlight w:val="none"/>
              </w:rPr>
              <w:t>高分辨质谱主机（含机械泵，六通阀，注射泵，真空锁定装置等）</w:t>
            </w:r>
          </w:p>
        </w:tc>
        <w:tc>
          <w:tcPr>
            <w:tcW w:w="1418" w:type="dxa"/>
            <w:noWrap w:val="0"/>
            <w:vAlign w:val="center"/>
          </w:tcPr>
          <w:p>
            <w:pPr>
              <w:widowControl/>
              <w:snapToGrid w:val="0"/>
              <w:spacing w:before="120" w:beforeLines="50" w:line="360" w:lineRule="auto"/>
              <w:jc w:val="center"/>
              <w:rPr>
                <w:rFonts w:ascii="Times New Roman" w:hAnsi="Times New Roman" w:eastAsia="宋体" w:cs="Times New Roman"/>
                <w:bCs/>
                <w:color w:val="000000"/>
                <w:sz w:val="24"/>
                <w:highlight w:val="none"/>
              </w:rPr>
            </w:pPr>
            <w:r>
              <w:rPr>
                <w:rFonts w:hint="eastAsia" w:ascii="Times New Roman" w:hAnsi="Times New Roman" w:eastAsia="宋体" w:cs="Times New Roman"/>
                <w:color w:val="000000"/>
                <w:sz w:val="24"/>
                <w:highlight w:val="none"/>
              </w:rPr>
              <w:t>套</w:t>
            </w:r>
          </w:p>
        </w:tc>
        <w:tc>
          <w:tcPr>
            <w:tcW w:w="1275" w:type="dxa"/>
            <w:noWrap w:val="0"/>
            <w:vAlign w:val="center"/>
          </w:tcPr>
          <w:p>
            <w:pPr>
              <w:widowControl/>
              <w:snapToGrid w:val="0"/>
              <w:spacing w:before="120" w:beforeLines="50" w:line="360" w:lineRule="auto"/>
              <w:jc w:val="center"/>
              <w:rPr>
                <w:rFonts w:ascii="Times New Roman" w:hAnsi="Times New Roman" w:eastAsia="宋体" w:cs="Times New Roman"/>
                <w:bCs/>
                <w:color w:val="000000"/>
                <w:sz w:val="24"/>
                <w:highlight w:val="none"/>
              </w:rPr>
            </w:pPr>
            <w:r>
              <w:rPr>
                <w:rFonts w:hint="eastAsia" w:ascii="Times New Roman" w:hAnsi="Times New Roman"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2</w:t>
            </w:r>
          </w:p>
        </w:tc>
        <w:tc>
          <w:tcPr>
            <w:tcW w:w="4281" w:type="dxa"/>
            <w:noWrap w:val="0"/>
            <w:vAlign w:val="top"/>
          </w:tcPr>
          <w:p>
            <w:pPr>
              <w:widowControl/>
              <w:snapToGrid w:val="0"/>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bCs/>
                <w:color w:val="000000"/>
                <w:sz w:val="24"/>
                <w:szCs w:val="24"/>
                <w:highlight w:val="none"/>
              </w:rPr>
              <w:t xml:space="preserve">纳流液相色谱仪（含二元泵，自动进样器、柱温箱） </w:t>
            </w:r>
          </w:p>
        </w:tc>
        <w:tc>
          <w:tcPr>
            <w:tcW w:w="1418" w:type="dxa"/>
            <w:noWrap w:val="0"/>
            <w:vAlign w:val="center"/>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套</w:t>
            </w:r>
          </w:p>
        </w:tc>
        <w:tc>
          <w:tcPr>
            <w:tcW w:w="1275" w:type="dxa"/>
            <w:noWrap w:val="0"/>
            <w:vAlign w:val="center"/>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3</w:t>
            </w:r>
          </w:p>
        </w:tc>
        <w:tc>
          <w:tcPr>
            <w:tcW w:w="4281" w:type="dxa"/>
            <w:noWrap w:val="0"/>
            <w:vAlign w:val="top"/>
          </w:tcPr>
          <w:p>
            <w:pPr>
              <w:widowControl/>
              <w:snapToGrid w:val="0"/>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bCs/>
                <w:color w:val="000000"/>
                <w:sz w:val="24"/>
                <w:szCs w:val="24"/>
                <w:highlight w:val="none"/>
              </w:rPr>
              <w:t xml:space="preserve">纳流液相色谱仪显示器 </w:t>
            </w:r>
          </w:p>
        </w:tc>
        <w:tc>
          <w:tcPr>
            <w:tcW w:w="1418" w:type="dxa"/>
            <w:noWrap w:val="0"/>
            <w:vAlign w:val="center"/>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套</w:t>
            </w:r>
          </w:p>
        </w:tc>
        <w:tc>
          <w:tcPr>
            <w:tcW w:w="1275" w:type="dxa"/>
            <w:noWrap w:val="0"/>
            <w:vAlign w:val="center"/>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4</w:t>
            </w:r>
          </w:p>
        </w:tc>
        <w:tc>
          <w:tcPr>
            <w:tcW w:w="4281" w:type="dxa"/>
            <w:noWrap w:val="0"/>
            <w:vAlign w:val="top"/>
          </w:tcPr>
          <w:p>
            <w:pPr>
              <w:widowControl/>
              <w:snapToGrid w:val="0"/>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bCs/>
                <w:color w:val="000000"/>
                <w:sz w:val="24"/>
                <w:szCs w:val="24"/>
                <w:highlight w:val="none"/>
              </w:rPr>
              <w:t xml:space="preserve">可加热电喷雾离子源 </w:t>
            </w:r>
          </w:p>
        </w:tc>
        <w:tc>
          <w:tcPr>
            <w:tcW w:w="1418" w:type="dxa"/>
            <w:noWrap w:val="0"/>
            <w:vAlign w:val="center"/>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套</w:t>
            </w:r>
          </w:p>
        </w:tc>
        <w:tc>
          <w:tcPr>
            <w:tcW w:w="1275" w:type="dxa"/>
            <w:noWrap w:val="0"/>
            <w:vAlign w:val="center"/>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5</w:t>
            </w:r>
          </w:p>
        </w:tc>
        <w:tc>
          <w:tcPr>
            <w:tcW w:w="4281" w:type="dxa"/>
            <w:noWrap w:val="0"/>
            <w:vAlign w:val="top"/>
          </w:tcPr>
          <w:p>
            <w:pPr>
              <w:widowControl/>
              <w:snapToGrid w:val="0"/>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bCs/>
                <w:color w:val="000000"/>
                <w:sz w:val="24"/>
                <w:szCs w:val="24"/>
                <w:highlight w:val="none"/>
              </w:rPr>
              <w:t>纳流离子源</w:t>
            </w:r>
            <w:r>
              <w:rPr>
                <w:rFonts w:ascii="Times New Roman" w:hAnsi="Times New Roman" w:eastAsia="宋体" w:cs="Times New Roman"/>
                <w:bCs/>
                <w:color w:val="000000"/>
                <w:sz w:val="24"/>
                <w:szCs w:val="24"/>
                <w:highlight w:val="none"/>
              </w:rPr>
              <w:t xml:space="preserve"> </w:t>
            </w:r>
          </w:p>
        </w:tc>
        <w:tc>
          <w:tcPr>
            <w:tcW w:w="1418" w:type="dxa"/>
            <w:noWrap w:val="0"/>
            <w:vAlign w:val="center"/>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套</w:t>
            </w:r>
          </w:p>
        </w:tc>
        <w:tc>
          <w:tcPr>
            <w:tcW w:w="1275" w:type="dxa"/>
            <w:noWrap w:val="0"/>
            <w:vAlign w:val="center"/>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6</w:t>
            </w:r>
          </w:p>
        </w:tc>
        <w:tc>
          <w:tcPr>
            <w:tcW w:w="4281" w:type="dxa"/>
            <w:noWrap w:val="0"/>
            <w:vAlign w:val="top"/>
          </w:tcPr>
          <w:p>
            <w:pPr>
              <w:widowControl/>
              <w:snapToGrid w:val="0"/>
              <w:spacing w:before="120" w:beforeLines="50" w:line="360" w:lineRule="auto"/>
              <w:jc w:val="left"/>
              <w:rPr>
                <w:rFonts w:ascii="Times New Roman" w:hAnsi="Times New Roman" w:eastAsia="宋体" w:cs="Times New Roman"/>
                <w:color w:val="000000"/>
                <w:sz w:val="24"/>
                <w:highlight w:val="none"/>
              </w:rPr>
            </w:pPr>
            <w:r>
              <w:rPr>
                <w:rFonts w:ascii="Times New Roman" w:hAnsi="Times New Roman" w:eastAsia="宋体" w:cs="Times New Roman"/>
                <w:bCs/>
                <w:color w:val="000000"/>
                <w:sz w:val="24"/>
                <w:szCs w:val="24"/>
                <w:highlight w:val="none"/>
              </w:rPr>
              <w:t>高场非对称波形离子迁移谱</w:t>
            </w:r>
            <w:r>
              <w:rPr>
                <w:rFonts w:hint="eastAsia" w:ascii="Times New Roman" w:hAnsi="Times New Roman" w:eastAsia="宋体" w:cs="Times New Roman"/>
                <w:bCs/>
                <w:color w:val="000000"/>
                <w:sz w:val="24"/>
                <w:szCs w:val="24"/>
                <w:highlight w:val="none"/>
              </w:rPr>
              <w:t xml:space="preserve"> </w:t>
            </w:r>
          </w:p>
        </w:tc>
        <w:tc>
          <w:tcPr>
            <w:tcW w:w="1418"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套</w:t>
            </w:r>
          </w:p>
        </w:tc>
        <w:tc>
          <w:tcPr>
            <w:tcW w:w="1275"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7</w:t>
            </w:r>
          </w:p>
        </w:tc>
        <w:tc>
          <w:tcPr>
            <w:tcW w:w="4281" w:type="dxa"/>
            <w:noWrap w:val="0"/>
            <w:vAlign w:val="top"/>
          </w:tcPr>
          <w:p>
            <w:pPr>
              <w:widowControl/>
              <w:snapToGrid w:val="0"/>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bCs/>
                <w:color w:val="000000"/>
                <w:sz w:val="24"/>
                <w:szCs w:val="24"/>
                <w:highlight w:val="none"/>
              </w:rPr>
              <w:t>代谢</w:t>
            </w:r>
            <w:r>
              <w:rPr>
                <w:rFonts w:ascii="Times New Roman" w:hAnsi="Times New Roman" w:eastAsia="宋体" w:cs="Times New Roman"/>
                <w:bCs/>
                <w:color w:val="000000"/>
                <w:sz w:val="24"/>
                <w:szCs w:val="24"/>
                <w:highlight w:val="none"/>
              </w:rPr>
              <w:t>组学专用软件</w:t>
            </w:r>
            <w:r>
              <w:rPr>
                <w:rFonts w:hint="eastAsia" w:ascii="Times New Roman" w:hAnsi="Times New Roman" w:eastAsia="宋体" w:cs="Times New Roman"/>
                <w:bCs/>
                <w:color w:val="000000"/>
                <w:sz w:val="24"/>
                <w:szCs w:val="24"/>
                <w:highlight w:val="none"/>
              </w:rPr>
              <w:t xml:space="preserve"> </w:t>
            </w:r>
          </w:p>
        </w:tc>
        <w:tc>
          <w:tcPr>
            <w:tcW w:w="1418"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套</w:t>
            </w:r>
          </w:p>
        </w:tc>
        <w:tc>
          <w:tcPr>
            <w:tcW w:w="1275"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8</w:t>
            </w:r>
          </w:p>
        </w:tc>
        <w:tc>
          <w:tcPr>
            <w:tcW w:w="4281" w:type="dxa"/>
            <w:noWrap w:val="0"/>
            <w:vAlign w:val="top"/>
          </w:tcPr>
          <w:p>
            <w:pPr>
              <w:widowControl/>
              <w:snapToGrid w:val="0"/>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bCs/>
                <w:color w:val="000000"/>
                <w:sz w:val="24"/>
                <w:szCs w:val="24"/>
                <w:highlight w:val="none"/>
              </w:rPr>
              <w:t xml:space="preserve">仪器操作软件 </w:t>
            </w:r>
          </w:p>
        </w:tc>
        <w:tc>
          <w:tcPr>
            <w:tcW w:w="1418"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套</w:t>
            </w:r>
          </w:p>
        </w:tc>
        <w:tc>
          <w:tcPr>
            <w:tcW w:w="1275"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9</w:t>
            </w:r>
          </w:p>
        </w:tc>
        <w:tc>
          <w:tcPr>
            <w:tcW w:w="4281" w:type="dxa"/>
            <w:noWrap w:val="0"/>
            <w:vAlign w:val="top"/>
          </w:tcPr>
          <w:p>
            <w:pPr>
              <w:widowControl/>
              <w:snapToGrid w:val="0"/>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bCs/>
                <w:color w:val="000000"/>
                <w:sz w:val="24"/>
                <w:szCs w:val="24"/>
                <w:highlight w:val="none"/>
              </w:rPr>
              <w:t xml:space="preserve">生物制药分析软件 </w:t>
            </w:r>
          </w:p>
        </w:tc>
        <w:tc>
          <w:tcPr>
            <w:tcW w:w="1418"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套</w:t>
            </w:r>
          </w:p>
        </w:tc>
        <w:tc>
          <w:tcPr>
            <w:tcW w:w="1275"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w:t>
            </w:r>
            <w:r>
              <w:rPr>
                <w:rFonts w:ascii="Times New Roman" w:hAnsi="Times New Roman" w:eastAsia="宋体" w:cs="Times New Roman"/>
                <w:color w:val="000000"/>
                <w:sz w:val="24"/>
                <w:highlight w:val="none"/>
              </w:rPr>
              <w:t>0</w:t>
            </w:r>
          </w:p>
        </w:tc>
        <w:tc>
          <w:tcPr>
            <w:tcW w:w="4281" w:type="dxa"/>
            <w:noWrap w:val="0"/>
            <w:vAlign w:val="top"/>
          </w:tcPr>
          <w:p>
            <w:pPr>
              <w:widowControl/>
              <w:snapToGrid w:val="0"/>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bCs/>
                <w:color w:val="000000"/>
                <w:sz w:val="24"/>
                <w:szCs w:val="24"/>
                <w:highlight w:val="none"/>
              </w:rPr>
              <w:t>分析柱</w:t>
            </w:r>
          </w:p>
        </w:tc>
        <w:tc>
          <w:tcPr>
            <w:tcW w:w="1418"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根</w:t>
            </w:r>
          </w:p>
        </w:tc>
        <w:tc>
          <w:tcPr>
            <w:tcW w:w="1275"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w:t>
            </w:r>
            <w:r>
              <w:rPr>
                <w:rFonts w:ascii="Times New Roman" w:hAnsi="Times New Roman" w:eastAsia="宋体" w:cs="Times New Roman"/>
                <w:color w:val="000000"/>
                <w:sz w:val="24"/>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w:t>
            </w:r>
            <w:r>
              <w:rPr>
                <w:rFonts w:ascii="Times New Roman" w:hAnsi="Times New Roman" w:eastAsia="宋体" w:cs="Times New Roman"/>
                <w:color w:val="000000"/>
                <w:sz w:val="24"/>
                <w:highlight w:val="none"/>
              </w:rPr>
              <w:t>1</w:t>
            </w:r>
          </w:p>
        </w:tc>
        <w:tc>
          <w:tcPr>
            <w:tcW w:w="4281" w:type="dxa"/>
            <w:noWrap w:val="0"/>
            <w:vAlign w:val="top"/>
          </w:tcPr>
          <w:p>
            <w:pPr>
              <w:widowControl/>
              <w:snapToGrid w:val="0"/>
              <w:spacing w:before="120" w:beforeLines="50" w:line="360" w:lineRule="auto"/>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样品瓶  聚丙烯 300UL </w:t>
            </w:r>
            <w:r>
              <w:rPr>
                <w:rFonts w:ascii="Times New Roman" w:hAnsi="Times New Roman" w:eastAsia="宋体" w:cs="Times New Roman"/>
                <w:bCs/>
                <w:color w:val="000000"/>
                <w:sz w:val="24"/>
                <w:szCs w:val="24"/>
                <w:highlight w:val="none"/>
              </w:rPr>
              <w:t xml:space="preserve"> </w:t>
            </w:r>
            <w:r>
              <w:rPr>
                <w:rFonts w:hint="eastAsia" w:ascii="Times New Roman" w:hAnsi="Times New Roman" w:eastAsia="宋体" w:cs="Times New Roman"/>
                <w:bCs/>
                <w:color w:val="000000"/>
                <w:sz w:val="24"/>
                <w:szCs w:val="24"/>
                <w:highlight w:val="none"/>
              </w:rPr>
              <w:t>100/包 （纳流液相使用）</w:t>
            </w:r>
          </w:p>
        </w:tc>
        <w:tc>
          <w:tcPr>
            <w:tcW w:w="1418"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包</w:t>
            </w:r>
          </w:p>
        </w:tc>
        <w:tc>
          <w:tcPr>
            <w:tcW w:w="1275"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w:t>
            </w:r>
            <w:r>
              <w:rPr>
                <w:rFonts w:ascii="Times New Roman" w:hAnsi="Times New Roman" w:eastAsia="宋体" w:cs="Times New Roman"/>
                <w:color w:val="000000"/>
                <w:sz w:val="24"/>
                <w:highlight w:val="none"/>
              </w:rPr>
              <w:t>2</w:t>
            </w:r>
          </w:p>
        </w:tc>
        <w:tc>
          <w:tcPr>
            <w:tcW w:w="4281" w:type="dxa"/>
            <w:noWrap w:val="0"/>
            <w:vAlign w:val="top"/>
          </w:tcPr>
          <w:p>
            <w:pPr>
              <w:widowControl/>
              <w:snapToGrid w:val="0"/>
              <w:spacing w:before="120" w:beforeLines="50" w:line="360" w:lineRule="auto"/>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9mm蓝盖+红色PTFE/白橡胶垫，100/包（纳流液相使用） </w:t>
            </w:r>
          </w:p>
        </w:tc>
        <w:tc>
          <w:tcPr>
            <w:tcW w:w="1418"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包</w:t>
            </w:r>
          </w:p>
        </w:tc>
        <w:tc>
          <w:tcPr>
            <w:tcW w:w="1275"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13</w:t>
            </w:r>
          </w:p>
        </w:tc>
        <w:tc>
          <w:tcPr>
            <w:tcW w:w="4281" w:type="dxa"/>
            <w:noWrap w:val="0"/>
            <w:vAlign w:val="top"/>
          </w:tcPr>
          <w:p>
            <w:pPr>
              <w:widowControl/>
              <w:snapToGrid w:val="0"/>
              <w:spacing w:before="120" w:beforeLines="50" w:line="360" w:lineRule="auto"/>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9mm蓝盖，100/包</w:t>
            </w:r>
          </w:p>
        </w:tc>
        <w:tc>
          <w:tcPr>
            <w:tcW w:w="1418"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包</w:t>
            </w:r>
          </w:p>
        </w:tc>
        <w:tc>
          <w:tcPr>
            <w:tcW w:w="1275" w:type="dxa"/>
            <w:noWrap w:val="0"/>
            <w:vAlign w:val="center"/>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14</w:t>
            </w:r>
          </w:p>
        </w:tc>
        <w:tc>
          <w:tcPr>
            <w:tcW w:w="4281" w:type="dxa"/>
            <w:noWrap w:val="0"/>
            <w:vAlign w:val="top"/>
          </w:tcPr>
          <w:p>
            <w:pPr>
              <w:widowControl/>
              <w:snapToGrid w:val="0"/>
              <w:spacing w:before="120" w:beforeLines="50" w:line="360" w:lineRule="auto"/>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红色PTFE/白橡胶垫，100/包</w:t>
            </w:r>
          </w:p>
        </w:tc>
        <w:tc>
          <w:tcPr>
            <w:tcW w:w="1418"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包</w:t>
            </w:r>
          </w:p>
        </w:tc>
        <w:tc>
          <w:tcPr>
            <w:tcW w:w="1275" w:type="dxa"/>
            <w:noWrap w:val="0"/>
            <w:vAlign w:val="center"/>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w:t>
            </w:r>
            <w:r>
              <w:rPr>
                <w:rFonts w:ascii="Times New Roman" w:hAnsi="Times New Roman" w:eastAsia="宋体" w:cs="Times New Roman"/>
                <w:color w:val="000000"/>
                <w:sz w:val="24"/>
                <w:highlight w:val="non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15</w:t>
            </w:r>
          </w:p>
        </w:tc>
        <w:tc>
          <w:tcPr>
            <w:tcW w:w="4281" w:type="dxa"/>
            <w:noWrap w:val="0"/>
            <w:vAlign w:val="top"/>
          </w:tcPr>
          <w:p>
            <w:pPr>
              <w:widowControl/>
              <w:snapToGrid w:val="0"/>
              <w:spacing w:before="120" w:beforeLines="50" w:line="360" w:lineRule="auto"/>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内衬管</w:t>
            </w:r>
          </w:p>
        </w:tc>
        <w:tc>
          <w:tcPr>
            <w:tcW w:w="1418"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包</w:t>
            </w:r>
          </w:p>
        </w:tc>
        <w:tc>
          <w:tcPr>
            <w:tcW w:w="1275" w:type="dxa"/>
            <w:noWrap w:val="0"/>
            <w:vAlign w:val="center"/>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16</w:t>
            </w:r>
          </w:p>
        </w:tc>
        <w:tc>
          <w:tcPr>
            <w:tcW w:w="4281" w:type="dxa"/>
            <w:noWrap w:val="0"/>
            <w:vAlign w:val="top"/>
          </w:tcPr>
          <w:p>
            <w:pPr>
              <w:widowControl/>
              <w:snapToGrid w:val="0"/>
              <w:spacing w:before="120" w:beforeLines="50" w:line="360" w:lineRule="auto"/>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样品瓶带内衬管（一体）</w:t>
            </w:r>
          </w:p>
        </w:tc>
        <w:tc>
          <w:tcPr>
            <w:tcW w:w="1418"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包</w:t>
            </w:r>
          </w:p>
        </w:tc>
        <w:tc>
          <w:tcPr>
            <w:tcW w:w="1275" w:type="dxa"/>
            <w:noWrap w:val="0"/>
            <w:vAlign w:val="center"/>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17</w:t>
            </w:r>
          </w:p>
        </w:tc>
        <w:tc>
          <w:tcPr>
            <w:tcW w:w="4281" w:type="dxa"/>
            <w:noWrap w:val="0"/>
            <w:vAlign w:val="top"/>
          </w:tcPr>
          <w:p>
            <w:pPr>
              <w:widowControl/>
              <w:snapToGrid w:val="0"/>
              <w:spacing w:before="120" w:beforeLines="50" w:line="360" w:lineRule="auto"/>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机械泵油 </w:t>
            </w:r>
          </w:p>
        </w:tc>
        <w:tc>
          <w:tcPr>
            <w:tcW w:w="1418"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瓶</w:t>
            </w:r>
          </w:p>
        </w:tc>
        <w:tc>
          <w:tcPr>
            <w:tcW w:w="1275"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18</w:t>
            </w:r>
          </w:p>
        </w:tc>
        <w:tc>
          <w:tcPr>
            <w:tcW w:w="4281" w:type="dxa"/>
            <w:noWrap w:val="0"/>
            <w:vAlign w:val="top"/>
          </w:tcPr>
          <w:p>
            <w:pPr>
              <w:widowControl/>
              <w:snapToGrid w:val="0"/>
              <w:spacing w:before="120" w:beforeLines="50" w:line="360" w:lineRule="auto"/>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工作站及打印机 各1台</w:t>
            </w:r>
          </w:p>
        </w:tc>
        <w:tc>
          <w:tcPr>
            <w:tcW w:w="1418"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台</w:t>
            </w:r>
          </w:p>
        </w:tc>
        <w:tc>
          <w:tcPr>
            <w:tcW w:w="1275"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各1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959" w:type="dxa"/>
            <w:noWrap w:val="0"/>
            <w:vAlign w:val="center"/>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19</w:t>
            </w:r>
          </w:p>
        </w:tc>
        <w:tc>
          <w:tcPr>
            <w:tcW w:w="4281" w:type="dxa"/>
            <w:noWrap w:val="0"/>
            <w:vAlign w:val="top"/>
          </w:tcPr>
          <w:p>
            <w:pPr>
              <w:widowControl/>
              <w:snapToGrid w:val="0"/>
              <w:spacing w:before="120" w:beforeLines="50" w:line="360" w:lineRule="auto"/>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软件工作站</w:t>
            </w:r>
          </w:p>
        </w:tc>
        <w:tc>
          <w:tcPr>
            <w:tcW w:w="1418"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台</w:t>
            </w:r>
          </w:p>
        </w:tc>
        <w:tc>
          <w:tcPr>
            <w:tcW w:w="1275"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20</w:t>
            </w:r>
          </w:p>
        </w:tc>
        <w:tc>
          <w:tcPr>
            <w:tcW w:w="4281" w:type="dxa"/>
            <w:noWrap w:val="0"/>
            <w:vAlign w:val="top"/>
          </w:tcPr>
          <w:p>
            <w:pPr>
              <w:widowControl/>
              <w:snapToGrid w:val="0"/>
              <w:spacing w:before="120" w:beforeLines="50" w:line="360" w:lineRule="auto"/>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不间断电源（1</w:t>
            </w:r>
            <w:r>
              <w:rPr>
                <w:rFonts w:ascii="Times New Roman" w:hAnsi="Times New Roman" w:eastAsia="宋体" w:cs="Times New Roman"/>
                <w:bCs/>
                <w:color w:val="000000"/>
                <w:sz w:val="24"/>
                <w:szCs w:val="24"/>
                <w:highlight w:val="none"/>
              </w:rPr>
              <w:t>0</w:t>
            </w:r>
            <w:r>
              <w:rPr>
                <w:rFonts w:hint="eastAsia" w:ascii="Times New Roman" w:hAnsi="Times New Roman" w:eastAsia="宋体" w:cs="Times New Roman"/>
                <w:bCs/>
                <w:color w:val="000000"/>
                <w:sz w:val="24"/>
                <w:szCs w:val="24"/>
                <w:highlight w:val="none"/>
              </w:rPr>
              <w:t>kw</w:t>
            </w:r>
            <w:r>
              <w:rPr>
                <w:rFonts w:ascii="Times New Roman" w:hAnsi="Times New Roman" w:eastAsia="宋体" w:cs="Times New Roman"/>
                <w:bCs/>
                <w:color w:val="000000"/>
                <w:sz w:val="24"/>
                <w:szCs w:val="24"/>
                <w:highlight w:val="none"/>
              </w:rPr>
              <w:t xml:space="preserve"> </w:t>
            </w:r>
            <w:r>
              <w:rPr>
                <w:rFonts w:hint="eastAsia" w:ascii="Times New Roman" w:hAnsi="Times New Roman" w:eastAsia="宋体" w:cs="Times New Roman"/>
                <w:bCs/>
                <w:color w:val="000000"/>
                <w:sz w:val="24"/>
                <w:szCs w:val="24"/>
                <w:highlight w:val="none"/>
              </w:rPr>
              <w:t>，可持续供电至少</w:t>
            </w:r>
            <w:r>
              <w:rPr>
                <w:rFonts w:ascii="Times New Roman" w:hAnsi="Times New Roman" w:eastAsia="宋体" w:cs="Times New Roman"/>
                <w:bCs/>
                <w:color w:val="000000"/>
                <w:sz w:val="24"/>
                <w:szCs w:val="24"/>
                <w:highlight w:val="none"/>
              </w:rPr>
              <w:t>2h</w:t>
            </w:r>
            <w:r>
              <w:rPr>
                <w:rFonts w:hint="eastAsia" w:ascii="Times New Roman" w:hAnsi="Times New Roman" w:eastAsia="宋体" w:cs="Times New Roman"/>
                <w:bCs/>
                <w:color w:val="000000"/>
                <w:sz w:val="24"/>
                <w:szCs w:val="24"/>
                <w:highlight w:val="none"/>
              </w:rPr>
              <w:t>）</w:t>
            </w:r>
          </w:p>
        </w:tc>
        <w:tc>
          <w:tcPr>
            <w:tcW w:w="1418"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台</w:t>
            </w:r>
          </w:p>
        </w:tc>
        <w:tc>
          <w:tcPr>
            <w:tcW w:w="1275"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21</w:t>
            </w:r>
          </w:p>
        </w:tc>
        <w:tc>
          <w:tcPr>
            <w:tcW w:w="4281" w:type="dxa"/>
            <w:noWrap w:val="0"/>
            <w:vAlign w:val="top"/>
          </w:tcPr>
          <w:p>
            <w:pPr>
              <w:widowControl/>
              <w:snapToGrid w:val="0"/>
              <w:spacing w:before="120" w:beforeLines="50" w:line="360" w:lineRule="auto"/>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气瓶及减压阀 </w:t>
            </w:r>
          </w:p>
        </w:tc>
        <w:tc>
          <w:tcPr>
            <w:tcW w:w="1418"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套</w:t>
            </w:r>
          </w:p>
        </w:tc>
        <w:tc>
          <w:tcPr>
            <w:tcW w:w="1275"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22</w:t>
            </w:r>
          </w:p>
        </w:tc>
        <w:tc>
          <w:tcPr>
            <w:tcW w:w="4281" w:type="dxa"/>
            <w:noWrap w:val="0"/>
            <w:vAlign w:val="top"/>
          </w:tcPr>
          <w:p>
            <w:pPr>
              <w:widowControl/>
              <w:snapToGrid w:val="0"/>
              <w:spacing w:before="120" w:beforeLines="50" w:line="360" w:lineRule="auto"/>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隔离变压器</w:t>
            </w:r>
          </w:p>
        </w:tc>
        <w:tc>
          <w:tcPr>
            <w:tcW w:w="1418"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台</w:t>
            </w:r>
          </w:p>
        </w:tc>
        <w:tc>
          <w:tcPr>
            <w:tcW w:w="1275"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center"/>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23</w:t>
            </w:r>
          </w:p>
        </w:tc>
        <w:tc>
          <w:tcPr>
            <w:tcW w:w="4281" w:type="dxa"/>
            <w:noWrap w:val="0"/>
            <w:vAlign w:val="top"/>
          </w:tcPr>
          <w:p>
            <w:pPr>
              <w:widowControl/>
              <w:snapToGrid w:val="0"/>
              <w:spacing w:before="120" w:beforeLines="50" w:line="360" w:lineRule="auto"/>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正离子校正液</w:t>
            </w:r>
          </w:p>
        </w:tc>
        <w:tc>
          <w:tcPr>
            <w:tcW w:w="1418"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瓶</w:t>
            </w:r>
          </w:p>
        </w:tc>
        <w:tc>
          <w:tcPr>
            <w:tcW w:w="1275" w:type="dxa"/>
            <w:noWrap w:val="0"/>
            <w:vAlign w:val="center"/>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center"/>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24</w:t>
            </w:r>
          </w:p>
        </w:tc>
        <w:tc>
          <w:tcPr>
            <w:tcW w:w="4281" w:type="dxa"/>
            <w:noWrap w:val="0"/>
            <w:vAlign w:val="top"/>
          </w:tcPr>
          <w:p>
            <w:pPr>
              <w:widowControl/>
              <w:snapToGrid w:val="0"/>
              <w:spacing w:before="120" w:beforeLines="50" w:line="360" w:lineRule="auto"/>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负离子校正液</w:t>
            </w:r>
          </w:p>
        </w:tc>
        <w:tc>
          <w:tcPr>
            <w:tcW w:w="1418"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瓶</w:t>
            </w:r>
          </w:p>
        </w:tc>
        <w:tc>
          <w:tcPr>
            <w:tcW w:w="1275" w:type="dxa"/>
            <w:noWrap w:val="0"/>
            <w:vAlign w:val="center"/>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center"/>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25</w:t>
            </w:r>
          </w:p>
        </w:tc>
        <w:tc>
          <w:tcPr>
            <w:tcW w:w="4281" w:type="dxa"/>
            <w:noWrap w:val="0"/>
            <w:vAlign w:val="top"/>
          </w:tcPr>
          <w:p>
            <w:pPr>
              <w:widowControl/>
              <w:snapToGrid w:val="0"/>
              <w:spacing w:before="120" w:beforeLines="50" w:line="360" w:lineRule="auto"/>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金属喷针</w:t>
            </w:r>
          </w:p>
        </w:tc>
        <w:tc>
          <w:tcPr>
            <w:tcW w:w="1418"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盒</w:t>
            </w:r>
          </w:p>
        </w:tc>
        <w:tc>
          <w:tcPr>
            <w:tcW w:w="1275" w:type="dxa"/>
            <w:noWrap w:val="0"/>
            <w:vAlign w:val="center"/>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center"/>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26</w:t>
            </w:r>
          </w:p>
        </w:tc>
        <w:tc>
          <w:tcPr>
            <w:tcW w:w="4281" w:type="dxa"/>
            <w:noWrap w:val="0"/>
            <w:vAlign w:val="top"/>
          </w:tcPr>
          <w:p>
            <w:pPr>
              <w:widowControl/>
              <w:snapToGrid w:val="0"/>
              <w:spacing w:before="120" w:beforeLines="50" w:line="360" w:lineRule="auto"/>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质谱实验桌</w:t>
            </w:r>
          </w:p>
        </w:tc>
        <w:tc>
          <w:tcPr>
            <w:tcW w:w="1418"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台</w:t>
            </w:r>
          </w:p>
        </w:tc>
        <w:tc>
          <w:tcPr>
            <w:tcW w:w="1275" w:type="dxa"/>
            <w:noWrap w:val="0"/>
            <w:vAlign w:val="center"/>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center"/>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27</w:t>
            </w:r>
          </w:p>
        </w:tc>
        <w:tc>
          <w:tcPr>
            <w:tcW w:w="4281" w:type="dxa"/>
            <w:noWrap w:val="0"/>
            <w:vAlign w:val="top"/>
          </w:tcPr>
          <w:p>
            <w:pPr>
              <w:widowControl/>
              <w:snapToGrid w:val="0"/>
              <w:spacing w:before="120" w:beforeLines="50" w:line="360" w:lineRule="auto"/>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液相移动小车</w:t>
            </w:r>
          </w:p>
        </w:tc>
        <w:tc>
          <w:tcPr>
            <w:tcW w:w="1418"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台</w:t>
            </w:r>
          </w:p>
        </w:tc>
        <w:tc>
          <w:tcPr>
            <w:tcW w:w="1275" w:type="dxa"/>
            <w:noWrap w:val="0"/>
            <w:vAlign w:val="center"/>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959" w:type="dxa"/>
            <w:noWrap w:val="0"/>
            <w:vAlign w:val="center"/>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28</w:t>
            </w:r>
          </w:p>
        </w:tc>
        <w:tc>
          <w:tcPr>
            <w:tcW w:w="4281" w:type="dxa"/>
            <w:noWrap w:val="0"/>
            <w:vAlign w:val="top"/>
          </w:tcPr>
          <w:p>
            <w:pPr>
              <w:widowControl/>
              <w:snapToGrid w:val="0"/>
              <w:spacing w:before="120" w:beforeLines="50" w:line="360" w:lineRule="auto"/>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氮气发生器</w:t>
            </w:r>
          </w:p>
        </w:tc>
        <w:tc>
          <w:tcPr>
            <w:tcW w:w="1418" w:type="dxa"/>
            <w:noWrap w:val="0"/>
            <w:vAlign w:val="center"/>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台</w:t>
            </w:r>
          </w:p>
        </w:tc>
        <w:tc>
          <w:tcPr>
            <w:tcW w:w="1275" w:type="dxa"/>
            <w:noWrap w:val="0"/>
            <w:vAlign w:val="center"/>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1</w:t>
            </w:r>
          </w:p>
        </w:tc>
      </w:tr>
    </w:tbl>
    <w:p>
      <w:pPr>
        <w:widowControl/>
        <w:snapToGrid w:val="0"/>
        <w:spacing w:before="120" w:beforeLines="50" w:line="360" w:lineRule="auto"/>
        <w:rPr>
          <w:rFonts w:hint="eastAsia" w:ascii="Times New Roman" w:hAnsi="Times New Roman" w:eastAsia="宋体" w:cs="Times New Roman"/>
          <w:b/>
          <w:color w:val="000000"/>
          <w:sz w:val="24"/>
          <w:highlight w:val="none"/>
        </w:rPr>
      </w:pPr>
    </w:p>
    <w:p>
      <w:pPr>
        <w:pStyle w:val="2"/>
        <w:rPr>
          <w:rFonts w:hint="eastAsia" w:ascii="Times New Roman" w:hAnsi="Times New Roman" w:eastAsia="宋体" w:cs="Times New Roman"/>
          <w:b/>
          <w:color w:val="000000"/>
          <w:sz w:val="24"/>
          <w:highlight w:val="none"/>
        </w:rPr>
      </w:pPr>
    </w:p>
    <w:p>
      <w:pPr>
        <w:pStyle w:val="5"/>
        <w:spacing w:line="360" w:lineRule="auto"/>
        <w:ind w:firstLine="480"/>
        <w:jc w:val="center"/>
        <w:outlineLvl w:val="2"/>
        <w:rPr>
          <w:rFonts w:hint="eastAsia" w:ascii="宋体" w:hAnsi="宋体" w:eastAsia="宋体" w:cs="Times New Roman"/>
          <w:color w:val="000000"/>
          <w:sz w:val="28"/>
          <w:highlight w:val="none"/>
        </w:rPr>
      </w:pPr>
      <w:r>
        <w:rPr>
          <w:rFonts w:hint="eastAsia" w:ascii="宋体" w:hAnsi="宋体" w:eastAsia="宋体" w:cs="Times New Roman"/>
          <w:color w:val="000000"/>
          <w:sz w:val="28"/>
          <w:szCs w:val="21"/>
          <w:highlight w:val="none"/>
        </w:rPr>
        <w:t>品目2</w:t>
      </w:r>
      <w:r>
        <w:rPr>
          <w:rFonts w:hint="eastAsia" w:ascii="宋体" w:hAnsi="宋体" w:eastAsia="宋体" w:cs="Times New Roman"/>
          <w:color w:val="000000"/>
          <w:sz w:val="28"/>
          <w:highlight w:val="none"/>
        </w:rPr>
        <w:t xml:space="preserve"> 纳微流液相色谱仪</w:t>
      </w:r>
    </w:p>
    <w:p>
      <w:pPr>
        <w:widowControl/>
        <w:snapToGrid w:val="0"/>
        <w:spacing w:line="360" w:lineRule="auto"/>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1、设备用途说明：</w:t>
      </w:r>
    </w:p>
    <w:p>
      <w:pPr>
        <w:ind w:firstLine="480" w:firstLineChars="200"/>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纳微流液相色谱仪兼顾纳流流速的同时，也可以实现微升流速，适用于日常临床样品以及大队列蛋白组学高效率，高通量的组学研究。</w:t>
      </w:r>
    </w:p>
    <w:p>
      <w:pPr>
        <w:spacing w:line="480" w:lineRule="atLeast"/>
        <w:rPr>
          <w:rFonts w:hint="eastAsia" w:ascii="楷体_GB2312" w:hAnsi="Calibri" w:eastAsia="楷体_GB2312" w:cs="Times New Roman"/>
          <w:b/>
          <w:color w:val="000000"/>
          <w:sz w:val="30"/>
          <w:highlight w:val="none"/>
        </w:rPr>
      </w:pPr>
    </w:p>
    <w:p>
      <w:pPr>
        <w:widowControl/>
        <w:snapToGrid w:val="0"/>
        <w:spacing w:line="360" w:lineRule="auto"/>
        <w:rPr>
          <w:rFonts w:ascii="宋体" w:hAnsi="宋体" w:eastAsia="宋体" w:cs="Times New Roman"/>
          <w:color w:val="000000"/>
          <w:szCs w:val="21"/>
          <w:highlight w:val="none"/>
        </w:rPr>
      </w:pPr>
      <w:r>
        <w:rPr>
          <w:rFonts w:hint="eastAsia" w:ascii="宋体" w:hAnsi="宋体" w:eastAsia="宋体" w:cs="Times New Roman"/>
          <w:b/>
          <w:color w:val="000000"/>
          <w:sz w:val="24"/>
          <w:highlight w:val="none"/>
        </w:rPr>
        <w:t>2、技术要求及参数</w:t>
      </w:r>
    </w:p>
    <w:tbl>
      <w:tblPr>
        <w:tblStyle w:val="11"/>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25"/>
        <w:gridCol w:w="1897"/>
        <w:gridCol w:w="5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825" w:type="dxa"/>
            <w:noWrap w:val="0"/>
            <w:vAlign w:val="center"/>
          </w:tcPr>
          <w:p>
            <w:pPr>
              <w:widowControl/>
              <w:spacing w:line="360" w:lineRule="auto"/>
              <w:jc w:val="center"/>
              <w:rPr>
                <w:rFonts w:ascii="Calibri" w:hAnsi="Calibri" w:eastAsia="宋体" w:cs="Times New Roman"/>
                <w:b/>
                <w:color w:val="000000"/>
                <w:sz w:val="24"/>
                <w:szCs w:val="24"/>
                <w:highlight w:val="none"/>
              </w:rPr>
            </w:pPr>
            <w:r>
              <w:rPr>
                <w:rFonts w:ascii="Calibri" w:hAnsi="宋体" w:eastAsia="宋体" w:cs="Times New Roman"/>
                <w:b/>
                <w:color w:val="000000"/>
                <w:sz w:val="24"/>
                <w:szCs w:val="24"/>
                <w:highlight w:val="none"/>
              </w:rPr>
              <w:t>编号</w:t>
            </w:r>
          </w:p>
        </w:tc>
        <w:tc>
          <w:tcPr>
            <w:tcW w:w="1897" w:type="dxa"/>
            <w:noWrap w:val="0"/>
            <w:vAlign w:val="center"/>
          </w:tcPr>
          <w:p>
            <w:pPr>
              <w:widowControl/>
              <w:spacing w:line="360" w:lineRule="auto"/>
              <w:jc w:val="center"/>
              <w:rPr>
                <w:rFonts w:ascii="Calibri" w:hAnsi="Calibri" w:eastAsia="宋体" w:cs="Times New Roman"/>
                <w:b/>
                <w:color w:val="000000"/>
                <w:sz w:val="24"/>
                <w:szCs w:val="24"/>
                <w:highlight w:val="none"/>
              </w:rPr>
            </w:pPr>
            <w:r>
              <w:rPr>
                <w:rFonts w:ascii="Calibri" w:hAnsi="宋体" w:eastAsia="宋体" w:cs="Times New Roman"/>
                <w:b/>
                <w:color w:val="000000"/>
                <w:sz w:val="24"/>
                <w:szCs w:val="24"/>
                <w:highlight w:val="none"/>
              </w:rPr>
              <w:t>招标技术指标名称</w:t>
            </w:r>
          </w:p>
        </w:tc>
        <w:tc>
          <w:tcPr>
            <w:tcW w:w="5969" w:type="dxa"/>
            <w:noWrap w:val="0"/>
            <w:vAlign w:val="center"/>
          </w:tcPr>
          <w:p>
            <w:pPr>
              <w:widowControl/>
              <w:spacing w:line="360" w:lineRule="auto"/>
              <w:jc w:val="center"/>
              <w:rPr>
                <w:rFonts w:ascii="Calibri" w:hAnsi="Calibri" w:eastAsia="宋体" w:cs="Times New Roman"/>
                <w:b/>
                <w:color w:val="000000"/>
                <w:sz w:val="24"/>
                <w:szCs w:val="24"/>
                <w:highlight w:val="none"/>
              </w:rPr>
            </w:pPr>
            <w:r>
              <w:rPr>
                <w:rFonts w:ascii="Calibri" w:hAnsi="宋体" w:eastAsia="宋体" w:cs="Times New Roman"/>
                <w:b/>
                <w:color w:val="000000"/>
                <w:sz w:val="24"/>
                <w:szCs w:val="24"/>
                <w:highlight w:val="none"/>
              </w:rPr>
              <w:t>招标技术指标值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89" w:hRule="atLeast"/>
          <w:jc w:val="center"/>
        </w:trPr>
        <w:tc>
          <w:tcPr>
            <w:tcW w:w="825" w:type="dxa"/>
            <w:noWrap w:val="0"/>
            <w:vAlign w:val="center"/>
          </w:tcPr>
          <w:p>
            <w:pPr>
              <w:widowControl/>
              <w:spacing w:line="360" w:lineRule="auto"/>
              <w:jc w:val="center"/>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1</w:t>
            </w:r>
          </w:p>
        </w:tc>
        <w:tc>
          <w:tcPr>
            <w:tcW w:w="1897" w:type="dxa"/>
            <w:noWrap w:val="0"/>
            <w:vAlign w:val="center"/>
          </w:tcPr>
          <w:p>
            <w:pPr>
              <w:widowControl/>
              <w:spacing w:line="360" w:lineRule="auto"/>
              <w:ind w:firstLine="120" w:firstLineChars="50"/>
              <w:jc w:val="center"/>
              <w:rPr>
                <w:rFonts w:ascii="Calibri" w:hAnsi="Calibri" w:eastAsia="宋体" w:cs="Times New Roman"/>
                <w:color w:val="000000"/>
                <w:sz w:val="24"/>
                <w:szCs w:val="24"/>
                <w:highlight w:val="none"/>
              </w:rPr>
            </w:pPr>
            <w:r>
              <w:rPr>
                <w:rFonts w:ascii="Calibri" w:hAnsi="宋体" w:eastAsia="宋体" w:cs="Times New Roman"/>
                <w:color w:val="000000"/>
                <w:sz w:val="24"/>
                <w:szCs w:val="24"/>
                <w:highlight w:val="none"/>
              </w:rPr>
              <w:t>应用范围和要求</w:t>
            </w:r>
          </w:p>
        </w:tc>
        <w:tc>
          <w:tcPr>
            <w:tcW w:w="5969" w:type="dxa"/>
            <w:noWrap w:val="0"/>
            <w:vAlign w:val="center"/>
          </w:tcPr>
          <w:p>
            <w:pPr>
              <w:spacing w:line="276" w:lineRule="auto"/>
              <w:jc w:val="center"/>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适用于日常临床样品以及大队列蛋白组学高效率，高通量的组学研究。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restart"/>
            <w:noWrap w:val="0"/>
            <w:vAlign w:val="center"/>
          </w:tcPr>
          <w:p>
            <w:pPr>
              <w:widowControl/>
              <w:spacing w:line="360" w:lineRule="auto"/>
              <w:jc w:val="center"/>
              <w:rPr>
                <w:rFonts w:hint="eastAsia"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2</w:t>
            </w:r>
          </w:p>
        </w:tc>
        <w:tc>
          <w:tcPr>
            <w:tcW w:w="1897" w:type="dxa"/>
            <w:vMerge w:val="restart"/>
            <w:noWrap w:val="0"/>
            <w:vAlign w:val="center"/>
          </w:tcPr>
          <w:p>
            <w:pPr>
              <w:widowControl/>
              <w:spacing w:line="360" w:lineRule="auto"/>
              <w:ind w:firstLine="120" w:firstLineChars="50"/>
              <w:jc w:val="center"/>
              <w:rPr>
                <w:rFonts w:ascii="Calibri" w:hAnsi="Calibri" w:eastAsia="宋体" w:cs="Times New Roman"/>
                <w:color w:val="000000"/>
                <w:sz w:val="24"/>
                <w:szCs w:val="24"/>
                <w:highlight w:val="none"/>
              </w:rPr>
            </w:pPr>
            <w:r>
              <w:rPr>
                <w:rFonts w:ascii="Calibri" w:hAnsi="宋体" w:eastAsia="宋体" w:cs="Times New Roman"/>
                <w:color w:val="000000"/>
                <w:sz w:val="24"/>
                <w:szCs w:val="24"/>
                <w:highlight w:val="none"/>
              </w:rPr>
              <w:t>性能指标</w:t>
            </w:r>
          </w:p>
        </w:tc>
        <w:tc>
          <w:tcPr>
            <w:tcW w:w="5969" w:type="dxa"/>
            <w:noWrap w:val="0"/>
            <w:vAlign w:val="center"/>
          </w:tcPr>
          <w:p>
            <w:pPr>
              <w:jc w:val="left"/>
              <w:rPr>
                <w:rFonts w:ascii="宋体" w:hAnsi="宋体" w:eastAsia="宋体" w:cs="Times New Roman"/>
                <w:bCs/>
                <w:color w:val="000000"/>
                <w:sz w:val="24"/>
                <w:szCs w:val="24"/>
                <w:highlight w:val="none"/>
              </w:rPr>
            </w:pPr>
            <w:r>
              <w:rPr>
                <w:rFonts w:hint="eastAsia" w:ascii="Times New Roman" w:hAnsi="Times New Roman" w:eastAsia="宋体" w:cs="Times New Roman"/>
                <w:b/>
                <w:color w:val="000000"/>
                <w:sz w:val="22"/>
                <w:highlight w:val="none"/>
              </w:rPr>
              <w:t>一、</w:t>
            </w:r>
            <w:r>
              <w:rPr>
                <w:rFonts w:hint="eastAsia" w:ascii="Times New Roman" w:hAnsi="Times New Roman" w:eastAsia="宋体" w:cs="Times New Roman"/>
                <w:b w:val="0"/>
                <w:bCs/>
                <w:color w:val="000000"/>
                <w:sz w:val="22"/>
                <w:highlight w:val="none"/>
              </w:rPr>
              <w:t>纳流泵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897" w:type="dxa"/>
            <w:vMerge w:val="continue"/>
            <w:noWrap w:val="0"/>
            <w:vAlign w:val="center"/>
          </w:tcPr>
          <w:p>
            <w:pPr>
              <w:widowControl/>
              <w:spacing w:line="360" w:lineRule="auto"/>
              <w:ind w:firstLine="120" w:firstLineChars="50"/>
              <w:jc w:val="center"/>
              <w:rPr>
                <w:rFonts w:ascii="Calibri" w:hAnsi="宋体" w:eastAsia="宋体" w:cs="Times New Roman"/>
                <w:color w:val="000000"/>
                <w:sz w:val="24"/>
                <w:szCs w:val="24"/>
                <w:highlight w:val="none"/>
              </w:rPr>
            </w:pPr>
          </w:p>
        </w:tc>
        <w:tc>
          <w:tcPr>
            <w:tcW w:w="5969" w:type="dxa"/>
            <w:noWrap w:val="0"/>
            <w:vAlign w:val="center"/>
          </w:tcPr>
          <w:p>
            <w:pPr>
              <w:widowControl/>
              <w:tabs>
                <w:tab w:val="left" w:pos="1220"/>
              </w:tabs>
              <w:jc w:val="left"/>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1.</w:t>
            </w:r>
            <w:r>
              <w:rPr>
                <w:rFonts w:hint="eastAsia" w:ascii="宋体" w:hAnsi="宋体" w:eastAsia="宋体" w:cs="Times New Roman"/>
                <w:bCs/>
                <w:color w:val="000000"/>
                <w:sz w:val="24"/>
                <w:szCs w:val="24"/>
                <w:highlight w:val="none"/>
              </w:rPr>
              <w:t>泵型及工作原理：带主动流量控制的高压二元梯度泵。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897" w:type="dxa"/>
            <w:vMerge w:val="continue"/>
            <w:noWrap w:val="0"/>
            <w:vAlign w:val="center"/>
          </w:tcPr>
          <w:p>
            <w:pPr>
              <w:widowControl/>
              <w:spacing w:line="360" w:lineRule="auto"/>
              <w:ind w:firstLine="120" w:firstLineChars="50"/>
              <w:jc w:val="center"/>
              <w:rPr>
                <w:rFonts w:ascii="Calibri" w:hAnsi="宋体" w:eastAsia="宋体" w:cs="Times New Roman"/>
                <w:color w:val="000000"/>
                <w:sz w:val="24"/>
                <w:szCs w:val="24"/>
                <w:highlight w:val="none"/>
              </w:rPr>
            </w:pPr>
          </w:p>
        </w:tc>
        <w:tc>
          <w:tcPr>
            <w:tcW w:w="5969" w:type="dxa"/>
            <w:noWrap w:val="0"/>
            <w:vAlign w:val="center"/>
          </w:tcPr>
          <w:p>
            <w:pPr>
              <w:widowControl/>
              <w:tabs>
                <w:tab w:val="left" w:pos="1220"/>
              </w:tabs>
              <w:jc w:val="left"/>
              <w:rPr>
                <w:rFonts w:hint="eastAsia" w:ascii="宋体" w:hAnsi="宋体" w:eastAsia="宋体" w:cs="Times New Roman"/>
                <w:bCs/>
                <w:color w:val="000000"/>
                <w:sz w:val="24"/>
                <w:szCs w:val="24"/>
                <w:highlight w:val="none"/>
              </w:rPr>
            </w:pPr>
            <w:r>
              <w:rPr>
                <w:rFonts w:hint="eastAsia" w:ascii="宋体" w:hAnsi="宋体" w:eastAsia="宋体" w:cs="宋体"/>
                <w:b/>
                <w:bCs/>
                <w:color w:val="000000"/>
                <w:kern w:val="0"/>
                <w:sz w:val="24"/>
                <w:szCs w:val="24"/>
                <w:highlight w:val="none"/>
                <w:lang w:val="zh-CN"/>
              </w:rPr>
              <w:t>★</w:t>
            </w:r>
            <w:r>
              <w:rPr>
                <w:rFonts w:ascii="宋体" w:hAnsi="宋体" w:eastAsia="宋体" w:cs="Times New Roman"/>
                <w:bCs/>
                <w:color w:val="000000"/>
                <w:sz w:val="24"/>
                <w:szCs w:val="24"/>
                <w:highlight w:val="none"/>
              </w:rPr>
              <w:t>2.</w:t>
            </w:r>
            <w:r>
              <w:rPr>
                <w:rFonts w:hint="eastAsia" w:ascii="宋体" w:hAnsi="宋体" w:eastAsia="宋体" w:cs="Times New Roman"/>
                <w:bCs/>
                <w:color w:val="000000"/>
                <w:sz w:val="24"/>
                <w:szCs w:val="24"/>
                <w:highlight w:val="none"/>
              </w:rPr>
              <w:t>压力范围：≥</w:t>
            </w:r>
            <w:r>
              <w:rPr>
                <w:rFonts w:ascii="宋体" w:hAnsi="宋体" w:eastAsia="宋体" w:cs="Times New Roman"/>
                <w:bCs/>
                <w:color w:val="000000"/>
                <w:sz w:val="24"/>
                <w:szCs w:val="24"/>
                <w:highlight w:val="none"/>
              </w:rPr>
              <w:t>150 MPa</w:t>
            </w:r>
            <w:r>
              <w:rPr>
                <w:rFonts w:hint="eastAsia" w:ascii="宋体" w:hAnsi="宋体"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897" w:type="dxa"/>
            <w:vMerge w:val="continue"/>
            <w:noWrap w:val="0"/>
            <w:vAlign w:val="center"/>
          </w:tcPr>
          <w:p>
            <w:pPr>
              <w:widowControl/>
              <w:spacing w:line="360" w:lineRule="auto"/>
              <w:ind w:firstLine="120" w:firstLineChars="50"/>
              <w:jc w:val="center"/>
              <w:rPr>
                <w:rFonts w:ascii="Calibri" w:hAnsi="宋体" w:eastAsia="宋体" w:cs="Times New Roman"/>
                <w:color w:val="000000"/>
                <w:sz w:val="24"/>
                <w:szCs w:val="24"/>
                <w:highlight w:val="none"/>
              </w:rPr>
            </w:pPr>
          </w:p>
        </w:tc>
        <w:tc>
          <w:tcPr>
            <w:tcW w:w="5969" w:type="dxa"/>
            <w:noWrap w:val="0"/>
            <w:vAlign w:val="center"/>
          </w:tcPr>
          <w:p>
            <w:pPr>
              <w:widowControl/>
              <w:tabs>
                <w:tab w:val="left" w:pos="1220"/>
              </w:tabs>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w:t>
            </w: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可设定流速范围：1 nL/min–100 µL/min, 1 nL 增量</w:t>
            </w:r>
            <w:r>
              <w:rPr>
                <w:rFonts w:ascii="宋体" w:hAnsi="宋体"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897" w:type="dxa"/>
            <w:vMerge w:val="continue"/>
            <w:noWrap w:val="0"/>
            <w:vAlign w:val="center"/>
          </w:tcPr>
          <w:p>
            <w:pPr>
              <w:widowControl/>
              <w:spacing w:line="360" w:lineRule="auto"/>
              <w:ind w:firstLine="120" w:firstLineChars="50"/>
              <w:jc w:val="center"/>
              <w:rPr>
                <w:rFonts w:ascii="Calibri" w:hAnsi="宋体" w:eastAsia="宋体" w:cs="Times New Roman"/>
                <w:color w:val="000000"/>
                <w:sz w:val="24"/>
                <w:szCs w:val="24"/>
                <w:highlight w:val="none"/>
              </w:rPr>
            </w:pPr>
          </w:p>
        </w:tc>
        <w:tc>
          <w:tcPr>
            <w:tcW w:w="5969" w:type="dxa"/>
            <w:noWrap w:val="0"/>
            <w:vAlign w:val="center"/>
          </w:tcPr>
          <w:p>
            <w:pPr>
              <w:widowControl/>
              <w:tabs>
                <w:tab w:val="left" w:pos="1220"/>
              </w:tabs>
              <w:jc w:val="left"/>
              <w:rPr>
                <w:rFonts w:ascii="宋体" w:hAnsi="宋体" w:eastAsia="宋体" w:cs="Times New Roman"/>
                <w:bCs/>
                <w:color w:val="000000"/>
                <w:sz w:val="24"/>
                <w:szCs w:val="24"/>
                <w:highlight w:val="none"/>
              </w:rPr>
            </w:pPr>
            <w:r>
              <w:rPr>
                <w:rFonts w:hint="eastAsia" w:ascii="宋体" w:hAnsi="宋体" w:eastAsia="宋体" w:cs="宋体"/>
                <w:b/>
                <w:bCs/>
                <w:color w:val="000000"/>
                <w:kern w:val="0"/>
                <w:sz w:val="24"/>
                <w:szCs w:val="24"/>
                <w:highlight w:val="none"/>
                <w:lang w:val="zh-CN"/>
              </w:rPr>
              <w:t>★</w:t>
            </w:r>
            <w:r>
              <w:rPr>
                <w:rFonts w:hint="eastAsia" w:ascii="宋体" w:hAnsi="宋体" w:eastAsia="宋体" w:cs="Times New Roman"/>
                <w:bCs/>
                <w:color w:val="000000"/>
                <w:sz w:val="24"/>
                <w:szCs w:val="24"/>
                <w:highlight w:val="none"/>
              </w:rPr>
              <w:t>4</w:t>
            </w: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流速范围：</w:t>
            </w:r>
            <w:r>
              <w:rPr>
                <w:rFonts w:ascii="宋体" w:hAnsi="宋体" w:eastAsia="宋体" w:cs="Times New Roman"/>
                <w:bCs/>
                <w:color w:val="000000"/>
                <w:sz w:val="24"/>
                <w:szCs w:val="24"/>
                <w:highlight w:val="none"/>
              </w:rPr>
              <w:t>100 nL/min–100 µL/min。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897" w:type="dxa"/>
            <w:vMerge w:val="continue"/>
            <w:noWrap w:val="0"/>
            <w:vAlign w:val="center"/>
          </w:tcPr>
          <w:p>
            <w:pPr>
              <w:widowControl/>
              <w:spacing w:line="360" w:lineRule="auto"/>
              <w:ind w:firstLine="120" w:firstLineChars="50"/>
              <w:jc w:val="center"/>
              <w:rPr>
                <w:rFonts w:ascii="Calibri" w:hAnsi="宋体" w:eastAsia="宋体" w:cs="Times New Roman"/>
                <w:color w:val="000000"/>
                <w:sz w:val="24"/>
                <w:szCs w:val="24"/>
                <w:highlight w:val="none"/>
              </w:rPr>
            </w:pPr>
          </w:p>
        </w:tc>
        <w:tc>
          <w:tcPr>
            <w:tcW w:w="5969" w:type="dxa"/>
            <w:noWrap w:val="0"/>
            <w:vAlign w:val="center"/>
          </w:tcPr>
          <w:p>
            <w:pPr>
              <w:widowControl/>
              <w:tabs>
                <w:tab w:val="left" w:pos="1220"/>
              </w:tabs>
              <w:jc w:val="left"/>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5.</w:t>
            </w:r>
            <w:r>
              <w:rPr>
                <w:rFonts w:hint="eastAsia" w:ascii="宋体" w:hAnsi="宋体" w:eastAsia="宋体" w:cs="Times New Roman"/>
                <w:bCs/>
                <w:color w:val="000000"/>
                <w:sz w:val="24"/>
                <w:szCs w:val="24"/>
                <w:highlight w:val="none"/>
              </w:rPr>
              <w:t>泵溶剂通道至少：2 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9"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897" w:type="dxa"/>
            <w:vMerge w:val="continue"/>
            <w:noWrap w:val="0"/>
            <w:vAlign w:val="center"/>
          </w:tcPr>
          <w:p>
            <w:pPr>
              <w:widowControl/>
              <w:spacing w:line="360" w:lineRule="auto"/>
              <w:ind w:firstLine="120" w:firstLineChars="50"/>
              <w:jc w:val="center"/>
              <w:rPr>
                <w:rFonts w:ascii="Calibri" w:hAnsi="宋体" w:eastAsia="宋体" w:cs="Times New Roman"/>
                <w:color w:val="000000"/>
                <w:sz w:val="24"/>
                <w:szCs w:val="24"/>
                <w:highlight w:val="none"/>
              </w:rPr>
            </w:pPr>
          </w:p>
        </w:tc>
        <w:tc>
          <w:tcPr>
            <w:tcW w:w="5969" w:type="dxa"/>
            <w:noWrap w:val="0"/>
            <w:vAlign w:val="center"/>
          </w:tcPr>
          <w:p>
            <w:pPr>
              <w:widowControl/>
              <w:tabs>
                <w:tab w:val="left" w:pos="1220"/>
              </w:tabs>
              <w:jc w:val="lef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6.</w:t>
            </w:r>
            <w:r>
              <w:rPr>
                <w:rFonts w:hint="eastAsia" w:ascii="宋体" w:hAnsi="宋体" w:eastAsia="宋体" w:cs="Times New Roman"/>
                <w:bCs/>
                <w:color w:val="000000"/>
                <w:sz w:val="24"/>
                <w:szCs w:val="24"/>
                <w:highlight w:val="none"/>
              </w:rPr>
              <w:t>生物兼容性：兼容</w:t>
            </w:r>
            <w:r>
              <w:rPr>
                <w:rFonts w:ascii="宋体" w:hAnsi="宋体"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41"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897" w:type="dxa"/>
            <w:vMerge w:val="continue"/>
            <w:noWrap w:val="0"/>
            <w:vAlign w:val="center"/>
          </w:tcPr>
          <w:p>
            <w:pPr>
              <w:widowControl/>
              <w:spacing w:line="360" w:lineRule="auto"/>
              <w:ind w:firstLine="120" w:firstLineChars="50"/>
              <w:jc w:val="center"/>
              <w:rPr>
                <w:rFonts w:ascii="Calibri" w:hAnsi="宋体" w:eastAsia="宋体" w:cs="Times New Roman"/>
                <w:color w:val="000000"/>
                <w:sz w:val="24"/>
                <w:szCs w:val="24"/>
                <w:highlight w:val="none"/>
              </w:rPr>
            </w:pPr>
          </w:p>
        </w:tc>
        <w:tc>
          <w:tcPr>
            <w:tcW w:w="5969" w:type="dxa"/>
            <w:noWrap w:val="0"/>
            <w:vAlign w:val="center"/>
          </w:tcPr>
          <w:p>
            <w:pPr>
              <w:widowControl/>
              <w:tabs>
                <w:tab w:val="left" w:pos="1220"/>
              </w:tabs>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7</w:t>
            </w:r>
            <w:r>
              <w:rPr>
                <w:rFonts w:ascii="宋体" w:hAnsi="宋体" w:eastAsia="宋体" w:cs="Times New Roman"/>
                <w:bCs/>
                <w:color w:val="000000"/>
                <w:sz w:val="24"/>
                <w:szCs w:val="24"/>
                <w:highlight w:val="none"/>
              </w:rPr>
              <w:t xml:space="preserve">.pH </w:t>
            </w:r>
            <w:r>
              <w:rPr>
                <w:rFonts w:hint="eastAsia" w:ascii="宋体" w:hAnsi="宋体" w:eastAsia="宋体" w:cs="Times New Roman"/>
                <w:bCs/>
                <w:color w:val="000000"/>
                <w:sz w:val="24"/>
                <w:szCs w:val="24"/>
                <w:highlight w:val="none"/>
              </w:rPr>
              <w:t>范围：2-</w:t>
            </w:r>
            <w:r>
              <w:rPr>
                <w:rFonts w:ascii="宋体" w:hAnsi="宋体" w:eastAsia="宋体" w:cs="Times New Roman"/>
                <w:bCs/>
                <w:color w:val="000000"/>
                <w:sz w:val="24"/>
                <w:szCs w:val="24"/>
                <w:highlight w:val="none"/>
              </w:rPr>
              <w:t>10</w:t>
            </w:r>
            <w:r>
              <w:rPr>
                <w:rFonts w:hint="eastAsia" w:ascii="宋体" w:hAnsi="宋体"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897" w:type="dxa"/>
            <w:vMerge w:val="continue"/>
            <w:noWrap w:val="0"/>
            <w:vAlign w:val="center"/>
          </w:tcPr>
          <w:p>
            <w:pPr>
              <w:widowControl/>
              <w:spacing w:line="360" w:lineRule="auto"/>
              <w:ind w:firstLine="120" w:firstLineChars="50"/>
              <w:jc w:val="center"/>
              <w:rPr>
                <w:rFonts w:ascii="Calibri" w:hAnsi="宋体" w:eastAsia="宋体" w:cs="Times New Roman"/>
                <w:color w:val="000000"/>
                <w:sz w:val="24"/>
                <w:szCs w:val="24"/>
                <w:highlight w:val="none"/>
              </w:rPr>
            </w:pPr>
          </w:p>
        </w:tc>
        <w:tc>
          <w:tcPr>
            <w:tcW w:w="5969" w:type="dxa"/>
            <w:noWrap w:val="0"/>
            <w:vAlign w:val="center"/>
          </w:tcPr>
          <w:p>
            <w:pPr>
              <w:widowControl/>
              <w:tabs>
                <w:tab w:val="left" w:pos="1220"/>
              </w:tabs>
              <w:jc w:val="left"/>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8.</w:t>
            </w:r>
            <w:r>
              <w:rPr>
                <w:rFonts w:hint="eastAsia" w:ascii="宋体" w:hAnsi="宋体" w:eastAsia="宋体" w:cs="Times New Roman"/>
                <w:bCs/>
                <w:color w:val="000000"/>
                <w:sz w:val="24"/>
                <w:szCs w:val="24"/>
                <w:highlight w:val="none"/>
              </w:rPr>
              <w:t>用户界面：系统监控；直接系统控制；在系统中诊断和故障排除；远程访问选项。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897" w:type="dxa"/>
            <w:vMerge w:val="continue"/>
            <w:noWrap w:val="0"/>
            <w:vAlign w:val="center"/>
          </w:tcPr>
          <w:p>
            <w:pPr>
              <w:widowControl/>
              <w:spacing w:line="360" w:lineRule="auto"/>
              <w:ind w:firstLine="120" w:firstLineChars="50"/>
              <w:jc w:val="center"/>
              <w:rPr>
                <w:rFonts w:ascii="Calibri" w:hAnsi="宋体" w:eastAsia="宋体" w:cs="Times New Roman"/>
                <w:color w:val="000000"/>
                <w:sz w:val="24"/>
                <w:szCs w:val="24"/>
                <w:highlight w:val="none"/>
              </w:rPr>
            </w:pPr>
          </w:p>
        </w:tc>
        <w:tc>
          <w:tcPr>
            <w:tcW w:w="5969" w:type="dxa"/>
            <w:noWrap w:val="0"/>
            <w:vAlign w:val="center"/>
          </w:tcPr>
          <w:p>
            <w:pPr>
              <w:widowControl/>
              <w:tabs>
                <w:tab w:val="left" w:pos="1220"/>
              </w:tabs>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9</w:t>
            </w: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安全特性：内置泄漏检测和安全泄漏处理：超压监测、温度监测。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897" w:type="dxa"/>
            <w:vMerge w:val="continue"/>
            <w:noWrap w:val="0"/>
            <w:vAlign w:val="center"/>
          </w:tcPr>
          <w:p>
            <w:pPr>
              <w:widowControl/>
              <w:spacing w:line="360" w:lineRule="auto"/>
              <w:ind w:firstLine="120" w:firstLineChars="50"/>
              <w:jc w:val="center"/>
              <w:rPr>
                <w:rFonts w:ascii="Calibri" w:hAnsi="宋体" w:eastAsia="宋体" w:cs="Times New Roman"/>
                <w:color w:val="000000"/>
                <w:sz w:val="24"/>
                <w:szCs w:val="24"/>
                <w:highlight w:val="none"/>
              </w:rPr>
            </w:pPr>
          </w:p>
        </w:tc>
        <w:tc>
          <w:tcPr>
            <w:tcW w:w="5969" w:type="dxa"/>
            <w:noWrap w:val="0"/>
            <w:vAlign w:val="center"/>
          </w:tcPr>
          <w:p>
            <w:pPr>
              <w:widowControl/>
              <w:tabs>
                <w:tab w:val="left" w:pos="1220"/>
              </w:tabs>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二、自动进样器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897" w:type="dxa"/>
            <w:vMerge w:val="continue"/>
            <w:noWrap w:val="0"/>
            <w:vAlign w:val="center"/>
          </w:tcPr>
          <w:p>
            <w:pPr>
              <w:widowControl/>
              <w:spacing w:line="360" w:lineRule="auto"/>
              <w:ind w:firstLine="120" w:firstLineChars="50"/>
              <w:jc w:val="center"/>
              <w:rPr>
                <w:rFonts w:ascii="Calibri" w:hAnsi="宋体" w:eastAsia="宋体" w:cs="Times New Roman"/>
                <w:color w:val="000000"/>
                <w:sz w:val="24"/>
                <w:szCs w:val="24"/>
                <w:highlight w:val="none"/>
              </w:rPr>
            </w:pPr>
          </w:p>
        </w:tc>
        <w:tc>
          <w:tcPr>
            <w:tcW w:w="5969" w:type="dxa"/>
            <w:noWrap w:val="0"/>
            <w:vAlign w:val="center"/>
          </w:tcPr>
          <w:p>
            <w:pPr>
              <w:widowControl/>
              <w:tabs>
                <w:tab w:val="left" w:pos="1220"/>
              </w:tabs>
              <w:jc w:val="left"/>
              <w:rPr>
                <w:rFonts w:hint="eastAsia"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Times New Roman"/>
                <w:bCs/>
                <w:color w:val="000000"/>
                <w:sz w:val="24"/>
                <w:szCs w:val="24"/>
                <w:highlight w:val="none"/>
              </w:rPr>
              <w:t>1</w:t>
            </w:r>
            <w:r>
              <w:rPr>
                <w:rFonts w:ascii="宋体" w:hAnsi="宋体" w:eastAsia="宋体" w:cs="Times New Roman"/>
                <w:bCs/>
                <w:color w:val="000000"/>
                <w:sz w:val="24"/>
                <w:szCs w:val="24"/>
                <w:highlight w:val="none"/>
              </w:rPr>
              <w:t>0.</w:t>
            </w:r>
            <w:r>
              <w:rPr>
                <w:rFonts w:hint="eastAsia" w:ascii="宋体" w:hAnsi="宋体" w:eastAsia="宋体" w:cs="Times New Roman"/>
                <w:bCs/>
                <w:color w:val="000000"/>
                <w:sz w:val="24"/>
                <w:szCs w:val="24"/>
                <w:highlight w:val="none"/>
              </w:rPr>
              <w:t>进样体积范围</w:t>
            </w: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 xml:space="preserve"> </w:t>
            </w:r>
            <w:r>
              <w:rPr>
                <w:rFonts w:hint="eastAsia" w:ascii="Times New Roman" w:hAnsi="Times New Roman" w:eastAsia="宋体" w:cs="Times New Roman"/>
                <w:bCs/>
                <w:color w:val="000000"/>
                <w:sz w:val="24"/>
                <w:szCs w:val="24"/>
                <w:highlight w:val="none"/>
              </w:rPr>
              <w:t xml:space="preserve">0.01–25 </w:t>
            </w:r>
            <w:r>
              <w:rPr>
                <w:rFonts w:ascii="Times New Roman" w:hAnsi="Times New Roman" w:eastAsia="宋体" w:cs="Times New Roman"/>
                <w:bCs/>
                <w:color w:val="000000"/>
                <w:sz w:val="24"/>
                <w:szCs w:val="24"/>
                <w:highlight w:val="none"/>
              </w:rPr>
              <w:t>μ</w:t>
            </w:r>
            <w:r>
              <w:rPr>
                <w:rFonts w:hint="eastAsia" w:ascii="Times New Roman" w:hAnsi="Times New Roman" w:eastAsia="宋体" w:cs="Times New Roman"/>
                <w:bCs/>
                <w:color w:val="000000"/>
                <w:sz w:val="24"/>
                <w:szCs w:val="24"/>
                <w:highlight w:val="none"/>
              </w:rPr>
              <w:t xml:space="preserve">L, 步长 0.01 </w:t>
            </w:r>
            <w:r>
              <w:rPr>
                <w:rFonts w:ascii="Times New Roman" w:hAnsi="Times New Roman" w:eastAsia="宋体" w:cs="Times New Roman"/>
                <w:bCs/>
                <w:color w:val="000000"/>
                <w:sz w:val="24"/>
                <w:szCs w:val="24"/>
                <w:highlight w:val="none"/>
              </w:rPr>
              <w:t>μ</w:t>
            </w:r>
            <w:r>
              <w:rPr>
                <w:rFonts w:hint="eastAsia" w:ascii="Times New Roman" w:hAnsi="Times New Roman" w:eastAsia="宋体" w:cs="Times New Roman"/>
                <w:bCs/>
                <w:color w:val="000000"/>
                <w:sz w:val="24"/>
                <w:szCs w:val="24"/>
                <w:highlight w:val="none"/>
              </w:rPr>
              <w:t>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897" w:type="dxa"/>
            <w:vMerge w:val="continue"/>
            <w:noWrap w:val="0"/>
            <w:vAlign w:val="center"/>
          </w:tcPr>
          <w:p>
            <w:pPr>
              <w:widowControl/>
              <w:spacing w:line="360" w:lineRule="auto"/>
              <w:ind w:firstLine="120" w:firstLineChars="50"/>
              <w:jc w:val="center"/>
              <w:rPr>
                <w:rFonts w:ascii="Calibri" w:hAnsi="宋体" w:eastAsia="宋体" w:cs="Times New Roman"/>
                <w:color w:val="000000"/>
                <w:sz w:val="24"/>
                <w:szCs w:val="24"/>
                <w:highlight w:val="none"/>
              </w:rPr>
            </w:pPr>
          </w:p>
        </w:tc>
        <w:tc>
          <w:tcPr>
            <w:tcW w:w="5969" w:type="dxa"/>
            <w:noWrap w:val="0"/>
            <w:vAlign w:val="center"/>
          </w:tcPr>
          <w:p>
            <w:pPr>
              <w:widowControl/>
              <w:tabs>
                <w:tab w:val="left" w:pos="1220"/>
              </w:tabs>
              <w:jc w:val="left"/>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11.</w:t>
            </w:r>
            <w:r>
              <w:rPr>
                <w:rFonts w:hint="eastAsia" w:ascii="宋体" w:hAnsi="宋体" w:eastAsia="宋体" w:cs="Times New Roman"/>
                <w:bCs/>
                <w:color w:val="000000"/>
                <w:sz w:val="24"/>
                <w:szCs w:val="24"/>
                <w:highlight w:val="none"/>
              </w:rPr>
              <w:t>自动进样器控温：4–40℃。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897" w:type="dxa"/>
            <w:vMerge w:val="continue"/>
            <w:noWrap w:val="0"/>
            <w:vAlign w:val="center"/>
          </w:tcPr>
          <w:p>
            <w:pPr>
              <w:widowControl/>
              <w:spacing w:line="360" w:lineRule="auto"/>
              <w:ind w:firstLine="120" w:firstLineChars="50"/>
              <w:jc w:val="center"/>
              <w:rPr>
                <w:rFonts w:ascii="Calibri" w:hAnsi="宋体" w:eastAsia="宋体" w:cs="Times New Roman"/>
                <w:color w:val="000000"/>
                <w:sz w:val="24"/>
                <w:szCs w:val="24"/>
                <w:highlight w:val="none"/>
              </w:rPr>
            </w:pPr>
          </w:p>
        </w:tc>
        <w:tc>
          <w:tcPr>
            <w:tcW w:w="5969" w:type="dxa"/>
            <w:noWrap w:val="0"/>
            <w:vAlign w:val="center"/>
          </w:tcPr>
          <w:p>
            <w:pPr>
              <w:widowControl/>
              <w:tabs>
                <w:tab w:val="left" w:pos="1220"/>
              </w:tabs>
              <w:jc w:val="left"/>
              <w:rPr>
                <w:rFonts w:hint="eastAsia"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rPr>
              <w:t>▲</w:t>
            </w:r>
            <w:r>
              <w:rPr>
                <w:rFonts w:ascii="宋体" w:hAnsi="宋体" w:eastAsia="宋体" w:cs="Times New Roman"/>
                <w:bCs/>
                <w:color w:val="000000"/>
                <w:sz w:val="24"/>
                <w:szCs w:val="24"/>
                <w:highlight w:val="none"/>
              </w:rPr>
              <w:t>12.</w:t>
            </w:r>
            <w:r>
              <w:rPr>
                <w:rFonts w:hint="eastAsia" w:ascii="宋体" w:hAnsi="宋体" w:eastAsia="宋体" w:cs="Times New Roman"/>
                <w:bCs/>
                <w:color w:val="000000"/>
                <w:sz w:val="24"/>
                <w:szCs w:val="24"/>
                <w:highlight w:val="none"/>
              </w:rPr>
              <w:t>样品盘和容量：</w:t>
            </w:r>
            <w:r>
              <w:rPr>
                <w:rFonts w:ascii="宋体" w:hAnsi="宋体" w:eastAsia="宋体" w:cs="Times New Roman"/>
                <w:bCs/>
                <w:color w:val="000000"/>
                <w:sz w:val="24"/>
                <w:szCs w:val="24"/>
                <w:highlight w:val="none"/>
              </w:rPr>
              <w:t>1.5</w:t>
            </w:r>
            <w:r>
              <w:rPr>
                <w:rFonts w:hint="eastAsia" w:ascii="宋体" w:hAnsi="宋体" w:eastAsia="宋体" w:cs="Times New Roman"/>
                <w:bCs/>
                <w:color w:val="000000"/>
                <w:sz w:val="24"/>
                <w:szCs w:val="24"/>
                <w:highlight w:val="none"/>
              </w:rPr>
              <w:t>ml样品瓶最多能放216个；可支持9</w:t>
            </w:r>
            <w:r>
              <w:rPr>
                <w:rFonts w:ascii="宋体" w:hAnsi="宋体" w:eastAsia="宋体" w:cs="Times New Roman"/>
                <w:bCs/>
                <w:color w:val="000000"/>
                <w:sz w:val="24"/>
                <w:szCs w:val="24"/>
                <w:highlight w:val="none"/>
              </w:rPr>
              <w:t>6</w:t>
            </w:r>
            <w:r>
              <w:rPr>
                <w:rFonts w:hint="eastAsia" w:ascii="宋体" w:hAnsi="宋体" w:eastAsia="宋体" w:cs="Times New Roman"/>
                <w:bCs/>
                <w:color w:val="000000"/>
                <w:sz w:val="24"/>
                <w:szCs w:val="24"/>
                <w:highlight w:val="none"/>
              </w:rPr>
              <w:t>孔板和3</w:t>
            </w:r>
            <w:r>
              <w:rPr>
                <w:rFonts w:ascii="宋体" w:hAnsi="宋体" w:eastAsia="宋体" w:cs="Times New Roman"/>
                <w:bCs/>
                <w:color w:val="000000"/>
                <w:sz w:val="24"/>
                <w:szCs w:val="24"/>
                <w:highlight w:val="none"/>
              </w:rPr>
              <w:t>84</w:t>
            </w:r>
            <w:r>
              <w:rPr>
                <w:rFonts w:hint="eastAsia" w:ascii="宋体" w:hAnsi="宋体" w:eastAsia="宋体" w:cs="Times New Roman"/>
                <w:bCs/>
                <w:color w:val="000000"/>
                <w:sz w:val="24"/>
                <w:szCs w:val="24"/>
                <w:highlight w:val="none"/>
              </w:rPr>
              <w:t>孔板。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897" w:type="dxa"/>
            <w:vMerge w:val="continue"/>
            <w:noWrap w:val="0"/>
            <w:vAlign w:val="center"/>
          </w:tcPr>
          <w:p>
            <w:pPr>
              <w:widowControl/>
              <w:spacing w:line="360" w:lineRule="auto"/>
              <w:ind w:firstLine="120" w:firstLineChars="50"/>
              <w:jc w:val="center"/>
              <w:rPr>
                <w:rFonts w:ascii="Calibri" w:hAnsi="宋体" w:eastAsia="宋体" w:cs="Times New Roman"/>
                <w:color w:val="000000"/>
                <w:sz w:val="24"/>
                <w:szCs w:val="24"/>
                <w:highlight w:val="none"/>
              </w:rPr>
            </w:pPr>
          </w:p>
        </w:tc>
        <w:tc>
          <w:tcPr>
            <w:tcW w:w="5969" w:type="dxa"/>
            <w:noWrap w:val="0"/>
            <w:vAlign w:val="center"/>
          </w:tcPr>
          <w:p>
            <w:pPr>
              <w:widowControl/>
              <w:tabs>
                <w:tab w:val="left" w:pos="1220"/>
              </w:tabs>
              <w:jc w:val="left"/>
              <w:rPr>
                <w:rFonts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rPr>
              <w:t>▲</w:t>
            </w:r>
            <w:r>
              <w:rPr>
                <w:rFonts w:ascii="宋体" w:hAnsi="宋体" w:eastAsia="宋体" w:cs="Times New Roman"/>
                <w:bCs/>
                <w:color w:val="000000"/>
                <w:sz w:val="24"/>
                <w:szCs w:val="24"/>
                <w:highlight w:val="none"/>
              </w:rPr>
              <w:t>1</w:t>
            </w:r>
            <w:r>
              <w:rPr>
                <w:rFonts w:hint="eastAsia" w:ascii="宋体" w:hAnsi="宋体" w:eastAsia="宋体" w:cs="Times New Roman"/>
                <w:bCs/>
                <w:color w:val="000000"/>
                <w:sz w:val="24"/>
                <w:szCs w:val="24"/>
                <w:highlight w:val="none"/>
              </w:rPr>
              <w:t>3</w:t>
            </w: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自动进样器溶液：</w:t>
            </w:r>
            <w:r>
              <w:rPr>
                <w:rFonts w:ascii="宋体" w:hAnsi="宋体" w:eastAsia="宋体" w:cs="Times New Roman"/>
                <w:bCs/>
                <w:color w:val="000000"/>
                <w:sz w:val="24"/>
                <w:szCs w:val="24"/>
                <w:highlight w:val="none"/>
              </w:rPr>
              <w:t xml:space="preserve">4 </w:t>
            </w:r>
            <w:r>
              <w:rPr>
                <w:rFonts w:hint="eastAsia" w:ascii="宋体" w:hAnsi="宋体" w:eastAsia="宋体" w:cs="Times New Roman"/>
                <w:bCs/>
                <w:color w:val="000000"/>
                <w:sz w:val="24"/>
                <w:szCs w:val="24"/>
                <w:highlight w:val="none"/>
              </w:rPr>
              <w:t>个洗针液：内外针洗，强弱各一。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897" w:type="dxa"/>
            <w:vMerge w:val="continue"/>
            <w:noWrap w:val="0"/>
            <w:vAlign w:val="center"/>
          </w:tcPr>
          <w:p>
            <w:pPr>
              <w:widowControl/>
              <w:spacing w:line="360" w:lineRule="auto"/>
              <w:ind w:firstLine="120" w:firstLineChars="50"/>
              <w:jc w:val="center"/>
              <w:rPr>
                <w:rFonts w:ascii="Calibri" w:hAnsi="宋体" w:eastAsia="宋体" w:cs="Times New Roman"/>
                <w:color w:val="000000"/>
                <w:sz w:val="24"/>
                <w:szCs w:val="24"/>
                <w:highlight w:val="none"/>
              </w:rPr>
            </w:pPr>
          </w:p>
        </w:tc>
        <w:tc>
          <w:tcPr>
            <w:tcW w:w="5969" w:type="dxa"/>
            <w:noWrap w:val="0"/>
            <w:vAlign w:val="center"/>
          </w:tcPr>
          <w:p>
            <w:pPr>
              <w:widowControl/>
              <w:tabs>
                <w:tab w:val="left" w:pos="1220"/>
              </w:tabs>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14</w:t>
            </w: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需具有瓶底检测技术：带有样品瓶底部检测和推荐样品瓶，可以吸取</w:t>
            </w:r>
            <w:r>
              <w:rPr>
                <w:rFonts w:ascii="宋体" w:hAnsi="宋体" w:eastAsia="宋体" w:cs="Times New Roman"/>
                <w:bCs/>
                <w:color w:val="000000"/>
                <w:sz w:val="24"/>
                <w:szCs w:val="24"/>
                <w:highlight w:val="none"/>
              </w:rPr>
              <w:t>3µL</w:t>
            </w:r>
            <w:r>
              <w:rPr>
                <w:rFonts w:hint="eastAsia" w:ascii="宋体" w:hAnsi="宋体" w:eastAsia="宋体" w:cs="Times New Roman"/>
                <w:bCs/>
                <w:color w:val="000000"/>
                <w:sz w:val="24"/>
                <w:szCs w:val="24"/>
                <w:highlight w:val="none"/>
              </w:rPr>
              <w:t>中的至少</w:t>
            </w:r>
            <w:r>
              <w:rPr>
                <w:rFonts w:ascii="宋体" w:hAnsi="宋体" w:eastAsia="宋体" w:cs="Times New Roman"/>
                <w:bCs/>
                <w:color w:val="000000"/>
                <w:sz w:val="24"/>
                <w:szCs w:val="24"/>
                <w:highlight w:val="none"/>
              </w:rPr>
              <w:t>2.5µL</w:t>
            </w:r>
            <w:r>
              <w:rPr>
                <w:rFonts w:hint="eastAsia" w:ascii="宋体" w:hAnsi="宋体"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897" w:type="dxa"/>
            <w:vMerge w:val="continue"/>
            <w:noWrap w:val="0"/>
            <w:vAlign w:val="center"/>
          </w:tcPr>
          <w:p>
            <w:pPr>
              <w:widowControl/>
              <w:spacing w:line="360" w:lineRule="auto"/>
              <w:ind w:firstLine="120" w:firstLineChars="50"/>
              <w:jc w:val="center"/>
              <w:rPr>
                <w:rFonts w:ascii="Calibri" w:hAnsi="宋体" w:eastAsia="宋体" w:cs="Times New Roman"/>
                <w:color w:val="000000"/>
                <w:sz w:val="24"/>
                <w:szCs w:val="24"/>
                <w:highlight w:val="none"/>
              </w:rPr>
            </w:pPr>
          </w:p>
        </w:tc>
        <w:tc>
          <w:tcPr>
            <w:tcW w:w="5969" w:type="dxa"/>
            <w:noWrap w:val="0"/>
            <w:vAlign w:val="center"/>
          </w:tcPr>
          <w:p>
            <w:pPr>
              <w:widowControl/>
              <w:tabs>
                <w:tab w:val="left" w:pos="1220"/>
              </w:tabs>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15</w:t>
            </w: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需具有</w:t>
            </w:r>
            <w:r>
              <w:rPr>
                <w:rFonts w:ascii="宋体" w:hAnsi="宋体" w:eastAsia="宋体" w:cs="Times New Roman"/>
                <w:bCs/>
                <w:color w:val="000000"/>
                <w:sz w:val="24"/>
                <w:szCs w:val="24"/>
                <w:highlight w:val="none"/>
              </w:rPr>
              <w:t xml:space="preserve">SmartInject </w:t>
            </w:r>
            <w:r>
              <w:rPr>
                <w:rFonts w:hint="eastAsia" w:ascii="宋体" w:hAnsi="宋体" w:eastAsia="宋体" w:cs="Times New Roman"/>
                <w:bCs/>
                <w:color w:val="000000"/>
                <w:sz w:val="24"/>
                <w:szCs w:val="24"/>
                <w:highlight w:val="none"/>
              </w:rPr>
              <w:t>技术：带主动压力监测。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897" w:type="dxa"/>
            <w:vMerge w:val="continue"/>
            <w:noWrap w:val="0"/>
            <w:vAlign w:val="center"/>
          </w:tcPr>
          <w:p>
            <w:pPr>
              <w:widowControl/>
              <w:spacing w:line="360" w:lineRule="auto"/>
              <w:ind w:firstLine="120" w:firstLineChars="50"/>
              <w:jc w:val="center"/>
              <w:rPr>
                <w:rFonts w:ascii="Calibri" w:hAnsi="宋体" w:eastAsia="宋体" w:cs="Times New Roman"/>
                <w:color w:val="000000"/>
                <w:sz w:val="24"/>
                <w:szCs w:val="24"/>
                <w:highlight w:val="none"/>
              </w:rPr>
            </w:pPr>
          </w:p>
        </w:tc>
        <w:tc>
          <w:tcPr>
            <w:tcW w:w="5969" w:type="dxa"/>
            <w:noWrap w:val="0"/>
            <w:vAlign w:val="center"/>
          </w:tcPr>
          <w:p>
            <w:pPr>
              <w:widowControl/>
              <w:tabs>
                <w:tab w:val="left" w:pos="1220"/>
              </w:tabs>
              <w:jc w:val="lef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1</w:t>
            </w:r>
            <w:r>
              <w:rPr>
                <w:rFonts w:hint="eastAsia" w:ascii="宋体" w:hAnsi="宋体" w:eastAsia="宋体" w:cs="Times New Roman"/>
                <w:bCs/>
                <w:color w:val="000000"/>
                <w:sz w:val="24"/>
                <w:szCs w:val="24"/>
                <w:highlight w:val="none"/>
              </w:rPr>
              <w:t>6</w:t>
            </w: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进样方式：带loop环内联的直接进样；带有离线loop环的直接进样；Trap-and-elute 进样，带有反吹或前冲洗脱；加热的trap-and-elute 进样，带反吹或前冲洗脱</w:t>
            </w:r>
            <w:r>
              <w:rPr>
                <w:rFonts w:ascii="宋体" w:hAnsi="宋体"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897" w:type="dxa"/>
            <w:vMerge w:val="continue"/>
            <w:noWrap w:val="0"/>
            <w:vAlign w:val="center"/>
          </w:tcPr>
          <w:p>
            <w:pPr>
              <w:widowControl/>
              <w:spacing w:line="360" w:lineRule="auto"/>
              <w:ind w:firstLine="120" w:firstLineChars="50"/>
              <w:jc w:val="center"/>
              <w:rPr>
                <w:rFonts w:ascii="Calibri" w:hAnsi="宋体" w:eastAsia="宋体" w:cs="Times New Roman"/>
                <w:color w:val="000000"/>
                <w:sz w:val="24"/>
                <w:szCs w:val="24"/>
                <w:highlight w:val="none"/>
              </w:rPr>
            </w:pPr>
          </w:p>
        </w:tc>
        <w:tc>
          <w:tcPr>
            <w:tcW w:w="5969" w:type="dxa"/>
            <w:noWrap w:val="0"/>
            <w:vAlign w:val="center"/>
          </w:tcPr>
          <w:p>
            <w:pPr>
              <w:jc w:val="left"/>
              <w:rPr>
                <w:rFonts w:hint="eastAsia" w:ascii="Calibri" w:hAnsi="Calibri" w:eastAsia="宋体" w:cs="Times New Roman"/>
                <w:color w:val="000000"/>
                <w:sz w:val="24"/>
                <w:szCs w:val="24"/>
                <w:highlight w:val="none"/>
              </w:rPr>
            </w:pPr>
            <w:r>
              <w:rPr>
                <w:rFonts w:hint="eastAsia" w:ascii="宋体" w:hAnsi="宋体" w:eastAsia="宋体" w:cs="Times New Roman"/>
                <w:color w:val="000000"/>
                <w:sz w:val="24"/>
                <w:szCs w:val="24"/>
                <w:highlight w:val="none"/>
              </w:rPr>
              <w:t>17.具有分选细胞溯源功能。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5" w:hRule="atLeast"/>
          <w:jc w:val="center"/>
        </w:trPr>
        <w:tc>
          <w:tcPr>
            <w:tcW w:w="825" w:type="dxa"/>
            <w:vMerge w:val="restart"/>
            <w:noWrap w:val="0"/>
            <w:vAlign w:val="center"/>
          </w:tcPr>
          <w:p>
            <w:pPr>
              <w:widowControl/>
              <w:spacing w:line="360" w:lineRule="auto"/>
              <w:jc w:val="center"/>
              <w:rPr>
                <w:rFonts w:hint="eastAsia"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3</w:t>
            </w:r>
          </w:p>
        </w:tc>
        <w:tc>
          <w:tcPr>
            <w:tcW w:w="1897" w:type="dxa"/>
            <w:vMerge w:val="restart"/>
            <w:noWrap w:val="0"/>
            <w:vAlign w:val="center"/>
          </w:tcPr>
          <w:p>
            <w:pPr>
              <w:widowControl/>
              <w:spacing w:line="360" w:lineRule="auto"/>
              <w:ind w:firstLine="120" w:firstLineChars="50"/>
              <w:jc w:val="center"/>
              <w:rPr>
                <w:rFonts w:ascii="Calibri" w:hAnsi="宋体" w:eastAsia="宋体" w:cs="Times New Roman"/>
                <w:color w:val="000000"/>
                <w:sz w:val="24"/>
                <w:szCs w:val="24"/>
                <w:highlight w:val="none"/>
              </w:rPr>
            </w:pPr>
            <w:r>
              <w:rPr>
                <w:rFonts w:ascii="Calibri" w:hAnsi="宋体" w:eastAsia="宋体" w:cs="Times New Roman"/>
                <w:color w:val="000000"/>
                <w:sz w:val="24"/>
                <w:szCs w:val="24"/>
                <w:highlight w:val="none"/>
              </w:rPr>
              <w:t>培训服务</w:t>
            </w:r>
          </w:p>
        </w:tc>
        <w:tc>
          <w:tcPr>
            <w:tcW w:w="5969" w:type="dxa"/>
            <w:noWrap w:val="0"/>
            <w:vAlign w:val="center"/>
          </w:tcPr>
          <w:p>
            <w:pPr>
              <w:jc w:val="left"/>
              <w:rPr>
                <w:rFonts w:hint="eastAsia" w:ascii="宋体" w:hAnsi="宋体" w:eastAsia="宋体" w:cs="Times New Roman"/>
                <w:color w:val="000000"/>
                <w:sz w:val="24"/>
                <w:szCs w:val="24"/>
                <w:highlight w:val="none"/>
              </w:rPr>
            </w:pPr>
            <w:r>
              <w:rPr>
                <w:rFonts w:hint="eastAsia" w:ascii="Calibri" w:hAnsi="Calibri" w:eastAsia="宋体" w:cs="Times New Roman"/>
                <w:color w:val="000000"/>
                <w:sz w:val="24"/>
                <w:szCs w:val="24"/>
                <w:highlight w:val="none"/>
              </w:rPr>
              <w:t>1.</w:t>
            </w:r>
            <w:r>
              <w:rPr>
                <w:rFonts w:ascii="Calibri" w:hAnsi="Calibri" w:eastAsia="宋体" w:cs="Times New Roman"/>
                <w:color w:val="000000"/>
                <w:sz w:val="24"/>
                <w:szCs w:val="24"/>
                <w:highlight w:val="none"/>
              </w:rPr>
              <w:t>至少</w:t>
            </w:r>
            <w:r>
              <w:rPr>
                <w:rFonts w:hint="eastAsia" w:ascii="Calibri" w:hAnsi="Calibri" w:eastAsia="宋体" w:cs="Times New Roman"/>
                <w:color w:val="000000"/>
                <w:sz w:val="24"/>
                <w:szCs w:val="24"/>
                <w:highlight w:val="none"/>
              </w:rPr>
              <w:t>二</w:t>
            </w:r>
            <w:r>
              <w:rPr>
                <w:rFonts w:ascii="Calibri" w:hAnsi="Calibri" w:eastAsia="宋体" w:cs="Times New Roman"/>
                <w:color w:val="000000"/>
                <w:sz w:val="24"/>
                <w:szCs w:val="24"/>
                <w:highlight w:val="none"/>
              </w:rPr>
              <w:t>次现场</w:t>
            </w:r>
            <w:r>
              <w:rPr>
                <w:rFonts w:hint="eastAsia" w:ascii="Calibri" w:hAnsi="Calibri" w:eastAsia="宋体" w:cs="Times New Roman"/>
                <w:color w:val="000000"/>
                <w:sz w:val="24"/>
                <w:szCs w:val="24"/>
                <w:highlight w:val="none"/>
              </w:rPr>
              <w:t>免费</w:t>
            </w:r>
            <w:r>
              <w:rPr>
                <w:rFonts w:ascii="Calibri" w:hAnsi="Calibri" w:eastAsia="宋体" w:cs="Times New Roman"/>
                <w:color w:val="000000"/>
                <w:sz w:val="24"/>
                <w:szCs w:val="24"/>
                <w:highlight w:val="none"/>
              </w:rPr>
              <w:t>培训</w:t>
            </w:r>
            <w:r>
              <w:rPr>
                <w:rFonts w:hint="eastAsia" w:ascii="Calibri" w:hAnsi="Calibri" w:eastAsia="宋体" w:cs="Times New Roman"/>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5"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897" w:type="dxa"/>
            <w:vMerge w:val="continue"/>
            <w:noWrap w:val="0"/>
            <w:vAlign w:val="center"/>
          </w:tcPr>
          <w:p>
            <w:pPr>
              <w:widowControl/>
              <w:spacing w:line="360" w:lineRule="auto"/>
              <w:ind w:firstLine="120" w:firstLineChars="50"/>
              <w:jc w:val="center"/>
              <w:rPr>
                <w:rFonts w:ascii="Calibri" w:hAnsi="宋体" w:eastAsia="宋体" w:cs="Times New Roman"/>
                <w:color w:val="000000"/>
                <w:sz w:val="24"/>
                <w:szCs w:val="24"/>
                <w:highlight w:val="none"/>
              </w:rPr>
            </w:pPr>
          </w:p>
        </w:tc>
        <w:tc>
          <w:tcPr>
            <w:tcW w:w="5969" w:type="dxa"/>
            <w:noWrap w:val="0"/>
            <w:vAlign w:val="center"/>
          </w:tcPr>
          <w:p>
            <w:pPr>
              <w:jc w:val="left"/>
              <w:rPr>
                <w:rFonts w:hint="eastAsia" w:ascii="宋体" w:hAnsi="宋体" w:eastAsia="宋体" w:cs="Times New Roman"/>
                <w:color w:val="000000"/>
                <w:sz w:val="24"/>
                <w:szCs w:val="24"/>
                <w:highlight w:val="none"/>
              </w:rPr>
            </w:pPr>
            <w:r>
              <w:rPr>
                <w:rFonts w:hint="eastAsia" w:ascii="Calibri" w:hAnsi="Calibri" w:eastAsia="宋体" w:cs="Times New Roman"/>
                <w:color w:val="000000"/>
                <w:sz w:val="24"/>
                <w:szCs w:val="24"/>
                <w:highlight w:val="none"/>
              </w:rPr>
              <w:t>2.</w:t>
            </w:r>
            <w:r>
              <w:rPr>
                <w:rFonts w:ascii="Calibri" w:hAnsi="宋体" w:eastAsia="宋体" w:cs="Times New Roman"/>
                <w:color w:val="000000"/>
                <w:sz w:val="24"/>
                <w:szCs w:val="24"/>
                <w:highlight w:val="none"/>
              </w:rPr>
              <w:t>满足</w:t>
            </w:r>
            <w:r>
              <w:rPr>
                <w:rFonts w:ascii="Calibri" w:hAnsi="Calibri" w:eastAsia="宋体" w:cs="Times New Roman"/>
                <w:color w:val="000000"/>
                <w:sz w:val="24"/>
                <w:szCs w:val="24"/>
                <w:highlight w:val="none"/>
              </w:rPr>
              <w:t>24</w:t>
            </w:r>
            <w:r>
              <w:rPr>
                <w:rFonts w:ascii="Calibri" w:hAnsi="宋体" w:eastAsia="宋体" w:cs="Times New Roman"/>
                <w:color w:val="000000"/>
                <w:sz w:val="24"/>
                <w:szCs w:val="24"/>
                <w:highlight w:val="none"/>
              </w:rPr>
              <w:t>小时热线服务</w:t>
            </w:r>
            <w:r>
              <w:rPr>
                <w:rFonts w:hint="eastAsia" w:ascii="Calibri" w:hAnsi="宋体" w:eastAsia="宋体" w:cs="Times New Roman"/>
                <w:color w:val="000000"/>
                <w:sz w:val="24"/>
                <w:szCs w:val="24"/>
                <w:highlight w:val="none"/>
              </w:rPr>
              <w:t>。</w:t>
            </w:r>
          </w:p>
        </w:tc>
      </w:tr>
    </w:tbl>
    <w:p>
      <w:pPr>
        <w:widowControl/>
        <w:snapToGrid w:val="0"/>
        <w:spacing w:before="120" w:beforeLines="50" w:after="120" w:afterLines="50" w:line="360" w:lineRule="auto"/>
        <w:rPr>
          <w:rFonts w:hint="eastAsia" w:ascii="宋体" w:hAnsi="宋体" w:eastAsia="宋体" w:cs="Times New Roman"/>
          <w:b/>
          <w:color w:val="000000"/>
          <w:sz w:val="24"/>
          <w:highlight w:val="none"/>
        </w:rPr>
      </w:pPr>
    </w:p>
    <w:p>
      <w:pPr>
        <w:widowControl/>
        <w:snapToGrid w:val="0"/>
        <w:spacing w:before="120" w:beforeLines="50" w:after="120" w:afterLines="50" w:line="360" w:lineRule="auto"/>
        <w:rPr>
          <w:rFonts w:ascii="宋体" w:hAnsi="宋体" w:eastAsia="宋体" w:cs="Times New Roman"/>
          <w:b/>
          <w:color w:val="000000"/>
          <w:sz w:val="24"/>
          <w:highlight w:val="none"/>
        </w:rPr>
      </w:pPr>
      <w:r>
        <w:rPr>
          <w:rFonts w:hint="eastAsia" w:ascii="宋体" w:hAnsi="宋体" w:eastAsia="宋体" w:cs="宋体"/>
          <w:b/>
          <w:bCs/>
          <w:color w:val="000000"/>
          <w:kern w:val="0"/>
          <w:sz w:val="24"/>
          <w:szCs w:val="24"/>
          <w:highlight w:val="none"/>
          <w:lang w:val="zh-CN"/>
        </w:rPr>
        <w:t>★</w:t>
      </w:r>
      <w:r>
        <w:rPr>
          <w:rFonts w:hint="eastAsia" w:ascii="宋体" w:hAnsi="宋体" w:eastAsia="宋体" w:cs="宋体"/>
          <w:b/>
          <w:bCs/>
          <w:color w:val="000000"/>
          <w:kern w:val="0"/>
          <w:sz w:val="24"/>
          <w:szCs w:val="24"/>
          <w:highlight w:val="none"/>
        </w:rPr>
        <w:t>3</w:t>
      </w:r>
      <w:r>
        <w:rPr>
          <w:rFonts w:hint="eastAsia" w:ascii="宋体" w:hAnsi="宋体" w:eastAsia="宋体" w:cs="Times New Roman"/>
          <w:b/>
          <w:color w:val="000000"/>
          <w:sz w:val="24"/>
          <w:highlight w:val="none"/>
        </w:rPr>
        <w:t>、配置清单及零配件（包括专用工具）：</w:t>
      </w:r>
    </w:p>
    <w:tbl>
      <w:tblPr>
        <w:tblStyle w:val="11"/>
        <w:tblW w:w="7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4281"/>
        <w:gridCol w:w="1418"/>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序号</w:t>
            </w:r>
          </w:p>
        </w:tc>
        <w:tc>
          <w:tcPr>
            <w:tcW w:w="4281"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名称</w:t>
            </w:r>
          </w:p>
        </w:tc>
        <w:tc>
          <w:tcPr>
            <w:tcW w:w="1418"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单位</w:t>
            </w:r>
          </w:p>
        </w:tc>
        <w:tc>
          <w:tcPr>
            <w:tcW w:w="1275"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center"/>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c>
          <w:tcPr>
            <w:tcW w:w="4281" w:type="dxa"/>
            <w:noWrap w:val="0"/>
            <w:vAlign w:val="top"/>
          </w:tcPr>
          <w:p>
            <w:pPr>
              <w:widowControl/>
              <w:snapToGrid w:val="0"/>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bCs/>
                <w:color w:val="000000"/>
                <w:sz w:val="24"/>
                <w:szCs w:val="24"/>
                <w:highlight w:val="none"/>
              </w:rPr>
              <w:t>纳微流液相色谱系统（含二元泵，自动进样器）</w:t>
            </w:r>
          </w:p>
        </w:tc>
        <w:tc>
          <w:tcPr>
            <w:tcW w:w="1418" w:type="dxa"/>
            <w:noWrap w:val="0"/>
            <w:vAlign w:val="center"/>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color w:val="000000"/>
                <w:sz w:val="24"/>
                <w:highlight w:val="none"/>
              </w:rPr>
              <w:t>套</w:t>
            </w:r>
          </w:p>
        </w:tc>
        <w:tc>
          <w:tcPr>
            <w:tcW w:w="1275" w:type="dxa"/>
            <w:noWrap w:val="0"/>
            <w:vAlign w:val="center"/>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center"/>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2</w:t>
            </w:r>
          </w:p>
        </w:tc>
        <w:tc>
          <w:tcPr>
            <w:tcW w:w="4281" w:type="dxa"/>
            <w:noWrap w:val="0"/>
            <w:vAlign w:val="top"/>
          </w:tcPr>
          <w:p>
            <w:pPr>
              <w:widowControl/>
              <w:snapToGrid w:val="0"/>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bCs/>
                <w:color w:val="000000"/>
                <w:sz w:val="24"/>
                <w:szCs w:val="24"/>
                <w:highlight w:val="none"/>
              </w:rPr>
              <w:t>显示器</w:t>
            </w:r>
          </w:p>
        </w:tc>
        <w:tc>
          <w:tcPr>
            <w:tcW w:w="1418" w:type="dxa"/>
            <w:noWrap w:val="0"/>
            <w:vAlign w:val="center"/>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套</w:t>
            </w:r>
          </w:p>
        </w:tc>
        <w:tc>
          <w:tcPr>
            <w:tcW w:w="1275" w:type="dxa"/>
            <w:noWrap w:val="0"/>
            <w:vAlign w:val="center"/>
          </w:tcPr>
          <w:p>
            <w:pPr>
              <w:widowControl/>
              <w:snapToGrid w:val="0"/>
              <w:spacing w:before="120" w:beforeLines="50" w:line="360" w:lineRule="auto"/>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center"/>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3</w:t>
            </w:r>
          </w:p>
        </w:tc>
        <w:tc>
          <w:tcPr>
            <w:tcW w:w="4281" w:type="dxa"/>
            <w:noWrap w:val="0"/>
            <w:vAlign w:val="top"/>
          </w:tcPr>
          <w:p>
            <w:pPr>
              <w:widowControl/>
              <w:snapToGrid w:val="0"/>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分析柱</w:t>
            </w:r>
          </w:p>
        </w:tc>
        <w:tc>
          <w:tcPr>
            <w:tcW w:w="1418" w:type="dxa"/>
            <w:noWrap w:val="0"/>
            <w:vAlign w:val="center"/>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根</w:t>
            </w:r>
          </w:p>
        </w:tc>
        <w:tc>
          <w:tcPr>
            <w:tcW w:w="1275" w:type="dxa"/>
            <w:noWrap w:val="0"/>
            <w:vAlign w:val="center"/>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center"/>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4</w:t>
            </w:r>
          </w:p>
        </w:tc>
        <w:tc>
          <w:tcPr>
            <w:tcW w:w="4281" w:type="dxa"/>
            <w:noWrap w:val="0"/>
            <w:vAlign w:val="top"/>
          </w:tcPr>
          <w:p>
            <w:pPr>
              <w:widowControl/>
              <w:snapToGrid w:val="0"/>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bCs/>
                <w:color w:val="000000"/>
                <w:sz w:val="24"/>
                <w:szCs w:val="24"/>
                <w:highlight w:val="none"/>
              </w:rPr>
              <w:t>样品瓶</w:t>
            </w:r>
          </w:p>
        </w:tc>
        <w:tc>
          <w:tcPr>
            <w:tcW w:w="1418" w:type="dxa"/>
            <w:noWrap w:val="0"/>
            <w:vAlign w:val="center"/>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包</w:t>
            </w:r>
          </w:p>
        </w:tc>
        <w:tc>
          <w:tcPr>
            <w:tcW w:w="1275" w:type="dxa"/>
            <w:noWrap w:val="0"/>
            <w:vAlign w:val="center"/>
          </w:tcPr>
          <w:p>
            <w:pPr>
              <w:widowControl/>
              <w:snapToGrid w:val="0"/>
              <w:spacing w:before="120" w:beforeLines="50" w:line="360" w:lineRule="auto"/>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center"/>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ascii="宋体" w:hAnsi="宋体" w:eastAsia="宋体" w:cs="Times New Roman"/>
                <w:color w:val="000000"/>
                <w:sz w:val="24"/>
                <w:highlight w:val="none"/>
              </w:rPr>
              <w:t>5</w:t>
            </w:r>
          </w:p>
        </w:tc>
        <w:tc>
          <w:tcPr>
            <w:tcW w:w="4281" w:type="dxa"/>
            <w:noWrap w:val="0"/>
            <w:vAlign w:val="top"/>
          </w:tcPr>
          <w:p>
            <w:pPr>
              <w:widowControl/>
              <w:snapToGrid w:val="0"/>
              <w:spacing w:before="120" w:beforeLines="50" w:line="360" w:lineRule="auto"/>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9mm蓝盖+红色PTFE/白橡胶垫，100/包（纳流液相使用） </w:t>
            </w:r>
          </w:p>
        </w:tc>
        <w:tc>
          <w:tcPr>
            <w:tcW w:w="1418" w:type="dxa"/>
            <w:noWrap w:val="0"/>
            <w:vAlign w:val="center"/>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包</w:t>
            </w:r>
          </w:p>
        </w:tc>
        <w:tc>
          <w:tcPr>
            <w:tcW w:w="1275" w:type="dxa"/>
            <w:noWrap w:val="0"/>
            <w:vAlign w:val="center"/>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ascii="宋体" w:hAnsi="宋体" w:eastAsia="宋体" w:cs="Times New Roman"/>
                <w:color w:val="000000"/>
                <w:sz w:val="24"/>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center"/>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ascii="宋体" w:hAnsi="宋体" w:eastAsia="宋体" w:cs="Times New Roman"/>
                <w:color w:val="000000"/>
                <w:sz w:val="24"/>
                <w:highlight w:val="none"/>
              </w:rPr>
              <w:t>6</w:t>
            </w:r>
          </w:p>
        </w:tc>
        <w:tc>
          <w:tcPr>
            <w:tcW w:w="4281" w:type="dxa"/>
            <w:noWrap w:val="0"/>
            <w:vAlign w:val="top"/>
          </w:tcPr>
          <w:p>
            <w:pPr>
              <w:widowControl/>
              <w:snapToGrid w:val="0"/>
              <w:spacing w:before="120" w:beforeLines="50" w:line="360" w:lineRule="auto"/>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9mm蓝盖，100/包</w:t>
            </w:r>
          </w:p>
        </w:tc>
        <w:tc>
          <w:tcPr>
            <w:tcW w:w="1418" w:type="dxa"/>
            <w:noWrap w:val="0"/>
            <w:vAlign w:val="center"/>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包</w:t>
            </w:r>
          </w:p>
        </w:tc>
        <w:tc>
          <w:tcPr>
            <w:tcW w:w="1275" w:type="dxa"/>
            <w:noWrap w:val="0"/>
            <w:vAlign w:val="center"/>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ascii="宋体" w:hAnsi="宋体" w:eastAsia="宋体" w:cs="Times New Roman"/>
                <w:color w:val="000000"/>
                <w:sz w:val="24"/>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center"/>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ascii="宋体" w:hAnsi="宋体" w:eastAsia="宋体" w:cs="Times New Roman"/>
                <w:color w:val="000000"/>
                <w:sz w:val="24"/>
                <w:highlight w:val="none"/>
              </w:rPr>
              <w:t>7</w:t>
            </w:r>
          </w:p>
        </w:tc>
        <w:tc>
          <w:tcPr>
            <w:tcW w:w="4281" w:type="dxa"/>
            <w:noWrap w:val="0"/>
            <w:vAlign w:val="top"/>
          </w:tcPr>
          <w:p>
            <w:pPr>
              <w:widowControl/>
              <w:snapToGrid w:val="0"/>
              <w:spacing w:before="120" w:beforeLines="50" w:line="360" w:lineRule="auto"/>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红色PTFE/白橡胶垫，100/包</w:t>
            </w:r>
          </w:p>
        </w:tc>
        <w:tc>
          <w:tcPr>
            <w:tcW w:w="1418" w:type="dxa"/>
            <w:noWrap w:val="0"/>
            <w:vAlign w:val="center"/>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包</w:t>
            </w:r>
          </w:p>
        </w:tc>
        <w:tc>
          <w:tcPr>
            <w:tcW w:w="1275" w:type="dxa"/>
            <w:noWrap w:val="0"/>
            <w:vAlign w:val="center"/>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ascii="宋体" w:hAnsi="宋体" w:eastAsia="宋体" w:cs="Times New Roman"/>
                <w:color w:val="000000"/>
                <w:sz w:val="24"/>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center"/>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ascii="宋体" w:hAnsi="宋体" w:eastAsia="宋体" w:cs="Times New Roman"/>
                <w:color w:val="000000"/>
                <w:sz w:val="24"/>
                <w:highlight w:val="none"/>
              </w:rPr>
              <w:t>8</w:t>
            </w:r>
          </w:p>
        </w:tc>
        <w:tc>
          <w:tcPr>
            <w:tcW w:w="4281" w:type="dxa"/>
            <w:noWrap w:val="0"/>
            <w:vAlign w:val="top"/>
          </w:tcPr>
          <w:p>
            <w:pPr>
              <w:widowControl/>
              <w:snapToGrid w:val="0"/>
              <w:spacing w:before="120" w:beforeLines="50" w:line="360" w:lineRule="auto"/>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内衬管</w:t>
            </w:r>
          </w:p>
        </w:tc>
        <w:tc>
          <w:tcPr>
            <w:tcW w:w="1418" w:type="dxa"/>
            <w:noWrap w:val="0"/>
            <w:vAlign w:val="center"/>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包</w:t>
            </w:r>
          </w:p>
        </w:tc>
        <w:tc>
          <w:tcPr>
            <w:tcW w:w="1275" w:type="dxa"/>
            <w:noWrap w:val="0"/>
            <w:vAlign w:val="center"/>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ascii="宋体" w:hAnsi="宋体" w:eastAsia="宋体" w:cs="Times New Roman"/>
                <w:color w:val="000000"/>
                <w:sz w:val="24"/>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center"/>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ascii="宋体" w:hAnsi="宋体" w:eastAsia="宋体" w:cs="Times New Roman"/>
                <w:color w:val="000000"/>
                <w:sz w:val="24"/>
                <w:highlight w:val="none"/>
              </w:rPr>
              <w:t>9</w:t>
            </w:r>
          </w:p>
        </w:tc>
        <w:tc>
          <w:tcPr>
            <w:tcW w:w="4281" w:type="dxa"/>
            <w:noWrap w:val="0"/>
            <w:vAlign w:val="top"/>
          </w:tcPr>
          <w:p>
            <w:pPr>
              <w:widowControl/>
              <w:snapToGrid w:val="0"/>
              <w:spacing w:before="120" w:beforeLines="50" w:line="360" w:lineRule="auto"/>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样品瓶带内衬管（一体）</w:t>
            </w:r>
          </w:p>
        </w:tc>
        <w:tc>
          <w:tcPr>
            <w:tcW w:w="1418" w:type="dxa"/>
            <w:noWrap w:val="0"/>
            <w:vAlign w:val="center"/>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包</w:t>
            </w:r>
          </w:p>
        </w:tc>
        <w:tc>
          <w:tcPr>
            <w:tcW w:w="1275" w:type="dxa"/>
            <w:noWrap w:val="0"/>
            <w:vAlign w:val="center"/>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ascii="宋体" w:hAnsi="宋体" w:eastAsia="宋体" w:cs="Times New Roman"/>
                <w:color w:val="000000"/>
                <w:sz w:val="24"/>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center"/>
          </w:tcPr>
          <w:p>
            <w:pPr>
              <w:widowControl/>
              <w:snapToGrid w:val="0"/>
              <w:spacing w:before="120" w:beforeLines="50" w:line="360" w:lineRule="auto"/>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t>10</w:t>
            </w:r>
          </w:p>
        </w:tc>
        <w:tc>
          <w:tcPr>
            <w:tcW w:w="4281" w:type="dxa"/>
            <w:noWrap w:val="0"/>
            <w:vAlign w:val="top"/>
          </w:tcPr>
          <w:p>
            <w:pPr>
              <w:widowControl/>
              <w:snapToGrid w:val="0"/>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bCs/>
                <w:color w:val="000000"/>
                <w:sz w:val="24"/>
                <w:szCs w:val="24"/>
                <w:highlight w:val="none"/>
              </w:rPr>
              <w:t>电源线</w:t>
            </w:r>
          </w:p>
        </w:tc>
        <w:tc>
          <w:tcPr>
            <w:tcW w:w="1418" w:type="dxa"/>
            <w:noWrap w:val="0"/>
            <w:vAlign w:val="center"/>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根</w:t>
            </w:r>
          </w:p>
        </w:tc>
        <w:tc>
          <w:tcPr>
            <w:tcW w:w="1275" w:type="dxa"/>
            <w:noWrap w:val="0"/>
            <w:vAlign w:val="center"/>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r>
    </w:tbl>
    <w:p>
      <w:pPr>
        <w:rPr>
          <w:rFonts w:hint="eastAsia" w:ascii="Times New Roman" w:hAnsi="Times New Roman" w:eastAsia="宋体" w:cs="Times New Roman"/>
          <w:b/>
          <w:color w:val="000000"/>
          <w:sz w:val="24"/>
          <w:highlight w:val="none"/>
        </w:rPr>
      </w:pPr>
    </w:p>
    <w:p>
      <w:pPr>
        <w:pStyle w:val="2"/>
        <w:rPr>
          <w:rFonts w:hint="eastAsia" w:ascii="Times New Roman" w:hAnsi="Times New Roman" w:eastAsia="宋体" w:cs="Times New Roman"/>
          <w:b/>
          <w:color w:val="000000"/>
          <w:sz w:val="24"/>
          <w:highlight w:val="none"/>
        </w:rPr>
      </w:pPr>
    </w:p>
    <w:p>
      <w:pPr>
        <w:rPr>
          <w:rFonts w:hint="eastAsia" w:ascii="Times New Roman" w:hAnsi="Times New Roman" w:eastAsia="宋体" w:cs="Times New Roman"/>
          <w:b/>
          <w:color w:val="000000"/>
          <w:sz w:val="24"/>
          <w:highlight w:val="none"/>
        </w:rPr>
      </w:pPr>
    </w:p>
    <w:p>
      <w:pPr>
        <w:pStyle w:val="2"/>
        <w:rPr>
          <w:rFonts w:hint="eastAsia" w:ascii="Times New Roman" w:hAnsi="Times New Roman" w:eastAsia="宋体" w:cs="Times New Roman"/>
          <w:color w:val="000000"/>
          <w:highlight w:val="none"/>
        </w:rPr>
      </w:pPr>
    </w:p>
    <w:p>
      <w:pPr>
        <w:widowControl/>
        <w:snapToGrid w:val="0"/>
        <w:spacing w:before="120" w:beforeLines="50" w:line="360" w:lineRule="auto"/>
        <w:outlineLvl w:val="1"/>
        <w:rPr>
          <w:rFonts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二、商务要求：</w:t>
      </w:r>
    </w:p>
    <w:p>
      <w:pPr>
        <w:widowControl/>
        <w:snapToGrid w:val="0"/>
        <w:spacing w:before="120" w:beforeLines="50" w:line="360" w:lineRule="auto"/>
        <w:rPr>
          <w:rFonts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1、技术服务条款：</w:t>
      </w:r>
    </w:p>
    <w:p>
      <w:pPr>
        <w:widowControl/>
        <w:spacing w:before="120" w:beforeLines="50" w:line="360" w:lineRule="auto"/>
        <w:ind w:firstLine="240" w:firstLineChars="100"/>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售后服务要求：</w:t>
      </w:r>
    </w:p>
    <w:p>
      <w:pPr>
        <w:widowControl/>
        <w:tabs>
          <w:tab w:val="left" w:pos="1500"/>
        </w:tabs>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1）投标人需为本项目配备足够的售后服务力量，具有国内本地化的服务团队。</w:t>
      </w:r>
    </w:p>
    <w:p>
      <w:pPr>
        <w:widowControl/>
        <w:tabs>
          <w:tab w:val="left" w:pos="1500"/>
        </w:tabs>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2）投标人售后服务响应时间：电话响应时间要求4小时内，到场响应时间要求2个工作日内（指从接到报障至到达故障现场的时间）。</w:t>
      </w:r>
    </w:p>
    <w:p>
      <w:pPr>
        <w:widowControl/>
        <w:tabs>
          <w:tab w:val="left" w:pos="1500"/>
        </w:tabs>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3）投标人免费提供技术支持热线电话。</w:t>
      </w:r>
    </w:p>
    <w:p>
      <w:pPr>
        <w:widowControl/>
        <w:tabs>
          <w:tab w:val="left" w:pos="1500"/>
        </w:tabs>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4）投标人免费提供email技术支持，并且在24小时内回复。</w:t>
      </w:r>
    </w:p>
    <w:p>
      <w:pPr>
        <w:widowControl/>
        <w:tabs>
          <w:tab w:val="left" w:pos="1500"/>
        </w:tabs>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5）投标人提供仪器设备的免费保修期主机五年，配件五年（保修期内免费维修并更换除消耗品以外的零部件，维修人员的路费、食宿等自理）。</w:t>
      </w:r>
    </w:p>
    <w:p>
      <w:pPr>
        <w:widowControl/>
        <w:tabs>
          <w:tab w:val="left" w:pos="1500"/>
        </w:tabs>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6）投标人提供该设备的技术使用说明书及外购配件仪器说明书，并指导在使用该设备时的操作注意事项等。</w:t>
      </w:r>
    </w:p>
    <w:p>
      <w:pPr>
        <w:widowControl/>
        <w:tabs>
          <w:tab w:val="left" w:pos="1500"/>
        </w:tabs>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7）投标人提供配套软件终身免费升级服务和维保服务。</w:t>
      </w:r>
    </w:p>
    <w:p>
      <w:pPr>
        <w:widowControl/>
        <w:spacing w:before="156" w:beforeLines="50" w:line="360" w:lineRule="auto"/>
        <w:ind w:firstLine="240" w:firstLineChars="100"/>
        <w:rPr>
          <w:rFonts w:hint="eastAsia" w:ascii="Times New Roman" w:hAnsi="Times New Roman" w:eastAsia="宋体" w:cs="Times New Roman"/>
          <w:b w:val="0"/>
          <w:color w:val="000000"/>
          <w:sz w:val="24"/>
          <w:highlight w:val="none"/>
        </w:rPr>
      </w:pPr>
      <w:r>
        <w:rPr>
          <w:rFonts w:hint="eastAsia" w:ascii="Times New Roman" w:hAnsi="Times New Roman" w:eastAsia="宋体" w:cs="Times New Roman"/>
          <w:b w:val="0"/>
          <w:color w:val="000000"/>
          <w:sz w:val="24"/>
          <w:highlight w:val="none"/>
        </w:rPr>
        <w:t>培训要求：</w:t>
      </w:r>
    </w:p>
    <w:p>
      <w:pPr>
        <w:widowControl/>
        <w:tabs>
          <w:tab w:val="left" w:pos="1500"/>
        </w:tabs>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1）为保证投标人所提供的仪器设备安全、可靠运行，便于采购人的运行维护，必须对采购人培训合格的维护和管理人员。</w:t>
      </w:r>
    </w:p>
    <w:p>
      <w:pPr>
        <w:widowControl/>
        <w:tabs>
          <w:tab w:val="left" w:pos="1500"/>
        </w:tabs>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2）投标人负责对采购人提供至少二次现场免费技术培训，以便工作人员在培训后能熟练地掌握系统的维护工作，并能及时排除大部分的系统障碍。</w:t>
      </w:r>
    </w:p>
    <w:p>
      <w:pPr>
        <w:widowControl/>
        <w:spacing w:before="120" w:beforeLines="50" w:line="360" w:lineRule="auto"/>
        <w:rPr>
          <w:rFonts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2、包装要求：</w:t>
      </w:r>
    </w:p>
    <w:p>
      <w:pPr>
        <w:widowControl/>
        <w:spacing w:before="120" w:beforeLines="50"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应使用崭新坚固的包装（标准包装），适合于空运、或陆运等长途运输方式；适合气候变化；投标商应对任何由于不当包装或防护措施不利而导致的商品损坏、损失、费用增长等后果负责。</w:t>
      </w:r>
    </w:p>
    <w:p>
      <w:pPr>
        <w:widowControl/>
        <w:snapToGrid w:val="0"/>
        <w:spacing w:before="120" w:beforeLines="50" w:line="360" w:lineRule="auto"/>
        <w:rPr>
          <w:rFonts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3、交货日期：</w:t>
      </w:r>
    </w:p>
    <w:p>
      <w:pPr>
        <w:autoSpaceDE w:val="0"/>
        <w:autoSpaceDN w:val="0"/>
        <w:spacing w:before="120" w:beforeLines="50"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合同签订后的三个月内交货</w:t>
      </w:r>
    </w:p>
    <w:p>
      <w:pPr>
        <w:widowControl/>
        <w:snapToGrid w:val="0"/>
        <w:spacing w:before="120" w:beforeLines="50" w:line="360" w:lineRule="auto"/>
        <w:rPr>
          <w:rFonts w:ascii="Times New Roman" w:hAnsi="Times New Roman" w:eastAsia="宋体" w:cs="Times New Roman"/>
          <w:b/>
          <w:color w:val="000000"/>
          <w:sz w:val="24"/>
          <w:highlight w:val="none"/>
        </w:rPr>
      </w:pPr>
      <w:bookmarkStart w:id="1" w:name="OLE_LINK3"/>
      <w:r>
        <w:rPr>
          <w:rFonts w:hint="eastAsia" w:ascii="Times New Roman" w:hAnsi="Times New Roman" w:eastAsia="宋体" w:cs="Times New Roman"/>
          <w:b/>
          <w:color w:val="000000"/>
          <w:sz w:val="24"/>
          <w:highlight w:val="none"/>
        </w:rPr>
        <w:t>4、交货地点：</w:t>
      </w:r>
    </w:p>
    <w:bookmarkEnd w:id="1"/>
    <w:p>
      <w:pPr>
        <w:widowControl/>
        <w:snapToGrid w:val="0"/>
        <w:spacing w:before="120" w:beforeLines="50"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采购人指定地址</w:t>
      </w:r>
    </w:p>
    <w:p>
      <w:pPr>
        <w:widowControl/>
        <w:snapToGrid w:val="0"/>
        <w:spacing w:before="120" w:beforeLines="50" w:line="360" w:lineRule="auto"/>
        <w:rPr>
          <w:rFonts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5、验收标准：</w:t>
      </w:r>
    </w:p>
    <w:p>
      <w:pPr>
        <w:widowControl/>
        <w:tabs>
          <w:tab w:val="left" w:pos="1500"/>
        </w:tabs>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1）仪器设备运抵安装现场后，买方将与卖方共同开箱验收, 如卖方届时不派人来, 则验收结果应以买方和当地商检人员的验收报告为最终验收结果。验收时发现短缺、破损, 买方有权要求卖方立即补发和负责更换。 </w:t>
      </w:r>
    </w:p>
    <w:p>
      <w:pPr>
        <w:widowControl/>
        <w:tabs>
          <w:tab w:val="left" w:pos="1500"/>
        </w:tabs>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2）卖方应提出仪器设备测试的内容、项目、指标和方法,卖方有责任对买方的技术人员提出的问题作出解答。测试应进行详细记录, 仪器设备测试结束后, 由卖方技术人员签字后交给买方验收。 </w:t>
      </w:r>
    </w:p>
    <w:p>
      <w:pPr>
        <w:widowControl/>
        <w:tabs>
          <w:tab w:val="left" w:pos="1500"/>
        </w:tabs>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3）保修期自最终安装验收合格后开始，保修期内卖方要保修除消耗品以外的所有部件。在保修期内，如果仪器设备发生故障，卖方要调查故障原因并修复直至满足最终验收指标和性能的要求，或者更换整个或部分有缺陷的材料。以上都应是免费的。 </w:t>
      </w:r>
    </w:p>
    <w:p>
      <w:pPr>
        <w:widowControl/>
        <w:snapToGrid w:val="0"/>
        <w:spacing w:before="120" w:beforeLines="50" w:line="360" w:lineRule="auto"/>
        <w:rPr>
          <w:rFonts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6、其它</w:t>
      </w:r>
    </w:p>
    <w:p>
      <w:pPr>
        <w:widowControl/>
        <w:spacing w:before="120" w:beforeLines="50"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对仪器设备生产厂家要求：</w:t>
      </w:r>
    </w:p>
    <w:p>
      <w:pPr>
        <w:widowControl/>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1）厂家应具备一定规模的科研、生产、技术支持及售后服务能力。</w:t>
      </w:r>
    </w:p>
    <w:p>
      <w:pPr>
        <w:widowControl/>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2）厂家在国内设有技术支持中心及维修中心 。</w:t>
      </w:r>
    </w:p>
    <w:p>
      <w:pPr>
        <w:spacing w:line="360" w:lineRule="auto"/>
        <w:rPr>
          <w:rFonts w:hint="eastAsia" w:ascii="Times New Roman" w:hAnsi="Times New Roman" w:eastAsia="宋体" w:cs="Times New Roman"/>
          <w:b/>
          <w:color w:val="000000"/>
          <w:sz w:val="24"/>
          <w:szCs w:val="24"/>
          <w:highlight w:val="none"/>
        </w:rPr>
      </w:pPr>
    </w:p>
    <w:p>
      <w:pPr>
        <w:spacing w:line="360" w:lineRule="auto"/>
        <w:rPr>
          <w:rFonts w:hint="eastAsia"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7、付款方式：</w:t>
      </w:r>
    </w:p>
    <w:p>
      <w:pPr>
        <w:tabs>
          <w:tab w:val="left" w:pos="0"/>
        </w:tabs>
        <w:autoSpaceDE w:val="0"/>
        <w:autoSpaceDN w:val="0"/>
        <w:adjustRightInd w:val="0"/>
        <w:spacing w:line="36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国产产品和国内供货进口产品：</w:t>
      </w:r>
      <w:r>
        <w:rPr>
          <w:rFonts w:hint="eastAsia" w:ascii="宋体" w:hAnsi="宋体" w:eastAsia="宋体" w:cs="宋体"/>
          <w:color w:val="0C0C0C"/>
          <w:kern w:val="0"/>
          <w:sz w:val="24"/>
          <w:szCs w:val="24"/>
          <w:highlight w:val="none"/>
          <w:lang w:val="zh-CN"/>
        </w:rPr>
        <w:t>签订合同后支付</w:t>
      </w:r>
      <w:r>
        <w:rPr>
          <w:rFonts w:hint="eastAsia" w:ascii="宋体" w:hAnsi="宋体" w:eastAsia="宋体" w:cs="宋体"/>
          <w:color w:val="0C0C0C"/>
          <w:sz w:val="24"/>
          <w:szCs w:val="24"/>
          <w:highlight w:val="none"/>
          <w:u w:val="single"/>
        </w:rPr>
        <w:t xml:space="preserve"> 30</w:t>
      </w:r>
      <w:r>
        <w:rPr>
          <w:rFonts w:hint="eastAsia" w:ascii="宋体" w:hAnsi="宋体" w:eastAsia="宋体" w:cs="宋体"/>
          <w:color w:val="0C0C0C"/>
          <w:sz w:val="24"/>
          <w:szCs w:val="24"/>
          <w:highlight w:val="none"/>
          <w:u w:val="single"/>
          <w:lang w:val="zh-CN"/>
        </w:rPr>
        <w:t>%</w:t>
      </w:r>
      <w:r>
        <w:rPr>
          <w:rFonts w:hint="eastAsia" w:ascii="宋体" w:hAnsi="宋体" w:eastAsia="宋体" w:cs="宋体"/>
          <w:color w:val="0C0C0C"/>
          <w:kern w:val="0"/>
          <w:sz w:val="24"/>
          <w:szCs w:val="24"/>
          <w:highlight w:val="none"/>
          <w:lang w:val="zh-CN"/>
        </w:rPr>
        <w:t>货款；设备到货安装验收合格后，凭采购人加盖公章的安装验收报告支付剩余的</w:t>
      </w:r>
      <w:r>
        <w:rPr>
          <w:rFonts w:hint="eastAsia" w:ascii="宋体" w:hAnsi="宋体" w:eastAsia="宋体" w:cs="宋体"/>
          <w:color w:val="0C0C0C"/>
          <w:sz w:val="24"/>
          <w:szCs w:val="24"/>
          <w:highlight w:val="none"/>
          <w:u w:val="single"/>
        </w:rPr>
        <w:t xml:space="preserve"> 70</w:t>
      </w:r>
      <w:r>
        <w:rPr>
          <w:rFonts w:hint="eastAsia" w:ascii="宋体" w:hAnsi="宋体" w:eastAsia="宋体" w:cs="宋体"/>
          <w:color w:val="0C0C0C"/>
          <w:sz w:val="24"/>
          <w:szCs w:val="24"/>
          <w:highlight w:val="none"/>
          <w:u w:val="single"/>
          <w:lang w:val="zh-CN"/>
        </w:rPr>
        <w:t>%</w:t>
      </w:r>
      <w:r>
        <w:rPr>
          <w:rFonts w:hint="eastAsia" w:ascii="宋体" w:hAnsi="宋体" w:eastAsia="宋体" w:cs="宋体"/>
          <w:color w:val="0C0C0C"/>
          <w:kern w:val="0"/>
          <w:sz w:val="24"/>
          <w:szCs w:val="24"/>
          <w:highlight w:val="none"/>
          <w:lang w:val="zh-CN"/>
        </w:rPr>
        <w:t>货款。</w:t>
      </w:r>
    </w:p>
    <w:p>
      <w:pPr>
        <w:spacing w:line="360" w:lineRule="auto"/>
        <w:rPr>
          <w:rFonts w:ascii="Times New Roman" w:hAnsi="Times New Roman" w:eastAsia="宋体" w:cs="Times New Roman"/>
          <w:bCs/>
          <w:color w:val="000000"/>
          <w:sz w:val="24"/>
          <w:szCs w:val="24"/>
          <w:highlight w:val="none"/>
        </w:rPr>
      </w:pPr>
      <w:r>
        <w:rPr>
          <w:rFonts w:hint="eastAsia" w:ascii="宋体" w:hAnsi="Times New Roman" w:eastAsia="宋体" w:cs="宋体"/>
          <w:color w:val="0C0C0C"/>
          <w:sz w:val="24"/>
          <w:szCs w:val="24"/>
          <w:highlight w:val="none"/>
        </w:rPr>
        <w:t>进口产品：开出合同金额90%的即期不可撤销信用证，凭发货单据支付90%，10%待验收合格凭验收报告于30天内一次性TT转账付清。</w:t>
      </w:r>
    </w:p>
    <w:p>
      <w:pPr>
        <w:spacing w:line="360" w:lineRule="auto"/>
        <w:rPr>
          <w:rFonts w:ascii="Times New Roman" w:hAnsi="Times New Roman" w:eastAsia="宋体" w:cs="Times New Roman"/>
          <w:b/>
          <w:color w:val="000000"/>
          <w:sz w:val="24"/>
          <w:szCs w:val="24"/>
          <w:highlight w:val="none"/>
        </w:rPr>
      </w:pPr>
      <w:r>
        <w:rPr>
          <w:rFonts w:hint="eastAsia" w:ascii="宋体" w:hAnsi="宋体" w:eastAsia="宋体" w:cs="宋体"/>
          <w:b/>
          <w:bCs/>
          <w:color w:val="000000"/>
          <w:kern w:val="0"/>
          <w:sz w:val="24"/>
          <w:szCs w:val="24"/>
          <w:highlight w:val="none"/>
          <w:lang w:val="zh-CN"/>
        </w:rPr>
        <w:t>★</w:t>
      </w:r>
      <w:r>
        <w:rPr>
          <w:rFonts w:hint="eastAsia" w:ascii="Times New Roman" w:hAnsi="Times New Roman" w:eastAsia="宋体" w:cs="Times New Roman"/>
          <w:b/>
          <w:color w:val="000000"/>
          <w:sz w:val="24"/>
          <w:szCs w:val="24"/>
          <w:highlight w:val="none"/>
        </w:rPr>
        <w:t>8、投标报价方式</w:t>
      </w:r>
    </w:p>
    <w:p>
      <w:pPr>
        <w:spacing w:line="360" w:lineRule="auto"/>
        <w:ind w:firstLine="480" w:firstLineChars="200"/>
        <w:rPr>
          <w:rFonts w:hint="eastAsia" w:ascii="Times New Roman" w:hAnsi="Times New Roman" w:eastAsia="宋体" w:cs="Times New Roman"/>
          <w:color w:val="000000"/>
          <w:sz w:val="24"/>
          <w:szCs w:val="24"/>
          <w:highlight w:val="none"/>
        </w:rPr>
      </w:pPr>
      <w:bookmarkStart w:id="2" w:name="OLE_LINK2"/>
      <w:r>
        <w:rPr>
          <w:rFonts w:hint="eastAsia" w:ascii="Times New Roman" w:hAnsi="Times New Roman" w:eastAsia="宋体" w:cs="Times New Roman"/>
          <w:color w:val="000000"/>
          <w:sz w:val="24"/>
          <w:szCs w:val="24"/>
          <w:highlight w:val="none"/>
        </w:rPr>
        <w:t>（1）进口货物与服务报CIP指定项目现场人民币免税价</w:t>
      </w:r>
      <w:bookmarkEnd w:id="2"/>
      <w:r>
        <w:rPr>
          <w:rFonts w:hint="eastAsia" w:ascii="Times New Roman" w:hAnsi="Times New Roman" w:eastAsia="宋体" w:cs="Times New Roman"/>
          <w:color w:val="000000"/>
          <w:sz w:val="24"/>
          <w:szCs w:val="24"/>
          <w:highlight w:val="none"/>
        </w:rPr>
        <w:t>。（包含但不仅限于外贸代理费、清关杂费、运输费、保险费等费用）</w:t>
      </w:r>
      <w:r>
        <w:rPr>
          <w:rFonts w:hint="eastAsia" w:ascii="宋体" w:hAnsi="宋体" w:eastAsia="宋体" w:cs="宋体"/>
          <w:color w:val="000000"/>
          <w:sz w:val="24"/>
          <w:szCs w:val="24"/>
          <w:highlight w:val="none"/>
        </w:rPr>
        <w:t>进口产品是指通过海关验放进入中国境内且产自关境外的进口产品。</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2）国产产品与服务报项目现场人民币含税价。报价中需包括制造、装配和发运货物所使用的材料、部件及货物本身已支付或将支付的产品税、销售税和其它税费。国内供货的国外货物与服务报项目现场交货人民币含税价（报价中需包括制造、装配和发运货物所使用的材料、部件及货物本身已支付或将支付的产品税、销售税和其它税费）。</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（3）上述价格的构成须按在分项报价表中格式要求详细列出。如所投产品中既有进口又有国产设备或者进口产品国内交货的，报价应该分开报价采用免税价+人民币含税价的形式。</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（4）对原产于境外的产品，中国政府加征的特殊关税由中标人承担。</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（5）投标人需就整个包进行响应，不完整的投标将被拒绝。</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（6）投标报价不得超出最高限价，否则投标将被拒绝。</w:t>
      </w:r>
    </w:p>
    <w:p>
      <w:pPr>
        <w:spacing w:line="360" w:lineRule="auto"/>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zh-CN"/>
        </w:rPr>
        <w:t>★</w:t>
      </w:r>
      <w:r>
        <w:rPr>
          <w:rFonts w:hint="eastAsia" w:ascii="Times New Roman" w:hAnsi="Times New Roman" w:eastAsia="宋体" w:cs="Times New Roman"/>
          <w:b/>
          <w:bCs/>
          <w:color w:val="000000"/>
          <w:sz w:val="24"/>
          <w:szCs w:val="24"/>
          <w:highlight w:val="none"/>
        </w:rPr>
        <w:t>9、进</w:t>
      </w:r>
      <w:r>
        <w:rPr>
          <w:rFonts w:hint="eastAsia" w:ascii="Times New Roman" w:hAnsi="Times New Roman" w:eastAsia="宋体" w:cs="Times New Roman"/>
          <w:b/>
          <w:bCs/>
          <w:color w:val="000000"/>
          <w:sz w:val="24"/>
          <w:szCs w:val="24"/>
          <w:highlight w:val="none"/>
          <w:lang w:val="zh-CN"/>
        </w:rPr>
        <w:t>口产品必须提供原厂有效授权</w:t>
      </w:r>
      <w:r>
        <w:rPr>
          <w:rFonts w:hint="eastAsia" w:ascii="Times New Roman" w:hAnsi="Times New Roman" w:eastAsia="宋体" w:cs="Times New Roman"/>
          <w:b/>
          <w:bCs/>
          <w:color w:val="000000"/>
          <w:sz w:val="24"/>
          <w:szCs w:val="24"/>
          <w:highlight w:val="none"/>
        </w:rPr>
        <w:t>书。</w:t>
      </w:r>
    </w:p>
    <w:p>
      <w:pPr>
        <w:spacing w:line="36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★10、保密要求</w:t>
      </w:r>
    </w:p>
    <w:p>
      <w:pPr>
        <w:spacing w:line="360" w:lineRule="auto"/>
        <w:ind w:firstLine="480" w:firstLineChars="200"/>
        <w:rPr>
          <w:rFonts w:hint="eastAsia" w:ascii="宋体" w:hAnsi="宋体" w:eastAsia="宋体" w:cs="宋体"/>
          <w:iCs/>
          <w:color w:val="000000"/>
          <w:sz w:val="24"/>
          <w:szCs w:val="24"/>
          <w:highlight w:val="none"/>
        </w:rPr>
      </w:pPr>
      <w:r>
        <w:rPr>
          <w:rFonts w:hint="eastAsia" w:ascii="Times New Roman" w:hAnsi="Times New Roman" w:eastAsia="宋体" w:cs="Times New Roman"/>
          <w:color w:val="000000"/>
          <w:sz w:val="24"/>
          <w:szCs w:val="24"/>
          <w:highlight w:val="none"/>
        </w:rPr>
        <w:t>（1）未经</w:t>
      </w:r>
      <w:r>
        <w:rPr>
          <w:rFonts w:hint="eastAsia" w:ascii="宋体" w:hAnsi="宋体" w:eastAsia="宋体" w:cs="宋体"/>
          <w:color w:val="000000"/>
          <w:sz w:val="24"/>
          <w:szCs w:val="24"/>
          <w:highlight w:val="none"/>
        </w:rPr>
        <w:t>采购人许可，投标人不允许对外公开、宣传或泄露采购人单位具体名称有关信息及采购项目等相关信息，如违反上述承诺，给采购人造成任何不利后果（包括但不限于经济责任、行政责任等），均由投标人承担。</w:t>
      </w:r>
    </w:p>
    <w:p>
      <w:pPr>
        <w:pStyle w:val="4"/>
        <w:spacing w:line="360" w:lineRule="auto"/>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bCs/>
          <w:iCs/>
          <w:color w:val="000000"/>
          <w:sz w:val="24"/>
          <w:szCs w:val="24"/>
          <w:highlight w:val="none"/>
        </w:rPr>
        <w:t>（2）不论何时、何种原因无效或终止本项目，上述保密义务继续有效。</w:t>
      </w:r>
    </w:p>
    <w:bookmarkEnd w:id="0"/>
    <w:p>
      <w:pPr>
        <w:pStyle w:val="10"/>
        <w:ind w:left="0" w:firstLine="0" w:firstLineChars="0"/>
        <w:rPr>
          <w:rFonts w:hint="eastAsia" w:ascii="宋体" w:eastAsia="宋体" w:cs="宋体"/>
          <w:b/>
          <w:bCs/>
          <w:color w:val="000000"/>
          <w:sz w:val="48"/>
          <w:szCs w:val="48"/>
          <w:highlight w:val="none"/>
        </w:rPr>
      </w:pPr>
    </w:p>
    <w:p>
      <w:pPr>
        <w:pStyle w:val="10"/>
        <w:ind w:left="0" w:firstLine="0" w:firstLineChars="0"/>
        <w:rPr>
          <w:rFonts w:hint="eastAsia" w:ascii="宋体" w:eastAsia="宋体" w:cs="宋体"/>
          <w:b/>
          <w:bCs/>
          <w:color w:val="000000"/>
          <w:sz w:val="48"/>
          <w:szCs w:val="48"/>
          <w:highlight w:val="none"/>
        </w:rPr>
      </w:pPr>
    </w:p>
    <w:p>
      <w:pPr>
        <w:spacing w:line="360" w:lineRule="auto"/>
        <w:jc w:val="center"/>
        <w:outlineLvl w:val="1"/>
        <w:rPr>
          <w:rFonts w:hint="eastAsia" w:ascii="Times New Roman" w:hAnsi="Times New Roman" w:eastAsia="宋体" w:cs="Times New Roman"/>
          <w:b/>
          <w:bCs/>
          <w:color w:val="000000"/>
          <w:sz w:val="28"/>
          <w:szCs w:val="21"/>
          <w:highlight w:val="none"/>
        </w:rPr>
      </w:pPr>
      <w:r>
        <w:rPr>
          <w:rFonts w:hint="eastAsia" w:ascii="Times New Roman" w:hAnsi="Times New Roman" w:eastAsia="宋体" w:cs="Times New Roman"/>
          <w:b/>
          <w:bCs/>
          <w:color w:val="000000"/>
          <w:sz w:val="28"/>
          <w:szCs w:val="21"/>
          <w:highlight w:val="none"/>
        </w:rPr>
        <w:br w:type="page"/>
      </w:r>
      <w:r>
        <w:rPr>
          <w:rFonts w:hint="eastAsia" w:ascii="Times New Roman" w:hAnsi="Times New Roman" w:eastAsia="宋体" w:cs="Times New Roman"/>
          <w:b/>
          <w:bCs/>
          <w:color w:val="000000"/>
          <w:sz w:val="28"/>
          <w:szCs w:val="21"/>
          <w:highlight w:val="none"/>
        </w:rPr>
        <w:t xml:space="preserve">第2包 </w:t>
      </w:r>
    </w:p>
    <w:p>
      <w:pPr>
        <w:spacing w:line="360" w:lineRule="auto"/>
        <w:jc w:val="center"/>
        <w:rPr>
          <w:rFonts w:ascii="Times New Roman" w:hAnsi="Times New Roman" w:eastAsia="宋体" w:cs="Times New Roman"/>
          <w:b/>
          <w:bCs/>
          <w:color w:val="000000"/>
          <w:sz w:val="28"/>
          <w:szCs w:val="21"/>
          <w:highlight w:val="none"/>
        </w:rPr>
      </w:pPr>
    </w:p>
    <w:p>
      <w:pPr>
        <w:spacing w:line="360" w:lineRule="auto"/>
        <w:outlineLvl w:val="1"/>
        <w:rPr>
          <w:rFonts w:hint="eastAsia" w:ascii="Times New Roman" w:hAnsi="Times New Roman" w:eastAsia="楷体_GB2312" w:cs="Times New Roman"/>
          <w:b/>
          <w:color w:val="000000"/>
          <w:sz w:val="22"/>
          <w:szCs w:val="18"/>
          <w:highlight w:val="none"/>
        </w:rPr>
      </w:pPr>
      <w:r>
        <w:rPr>
          <w:rFonts w:hint="eastAsia" w:ascii="Times New Roman" w:hAnsi="Times New Roman" w:eastAsia="宋体" w:cs="Times New Roman"/>
          <w:b/>
          <w:color w:val="000000"/>
          <w:sz w:val="24"/>
          <w:highlight w:val="none"/>
        </w:rPr>
        <w:t>一、技术要求：</w:t>
      </w:r>
    </w:p>
    <w:p>
      <w:pPr>
        <w:widowControl/>
        <w:snapToGrid w:val="0"/>
        <w:spacing w:line="360" w:lineRule="auto"/>
        <w:jc w:val="center"/>
        <w:outlineLvl w:val="2"/>
        <w:rPr>
          <w:rFonts w:hint="eastAsia"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品目1单细胞蛋白质组学纳升移液工作站</w:t>
      </w:r>
    </w:p>
    <w:p>
      <w:pPr>
        <w:widowControl/>
        <w:snapToGrid w:val="0"/>
        <w:spacing w:line="360" w:lineRule="auto"/>
        <w:rPr>
          <w:rFonts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1、设备用途说明：</w:t>
      </w:r>
    </w:p>
    <w:p>
      <w:pPr>
        <w:widowControl/>
        <w:snapToGrid w:val="0"/>
        <w:spacing w:line="360" w:lineRule="auto"/>
        <w:ind w:firstLine="480" w:firstLineChars="200"/>
        <w:rPr>
          <w:rFonts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主要用于精准可视化的单细胞分选、超微量纳升试剂分配、温度控制和环境湿度控制的功能，使用压电声学分配/液滴成像技术可确保分选下来的几百皮升的液滴中包含单细胞，微量的小体积液滴可以减少与管壁接触转移带来的样品损失问题，此外小体积液滴与单细胞样品兼容性更好，具有更高的酶切反应速率以实现对单细胞蛋白质组学样品前处理工作的完成</w:t>
      </w:r>
    </w:p>
    <w:p>
      <w:pPr>
        <w:widowControl/>
        <w:snapToGrid w:val="0"/>
        <w:spacing w:line="360" w:lineRule="auto"/>
        <w:rPr>
          <w:rFonts w:ascii="Times New Roman" w:hAnsi="Times New Roman" w:eastAsia="宋体" w:cs="Times New Roman"/>
          <w:color w:val="000000"/>
          <w:szCs w:val="21"/>
          <w:highlight w:val="none"/>
        </w:rPr>
      </w:pPr>
      <w:r>
        <w:rPr>
          <w:rFonts w:hint="eastAsia" w:ascii="Times New Roman" w:hAnsi="Times New Roman" w:eastAsia="宋体" w:cs="Times New Roman"/>
          <w:b/>
          <w:color w:val="000000"/>
          <w:sz w:val="24"/>
          <w:highlight w:val="none"/>
        </w:rPr>
        <w:t>2、技术要求及参数</w:t>
      </w:r>
    </w:p>
    <w:tbl>
      <w:tblPr>
        <w:tblStyle w:val="11"/>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25"/>
        <w:gridCol w:w="2038"/>
        <w:gridCol w:w="5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825" w:type="dxa"/>
            <w:noWrap w:val="0"/>
            <w:vAlign w:val="center"/>
          </w:tcPr>
          <w:p>
            <w:pPr>
              <w:widowControl/>
              <w:spacing w:line="360" w:lineRule="auto"/>
              <w:jc w:val="center"/>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编号</w:t>
            </w:r>
          </w:p>
        </w:tc>
        <w:tc>
          <w:tcPr>
            <w:tcW w:w="2038" w:type="dxa"/>
            <w:noWrap w:val="0"/>
            <w:vAlign w:val="center"/>
          </w:tcPr>
          <w:p>
            <w:pPr>
              <w:widowControl/>
              <w:spacing w:line="360" w:lineRule="auto"/>
              <w:jc w:val="center"/>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招标技术指标名称</w:t>
            </w:r>
          </w:p>
        </w:tc>
        <w:tc>
          <w:tcPr>
            <w:tcW w:w="5828" w:type="dxa"/>
            <w:noWrap w:val="0"/>
            <w:vAlign w:val="center"/>
          </w:tcPr>
          <w:p>
            <w:pPr>
              <w:widowControl/>
              <w:spacing w:line="360" w:lineRule="auto"/>
              <w:jc w:val="center"/>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招标技术指标值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89" w:hRule="atLeast"/>
          <w:jc w:val="center"/>
        </w:trPr>
        <w:tc>
          <w:tcPr>
            <w:tcW w:w="825" w:type="dxa"/>
            <w:noWrap w:val="0"/>
            <w:vAlign w:val="center"/>
          </w:tcPr>
          <w:p>
            <w:pPr>
              <w:widowControl/>
              <w:spacing w:line="360" w:lineRule="auto"/>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1</w:t>
            </w:r>
          </w:p>
        </w:tc>
        <w:tc>
          <w:tcPr>
            <w:tcW w:w="2038" w:type="dxa"/>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应用范围和要求</w:t>
            </w:r>
          </w:p>
        </w:tc>
        <w:tc>
          <w:tcPr>
            <w:tcW w:w="5828" w:type="dxa"/>
            <w:noWrap w:val="0"/>
            <w:vAlign w:val="center"/>
          </w:tcPr>
          <w:p>
            <w:pPr>
              <w:spacing w:line="276"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用于</w:t>
            </w:r>
            <w:r>
              <w:rPr>
                <w:rFonts w:hint="eastAsia" w:ascii="Times New Roman" w:hAnsi="Times New Roman" w:eastAsia="宋体" w:cs="Times New Roman"/>
                <w:color w:val="000000"/>
                <w:sz w:val="24"/>
                <w:szCs w:val="21"/>
                <w:highlight w:val="none"/>
              </w:rPr>
              <w:t>精准可视化的单细胞分选、超微量纳升试剂分配、温度控制和环境湿度控制的功能。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restart"/>
            <w:noWrap w:val="0"/>
            <w:vAlign w:val="center"/>
          </w:tcPr>
          <w:p>
            <w:pPr>
              <w:widowControl/>
              <w:spacing w:line="360" w:lineRule="auto"/>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2</w:t>
            </w:r>
          </w:p>
        </w:tc>
        <w:tc>
          <w:tcPr>
            <w:tcW w:w="2038" w:type="dxa"/>
            <w:vMerge w:val="restart"/>
            <w:noWrap w:val="0"/>
            <w:vAlign w:val="center"/>
          </w:tcPr>
          <w:p>
            <w:pPr>
              <w:widowControl/>
              <w:spacing w:line="360" w:lineRule="auto"/>
              <w:ind w:firstLine="120" w:firstLineChars="50"/>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性能指标</w:t>
            </w:r>
          </w:p>
        </w:tc>
        <w:tc>
          <w:tcPr>
            <w:tcW w:w="5828" w:type="dxa"/>
            <w:noWrap w:val="0"/>
            <w:vAlign w:val="center"/>
          </w:tcPr>
          <w:p>
            <w:pPr>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一、主机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bCs/>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hint="eastAsia" w:ascii="宋体" w:hAnsi="宋体" w:eastAsia="宋体" w:cs="宋体"/>
                <w:color w:val="000000"/>
                <w:sz w:val="24"/>
                <w:szCs w:val="24"/>
                <w:highlight w:val="none"/>
              </w:rPr>
              <w:t>▲1.</w:t>
            </w:r>
            <w:r>
              <w:rPr>
                <w:rFonts w:hint="eastAsia" w:ascii="Times New Roman" w:hAnsi="Times New Roman" w:eastAsia="宋体" w:cs="Times New Roman"/>
                <w:bCs/>
                <w:color w:val="000000"/>
                <w:sz w:val="24"/>
                <w:szCs w:val="24"/>
                <w:highlight w:val="none"/>
              </w:rPr>
              <w:t>分选系统X、Y、Z移动平台：移动范围：X≥180mm，Y≥120mm，运行速度：0~100cm/s，分配器位置重复移动精度≤3</w:t>
            </w:r>
            <w:r>
              <w:rPr>
                <w:rFonts w:ascii="Times New Roman" w:hAnsi="Times New Roman" w:eastAsia="宋体" w:cs="Times New Roman"/>
                <w:bCs/>
                <w:color w:val="000000"/>
                <w:sz w:val="24"/>
                <w:szCs w:val="24"/>
                <w:highlight w:val="none"/>
              </w:rPr>
              <w:t>μ</w:t>
            </w:r>
            <w:r>
              <w:rPr>
                <w:rFonts w:hint="eastAsia" w:ascii="Times New Roman" w:hAnsi="Times New Roman" w:eastAsia="宋体" w:cs="Times New Roman"/>
                <w:bCs/>
                <w:color w:val="000000"/>
                <w:sz w:val="24"/>
                <w:szCs w:val="24"/>
                <w:highlight w:val="none"/>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bCs/>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2.清洗站：化学惰性洗涤室，每个压电陶瓷喷嘴通过超声波分开清洗。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bCs/>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
                <w:bCs/>
                <w:color w:val="000000"/>
                <w:sz w:val="24"/>
                <w:szCs w:val="24"/>
                <w:highlight w:val="none"/>
              </w:rPr>
              <w:t>★3.</w:t>
            </w:r>
            <w:r>
              <w:rPr>
                <w:rFonts w:hint="eastAsia" w:ascii="Times New Roman" w:hAnsi="Times New Roman" w:eastAsia="宋体" w:cs="Times New Roman"/>
                <w:bCs/>
                <w:color w:val="000000"/>
                <w:sz w:val="24"/>
                <w:szCs w:val="24"/>
                <w:highlight w:val="none"/>
              </w:rPr>
              <w:t>视觉采集系统：识别≤5</w:t>
            </w:r>
            <w:r>
              <w:rPr>
                <w:rFonts w:ascii="Times New Roman" w:hAnsi="Times New Roman" w:eastAsia="宋体" w:cs="Times New Roman"/>
                <w:bCs/>
                <w:color w:val="000000"/>
                <w:sz w:val="24"/>
                <w:szCs w:val="24"/>
                <w:highlight w:val="none"/>
              </w:rPr>
              <w:t>μ</w:t>
            </w:r>
            <w:r>
              <w:rPr>
                <w:rFonts w:hint="eastAsia" w:ascii="Times New Roman" w:hAnsi="Times New Roman" w:eastAsia="宋体" w:cs="Times New Roman"/>
                <w:bCs/>
                <w:color w:val="000000"/>
                <w:sz w:val="24"/>
                <w:szCs w:val="24"/>
                <w:highlight w:val="none"/>
              </w:rPr>
              <w:t>m颗粒，双模式照明，水平安装，CMOS相机像素≥320万。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bCs/>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4.分发控制站：能优化分配参数，有自动识别功能。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bCs/>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5.压电陶瓷喷嘴：提供≥3种规格，内径范围：30~70μm，产生液滴体积范围300pL~600pL，安装位置固定，能够拆卸和反复使用，内壁活性涂层能确保细胞活性，可以分选单细胞、微球、细胞核、纳升级别试剂。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bCs/>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6.自动进样系统：全封闭的进样装置设计，对样品提供全方位的保护，提供全自动上样，上样由喷嘴移动吸取，从试管、96孔板、384孔板、1536孔板中采集样品，最小上样体积≤5μL。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40"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bCs/>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7.分选速度：完成96孔板分选时间≤5min。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8.可选择收集孔板：载玻片、96孔板、384孔板或定制微孔板。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
                <w:bCs/>
                <w:color w:val="000000"/>
                <w:sz w:val="24"/>
                <w:szCs w:val="24"/>
                <w:highlight w:val="none"/>
              </w:rPr>
              <w:t>★9.</w:t>
            </w:r>
            <w:r>
              <w:rPr>
                <w:rFonts w:hint="eastAsia" w:ascii="Times New Roman" w:hAnsi="Times New Roman" w:eastAsia="宋体" w:cs="Times New Roman"/>
                <w:bCs/>
                <w:color w:val="000000"/>
                <w:sz w:val="24"/>
                <w:szCs w:val="24"/>
                <w:highlight w:val="none"/>
              </w:rPr>
              <w:t>检测系统：CMOS相机对喷嘴实时监控，且通过软件划分为观察区、沉淀区、喷射区，能够检测细胞大小、直径、圆周参数。每分选一个单细胞，保存对应的原始图进行后期验证。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10.检测细胞颗粒大小：</w:t>
            </w:r>
            <w:r>
              <w:rPr>
                <w:rFonts w:ascii="Times New Roman" w:hAnsi="Times New Roman" w:eastAsia="宋体" w:cs="Times New Roman"/>
                <w:bCs/>
                <w:color w:val="000000"/>
                <w:sz w:val="24"/>
                <w:szCs w:val="24"/>
                <w:highlight w:val="none"/>
              </w:rPr>
              <w:t>2μm~70μm</w:t>
            </w:r>
            <w:r>
              <w:rPr>
                <w:rFonts w:hint="eastAsia" w:ascii="Times New Roman" w:hAnsi="Times New Roman"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3"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11.分选要求：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hint="eastAsia" w:ascii="宋体" w:hAnsi="宋体" w:eastAsia="宋体" w:cs="宋体"/>
                <w:color w:val="000000"/>
                <w:sz w:val="24"/>
                <w:szCs w:val="24"/>
                <w:highlight w:val="none"/>
              </w:rPr>
              <w:t>▲</w:t>
            </w:r>
            <w:r>
              <w:rPr>
                <w:rFonts w:ascii="Times New Roman" w:hAnsi="Times New Roman" w:eastAsia="宋体" w:cs="Times New Roman"/>
                <w:bCs/>
                <w:color w:val="000000"/>
                <w:sz w:val="24"/>
                <w:szCs w:val="24"/>
                <w:highlight w:val="none"/>
              </w:rPr>
              <w:t xml:space="preserve">11.1 </w:t>
            </w:r>
            <w:r>
              <w:rPr>
                <w:rFonts w:hint="eastAsia" w:ascii="Times New Roman" w:hAnsi="Times New Roman" w:eastAsia="宋体" w:cs="Times New Roman"/>
                <w:bCs/>
                <w:color w:val="000000"/>
                <w:sz w:val="24"/>
                <w:szCs w:val="24"/>
                <w:highlight w:val="none"/>
              </w:rPr>
              <w:t>分选方式：通过检测系统对喷嘴实时监控，在沉淀区没有单细胞，喷射区只有单细胞这两个条件同时满足时，喷嘴才能够移动至收集孔板位置进行分配，确保每个孔洞只有单细胞存在；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11.2 单细胞分选：能够分选少量细胞，细胞浓度小于200/</w:t>
            </w:r>
            <w:r>
              <w:rPr>
                <w:rFonts w:ascii="Times New Roman" w:hAnsi="Times New Roman" w:eastAsia="宋体" w:cs="Times New Roman"/>
                <w:bCs/>
                <w:color w:val="000000"/>
                <w:sz w:val="24"/>
                <w:szCs w:val="24"/>
                <w:highlight w:val="none"/>
              </w:rPr>
              <w:t>μL</w:t>
            </w:r>
            <w:r>
              <w:rPr>
                <w:rFonts w:hint="eastAsia" w:ascii="Times New Roman" w:hAnsi="Times New Roman" w:eastAsia="宋体" w:cs="Times New Roman"/>
                <w:bCs/>
                <w:color w:val="000000"/>
                <w:sz w:val="24"/>
                <w:szCs w:val="24"/>
                <w:highlight w:val="none"/>
              </w:rPr>
              <w:t>时进行分选，分选后的单细胞能够进行再培养、测序、克隆等；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
                <w:bCs/>
                <w:color w:val="000000"/>
                <w:sz w:val="24"/>
                <w:szCs w:val="24"/>
                <w:highlight w:val="none"/>
              </w:rPr>
              <w:t>★</w:t>
            </w:r>
            <w:r>
              <w:rPr>
                <w:rFonts w:hint="eastAsia" w:ascii="Times New Roman" w:hAnsi="Times New Roman" w:eastAsia="宋体" w:cs="Times New Roman"/>
                <w:bCs/>
                <w:color w:val="000000"/>
                <w:sz w:val="24"/>
                <w:szCs w:val="24"/>
                <w:highlight w:val="none"/>
              </w:rPr>
              <w:t>11.3 分选设置：样品自动上样后经检测装置进行分选，不满足条件液滴（不含单细胞或含有多细胞）进行回收再循环，直至目标孔板收集完成；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11.4 支持分选监控；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11.5 分选液滴声波频率：200Hz~1500Hz；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11.6 分选单细胞率≥98%，分选回收率≥95%；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11.7 分选单细胞活性≥85%。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12.系统压力：无鞘液，不产生高剪切力。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13.温度控制单元：具备目标收集板块的主动冷却/加热功能，温度范围：-20</w:t>
            </w:r>
            <w:r>
              <w:rPr>
                <w:rFonts w:ascii="Times New Roman" w:hAnsi="Times New Roman" w:eastAsia="宋体" w:cs="Times New Roman"/>
                <w:bCs/>
                <w:color w:val="000000"/>
                <w:sz w:val="24"/>
                <w:szCs w:val="24"/>
                <w:highlight w:val="none"/>
              </w:rPr>
              <w:t>℃至120℃</w:t>
            </w:r>
            <w:r>
              <w:rPr>
                <w:rFonts w:hint="eastAsia" w:ascii="Times New Roman" w:hAnsi="Times New Roman" w:eastAsia="宋体" w:cs="Times New Roman"/>
                <w:bCs/>
                <w:color w:val="000000"/>
                <w:sz w:val="24"/>
                <w:szCs w:val="24"/>
                <w:highlight w:val="none"/>
              </w:rPr>
              <w:t>，由软件控制。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6"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
                <w:bCs/>
                <w:color w:val="000000"/>
                <w:sz w:val="24"/>
                <w:szCs w:val="24"/>
                <w:highlight w:val="none"/>
              </w:rPr>
              <w:t>★</w:t>
            </w:r>
            <w:r>
              <w:rPr>
                <w:rFonts w:hint="eastAsia" w:ascii="Times New Roman" w:hAnsi="Times New Roman" w:eastAsia="宋体" w:cs="Times New Roman"/>
                <w:bCs/>
                <w:color w:val="000000"/>
                <w:sz w:val="24"/>
                <w:szCs w:val="24"/>
                <w:highlight w:val="none"/>
              </w:rPr>
              <w:t>14.超微量移液体积：范围300pL~600pL，能够自定义，CV≤2%，液滴产生速度≥500滴/秒。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15.</w:t>
            </w:r>
            <w:r>
              <w:rPr>
                <w:rFonts w:hint="eastAsia" w:ascii="Times New Roman" w:hAnsi="Times New Roman" w:eastAsia="宋体" w:cs="Times New Roman"/>
                <w:bCs/>
                <w:color w:val="000000"/>
                <w:sz w:val="24"/>
                <w:szCs w:val="24"/>
                <w:highlight w:val="none"/>
                <w:lang w:val="en-US" w:eastAsia="zh-CN"/>
              </w:rPr>
              <w:t>至少</w:t>
            </w:r>
            <w:r>
              <w:rPr>
                <w:rFonts w:hint="eastAsia" w:ascii="Times New Roman" w:hAnsi="Times New Roman" w:eastAsia="宋体" w:cs="Times New Roman"/>
                <w:bCs/>
                <w:color w:val="000000"/>
                <w:sz w:val="24"/>
                <w:szCs w:val="24"/>
                <w:highlight w:val="none"/>
              </w:rPr>
              <w:t>四通道荧光分选： DAPI/FITC/PE/CY5。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二、内置PC系统及控制软件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16.内置PC系统配置不低于：Windows系统，Intel Core i3 3.7Ghz，4GB内存，64位系统。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widowControl/>
              <w:tabs>
                <w:tab w:val="left" w:pos="1220"/>
              </w:tabs>
              <w:jc w:val="left"/>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17.控制软件：提供完全自动化的工作流程，包括仪器设置、性能可视化控制，以及分发控制站的实时视频图像。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5" w:hRule="atLeast"/>
          <w:jc w:val="center"/>
        </w:trPr>
        <w:tc>
          <w:tcPr>
            <w:tcW w:w="825" w:type="dxa"/>
            <w:vMerge w:val="restart"/>
            <w:noWrap w:val="0"/>
            <w:vAlign w:val="center"/>
          </w:tcPr>
          <w:p>
            <w:pPr>
              <w:widowControl/>
              <w:spacing w:line="360" w:lineRule="auto"/>
              <w:jc w:val="cente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3</w:t>
            </w:r>
          </w:p>
        </w:tc>
        <w:tc>
          <w:tcPr>
            <w:tcW w:w="2038" w:type="dxa"/>
            <w:vMerge w:val="restart"/>
            <w:noWrap w:val="0"/>
            <w:vAlign w:val="center"/>
          </w:tcPr>
          <w:p>
            <w:pPr>
              <w:widowControl/>
              <w:spacing w:line="360" w:lineRule="auto"/>
              <w:ind w:firstLine="360" w:firstLineChars="15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培训服务</w:t>
            </w:r>
          </w:p>
        </w:tc>
        <w:tc>
          <w:tcPr>
            <w:tcW w:w="5828" w:type="dxa"/>
            <w:noWrap w:val="0"/>
            <w:vAlign w:val="center"/>
          </w:tcPr>
          <w:p>
            <w:pPr>
              <w:jc w:val="lef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1.</w:t>
            </w:r>
            <w:r>
              <w:rPr>
                <w:rFonts w:ascii="Times New Roman" w:hAnsi="Times New Roman" w:eastAsia="宋体" w:cs="Times New Roman"/>
                <w:color w:val="000000"/>
                <w:sz w:val="24"/>
                <w:szCs w:val="24"/>
                <w:highlight w:val="none"/>
              </w:rPr>
              <w:t>至少</w:t>
            </w:r>
            <w:r>
              <w:rPr>
                <w:rFonts w:hint="eastAsia" w:ascii="Times New Roman" w:hAnsi="Times New Roman" w:eastAsia="宋体" w:cs="Times New Roman"/>
                <w:color w:val="000000"/>
                <w:sz w:val="24"/>
                <w:szCs w:val="24"/>
                <w:highlight w:val="none"/>
              </w:rPr>
              <w:t>二</w:t>
            </w:r>
            <w:r>
              <w:rPr>
                <w:rFonts w:ascii="Times New Roman" w:hAnsi="Times New Roman" w:eastAsia="宋体" w:cs="Times New Roman"/>
                <w:color w:val="000000"/>
                <w:sz w:val="24"/>
                <w:szCs w:val="24"/>
                <w:highlight w:val="none"/>
              </w:rPr>
              <w:t>次现场免费培训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5" w:hRule="atLeast"/>
          <w:jc w:val="center"/>
        </w:trPr>
        <w:tc>
          <w:tcPr>
            <w:tcW w:w="825" w:type="dxa"/>
            <w:vMerge w:val="continue"/>
            <w:noWrap w:val="0"/>
            <w:vAlign w:val="center"/>
          </w:tcPr>
          <w:p>
            <w:pPr>
              <w:widowControl/>
              <w:spacing w:line="360" w:lineRule="auto"/>
              <w:jc w:val="center"/>
              <w:rPr>
                <w:rFonts w:ascii="Times New Roman" w:hAnsi="Times New Roman"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Times New Roman" w:hAnsi="Times New Roman" w:eastAsia="宋体" w:cs="Times New Roman"/>
                <w:color w:val="000000"/>
                <w:sz w:val="24"/>
                <w:szCs w:val="24"/>
                <w:highlight w:val="none"/>
              </w:rPr>
            </w:pPr>
          </w:p>
        </w:tc>
        <w:tc>
          <w:tcPr>
            <w:tcW w:w="5828" w:type="dxa"/>
            <w:noWrap w:val="0"/>
            <w:vAlign w:val="center"/>
          </w:tcPr>
          <w:p>
            <w:pPr>
              <w:jc w:val="lef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2.</w:t>
            </w:r>
            <w:r>
              <w:rPr>
                <w:rFonts w:ascii="Times New Roman" w:hAnsi="Times New Roman" w:eastAsia="宋体" w:cs="Times New Roman"/>
                <w:color w:val="000000"/>
                <w:sz w:val="24"/>
                <w:szCs w:val="24"/>
                <w:highlight w:val="none"/>
              </w:rPr>
              <w:t>满足24小时热线服务</w:t>
            </w:r>
          </w:p>
        </w:tc>
      </w:tr>
    </w:tbl>
    <w:p>
      <w:pPr>
        <w:widowControl/>
        <w:snapToGrid w:val="0"/>
        <w:spacing w:before="120" w:beforeLines="50" w:after="120" w:afterLines="50" w:line="360" w:lineRule="auto"/>
        <w:rPr>
          <w:rFonts w:ascii="Times New Roman" w:hAnsi="Times New Roman" w:eastAsia="宋体" w:cs="Times New Roman"/>
          <w:b/>
          <w:color w:val="000000"/>
          <w:sz w:val="24"/>
          <w:highlight w:val="none"/>
        </w:rPr>
      </w:pPr>
    </w:p>
    <w:p>
      <w:pPr>
        <w:widowControl/>
        <w:snapToGrid w:val="0"/>
        <w:spacing w:before="120" w:beforeLines="50" w:after="120" w:afterLines="50" w:line="360" w:lineRule="auto"/>
        <w:rPr>
          <w:rFonts w:ascii="Times New Roman" w:hAnsi="Times New Roman" w:eastAsia="宋体" w:cs="Times New Roman"/>
          <w:b/>
          <w:color w:val="000000"/>
          <w:sz w:val="24"/>
          <w:highlight w:val="none"/>
        </w:rPr>
      </w:pPr>
      <w:r>
        <w:rPr>
          <w:rFonts w:hint="eastAsia" w:ascii="Times New Roman" w:hAnsi="Times New Roman" w:eastAsia="宋体" w:cs="Times New Roman"/>
          <w:b/>
          <w:bCs/>
          <w:color w:val="000000"/>
          <w:sz w:val="24"/>
          <w:szCs w:val="24"/>
          <w:highlight w:val="none"/>
        </w:rPr>
        <w:t>★</w:t>
      </w:r>
      <w:r>
        <w:rPr>
          <w:rFonts w:hint="eastAsia" w:ascii="Times New Roman" w:hAnsi="Times New Roman" w:eastAsia="楷体_GB2312" w:cs="Times New Roman"/>
          <w:b/>
          <w:color w:val="000000"/>
          <w:sz w:val="30"/>
          <w:highlight w:val="none"/>
        </w:rPr>
        <w:t>3、</w:t>
      </w:r>
      <w:r>
        <w:rPr>
          <w:rFonts w:hint="eastAsia" w:ascii="Times New Roman" w:hAnsi="Times New Roman" w:eastAsia="宋体" w:cs="Times New Roman"/>
          <w:b/>
          <w:color w:val="000000"/>
          <w:sz w:val="24"/>
          <w:highlight w:val="none"/>
        </w:rPr>
        <w:t xml:space="preserve"> 配置清单及零配件（包括专用工具）：</w:t>
      </w:r>
    </w:p>
    <w:tbl>
      <w:tblPr>
        <w:tblStyle w:val="11"/>
        <w:tblW w:w="7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4281"/>
        <w:gridCol w:w="1418"/>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959" w:type="dxa"/>
            <w:noWrap w:val="0"/>
            <w:vAlign w:val="top"/>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序号</w:t>
            </w:r>
          </w:p>
        </w:tc>
        <w:tc>
          <w:tcPr>
            <w:tcW w:w="4281" w:type="dxa"/>
            <w:noWrap w:val="0"/>
            <w:vAlign w:val="top"/>
          </w:tcPr>
          <w:p>
            <w:pPr>
              <w:widowControl/>
              <w:snapToGrid w:val="0"/>
              <w:spacing w:before="120" w:beforeLines="50" w:line="360" w:lineRule="auto"/>
              <w:jc w:val="center"/>
              <w:rPr>
                <w:rFonts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rPr>
              <w:t>名称</w:t>
            </w:r>
          </w:p>
        </w:tc>
        <w:tc>
          <w:tcPr>
            <w:tcW w:w="1418" w:type="dxa"/>
            <w:noWrap w:val="0"/>
            <w:vAlign w:val="top"/>
          </w:tcPr>
          <w:p>
            <w:pPr>
              <w:widowControl/>
              <w:snapToGrid w:val="0"/>
              <w:spacing w:before="120" w:beforeLines="50" w:line="360" w:lineRule="auto"/>
              <w:jc w:val="center"/>
              <w:rPr>
                <w:rFonts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rPr>
              <w:t>单位</w:t>
            </w:r>
          </w:p>
        </w:tc>
        <w:tc>
          <w:tcPr>
            <w:tcW w:w="1275" w:type="dxa"/>
            <w:noWrap w:val="0"/>
            <w:vAlign w:val="top"/>
          </w:tcPr>
          <w:p>
            <w:pPr>
              <w:widowControl/>
              <w:snapToGrid w:val="0"/>
              <w:spacing w:before="120" w:beforeLines="50" w:line="360" w:lineRule="auto"/>
              <w:jc w:val="center"/>
              <w:rPr>
                <w:rFonts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959" w:type="dxa"/>
            <w:noWrap w:val="0"/>
            <w:vAlign w:val="top"/>
          </w:tcPr>
          <w:p>
            <w:pPr>
              <w:widowControl/>
              <w:snapToGrid w:val="0"/>
              <w:spacing w:before="120" w:beforeLines="50" w:line="360" w:lineRule="auto"/>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 </w:t>
            </w:r>
            <w:r>
              <w:rPr>
                <w:rFonts w:hint="eastAsia"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t xml:space="preserve">  1</w:t>
            </w:r>
          </w:p>
        </w:tc>
        <w:tc>
          <w:tcPr>
            <w:tcW w:w="4281" w:type="dxa"/>
            <w:noWrap w:val="0"/>
            <w:vAlign w:val="top"/>
          </w:tcPr>
          <w:p>
            <w:pPr>
              <w:widowControl/>
              <w:snapToGrid w:val="0"/>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蛋白质组单细胞制样主机及软件</w:t>
            </w:r>
          </w:p>
        </w:tc>
        <w:tc>
          <w:tcPr>
            <w:tcW w:w="1418" w:type="dxa"/>
            <w:noWrap w:val="0"/>
            <w:vAlign w:val="top"/>
          </w:tcPr>
          <w:p>
            <w:pPr>
              <w:widowControl/>
              <w:snapToGrid w:val="0"/>
              <w:spacing w:before="120" w:beforeLines="50" w:line="360" w:lineRule="auto"/>
              <w:jc w:val="center"/>
              <w:rPr>
                <w:rFonts w:ascii="Times New Roman" w:hAnsi="Times New Roman" w:eastAsia="宋体" w:cs="Times New Roman"/>
                <w:bCs/>
                <w:color w:val="000000"/>
                <w:sz w:val="24"/>
                <w:highlight w:val="none"/>
              </w:rPr>
            </w:pPr>
            <w:r>
              <w:rPr>
                <w:rFonts w:hint="eastAsia" w:ascii="Times New Roman" w:hAnsi="Times New Roman" w:eastAsia="宋体" w:cs="Times New Roman"/>
                <w:color w:val="000000"/>
                <w:sz w:val="24"/>
                <w:highlight w:val="none"/>
              </w:rPr>
              <w:t>台</w:t>
            </w:r>
          </w:p>
        </w:tc>
        <w:tc>
          <w:tcPr>
            <w:tcW w:w="1275" w:type="dxa"/>
            <w:noWrap w:val="0"/>
            <w:vAlign w:val="top"/>
          </w:tcPr>
          <w:p>
            <w:pPr>
              <w:widowControl/>
              <w:snapToGrid w:val="0"/>
              <w:spacing w:before="120" w:beforeLines="50" w:line="360" w:lineRule="auto"/>
              <w:jc w:val="center"/>
              <w:rPr>
                <w:rFonts w:ascii="Times New Roman" w:hAnsi="Times New Roman" w:eastAsia="宋体" w:cs="Times New Roman"/>
                <w:bCs/>
                <w:color w:val="000000"/>
                <w:sz w:val="24"/>
                <w:highlight w:val="none"/>
              </w:rPr>
            </w:pPr>
            <w:r>
              <w:rPr>
                <w:rFonts w:hint="eastAsia" w:ascii="Times New Roman" w:hAnsi="Times New Roman"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959" w:type="dxa"/>
            <w:noWrap w:val="0"/>
            <w:vAlign w:val="top"/>
          </w:tcPr>
          <w:p>
            <w:pPr>
              <w:widowControl/>
              <w:snapToGrid w:val="0"/>
              <w:spacing w:before="120" w:beforeLines="50" w:line="360" w:lineRule="auto"/>
              <w:ind w:firstLine="360" w:firstLineChars="15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2</w:t>
            </w:r>
          </w:p>
        </w:tc>
        <w:tc>
          <w:tcPr>
            <w:tcW w:w="4281" w:type="dxa"/>
            <w:noWrap w:val="0"/>
            <w:vAlign w:val="top"/>
          </w:tcPr>
          <w:p>
            <w:pPr>
              <w:widowControl/>
              <w:snapToGrid w:val="0"/>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加热制冷水循环系统</w:t>
            </w:r>
          </w:p>
        </w:tc>
        <w:tc>
          <w:tcPr>
            <w:tcW w:w="1418" w:type="dxa"/>
            <w:noWrap w:val="0"/>
            <w:vAlign w:val="top"/>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套</w:t>
            </w:r>
          </w:p>
        </w:tc>
        <w:tc>
          <w:tcPr>
            <w:tcW w:w="1275" w:type="dxa"/>
            <w:noWrap w:val="0"/>
            <w:vAlign w:val="top"/>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959" w:type="dxa"/>
            <w:noWrap w:val="0"/>
            <w:vAlign w:val="top"/>
          </w:tcPr>
          <w:p>
            <w:pPr>
              <w:widowControl/>
              <w:snapToGrid w:val="0"/>
              <w:spacing w:before="120" w:beforeLines="50" w:line="360" w:lineRule="auto"/>
              <w:ind w:firstLine="360" w:firstLineChars="150"/>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3</w:t>
            </w:r>
          </w:p>
        </w:tc>
        <w:tc>
          <w:tcPr>
            <w:tcW w:w="4281" w:type="dxa"/>
            <w:noWrap w:val="0"/>
            <w:vAlign w:val="top"/>
          </w:tcPr>
          <w:p>
            <w:pPr>
              <w:widowControl/>
              <w:snapToGrid w:val="0"/>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湿度控制模块</w:t>
            </w:r>
          </w:p>
        </w:tc>
        <w:tc>
          <w:tcPr>
            <w:tcW w:w="1418" w:type="dxa"/>
            <w:noWrap w:val="0"/>
            <w:vAlign w:val="top"/>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套</w:t>
            </w:r>
          </w:p>
        </w:tc>
        <w:tc>
          <w:tcPr>
            <w:tcW w:w="1275" w:type="dxa"/>
            <w:noWrap w:val="0"/>
            <w:vAlign w:val="top"/>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959" w:type="dxa"/>
            <w:noWrap w:val="0"/>
            <w:vAlign w:val="top"/>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4</w:t>
            </w:r>
          </w:p>
        </w:tc>
        <w:tc>
          <w:tcPr>
            <w:tcW w:w="4281" w:type="dxa"/>
            <w:noWrap w:val="0"/>
            <w:vAlign w:val="top"/>
          </w:tcPr>
          <w:p>
            <w:pPr>
              <w:widowControl/>
              <w:snapToGrid w:val="0"/>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垂直摄像头模块</w:t>
            </w:r>
          </w:p>
        </w:tc>
        <w:tc>
          <w:tcPr>
            <w:tcW w:w="1418" w:type="dxa"/>
            <w:noWrap w:val="0"/>
            <w:vAlign w:val="top"/>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个</w:t>
            </w:r>
          </w:p>
        </w:tc>
        <w:tc>
          <w:tcPr>
            <w:tcW w:w="1275" w:type="dxa"/>
            <w:noWrap w:val="0"/>
            <w:vAlign w:val="top"/>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959" w:type="dxa"/>
            <w:noWrap w:val="0"/>
            <w:vAlign w:val="top"/>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5</w:t>
            </w:r>
          </w:p>
        </w:tc>
        <w:tc>
          <w:tcPr>
            <w:tcW w:w="4281" w:type="dxa"/>
            <w:noWrap w:val="0"/>
            <w:vAlign w:val="top"/>
          </w:tcPr>
          <w:p>
            <w:pPr>
              <w:widowControl/>
              <w:snapToGrid w:val="0"/>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超声波清洗模块</w:t>
            </w:r>
          </w:p>
        </w:tc>
        <w:tc>
          <w:tcPr>
            <w:tcW w:w="1418" w:type="dxa"/>
            <w:noWrap w:val="0"/>
            <w:vAlign w:val="top"/>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套</w:t>
            </w:r>
          </w:p>
        </w:tc>
        <w:tc>
          <w:tcPr>
            <w:tcW w:w="1275" w:type="dxa"/>
            <w:noWrap w:val="0"/>
            <w:vAlign w:val="top"/>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959"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6</w:t>
            </w:r>
          </w:p>
        </w:tc>
        <w:tc>
          <w:tcPr>
            <w:tcW w:w="4281" w:type="dxa"/>
            <w:noWrap w:val="0"/>
            <w:vAlign w:val="top"/>
          </w:tcPr>
          <w:p>
            <w:pPr>
              <w:widowControl/>
              <w:snapToGrid w:val="0"/>
              <w:spacing w:before="120" w:beforeLines="50" w:line="360" w:lineRule="auto"/>
              <w:jc w:val="lef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启动配件包</w:t>
            </w:r>
          </w:p>
        </w:tc>
        <w:tc>
          <w:tcPr>
            <w:tcW w:w="1418"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个</w:t>
            </w:r>
          </w:p>
        </w:tc>
        <w:tc>
          <w:tcPr>
            <w:tcW w:w="1275"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959"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7</w:t>
            </w:r>
          </w:p>
        </w:tc>
        <w:tc>
          <w:tcPr>
            <w:tcW w:w="4281" w:type="dxa"/>
            <w:noWrap w:val="0"/>
            <w:vAlign w:val="top"/>
          </w:tcPr>
          <w:p>
            <w:pPr>
              <w:widowControl/>
              <w:snapToGrid w:val="0"/>
              <w:spacing w:before="120" w:beforeLines="50" w:line="360" w:lineRule="auto"/>
              <w:jc w:val="lef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压电陶瓷喷嘴</w:t>
            </w:r>
          </w:p>
        </w:tc>
        <w:tc>
          <w:tcPr>
            <w:tcW w:w="1418"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个</w:t>
            </w:r>
          </w:p>
        </w:tc>
        <w:tc>
          <w:tcPr>
            <w:tcW w:w="1275"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959"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8</w:t>
            </w:r>
          </w:p>
        </w:tc>
        <w:tc>
          <w:tcPr>
            <w:tcW w:w="4281" w:type="dxa"/>
            <w:noWrap w:val="0"/>
            <w:vAlign w:val="top"/>
          </w:tcPr>
          <w:p>
            <w:pPr>
              <w:widowControl/>
              <w:snapToGrid w:val="0"/>
              <w:spacing w:before="120" w:beforeLines="50" w:line="360" w:lineRule="auto"/>
              <w:jc w:val="lef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蛋白质12*16</w:t>
            </w:r>
            <w:r>
              <w:rPr>
                <w:rFonts w:ascii="Times New Roman" w:hAnsi="Times New Roman" w:eastAsia="宋体" w:cs="Times New Roman"/>
                <w:color w:val="000000"/>
                <w:sz w:val="24"/>
                <w:highlight w:val="none"/>
              </w:rPr>
              <w:t xml:space="preserve"> </w:t>
            </w:r>
            <w:r>
              <w:rPr>
                <w:rFonts w:hint="eastAsia" w:ascii="Times New Roman" w:hAnsi="Times New Roman" w:eastAsia="宋体" w:cs="Times New Roman"/>
                <w:color w:val="000000"/>
                <w:sz w:val="24"/>
                <w:highlight w:val="none"/>
              </w:rPr>
              <w:t>配件套件</w:t>
            </w:r>
          </w:p>
        </w:tc>
        <w:tc>
          <w:tcPr>
            <w:tcW w:w="1418"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套</w:t>
            </w:r>
          </w:p>
        </w:tc>
        <w:tc>
          <w:tcPr>
            <w:tcW w:w="1275" w:type="dxa"/>
            <w:noWrap w:val="0"/>
            <w:vAlign w:val="top"/>
          </w:tcPr>
          <w:p>
            <w:pPr>
              <w:widowControl/>
              <w:snapToGrid w:val="0"/>
              <w:spacing w:before="120" w:beforeLines="50" w:line="360" w:lineRule="auto"/>
              <w:jc w:val="center"/>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59"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9</w:t>
            </w:r>
          </w:p>
        </w:tc>
        <w:tc>
          <w:tcPr>
            <w:tcW w:w="4281" w:type="dxa"/>
            <w:noWrap w:val="0"/>
            <w:vAlign w:val="top"/>
          </w:tcPr>
          <w:p>
            <w:pPr>
              <w:widowControl/>
              <w:snapToGrid w:val="0"/>
              <w:spacing w:before="120" w:beforeLines="50" w:line="360" w:lineRule="auto"/>
              <w:jc w:val="lef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基因组芯片</w:t>
            </w:r>
            <w:r>
              <w:rPr>
                <w:rFonts w:ascii="Times New Roman" w:hAnsi="Times New Roman" w:eastAsia="宋体" w:cs="Times New Roman"/>
                <w:color w:val="000000"/>
                <w:sz w:val="24"/>
                <w:highlight w:val="none"/>
              </w:rPr>
              <w:t xml:space="preserve"> 384</w:t>
            </w:r>
            <w:r>
              <w:rPr>
                <w:rFonts w:hint="eastAsia" w:ascii="Times New Roman" w:hAnsi="Times New Roman" w:eastAsia="宋体" w:cs="Times New Roman"/>
                <w:color w:val="000000"/>
                <w:sz w:val="24"/>
                <w:highlight w:val="none"/>
              </w:rPr>
              <w:t xml:space="preserve">配套件       </w:t>
            </w:r>
          </w:p>
        </w:tc>
        <w:tc>
          <w:tcPr>
            <w:tcW w:w="1418"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套</w:t>
            </w:r>
          </w:p>
        </w:tc>
        <w:tc>
          <w:tcPr>
            <w:tcW w:w="1275"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959"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w:t>
            </w:r>
            <w:r>
              <w:rPr>
                <w:rFonts w:ascii="Times New Roman" w:hAnsi="Times New Roman" w:eastAsia="宋体" w:cs="Times New Roman"/>
                <w:color w:val="000000"/>
                <w:sz w:val="24"/>
                <w:highlight w:val="none"/>
              </w:rPr>
              <w:t>0</w:t>
            </w:r>
          </w:p>
        </w:tc>
        <w:tc>
          <w:tcPr>
            <w:tcW w:w="4281" w:type="dxa"/>
            <w:noWrap w:val="0"/>
            <w:vAlign w:val="top"/>
          </w:tcPr>
          <w:p>
            <w:pPr>
              <w:widowControl/>
              <w:snapToGrid w:val="0"/>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单细胞蛋白质组芯片</w:t>
            </w:r>
          </w:p>
        </w:tc>
        <w:tc>
          <w:tcPr>
            <w:tcW w:w="1418"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套</w:t>
            </w:r>
          </w:p>
        </w:tc>
        <w:tc>
          <w:tcPr>
            <w:tcW w:w="1275"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959"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w:t>
            </w:r>
            <w:r>
              <w:rPr>
                <w:rFonts w:ascii="Times New Roman" w:hAnsi="Times New Roman" w:eastAsia="宋体" w:cs="Times New Roman"/>
                <w:color w:val="000000"/>
                <w:sz w:val="24"/>
                <w:highlight w:val="none"/>
              </w:rPr>
              <w:t>1</w:t>
            </w:r>
          </w:p>
        </w:tc>
        <w:tc>
          <w:tcPr>
            <w:tcW w:w="4281" w:type="dxa"/>
            <w:noWrap w:val="0"/>
            <w:vAlign w:val="top"/>
          </w:tcPr>
          <w:p>
            <w:pPr>
              <w:widowControl/>
              <w:snapToGrid w:val="0"/>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单细胞基因组空白芯片</w:t>
            </w:r>
          </w:p>
        </w:tc>
        <w:tc>
          <w:tcPr>
            <w:tcW w:w="1418"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套</w:t>
            </w:r>
          </w:p>
        </w:tc>
        <w:tc>
          <w:tcPr>
            <w:tcW w:w="1275"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959"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w:t>
            </w:r>
            <w:r>
              <w:rPr>
                <w:rFonts w:ascii="Times New Roman" w:hAnsi="Times New Roman" w:eastAsia="宋体" w:cs="Times New Roman"/>
                <w:color w:val="000000"/>
                <w:sz w:val="24"/>
                <w:highlight w:val="none"/>
              </w:rPr>
              <w:t>2</w:t>
            </w:r>
          </w:p>
        </w:tc>
        <w:tc>
          <w:tcPr>
            <w:tcW w:w="4281" w:type="dxa"/>
            <w:noWrap w:val="0"/>
            <w:vAlign w:val="top"/>
          </w:tcPr>
          <w:p>
            <w:pPr>
              <w:widowControl/>
              <w:snapToGrid w:val="0"/>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单细胞基因组预填芯片</w:t>
            </w:r>
          </w:p>
        </w:tc>
        <w:tc>
          <w:tcPr>
            <w:tcW w:w="1418"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套</w:t>
            </w:r>
          </w:p>
        </w:tc>
        <w:tc>
          <w:tcPr>
            <w:tcW w:w="1275"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w:t>
            </w:r>
          </w:p>
        </w:tc>
      </w:tr>
    </w:tbl>
    <w:p>
      <w:pPr>
        <w:widowControl/>
        <w:snapToGrid w:val="0"/>
        <w:spacing w:before="120" w:beforeLines="50" w:line="360" w:lineRule="auto"/>
        <w:rPr>
          <w:rFonts w:hint="eastAsia" w:ascii="Times New Roman" w:hAnsi="Times New Roman" w:eastAsia="宋体" w:cs="Times New Roman"/>
          <w:b/>
          <w:color w:val="000000"/>
          <w:sz w:val="24"/>
          <w:highlight w:val="none"/>
        </w:rPr>
      </w:pPr>
    </w:p>
    <w:p>
      <w:pPr>
        <w:pStyle w:val="2"/>
        <w:jc w:val="center"/>
        <w:rPr>
          <w:rFonts w:hint="eastAsia" w:ascii="Times New Roman" w:hAnsi="Times New Roman" w:eastAsia="宋体" w:cs="Times New Roman"/>
          <w:b/>
          <w:color w:val="000000"/>
          <w:sz w:val="24"/>
          <w:highlight w:val="none"/>
        </w:rPr>
      </w:pPr>
    </w:p>
    <w:p>
      <w:pPr>
        <w:pStyle w:val="2"/>
        <w:jc w:val="center"/>
        <w:rPr>
          <w:rFonts w:hint="eastAsia" w:ascii="Times New Roman" w:hAnsi="Times New Roman" w:eastAsia="宋体" w:cs="Times New Roman"/>
          <w:b/>
          <w:color w:val="000000"/>
          <w:sz w:val="24"/>
          <w:highlight w:val="none"/>
        </w:rPr>
      </w:pPr>
    </w:p>
    <w:p>
      <w:pPr>
        <w:pStyle w:val="2"/>
        <w:jc w:val="center"/>
        <w:outlineLvl w:val="2"/>
        <w:rPr>
          <w:rFonts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品目2高准确度单分子测序系统</w:t>
      </w:r>
    </w:p>
    <w:p>
      <w:pPr>
        <w:widowControl/>
        <w:snapToGrid w:val="0"/>
        <w:spacing w:line="360" w:lineRule="auto"/>
        <w:rPr>
          <w:rFonts w:ascii="宋体" w:hAnsi="宋体" w:eastAsia="宋体" w:cs="Times New Roman"/>
          <w:color w:val="000000"/>
          <w:szCs w:val="21"/>
          <w:highlight w:val="none"/>
        </w:rPr>
      </w:pPr>
      <w:r>
        <w:rPr>
          <w:rFonts w:hint="eastAsia" w:ascii="宋体" w:hAnsi="宋体" w:eastAsia="宋体" w:cs="Times New Roman"/>
          <w:b/>
          <w:color w:val="000000"/>
          <w:sz w:val="24"/>
          <w:highlight w:val="none"/>
        </w:rPr>
        <w:t>1、技术要求及参数</w:t>
      </w:r>
    </w:p>
    <w:tbl>
      <w:tblPr>
        <w:tblStyle w:val="11"/>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25"/>
        <w:gridCol w:w="2038"/>
        <w:gridCol w:w="5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825" w:type="dxa"/>
            <w:noWrap w:val="0"/>
            <w:vAlign w:val="center"/>
          </w:tcPr>
          <w:p>
            <w:pPr>
              <w:widowControl/>
              <w:spacing w:line="360" w:lineRule="auto"/>
              <w:jc w:val="center"/>
              <w:rPr>
                <w:rFonts w:ascii="Calibri" w:hAnsi="Calibri" w:eastAsia="宋体" w:cs="Times New Roman"/>
                <w:b/>
                <w:color w:val="000000"/>
                <w:sz w:val="24"/>
                <w:szCs w:val="24"/>
                <w:highlight w:val="none"/>
              </w:rPr>
            </w:pPr>
            <w:r>
              <w:rPr>
                <w:rFonts w:ascii="Calibri" w:hAnsi="宋体" w:eastAsia="宋体" w:cs="Times New Roman"/>
                <w:b/>
                <w:color w:val="000000"/>
                <w:sz w:val="24"/>
                <w:szCs w:val="24"/>
                <w:highlight w:val="none"/>
              </w:rPr>
              <w:t>编号</w:t>
            </w:r>
          </w:p>
        </w:tc>
        <w:tc>
          <w:tcPr>
            <w:tcW w:w="2038" w:type="dxa"/>
            <w:noWrap w:val="0"/>
            <w:vAlign w:val="center"/>
          </w:tcPr>
          <w:p>
            <w:pPr>
              <w:widowControl/>
              <w:spacing w:line="360" w:lineRule="auto"/>
              <w:jc w:val="center"/>
              <w:rPr>
                <w:rFonts w:ascii="Calibri" w:hAnsi="Calibri" w:eastAsia="宋体" w:cs="Times New Roman"/>
                <w:b/>
                <w:color w:val="000000"/>
                <w:sz w:val="24"/>
                <w:szCs w:val="24"/>
                <w:highlight w:val="none"/>
              </w:rPr>
            </w:pPr>
            <w:r>
              <w:rPr>
                <w:rFonts w:ascii="Calibri" w:hAnsi="宋体" w:eastAsia="宋体" w:cs="Times New Roman"/>
                <w:b/>
                <w:color w:val="000000"/>
                <w:sz w:val="24"/>
                <w:szCs w:val="24"/>
                <w:highlight w:val="none"/>
              </w:rPr>
              <w:t>招标技术指标名称</w:t>
            </w:r>
          </w:p>
        </w:tc>
        <w:tc>
          <w:tcPr>
            <w:tcW w:w="5828" w:type="dxa"/>
            <w:noWrap w:val="0"/>
            <w:vAlign w:val="center"/>
          </w:tcPr>
          <w:p>
            <w:pPr>
              <w:widowControl/>
              <w:spacing w:line="360" w:lineRule="auto"/>
              <w:jc w:val="center"/>
              <w:rPr>
                <w:rFonts w:ascii="Calibri" w:hAnsi="Calibri" w:eastAsia="宋体" w:cs="Times New Roman"/>
                <w:b/>
                <w:color w:val="000000"/>
                <w:sz w:val="24"/>
                <w:szCs w:val="24"/>
                <w:highlight w:val="none"/>
              </w:rPr>
            </w:pPr>
            <w:r>
              <w:rPr>
                <w:rFonts w:ascii="Calibri" w:hAnsi="宋体" w:eastAsia="宋体" w:cs="Times New Roman"/>
                <w:b/>
                <w:color w:val="000000"/>
                <w:sz w:val="24"/>
                <w:szCs w:val="24"/>
                <w:highlight w:val="none"/>
              </w:rPr>
              <w:t>招标技术指标值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89" w:hRule="atLeast"/>
          <w:jc w:val="center"/>
        </w:trPr>
        <w:tc>
          <w:tcPr>
            <w:tcW w:w="825" w:type="dxa"/>
            <w:noWrap w:val="0"/>
            <w:vAlign w:val="center"/>
          </w:tcPr>
          <w:p>
            <w:pPr>
              <w:widowControl/>
              <w:spacing w:line="360" w:lineRule="auto"/>
              <w:jc w:val="center"/>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1</w:t>
            </w:r>
          </w:p>
        </w:tc>
        <w:tc>
          <w:tcPr>
            <w:tcW w:w="2038" w:type="dxa"/>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r>
              <w:rPr>
                <w:rFonts w:ascii="Calibri" w:hAnsi="宋体" w:eastAsia="宋体" w:cs="Times New Roman"/>
                <w:color w:val="000000"/>
                <w:sz w:val="24"/>
                <w:szCs w:val="24"/>
                <w:highlight w:val="none"/>
              </w:rPr>
              <w:t>应用范围和要求</w:t>
            </w:r>
          </w:p>
        </w:tc>
        <w:tc>
          <w:tcPr>
            <w:tcW w:w="5828" w:type="dxa"/>
            <w:noWrap w:val="0"/>
            <w:vAlign w:val="center"/>
          </w:tcPr>
          <w:p>
            <w:pPr>
              <w:spacing w:line="276" w:lineRule="auto"/>
              <w:rPr>
                <w:rFonts w:hint="eastAsia" w:ascii="宋体" w:hAnsi="宋体" w:eastAsia="宋体" w:cs="Times New Roman"/>
                <w:color w:val="000000"/>
                <w:sz w:val="24"/>
                <w:highlight w:val="none"/>
              </w:rPr>
            </w:pPr>
            <w:r>
              <w:rPr>
                <w:rFonts w:hint="eastAsia" w:ascii="Calibri" w:hAnsi="Calibri" w:eastAsia="宋体" w:cs="Times New Roman"/>
                <w:bCs/>
                <w:color w:val="000000"/>
                <w:sz w:val="24"/>
                <w:highlight w:val="none"/>
              </w:rPr>
              <w:t>可以完成全基因组de</w:t>
            </w:r>
            <w:r>
              <w:rPr>
                <w:rFonts w:ascii="Calibri" w:hAnsi="Calibri" w:eastAsia="宋体" w:cs="Times New Roman"/>
                <w:bCs/>
                <w:color w:val="000000"/>
                <w:sz w:val="24"/>
                <w:highlight w:val="none"/>
              </w:rPr>
              <w:t xml:space="preserve"> novo </w:t>
            </w:r>
            <w:r>
              <w:rPr>
                <w:rFonts w:hint="eastAsia" w:ascii="Calibri" w:hAnsi="Calibri" w:eastAsia="宋体" w:cs="Times New Roman"/>
                <w:bCs/>
                <w:color w:val="000000"/>
                <w:sz w:val="24"/>
                <w:highlight w:val="none"/>
              </w:rPr>
              <w:t>测序、重测序，检测基因组变异，结构变异检测、全长转录本测、表观遗传学检测以及全长1</w:t>
            </w:r>
            <w:r>
              <w:rPr>
                <w:rFonts w:ascii="Calibri" w:hAnsi="Calibri" w:eastAsia="宋体" w:cs="Times New Roman"/>
                <w:bCs/>
                <w:color w:val="000000"/>
                <w:sz w:val="24"/>
                <w:highlight w:val="none"/>
              </w:rPr>
              <w:t>6S</w:t>
            </w:r>
            <w:r>
              <w:rPr>
                <w:rFonts w:hint="eastAsia" w:ascii="Calibri" w:hAnsi="Calibri" w:eastAsia="宋体" w:cs="Times New Roman"/>
                <w:bCs/>
                <w:color w:val="000000"/>
                <w:sz w:val="24"/>
                <w:highlight w:val="none"/>
              </w:rPr>
              <w:t>测序分析群落组成。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restart"/>
            <w:noWrap w:val="0"/>
            <w:vAlign w:val="center"/>
          </w:tcPr>
          <w:p>
            <w:pPr>
              <w:widowControl/>
              <w:spacing w:line="360" w:lineRule="auto"/>
              <w:jc w:val="center"/>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2</w:t>
            </w:r>
          </w:p>
        </w:tc>
        <w:tc>
          <w:tcPr>
            <w:tcW w:w="2038" w:type="dxa"/>
            <w:vMerge w:val="restart"/>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r>
              <w:rPr>
                <w:rFonts w:ascii="Calibri" w:hAnsi="宋体" w:eastAsia="宋体" w:cs="Times New Roman"/>
                <w:color w:val="000000"/>
                <w:sz w:val="24"/>
                <w:szCs w:val="24"/>
                <w:highlight w:val="none"/>
              </w:rPr>
              <w:t>性能指标</w:t>
            </w:r>
          </w:p>
        </w:tc>
        <w:tc>
          <w:tcPr>
            <w:tcW w:w="5828" w:type="dxa"/>
            <w:noWrap w:val="0"/>
            <w:vAlign w:val="top"/>
          </w:tcPr>
          <w:p>
            <w:pPr>
              <w:spacing w:line="276" w:lineRule="auto"/>
              <w:rPr>
                <w:rFonts w:hint="eastAsia" w:ascii="宋体" w:hAnsi="宋体" w:eastAsia="宋体" w:cs="Times New Roman"/>
                <w:bCs/>
                <w:color w:val="000000"/>
                <w:sz w:val="24"/>
                <w:szCs w:val="24"/>
                <w:highlight w:val="none"/>
              </w:rPr>
            </w:pPr>
            <w:r>
              <w:rPr>
                <w:rFonts w:hint="eastAsia" w:ascii="宋体" w:hAnsi="宋体" w:eastAsia="宋体" w:cs="宋体"/>
                <w:b/>
                <w:bCs/>
                <w:color w:val="000000"/>
                <w:kern w:val="0"/>
                <w:sz w:val="24"/>
                <w:szCs w:val="24"/>
                <w:highlight w:val="none"/>
                <w:lang w:val="zh-CN"/>
              </w:rPr>
              <w:t>★</w:t>
            </w:r>
            <w:r>
              <w:rPr>
                <w:rFonts w:ascii="Calibri" w:hAnsi="Calibri" w:eastAsia="宋体" w:cs="Times New Roman"/>
                <w:bCs/>
                <w:color w:val="000000"/>
                <w:sz w:val="24"/>
                <w:highlight w:val="none"/>
              </w:rPr>
              <w:t>1. 通过合成</w:t>
            </w:r>
            <w:r>
              <w:rPr>
                <w:rFonts w:hint="eastAsia" w:ascii="Calibri" w:hAnsi="Calibri" w:eastAsia="宋体" w:cs="Times New Roman"/>
                <w:bCs/>
                <w:color w:val="000000"/>
                <w:sz w:val="24"/>
                <w:highlight w:val="none"/>
              </w:rPr>
              <w:t>D</w:t>
            </w:r>
            <w:r>
              <w:rPr>
                <w:rFonts w:ascii="Calibri" w:hAnsi="Calibri" w:eastAsia="宋体" w:cs="Times New Roman"/>
                <w:bCs/>
                <w:color w:val="000000"/>
                <w:sz w:val="24"/>
                <w:highlight w:val="none"/>
              </w:rPr>
              <w:t>NA的方式进行测序，以光学信号的方式读取单个碱基信息，</w:t>
            </w:r>
            <w:r>
              <w:rPr>
                <w:rFonts w:hint="eastAsia" w:ascii="Calibri" w:hAnsi="Calibri" w:eastAsia="宋体" w:cs="Times New Roman"/>
                <w:bCs/>
                <w:color w:val="000000"/>
                <w:sz w:val="24"/>
                <w:highlight w:val="none"/>
              </w:rPr>
              <w:t>A、</w:t>
            </w:r>
            <w:r>
              <w:rPr>
                <w:rFonts w:ascii="Calibri" w:hAnsi="Calibri" w:eastAsia="宋体" w:cs="Times New Roman"/>
                <w:bCs/>
                <w:color w:val="000000"/>
                <w:sz w:val="24"/>
                <w:highlight w:val="none"/>
              </w:rPr>
              <w:t>T</w:t>
            </w:r>
            <w:r>
              <w:rPr>
                <w:rFonts w:hint="eastAsia" w:ascii="Calibri" w:hAnsi="Calibri" w:eastAsia="宋体" w:cs="Times New Roman"/>
                <w:bCs/>
                <w:color w:val="000000"/>
                <w:sz w:val="24"/>
                <w:highlight w:val="none"/>
              </w:rPr>
              <w:t>、G、C四种碱基分别对应不同的四种</w:t>
            </w:r>
            <w:r>
              <w:rPr>
                <w:rFonts w:ascii="Calibri" w:hAnsi="Calibri" w:eastAsia="宋体" w:cs="Times New Roman"/>
                <w:bCs/>
                <w:color w:val="000000"/>
                <w:sz w:val="24"/>
                <w:highlight w:val="none"/>
              </w:rPr>
              <w:t>光学</w:t>
            </w:r>
            <w:r>
              <w:rPr>
                <w:rFonts w:hint="eastAsia" w:ascii="Calibri" w:hAnsi="Calibri" w:eastAsia="宋体" w:cs="Times New Roman"/>
                <w:bCs/>
                <w:color w:val="000000"/>
                <w:sz w:val="24"/>
                <w:highlight w:val="none"/>
              </w:rPr>
              <w:t>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hint="eastAsia"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top"/>
          </w:tcPr>
          <w:p>
            <w:pPr>
              <w:spacing w:line="276" w:lineRule="auto"/>
              <w:rPr>
                <w:rFonts w:hint="eastAsia"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rPr>
              <w:t>▲</w:t>
            </w:r>
            <w:r>
              <w:rPr>
                <w:rFonts w:ascii="Calibri" w:hAnsi="Calibri" w:eastAsia="宋体" w:cs="Times New Roman"/>
                <w:bCs/>
                <w:color w:val="000000"/>
                <w:sz w:val="24"/>
                <w:highlight w:val="none"/>
              </w:rPr>
              <w:t>2. DNA</w:t>
            </w:r>
            <w:r>
              <w:rPr>
                <w:rFonts w:hint="eastAsia" w:ascii="Calibri" w:hAnsi="Calibri" w:eastAsia="宋体" w:cs="Times New Roman"/>
                <w:bCs/>
                <w:color w:val="000000"/>
                <w:sz w:val="24"/>
                <w:highlight w:val="none"/>
              </w:rPr>
              <w:t>合成酶具有长读长特性，平均读长≥1</w:t>
            </w:r>
            <w:r>
              <w:rPr>
                <w:rFonts w:ascii="Calibri" w:hAnsi="Calibri" w:eastAsia="宋体" w:cs="Times New Roman"/>
                <w:bCs/>
                <w:color w:val="000000"/>
                <w:sz w:val="24"/>
                <w:highlight w:val="none"/>
              </w:rPr>
              <w:t>0</w:t>
            </w:r>
            <w:r>
              <w:rPr>
                <w:rFonts w:hint="eastAsia" w:ascii="Calibri" w:hAnsi="Calibri" w:eastAsia="宋体" w:cs="Times New Roman"/>
                <w:bCs/>
                <w:color w:val="000000"/>
                <w:sz w:val="24"/>
                <w:highlight w:val="none"/>
              </w:rPr>
              <w:t>kb，</w:t>
            </w:r>
            <w:r>
              <w:rPr>
                <w:rFonts w:ascii="Calibri" w:hAnsi="Calibri" w:eastAsia="宋体" w:cs="Times New Roman"/>
                <w:bCs/>
                <w:color w:val="000000"/>
                <w:sz w:val="24"/>
                <w:highlight w:val="none"/>
              </w:rPr>
              <w:t>最长</w:t>
            </w:r>
            <w:r>
              <w:rPr>
                <w:rFonts w:hint="eastAsia" w:ascii="Calibri" w:hAnsi="Calibri" w:eastAsia="宋体" w:cs="Times New Roman"/>
                <w:bCs/>
                <w:color w:val="000000"/>
                <w:sz w:val="24"/>
                <w:highlight w:val="none"/>
              </w:rPr>
              <w:t>的酶</w:t>
            </w:r>
            <w:r>
              <w:rPr>
                <w:rFonts w:ascii="Calibri" w:hAnsi="Calibri" w:eastAsia="宋体" w:cs="Times New Roman"/>
                <w:bCs/>
                <w:color w:val="000000"/>
                <w:sz w:val="24"/>
                <w:highlight w:val="none"/>
              </w:rPr>
              <w:t>读长≥80 kb</w:t>
            </w:r>
            <w:r>
              <w:rPr>
                <w:rFonts w:hint="eastAsia" w:ascii="Calibri" w:hAnsi="Calibri" w:eastAsia="宋体" w:cs="Times New Roman"/>
                <w:bCs/>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top"/>
          </w:tcPr>
          <w:p>
            <w:pPr>
              <w:widowControl/>
              <w:tabs>
                <w:tab w:val="left" w:pos="1220"/>
              </w:tabs>
              <w:spacing w:line="276" w:lineRule="auto"/>
              <w:jc w:val="left"/>
              <w:rPr>
                <w:rFonts w:ascii="宋体" w:hAnsi="宋体" w:eastAsia="宋体" w:cs="Times New Roman"/>
                <w:bCs/>
                <w:color w:val="000000"/>
                <w:sz w:val="24"/>
                <w:szCs w:val="24"/>
                <w:highlight w:val="none"/>
              </w:rPr>
            </w:pPr>
            <w:r>
              <w:rPr>
                <w:rFonts w:ascii="Calibri" w:hAnsi="Calibri" w:eastAsia="宋体" w:cs="Times New Roman"/>
                <w:bCs/>
                <w:color w:val="000000"/>
                <w:sz w:val="24"/>
                <w:highlight w:val="none"/>
              </w:rPr>
              <w:t>3. 测序过程及建库不依赖于PCR扩增模板，可实现单分子测序，无PCR产生的测序误差，无GC偏好性</w:t>
            </w:r>
            <w:r>
              <w:rPr>
                <w:rFonts w:hint="eastAsia" w:ascii="Calibri" w:hAnsi="Calibri" w:eastAsia="宋体" w:cs="Times New Roman"/>
                <w:bCs/>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top"/>
          </w:tcPr>
          <w:p>
            <w:pPr>
              <w:widowControl/>
              <w:tabs>
                <w:tab w:val="left" w:pos="1220"/>
              </w:tabs>
              <w:spacing w:line="276" w:lineRule="auto"/>
              <w:jc w:val="left"/>
              <w:rPr>
                <w:rFonts w:ascii="宋体" w:hAnsi="宋体" w:eastAsia="宋体" w:cs="Times New Roman"/>
                <w:bCs/>
                <w:color w:val="000000"/>
                <w:sz w:val="24"/>
                <w:szCs w:val="24"/>
                <w:highlight w:val="none"/>
              </w:rPr>
            </w:pPr>
            <w:r>
              <w:rPr>
                <w:rFonts w:ascii="Calibri" w:hAnsi="Calibri" w:eastAsia="宋体" w:cs="Times New Roman"/>
                <w:bCs/>
                <w:color w:val="000000"/>
                <w:sz w:val="24"/>
                <w:highlight w:val="none"/>
              </w:rPr>
              <w:t xml:space="preserve">4. </w:t>
            </w:r>
            <w:r>
              <w:rPr>
                <w:rFonts w:hint="eastAsia" w:ascii="Calibri" w:hAnsi="Calibri" w:eastAsia="宋体" w:cs="Times New Roman"/>
                <w:bCs/>
                <w:color w:val="000000"/>
                <w:sz w:val="24"/>
                <w:highlight w:val="none"/>
              </w:rPr>
              <w:t>建库采用D</w:t>
            </w:r>
            <w:r>
              <w:rPr>
                <w:rFonts w:ascii="Calibri" w:hAnsi="Calibri" w:eastAsia="宋体" w:cs="Times New Roman"/>
                <w:bCs/>
                <w:color w:val="000000"/>
                <w:sz w:val="24"/>
                <w:highlight w:val="none"/>
              </w:rPr>
              <w:t>NA</w:t>
            </w:r>
            <w:r>
              <w:rPr>
                <w:rFonts w:hint="eastAsia" w:ascii="Calibri" w:hAnsi="Calibri" w:eastAsia="宋体" w:cs="Times New Roman"/>
                <w:bCs/>
                <w:color w:val="000000"/>
                <w:sz w:val="24"/>
                <w:highlight w:val="none"/>
              </w:rPr>
              <w:t>双链双端连接环形接头的方式，</w:t>
            </w:r>
            <w:r>
              <w:rPr>
                <w:rFonts w:ascii="Calibri" w:hAnsi="Calibri" w:eastAsia="宋体" w:cs="Times New Roman"/>
                <w:bCs/>
                <w:color w:val="000000"/>
                <w:sz w:val="24"/>
                <w:highlight w:val="none"/>
              </w:rPr>
              <w:t>通过闭环的环形测序增加测序次数，</w:t>
            </w:r>
            <w:r>
              <w:rPr>
                <w:rFonts w:hint="eastAsia" w:ascii="Calibri" w:hAnsi="Calibri" w:eastAsia="宋体" w:cs="Times New Roman"/>
                <w:bCs/>
                <w:color w:val="000000"/>
                <w:sz w:val="24"/>
                <w:highlight w:val="none"/>
              </w:rPr>
              <w:t>可实现多次对D</w:t>
            </w:r>
            <w:r>
              <w:rPr>
                <w:rFonts w:ascii="Calibri" w:hAnsi="Calibri" w:eastAsia="宋体" w:cs="Times New Roman"/>
                <w:bCs/>
                <w:color w:val="000000"/>
                <w:sz w:val="24"/>
                <w:highlight w:val="none"/>
              </w:rPr>
              <w:t>NA</w:t>
            </w:r>
            <w:r>
              <w:rPr>
                <w:rFonts w:hint="eastAsia" w:ascii="Calibri" w:hAnsi="Calibri" w:eastAsia="宋体" w:cs="Times New Roman"/>
                <w:bCs/>
                <w:color w:val="000000"/>
                <w:sz w:val="24"/>
                <w:highlight w:val="none"/>
              </w:rPr>
              <w:t>单分子进行测序。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top"/>
          </w:tcPr>
          <w:p>
            <w:pPr>
              <w:spacing w:line="276" w:lineRule="auto"/>
              <w:jc w:val="left"/>
              <w:rPr>
                <w:rFonts w:ascii="宋体" w:hAnsi="宋体" w:eastAsia="宋体" w:cs="Times New Roman"/>
                <w:color w:val="000000"/>
                <w:sz w:val="24"/>
                <w:szCs w:val="24"/>
                <w:highlight w:val="none"/>
              </w:rPr>
            </w:pPr>
            <w:r>
              <w:rPr>
                <w:rFonts w:hint="eastAsia" w:ascii="宋体" w:hAnsi="宋体" w:eastAsia="宋体" w:cs="宋体"/>
                <w:b/>
                <w:bCs/>
                <w:color w:val="000000"/>
                <w:kern w:val="0"/>
                <w:sz w:val="24"/>
                <w:szCs w:val="24"/>
                <w:highlight w:val="none"/>
                <w:lang w:val="zh-CN"/>
              </w:rPr>
              <w:t>★</w:t>
            </w:r>
            <w:r>
              <w:rPr>
                <w:rFonts w:ascii="Calibri" w:hAnsi="Calibri" w:eastAsia="宋体" w:cs="Times New Roman"/>
                <w:bCs/>
                <w:color w:val="000000"/>
                <w:sz w:val="24"/>
                <w:highlight w:val="none"/>
              </w:rPr>
              <w:t xml:space="preserve">5. </w:t>
            </w:r>
            <w:r>
              <w:rPr>
                <w:rFonts w:hint="eastAsia" w:ascii="Calibri" w:hAnsi="Calibri" w:eastAsia="宋体" w:cs="Times New Roman"/>
                <w:bCs/>
                <w:color w:val="000000"/>
                <w:sz w:val="24"/>
                <w:highlight w:val="none"/>
              </w:rPr>
              <w:t>测序不含系统误差，通过多次读取的方式消除随机误差，可在循环多次后得到质量≥Q</w:t>
            </w:r>
            <w:r>
              <w:rPr>
                <w:rFonts w:ascii="Calibri" w:hAnsi="Calibri" w:eastAsia="宋体" w:cs="Times New Roman"/>
                <w:bCs/>
                <w:color w:val="000000"/>
                <w:sz w:val="24"/>
                <w:highlight w:val="none"/>
              </w:rPr>
              <w:t>20</w:t>
            </w:r>
            <w:r>
              <w:rPr>
                <w:rFonts w:hint="eastAsia" w:ascii="Calibri" w:hAnsi="Calibri" w:eastAsia="宋体" w:cs="Times New Roman"/>
                <w:bCs/>
                <w:color w:val="000000"/>
                <w:sz w:val="24"/>
                <w:highlight w:val="none"/>
              </w:rPr>
              <w:t>的单条reads，数据平均的测序质量≥Q</w:t>
            </w:r>
            <w:r>
              <w:rPr>
                <w:rFonts w:ascii="Calibri" w:hAnsi="Calibri" w:eastAsia="宋体" w:cs="Times New Roman"/>
                <w:bCs/>
                <w:color w:val="000000"/>
                <w:sz w:val="24"/>
                <w:highlight w:val="none"/>
              </w:rPr>
              <w:t>30</w:t>
            </w:r>
            <w:r>
              <w:rPr>
                <w:rFonts w:hint="eastAsia" w:ascii="Calibri" w:hAnsi="Calibri" w:eastAsia="宋体" w:cs="Times New Roman"/>
                <w:bCs/>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top"/>
          </w:tcPr>
          <w:p>
            <w:pPr>
              <w:widowControl/>
              <w:tabs>
                <w:tab w:val="left" w:pos="1220"/>
              </w:tabs>
              <w:spacing w:line="276" w:lineRule="auto"/>
              <w:jc w:val="left"/>
              <w:rPr>
                <w:rFonts w:hint="eastAsia" w:ascii="宋体" w:hAnsi="宋体" w:eastAsia="宋体" w:cs="Times New Roman"/>
                <w:bCs/>
                <w:color w:val="000000"/>
                <w:sz w:val="24"/>
                <w:szCs w:val="24"/>
                <w:highlight w:val="none"/>
              </w:rPr>
            </w:pPr>
            <w:r>
              <w:rPr>
                <w:rFonts w:ascii="Calibri" w:hAnsi="Calibri" w:eastAsia="宋体" w:cs="Times New Roman"/>
                <w:bCs/>
                <w:color w:val="000000"/>
                <w:sz w:val="24"/>
                <w:highlight w:val="none"/>
              </w:rPr>
              <w:t>6. 质检合格的正常文库下机可直接获得高准确度测序数据，可获得质量在Q20（99%）以上的测序数据量≥15Gb</w:t>
            </w:r>
            <w:r>
              <w:rPr>
                <w:rFonts w:hint="eastAsia" w:ascii="Calibri" w:hAnsi="Calibri" w:eastAsia="宋体" w:cs="Times New Roman"/>
                <w:bCs/>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top"/>
          </w:tcPr>
          <w:p>
            <w:pPr>
              <w:widowControl/>
              <w:tabs>
                <w:tab w:val="left" w:pos="1220"/>
              </w:tabs>
              <w:spacing w:line="276" w:lineRule="auto"/>
              <w:jc w:val="left"/>
              <w:rPr>
                <w:rFonts w:hint="eastAsia"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rPr>
              <w:t>▲</w:t>
            </w:r>
            <w:r>
              <w:rPr>
                <w:rFonts w:ascii="Calibri" w:hAnsi="Calibri" w:eastAsia="宋体" w:cs="Times New Roman"/>
                <w:bCs/>
                <w:color w:val="000000"/>
                <w:sz w:val="24"/>
                <w:highlight w:val="none"/>
              </w:rPr>
              <w:t>7. 质检合格的正常文库用于单张测序芯片上测序，在不依赖于其他测序技术的条件下，产出质量高于Q20（99%）的测序序列数量≥100万条</w:t>
            </w:r>
            <w:r>
              <w:rPr>
                <w:rFonts w:hint="eastAsia" w:ascii="Calibri" w:hAnsi="Calibri" w:eastAsia="宋体" w:cs="Times New Roman"/>
                <w:bCs/>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top"/>
          </w:tcPr>
          <w:p>
            <w:pPr>
              <w:widowControl/>
              <w:tabs>
                <w:tab w:val="left" w:pos="1220"/>
              </w:tabs>
              <w:spacing w:line="276" w:lineRule="auto"/>
              <w:jc w:val="left"/>
              <w:rPr>
                <w:rFonts w:hint="eastAsia" w:ascii="宋体" w:hAnsi="宋体" w:eastAsia="宋体" w:cs="Times New Roman"/>
                <w:bCs/>
                <w:color w:val="000000"/>
                <w:sz w:val="24"/>
                <w:szCs w:val="24"/>
                <w:highlight w:val="none"/>
              </w:rPr>
            </w:pPr>
            <w:r>
              <w:rPr>
                <w:rFonts w:ascii="Calibri" w:hAnsi="Calibri" w:eastAsia="宋体" w:cs="Times New Roman"/>
                <w:bCs/>
                <w:color w:val="000000"/>
                <w:sz w:val="24"/>
                <w:highlight w:val="none"/>
              </w:rPr>
              <w:t>8. 测序反应结果不受GC/AT含量、回文序列、DNA短序列重复影响，均匀覆盖整个基因组</w:t>
            </w:r>
            <w:r>
              <w:rPr>
                <w:rFonts w:hint="eastAsia" w:ascii="Calibri" w:hAnsi="Calibri" w:eastAsia="宋体" w:cs="Times New Roman"/>
                <w:bCs/>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top"/>
          </w:tcPr>
          <w:p>
            <w:pPr>
              <w:spacing w:line="276" w:lineRule="auto"/>
              <w:jc w:val="left"/>
              <w:rPr>
                <w:rFonts w:ascii="宋体" w:hAnsi="宋体" w:eastAsia="宋体" w:cs="Times New Roman"/>
                <w:bCs/>
                <w:color w:val="000000"/>
                <w:sz w:val="24"/>
                <w:szCs w:val="24"/>
                <w:highlight w:val="none"/>
              </w:rPr>
            </w:pPr>
            <w:r>
              <w:rPr>
                <w:rFonts w:ascii="Calibri" w:hAnsi="Calibri" w:eastAsia="宋体" w:cs="Times New Roman"/>
                <w:bCs/>
                <w:color w:val="000000"/>
                <w:sz w:val="24"/>
                <w:highlight w:val="none"/>
              </w:rPr>
              <w:t>9. 在不依赖其他测序技术的条件下，可直接获得基因组中结构变异位点距离≥5kb的定相（Phasing）信息</w:t>
            </w:r>
            <w:r>
              <w:rPr>
                <w:rFonts w:hint="eastAsia" w:ascii="Calibri" w:hAnsi="Calibri" w:eastAsia="宋体" w:cs="Times New Roman"/>
                <w:bCs/>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4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top"/>
          </w:tcPr>
          <w:p>
            <w:pPr>
              <w:widowControl/>
              <w:tabs>
                <w:tab w:val="left" w:pos="1220"/>
              </w:tabs>
              <w:spacing w:line="276" w:lineRule="auto"/>
              <w:jc w:val="left"/>
              <w:rPr>
                <w:rFonts w:hint="eastAsia" w:ascii="宋体" w:hAnsi="宋体" w:eastAsia="宋体" w:cs="Times New Roman"/>
                <w:bCs/>
                <w:color w:val="000000"/>
                <w:sz w:val="24"/>
                <w:szCs w:val="24"/>
                <w:highlight w:val="none"/>
              </w:rPr>
            </w:pPr>
            <w:r>
              <w:rPr>
                <w:rFonts w:ascii="Calibri" w:hAnsi="Calibri" w:eastAsia="宋体" w:cs="Times New Roman"/>
                <w:bCs/>
                <w:color w:val="000000"/>
                <w:sz w:val="24"/>
                <w:highlight w:val="none"/>
              </w:rPr>
              <w:t>10. 在不依赖其他测序技术的条件下，可直接获得基因组中单碱基变异位点距离≥5kb的定相（Phasing）信息</w:t>
            </w:r>
            <w:r>
              <w:rPr>
                <w:rFonts w:hint="eastAsia" w:ascii="Calibri" w:hAnsi="Calibri" w:eastAsia="宋体" w:cs="Times New Roman"/>
                <w:bCs/>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top"/>
          </w:tcPr>
          <w:p>
            <w:pPr>
              <w:spacing w:line="276" w:lineRule="auto"/>
              <w:jc w:val="left"/>
              <w:rPr>
                <w:rFonts w:hint="eastAsia" w:ascii="宋体" w:hAnsi="宋体" w:eastAsia="宋体" w:cs="Times New Roman"/>
                <w:color w:val="000000"/>
                <w:sz w:val="24"/>
                <w:szCs w:val="24"/>
                <w:highlight w:val="none"/>
              </w:rPr>
            </w:pPr>
            <w:r>
              <w:rPr>
                <w:rFonts w:ascii="Calibri" w:hAnsi="Calibri" w:eastAsia="宋体" w:cs="Times New Roman"/>
                <w:bCs/>
                <w:color w:val="000000"/>
                <w:sz w:val="24"/>
                <w:highlight w:val="none"/>
              </w:rPr>
              <w:t>11. 可用于全长16S/18S rRNA（序列总长≥1.5 kb）测序进行微生物群落分析，分辨率可提升至菌种级</w:t>
            </w:r>
            <w:r>
              <w:rPr>
                <w:rFonts w:hint="eastAsia" w:ascii="Calibri" w:hAnsi="Calibri" w:eastAsia="宋体" w:cs="Times New Roman"/>
                <w:bCs/>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top"/>
          </w:tcPr>
          <w:p>
            <w:pPr>
              <w:spacing w:line="276" w:lineRule="auto"/>
              <w:jc w:val="left"/>
              <w:rPr>
                <w:rFonts w:hint="eastAsia" w:ascii="宋体" w:hAnsi="宋体" w:eastAsia="宋体" w:cs="Times New Roman"/>
                <w:color w:val="000000"/>
                <w:sz w:val="24"/>
                <w:szCs w:val="24"/>
                <w:highlight w:val="none"/>
              </w:rPr>
            </w:pPr>
            <w:r>
              <w:rPr>
                <w:rFonts w:ascii="Calibri" w:hAnsi="Calibri" w:eastAsia="宋体" w:cs="Times New Roman"/>
                <w:bCs/>
                <w:color w:val="000000"/>
                <w:sz w:val="24"/>
                <w:highlight w:val="none"/>
              </w:rPr>
              <w:t>12. 对转录本可直接进行全长测序，无需生物信息学拼接</w:t>
            </w:r>
            <w:r>
              <w:rPr>
                <w:rFonts w:hint="eastAsia" w:ascii="Calibri" w:hAnsi="Calibri" w:eastAsia="宋体" w:cs="Times New Roman"/>
                <w:bCs/>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top"/>
          </w:tcPr>
          <w:p>
            <w:pPr>
              <w:spacing w:line="276" w:lineRule="auto"/>
              <w:jc w:val="left"/>
              <w:rPr>
                <w:rFonts w:hint="eastAsia" w:ascii="宋体" w:hAnsi="宋体" w:eastAsia="宋体" w:cs="Times New Roman"/>
                <w:color w:val="000000"/>
                <w:sz w:val="24"/>
                <w:szCs w:val="24"/>
                <w:highlight w:val="none"/>
              </w:rPr>
            </w:pPr>
            <w:r>
              <w:rPr>
                <w:rFonts w:ascii="Calibri" w:hAnsi="Calibri" w:eastAsia="宋体" w:cs="Times New Roman"/>
                <w:bCs/>
                <w:color w:val="000000"/>
                <w:sz w:val="24"/>
                <w:highlight w:val="none"/>
              </w:rPr>
              <w:t>13. 在不依赖其他方法的条件下，可实现对全长转录本序列单碱基变异分析</w:t>
            </w:r>
            <w:r>
              <w:rPr>
                <w:rFonts w:hint="eastAsia" w:ascii="Calibri" w:hAnsi="Calibri" w:eastAsia="宋体" w:cs="Times New Roman"/>
                <w:bCs/>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top"/>
          </w:tcPr>
          <w:p>
            <w:pPr>
              <w:spacing w:line="276" w:lineRule="auto"/>
              <w:jc w:val="left"/>
              <w:rPr>
                <w:rFonts w:hint="eastAsia" w:ascii="宋体" w:hAnsi="宋体" w:eastAsia="宋体" w:cs="Times New Roman"/>
                <w:color w:val="000000"/>
                <w:sz w:val="24"/>
                <w:szCs w:val="24"/>
                <w:highlight w:val="none"/>
              </w:rPr>
            </w:pPr>
            <w:r>
              <w:rPr>
                <w:rFonts w:hint="eastAsia" w:ascii="宋体" w:hAnsi="宋体" w:eastAsia="宋体" w:cs="宋体"/>
                <w:b/>
                <w:bCs/>
                <w:color w:val="000000"/>
                <w:kern w:val="0"/>
                <w:sz w:val="24"/>
                <w:szCs w:val="24"/>
                <w:highlight w:val="none"/>
                <w:lang w:val="zh-CN"/>
              </w:rPr>
              <w:t>★</w:t>
            </w:r>
            <w:r>
              <w:rPr>
                <w:rFonts w:ascii="Calibri" w:hAnsi="Calibri" w:eastAsia="宋体" w:cs="Times New Roman"/>
                <w:bCs/>
                <w:color w:val="000000"/>
                <w:sz w:val="24"/>
                <w:highlight w:val="none"/>
              </w:rPr>
              <w:t>14. 可直接检测碱基修饰信息（甲基化检测）</w:t>
            </w:r>
            <w:r>
              <w:rPr>
                <w:rFonts w:hint="eastAsia" w:ascii="Calibri" w:hAnsi="Calibri" w:eastAsia="宋体" w:cs="Times New Roman"/>
                <w:bCs/>
                <w:color w:val="000000"/>
                <w:sz w:val="24"/>
                <w:highlight w:val="none"/>
              </w:rPr>
              <w:t>，可检测的类型包括5mC，6mA，4mC。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top"/>
          </w:tcPr>
          <w:p>
            <w:pPr>
              <w:spacing w:line="276" w:lineRule="auto"/>
              <w:jc w:val="left"/>
              <w:rPr>
                <w:rFonts w:hint="eastAsia" w:ascii="宋体" w:hAnsi="宋体" w:eastAsia="宋体" w:cs="Times New Roman"/>
                <w:bCs/>
                <w:color w:val="000000"/>
                <w:sz w:val="24"/>
                <w:szCs w:val="24"/>
                <w:highlight w:val="none"/>
              </w:rPr>
            </w:pPr>
            <w:r>
              <w:rPr>
                <w:rFonts w:ascii="Calibri" w:hAnsi="Calibri" w:eastAsia="宋体" w:cs="Times New Roman"/>
                <w:bCs/>
                <w:color w:val="000000"/>
                <w:sz w:val="24"/>
                <w:highlight w:val="none"/>
              </w:rPr>
              <w:t>15.</w:t>
            </w:r>
            <w:r>
              <w:rPr>
                <w:rFonts w:hint="eastAsia" w:ascii="Calibri" w:hAnsi="Calibri" w:eastAsia="宋体" w:cs="Times New Roman"/>
                <w:bCs/>
                <w:color w:val="000000"/>
                <w:sz w:val="24"/>
                <w:highlight w:val="none"/>
              </w:rPr>
              <w:t>投标人需</w:t>
            </w:r>
            <w:r>
              <w:rPr>
                <w:rFonts w:ascii="Calibri" w:hAnsi="Calibri" w:eastAsia="宋体" w:cs="Times New Roman"/>
                <w:bCs/>
                <w:color w:val="000000"/>
                <w:sz w:val="24"/>
                <w:highlight w:val="none"/>
              </w:rPr>
              <w:t>提供Barcode建库、混样测序的具体方案，提供</w:t>
            </w:r>
            <w:r>
              <w:rPr>
                <w:rFonts w:hint="eastAsia" w:ascii="Calibri" w:hAnsi="Calibri" w:eastAsia="宋体" w:cs="Times New Roman"/>
                <w:bCs/>
                <w:color w:val="000000"/>
                <w:sz w:val="24"/>
                <w:highlight w:val="none"/>
              </w:rPr>
              <w:t>3</w:t>
            </w:r>
            <w:r>
              <w:rPr>
                <w:rFonts w:ascii="Calibri" w:hAnsi="Calibri" w:eastAsia="宋体" w:cs="Times New Roman"/>
                <w:bCs/>
                <w:color w:val="000000"/>
                <w:sz w:val="24"/>
                <w:highlight w:val="none"/>
              </w:rPr>
              <w:t>00</w:t>
            </w:r>
            <w:r>
              <w:rPr>
                <w:rFonts w:hint="eastAsia" w:ascii="Calibri" w:hAnsi="Calibri" w:eastAsia="宋体" w:cs="Times New Roman"/>
                <w:bCs/>
                <w:color w:val="000000"/>
                <w:sz w:val="24"/>
                <w:highlight w:val="none"/>
              </w:rPr>
              <w:t>个以上的</w:t>
            </w:r>
            <w:r>
              <w:rPr>
                <w:rFonts w:ascii="Calibri" w:hAnsi="Calibri" w:eastAsia="宋体" w:cs="Times New Roman"/>
                <w:bCs/>
                <w:color w:val="000000"/>
                <w:sz w:val="24"/>
                <w:highlight w:val="none"/>
              </w:rPr>
              <w:t>barcode序列组合</w:t>
            </w:r>
            <w:r>
              <w:rPr>
                <w:rFonts w:hint="eastAsia" w:ascii="Calibri" w:hAnsi="Calibri" w:eastAsia="宋体" w:cs="Times New Roman"/>
                <w:bCs/>
                <w:color w:val="000000"/>
                <w:sz w:val="24"/>
                <w:highlight w:val="none"/>
              </w:rPr>
              <w:t>，并提供直接拆分barcode的软件。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top"/>
          </w:tcPr>
          <w:p>
            <w:pPr>
              <w:spacing w:line="276" w:lineRule="auto"/>
              <w:jc w:val="left"/>
              <w:rPr>
                <w:rFonts w:hint="eastAsia" w:ascii="宋体" w:hAnsi="宋体" w:eastAsia="宋体" w:cs="Times New Roman"/>
                <w:color w:val="000000"/>
                <w:sz w:val="24"/>
                <w:szCs w:val="24"/>
                <w:highlight w:val="none"/>
              </w:rPr>
            </w:pPr>
            <w:r>
              <w:rPr>
                <w:rFonts w:ascii="Calibri" w:hAnsi="Calibri" w:eastAsia="宋体" w:cs="Times New Roman"/>
                <w:bCs/>
                <w:color w:val="000000"/>
                <w:sz w:val="24"/>
                <w:highlight w:val="none"/>
              </w:rPr>
              <w:t>16. 在不依赖其他测序技术的条件下，可直接实现微生物单菌的de novo测序组装，获得完整或极少数gap的基因组图谱，质粒序列，以及碱基修饰信息</w:t>
            </w:r>
            <w:r>
              <w:rPr>
                <w:rFonts w:hint="eastAsia" w:ascii="Calibri" w:hAnsi="Calibri" w:eastAsia="宋体" w:cs="Times New Roman"/>
                <w:bCs/>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top"/>
          </w:tcPr>
          <w:p>
            <w:pPr>
              <w:spacing w:line="276" w:lineRule="auto"/>
              <w:jc w:val="left"/>
              <w:rPr>
                <w:rFonts w:hint="eastAsia" w:ascii="宋体" w:hAnsi="宋体" w:eastAsia="宋体" w:cs="Times New Roman"/>
                <w:color w:val="000000"/>
                <w:sz w:val="24"/>
                <w:szCs w:val="24"/>
                <w:highlight w:val="none"/>
              </w:rPr>
            </w:pPr>
            <w:r>
              <w:rPr>
                <w:rFonts w:ascii="Calibri" w:hAnsi="Calibri" w:eastAsia="宋体" w:cs="Times New Roman"/>
                <w:bCs/>
                <w:color w:val="000000"/>
                <w:sz w:val="24"/>
                <w:highlight w:val="none"/>
              </w:rPr>
              <w:t xml:space="preserve">17. </w:t>
            </w:r>
            <w:r>
              <w:rPr>
                <w:rFonts w:hint="eastAsia" w:ascii="Calibri" w:hAnsi="Calibri" w:eastAsia="宋体" w:cs="Times New Roman"/>
                <w:bCs/>
                <w:color w:val="000000"/>
                <w:sz w:val="24"/>
                <w:highlight w:val="none"/>
              </w:rPr>
              <w:t>采用自动化</w:t>
            </w:r>
            <w:r>
              <w:rPr>
                <w:rFonts w:ascii="Calibri" w:hAnsi="Calibri" w:eastAsia="宋体" w:cs="Times New Roman"/>
                <w:bCs/>
                <w:color w:val="000000"/>
                <w:sz w:val="24"/>
                <w:highlight w:val="none"/>
              </w:rPr>
              <w:t>机械臂</w:t>
            </w:r>
            <w:r>
              <w:rPr>
                <w:rFonts w:hint="eastAsia" w:ascii="Calibri" w:hAnsi="Calibri" w:eastAsia="宋体" w:cs="Times New Roman"/>
                <w:bCs/>
                <w:color w:val="000000"/>
                <w:sz w:val="24"/>
                <w:highlight w:val="none"/>
              </w:rPr>
              <w:t>加载上样，以确保单分子测序实验操作的精密性和准确性，并保证测序反应在稳定封闭的环境下进行。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39"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top"/>
          </w:tcPr>
          <w:p>
            <w:pPr>
              <w:widowControl/>
              <w:tabs>
                <w:tab w:val="left" w:pos="1220"/>
              </w:tabs>
              <w:spacing w:line="276" w:lineRule="auto"/>
              <w:jc w:val="left"/>
              <w:rPr>
                <w:rFonts w:hint="eastAsia" w:ascii="宋体" w:hAnsi="宋体" w:eastAsia="宋体" w:cs="Times New Roman"/>
                <w:bCs/>
                <w:color w:val="000000"/>
                <w:sz w:val="24"/>
                <w:szCs w:val="24"/>
                <w:highlight w:val="none"/>
              </w:rPr>
            </w:pPr>
            <w:r>
              <w:rPr>
                <w:rFonts w:ascii="Calibri" w:hAnsi="Calibri" w:eastAsia="宋体" w:cs="Times New Roman"/>
                <w:bCs/>
                <w:color w:val="000000"/>
                <w:sz w:val="24"/>
                <w:highlight w:val="none"/>
              </w:rPr>
              <w:t xml:space="preserve">18. </w:t>
            </w:r>
            <w:r>
              <w:rPr>
                <w:rFonts w:hint="eastAsia" w:ascii="Calibri" w:hAnsi="Calibri" w:eastAsia="宋体" w:cs="Times New Roman"/>
                <w:bCs/>
                <w:color w:val="000000"/>
                <w:sz w:val="24"/>
                <w:highlight w:val="none"/>
              </w:rPr>
              <w:t>除必要的测序试剂耗材外，投标人可提供公认的，成熟的，且免费的标准配套分析软件，包括碱基读取，变异读取，扩增子分析等。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5" w:hRule="atLeast"/>
          <w:jc w:val="center"/>
        </w:trPr>
        <w:tc>
          <w:tcPr>
            <w:tcW w:w="825" w:type="dxa"/>
            <w:vMerge w:val="restart"/>
            <w:noWrap w:val="0"/>
            <w:vAlign w:val="center"/>
          </w:tcPr>
          <w:p>
            <w:pPr>
              <w:widowControl/>
              <w:spacing w:line="360" w:lineRule="auto"/>
              <w:jc w:val="center"/>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3</w:t>
            </w:r>
          </w:p>
        </w:tc>
        <w:tc>
          <w:tcPr>
            <w:tcW w:w="2038" w:type="dxa"/>
            <w:vMerge w:val="restart"/>
            <w:noWrap w:val="0"/>
            <w:vAlign w:val="center"/>
          </w:tcPr>
          <w:p>
            <w:pPr>
              <w:widowControl/>
              <w:spacing w:line="360" w:lineRule="auto"/>
              <w:ind w:firstLine="360" w:firstLineChars="150"/>
              <w:rPr>
                <w:rFonts w:ascii="Calibri" w:hAnsi="宋体" w:eastAsia="宋体" w:cs="Times New Roman"/>
                <w:color w:val="000000"/>
                <w:sz w:val="24"/>
                <w:szCs w:val="24"/>
                <w:highlight w:val="none"/>
              </w:rPr>
            </w:pPr>
            <w:r>
              <w:rPr>
                <w:rFonts w:hint="eastAsia" w:ascii="Calibri" w:hAnsi="宋体" w:eastAsia="宋体" w:cs="Times New Roman"/>
                <w:color w:val="000000"/>
                <w:sz w:val="24"/>
                <w:szCs w:val="24"/>
                <w:highlight w:val="none"/>
              </w:rPr>
              <w:t>培训</w:t>
            </w:r>
            <w:r>
              <w:rPr>
                <w:rFonts w:ascii="Calibri" w:hAnsi="宋体" w:eastAsia="宋体" w:cs="Times New Roman"/>
                <w:color w:val="000000"/>
                <w:sz w:val="24"/>
                <w:szCs w:val="24"/>
                <w:highlight w:val="none"/>
              </w:rPr>
              <w:t>服务</w:t>
            </w:r>
          </w:p>
        </w:tc>
        <w:tc>
          <w:tcPr>
            <w:tcW w:w="5828" w:type="dxa"/>
            <w:noWrap w:val="0"/>
            <w:vAlign w:val="top"/>
          </w:tcPr>
          <w:p>
            <w:pPr>
              <w:spacing w:line="360" w:lineRule="auto"/>
              <w:jc w:val="left"/>
              <w:rPr>
                <w:rFonts w:ascii="宋体" w:hAnsi="宋体" w:eastAsia="宋体" w:cs="Times New Roman"/>
                <w:color w:val="000000"/>
                <w:sz w:val="24"/>
                <w:szCs w:val="24"/>
                <w:highlight w:val="none"/>
              </w:rPr>
            </w:pPr>
            <w:r>
              <w:rPr>
                <w:rFonts w:hint="eastAsia" w:ascii="Calibri" w:hAnsi="Calibri" w:eastAsia="宋体" w:cs="Times New Roman"/>
                <w:bCs/>
                <w:color w:val="000000"/>
                <w:sz w:val="24"/>
                <w:highlight w:val="none"/>
              </w:rPr>
              <w:t>1.</w:t>
            </w:r>
            <w:r>
              <w:rPr>
                <w:rFonts w:ascii="Calibri" w:hAnsi="Calibri" w:eastAsia="宋体" w:cs="Times New Roman"/>
                <w:bCs/>
                <w:color w:val="000000"/>
                <w:sz w:val="24"/>
                <w:highlight w:val="none"/>
              </w:rPr>
              <w:t>提供免费的仪器安装调试等支持</w:t>
            </w:r>
            <w:r>
              <w:rPr>
                <w:rFonts w:hint="eastAsia" w:ascii="Calibri" w:hAnsi="Calibri" w:eastAsia="宋体" w:cs="Times New Roman"/>
                <w:bCs/>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1" w:hRule="atLeast"/>
          <w:jc w:val="center"/>
        </w:trPr>
        <w:tc>
          <w:tcPr>
            <w:tcW w:w="825" w:type="dxa"/>
            <w:vMerge w:val="continue"/>
            <w:noWrap w:val="0"/>
            <w:vAlign w:val="center"/>
          </w:tcPr>
          <w:p>
            <w:pPr>
              <w:widowControl/>
              <w:spacing w:line="360" w:lineRule="auto"/>
              <w:jc w:val="center"/>
              <w:rPr>
                <w:rFonts w:hint="eastAsia"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hint="eastAsia" w:ascii="Calibri" w:hAnsi="宋体" w:eastAsia="宋体" w:cs="Times New Roman"/>
                <w:color w:val="000000"/>
                <w:sz w:val="24"/>
                <w:szCs w:val="24"/>
                <w:highlight w:val="none"/>
              </w:rPr>
            </w:pPr>
          </w:p>
        </w:tc>
        <w:tc>
          <w:tcPr>
            <w:tcW w:w="5828" w:type="dxa"/>
            <w:noWrap w:val="0"/>
            <w:vAlign w:val="top"/>
          </w:tcPr>
          <w:p>
            <w:pPr>
              <w:spacing w:line="360" w:lineRule="auto"/>
              <w:jc w:val="left"/>
              <w:rPr>
                <w:rFonts w:hint="eastAsia" w:ascii="宋体" w:hAnsi="宋体" w:eastAsia="宋体" w:cs="Times New Roman"/>
                <w:color w:val="000000"/>
                <w:sz w:val="24"/>
                <w:szCs w:val="24"/>
                <w:highlight w:val="none"/>
              </w:rPr>
            </w:pPr>
            <w:r>
              <w:rPr>
                <w:rFonts w:ascii="Calibri" w:hAnsi="Calibri" w:eastAsia="宋体" w:cs="Times New Roman"/>
                <w:bCs/>
                <w:color w:val="000000"/>
                <w:sz w:val="24"/>
                <w:highlight w:val="none"/>
              </w:rPr>
              <w:t>2</w:t>
            </w:r>
            <w:r>
              <w:rPr>
                <w:rFonts w:hint="eastAsia" w:ascii="Calibri" w:hAnsi="Calibri" w:eastAsia="宋体" w:cs="Times New Roman"/>
                <w:bCs/>
                <w:color w:val="000000"/>
                <w:sz w:val="24"/>
                <w:highlight w:val="none"/>
              </w:rPr>
              <w:t>.</w:t>
            </w:r>
            <w:r>
              <w:rPr>
                <w:rFonts w:ascii="Calibri" w:hAnsi="Calibri" w:eastAsia="宋体" w:cs="Times New Roman"/>
                <w:bCs/>
                <w:color w:val="000000"/>
                <w:sz w:val="24"/>
                <w:highlight w:val="none"/>
              </w:rPr>
              <w:t>提供</w:t>
            </w:r>
            <w:r>
              <w:rPr>
                <w:rFonts w:hint="eastAsia" w:ascii="Calibri" w:hAnsi="Calibri" w:eastAsia="宋体" w:cs="Times New Roman"/>
                <w:bCs/>
                <w:color w:val="000000"/>
                <w:sz w:val="24"/>
                <w:highlight w:val="none"/>
              </w:rPr>
              <w:t>至少二次免费</w:t>
            </w:r>
            <w:r>
              <w:rPr>
                <w:rFonts w:ascii="Calibri" w:hAnsi="Calibri" w:eastAsia="宋体" w:cs="Times New Roman"/>
                <w:bCs/>
                <w:color w:val="000000"/>
                <w:sz w:val="24"/>
                <w:highlight w:val="none"/>
              </w:rPr>
              <w:t>实验操作培训及数据分析培训</w:t>
            </w:r>
            <w:r>
              <w:rPr>
                <w:rFonts w:hint="eastAsia" w:ascii="Calibri" w:hAnsi="Calibri" w:eastAsia="宋体" w:cs="Times New Roman"/>
                <w:bCs/>
                <w:color w:val="000000"/>
                <w:sz w:val="24"/>
                <w:highlight w:val="none"/>
              </w:rPr>
              <w:t>，其中至少一次不少于</w:t>
            </w:r>
            <w:r>
              <w:rPr>
                <w:rFonts w:ascii="Calibri" w:hAnsi="Calibri" w:eastAsia="宋体" w:cs="Times New Roman"/>
                <w:bCs/>
                <w:color w:val="000000"/>
                <w:sz w:val="24"/>
                <w:highlight w:val="none"/>
              </w:rPr>
              <w:t>5个工作日</w:t>
            </w:r>
            <w:r>
              <w:rPr>
                <w:rFonts w:hint="eastAsia" w:ascii="Calibri" w:hAnsi="Calibri" w:eastAsia="宋体" w:cs="Times New Roman"/>
                <w:bCs/>
                <w:color w:val="000000"/>
                <w:sz w:val="24"/>
                <w:highlight w:val="none"/>
              </w:rPr>
              <w:t>。</w:t>
            </w:r>
          </w:p>
        </w:tc>
      </w:tr>
    </w:tbl>
    <w:p>
      <w:pPr>
        <w:pStyle w:val="5"/>
        <w:rPr>
          <w:rFonts w:hint="eastAsia" w:hAnsi="Calibri" w:cs="Times New Roman"/>
          <w:color w:val="000000"/>
          <w:highlight w:val="none"/>
        </w:rPr>
      </w:pPr>
    </w:p>
    <w:p>
      <w:pPr>
        <w:widowControl/>
        <w:snapToGrid w:val="0"/>
        <w:spacing w:before="120" w:beforeLines="50" w:after="120" w:afterLines="50" w:line="360" w:lineRule="auto"/>
        <w:rPr>
          <w:rFonts w:ascii="宋体" w:hAnsi="宋体" w:eastAsia="宋体" w:cs="Times New Roman"/>
          <w:b/>
          <w:color w:val="000000"/>
          <w:sz w:val="24"/>
          <w:highlight w:val="none"/>
        </w:rPr>
      </w:pPr>
      <w:r>
        <w:rPr>
          <w:rFonts w:hint="eastAsia" w:ascii="宋体" w:hAnsi="宋体" w:eastAsia="宋体" w:cs="宋体"/>
          <w:b/>
          <w:bCs/>
          <w:color w:val="000000"/>
          <w:kern w:val="0"/>
          <w:sz w:val="24"/>
          <w:szCs w:val="24"/>
          <w:highlight w:val="none"/>
          <w:lang w:val="zh-CN"/>
        </w:rPr>
        <w:t>★</w:t>
      </w:r>
      <w:r>
        <w:rPr>
          <w:rFonts w:hint="eastAsia" w:ascii="宋体" w:hAnsi="宋体" w:eastAsia="宋体" w:cs="宋体"/>
          <w:b/>
          <w:bCs/>
          <w:color w:val="000000"/>
          <w:kern w:val="0"/>
          <w:sz w:val="24"/>
          <w:szCs w:val="24"/>
          <w:highlight w:val="none"/>
        </w:rPr>
        <w:t>2</w:t>
      </w:r>
      <w:r>
        <w:rPr>
          <w:rFonts w:hint="eastAsia" w:ascii="宋体" w:hAnsi="宋体" w:eastAsia="宋体" w:cs="Times New Roman"/>
          <w:b/>
          <w:color w:val="000000"/>
          <w:sz w:val="24"/>
          <w:highlight w:val="none"/>
        </w:rPr>
        <w:t>、 配置清单及零配件（包括专用工具）：</w:t>
      </w:r>
    </w:p>
    <w:tbl>
      <w:tblPr>
        <w:tblStyle w:val="11"/>
        <w:tblW w:w="7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4281"/>
        <w:gridCol w:w="1418"/>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序号</w:t>
            </w:r>
          </w:p>
        </w:tc>
        <w:tc>
          <w:tcPr>
            <w:tcW w:w="4281"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名称</w:t>
            </w:r>
          </w:p>
        </w:tc>
        <w:tc>
          <w:tcPr>
            <w:tcW w:w="1418"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单位</w:t>
            </w:r>
          </w:p>
        </w:tc>
        <w:tc>
          <w:tcPr>
            <w:tcW w:w="1275"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c>
          <w:tcPr>
            <w:tcW w:w="4281" w:type="dxa"/>
            <w:noWrap w:val="0"/>
            <w:vAlign w:val="top"/>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测序主机</w:t>
            </w:r>
          </w:p>
        </w:tc>
        <w:tc>
          <w:tcPr>
            <w:tcW w:w="1418"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套</w:t>
            </w:r>
          </w:p>
        </w:tc>
        <w:tc>
          <w:tcPr>
            <w:tcW w:w="1275"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2</w:t>
            </w:r>
          </w:p>
        </w:tc>
        <w:tc>
          <w:tcPr>
            <w:tcW w:w="4281" w:type="dxa"/>
            <w:noWrap w:val="0"/>
            <w:vAlign w:val="top"/>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不间断电源系统</w:t>
            </w:r>
          </w:p>
        </w:tc>
        <w:tc>
          <w:tcPr>
            <w:tcW w:w="1418"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套</w:t>
            </w:r>
          </w:p>
        </w:tc>
        <w:tc>
          <w:tcPr>
            <w:tcW w:w="1275"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3</w:t>
            </w:r>
          </w:p>
        </w:tc>
        <w:tc>
          <w:tcPr>
            <w:tcW w:w="4281" w:type="dxa"/>
            <w:noWrap w:val="0"/>
            <w:vAlign w:val="top"/>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氮气供应系统</w:t>
            </w:r>
          </w:p>
        </w:tc>
        <w:tc>
          <w:tcPr>
            <w:tcW w:w="1418"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套</w:t>
            </w:r>
          </w:p>
        </w:tc>
        <w:tc>
          <w:tcPr>
            <w:tcW w:w="1275"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4</w:t>
            </w:r>
          </w:p>
        </w:tc>
        <w:tc>
          <w:tcPr>
            <w:tcW w:w="4281" w:type="dxa"/>
            <w:noWrap w:val="0"/>
            <w:vAlign w:val="top"/>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控制电脑</w:t>
            </w:r>
          </w:p>
        </w:tc>
        <w:tc>
          <w:tcPr>
            <w:tcW w:w="1418"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台</w:t>
            </w:r>
          </w:p>
        </w:tc>
        <w:tc>
          <w:tcPr>
            <w:tcW w:w="1275"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5</w:t>
            </w:r>
          </w:p>
        </w:tc>
        <w:tc>
          <w:tcPr>
            <w:tcW w:w="4281" w:type="dxa"/>
            <w:noWrap w:val="0"/>
            <w:vAlign w:val="top"/>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启动试剂盒</w:t>
            </w:r>
          </w:p>
        </w:tc>
        <w:tc>
          <w:tcPr>
            <w:tcW w:w="1418"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套</w:t>
            </w:r>
          </w:p>
        </w:tc>
        <w:tc>
          <w:tcPr>
            <w:tcW w:w="1275"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r>
    </w:tbl>
    <w:p>
      <w:pPr>
        <w:pStyle w:val="2"/>
        <w:ind w:left="0"/>
        <w:rPr>
          <w:rFonts w:hint="eastAsia" w:ascii="Times New Roman" w:hAnsi="Times New Roman" w:eastAsia="宋体" w:cs="Times New Roman"/>
          <w:color w:val="000000"/>
          <w:highlight w:val="none"/>
        </w:rPr>
      </w:pPr>
    </w:p>
    <w:p>
      <w:pPr>
        <w:widowControl/>
        <w:snapToGrid w:val="0"/>
        <w:spacing w:line="360" w:lineRule="auto"/>
        <w:jc w:val="center"/>
        <w:outlineLvl w:val="9"/>
        <w:rPr>
          <w:rFonts w:hint="eastAsia" w:ascii="宋体" w:hAnsi="宋体" w:eastAsia="宋体" w:cs="Times New Roman"/>
          <w:b/>
          <w:color w:val="000000"/>
          <w:sz w:val="24"/>
          <w:highlight w:val="none"/>
        </w:rPr>
      </w:pPr>
    </w:p>
    <w:p>
      <w:pPr>
        <w:widowControl/>
        <w:snapToGrid w:val="0"/>
        <w:spacing w:line="360" w:lineRule="auto"/>
        <w:jc w:val="center"/>
        <w:outlineLvl w:val="2"/>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品目3多功能激光扫描成像系统</w:t>
      </w:r>
    </w:p>
    <w:p>
      <w:pPr>
        <w:widowControl/>
        <w:snapToGrid w:val="0"/>
        <w:spacing w:line="360" w:lineRule="auto"/>
        <w:rPr>
          <w:rFonts w:ascii="宋体" w:hAnsi="宋体" w:eastAsia="宋体" w:cs="Times New Roman"/>
          <w:color w:val="000000"/>
          <w:szCs w:val="21"/>
          <w:highlight w:val="none"/>
        </w:rPr>
      </w:pPr>
      <w:r>
        <w:rPr>
          <w:rFonts w:hint="eastAsia" w:ascii="宋体" w:hAnsi="宋体" w:eastAsia="宋体" w:cs="Times New Roman"/>
          <w:b/>
          <w:color w:val="000000"/>
          <w:sz w:val="24"/>
          <w:highlight w:val="none"/>
        </w:rPr>
        <w:t>1、技术要求及参数</w:t>
      </w:r>
    </w:p>
    <w:tbl>
      <w:tblPr>
        <w:tblStyle w:val="11"/>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25"/>
        <w:gridCol w:w="2038"/>
        <w:gridCol w:w="5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825" w:type="dxa"/>
            <w:noWrap w:val="0"/>
            <w:vAlign w:val="center"/>
          </w:tcPr>
          <w:p>
            <w:pPr>
              <w:widowControl/>
              <w:spacing w:line="360" w:lineRule="auto"/>
              <w:jc w:val="center"/>
              <w:rPr>
                <w:rFonts w:ascii="Calibri" w:hAnsi="Calibri" w:eastAsia="宋体" w:cs="Times New Roman"/>
                <w:b/>
                <w:color w:val="000000"/>
                <w:sz w:val="24"/>
                <w:szCs w:val="24"/>
                <w:highlight w:val="none"/>
              </w:rPr>
            </w:pPr>
            <w:r>
              <w:rPr>
                <w:rFonts w:ascii="Calibri" w:hAnsi="宋体" w:eastAsia="宋体" w:cs="Times New Roman"/>
                <w:b/>
                <w:color w:val="000000"/>
                <w:sz w:val="24"/>
                <w:szCs w:val="24"/>
                <w:highlight w:val="none"/>
              </w:rPr>
              <w:t>编号</w:t>
            </w:r>
          </w:p>
        </w:tc>
        <w:tc>
          <w:tcPr>
            <w:tcW w:w="2038" w:type="dxa"/>
            <w:noWrap w:val="0"/>
            <w:vAlign w:val="center"/>
          </w:tcPr>
          <w:p>
            <w:pPr>
              <w:widowControl/>
              <w:spacing w:line="360" w:lineRule="auto"/>
              <w:jc w:val="center"/>
              <w:rPr>
                <w:rFonts w:ascii="Calibri" w:hAnsi="Calibri" w:eastAsia="宋体" w:cs="Times New Roman"/>
                <w:b/>
                <w:color w:val="000000"/>
                <w:sz w:val="24"/>
                <w:szCs w:val="24"/>
                <w:highlight w:val="none"/>
              </w:rPr>
            </w:pPr>
            <w:r>
              <w:rPr>
                <w:rFonts w:ascii="Calibri" w:hAnsi="宋体" w:eastAsia="宋体" w:cs="Times New Roman"/>
                <w:b/>
                <w:color w:val="000000"/>
                <w:sz w:val="24"/>
                <w:szCs w:val="24"/>
                <w:highlight w:val="none"/>
              </w:rPr>
              <w:t>招标技术指标名称</w:t>
            </w:r>
          </w:p>
        </w:tc>
        <w:tc>
          <w:tcPr>
            <w:tcW w:w="5828" w:type="dxa"/>
            <w:noWrap w:val="0"/>
            <w:vAlign w:val="center"/>
          </w:tcPr>
          <w:p>
            <w:pPr>
              <w:widowControl/>
              <w:spacing w:line="360" w:lineRule="auto"/>
              <w:jc w:val="center"/>
              <w:rPr>
                <w:rFonts w:ascii="Calibri" w:hAnsi="Calibri" w:eastAsia="宋体" w:cs="Times New Roman"/>
                <w:b/>
                <w:color w:val="000000"/>
                <w:sz w:val="24"/>
                <w:szCs w:val="24"/>
                <w:highlight w:val="none"/>
              </w:rPr>
            </w:pPr>
            <w:r>
              <w:rPr>
                <w:rFonts w:ascii="Calibri" w:hAnsi="宋体" w:eastAsia="宋体" w:cs="Times New Roman"/>
                <w:b/>
                <w:color w:val="000000"/>
                <w:sz w:val="24"/>
                <w:szCs w:val="24"/>
                <w:highlight w:val="none"/>
              </w:rPr>
              <w:t>招标技术指标值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89" w:hRule="atLeast"/>
          <w:jc w:val="center"/>
        </w:trPr>
        <w:tc>
          <w:tcPr>
            <w:tcW w:w="825" w:type="dxa"/>
            <w:noWrap w:val="0"/>
            <w:vAlign w:val="center"/>
          </w:tcPr>
          <w:p>
            <w:pPr>
              <w:widowControl/>
              <w:spacing w:line="360" w:lineRule="auto"/>
              <w:jc w:val="center"/>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1</w:t>
            </w:r>
          </w:p>
        </w:tc>
        <w:tc>
          <w:tcPr>
            <w:tcW w:w="2038" w:type="dxa"/>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r>
              <w:rPr>
                <w:rFonts w:ascii="Calibri" w:hAnsi="宋体" w:eastAsia="宋体" w:cs="Times New Roman"/>
                <w:color w:val="000000"/>
                <w:sz w:val="24"/>
                <w:szCs w:val="24"/>
                <w:highlight w:val="none"/>
              </w:rPr>
              <w:t>应用范围和要求</w:t>
            </w:r>
          </w:p>
        </w:tc>
        <w:tc>
          <w:tcPr>
            <w:tcW w:w="5828" w:type="dxa"/>
            <w:noWrap w:val="0"/>
            <w:vAlign w:val="center"/>
          </w:tcPr>
          <w:p>
            <w:pPr>
              <w:spacing w:line="360" w:lineRule="auto"/>
              <w:rPr>
                <w:rFonts w:hint="eastAsia"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用于各种</w:t>
            </w:r>
            <w:r>
              <w:rPr>
                <w:rFonts w:hint="eastAsia" w:ascii="宋体" w:hAnsi="宋体" w:eastAsia="宋体" w:cs="Times New Roman"/>
                <w:color w:val="000000"/>
                <w:sz w:val="24"/>
                <w:szCs w:val="21"/>
                <w:highlight w:val="none"/>
              </w:rPr>
              <w:t>近红外荧光</w:t>
            </w:r>
            <w:r>
              <w:rPr>
                <w:rFonts w:ascii="宋体" w:hAnsi="宋体" w:eastAsia="宋体" w:cs="Times New Roman"/>
                <w:color w:val="000000"/>
                <w:sz w:val="24"/>
                <w:szCs w:val="21"/>
                <w:highlight w:val="none"/>
              </w:rPr>
              <w:t>Western blots、可见荧光Western blots、显色Western blots</w:t>
            </w:r>
            <w:r>
              <w:rPr>
                <w:rFonts w:hint="eastAsia" w:ascii="宋体" w:hAnsi="宋体" w:eastAsia="宋体" w:cs="Times New Roman"/>
                <w:color w:val="000000"/>
                <w:sz w:val="24"/>
                <w:szCs w:val="21"/>
                <w:highlight w:val="none"/>
              </w:rPr>
              <w:t>、</w:t>
            </w:r>
            <w:r>
              <w:rPr>
                <w:rFonts w:ascii="宋体" w:hAnsi="宋体" w:eastAsia="宋体" w:cs="Times New Roman"/>
                <w:color w:val="000000"/>
                <w:sz w:val="24"/>
                <w:szCs w:val="21"/>
                <w:highlight w:val="none"/>
              </w:rPr>
              <w:t>多色 EMSA、微孔板In-Cell Western</w:t>
            </w:r>
            <w:r>
              <w:rPr>
                <w:rFonts w:hint="eastAsia" w:ascii="宋体" w:hAnsi="宋体" w:eastAsia="宋体" w:cs="Times New Roman"/>
                <w:color w:val="000000"/>
                <w:sz w:val="24"/>
                <w:szCs w:val="21"/>
                <w:highlight w:val="none"/>
              </w:rPr>
              <w:t>、</w:t>
            </w:r>
            <w:r>
              <w:rPr>
                <w:rFonts w:ascii="宋体" w:hAnsi="宋体" w:eastAsia="宋体" w:cs="Times New Roman"/>
                <w:color w:val="000000"/>
                <w:sz w:val="24"/>
                <w:szCs w:val="21"/>
                <w:highlight w:val="none"/>
              </w:rPr>
              <w:t>In-Gel Wester、Cell Health</w:t>
            </w:r>
            <w:r>
              <w:rPr>
                <w:rFonts w:hint="eastAsia" w:ascii="宋体" w:hAnsi="宋体" w:eastAsia="宋体" w:cs="Times New Roman"/>
                <w:color w:val="000000"/>
                <w:sz w:val="24"/>
                <w:szCs w:val="21"/>
                <w:highlight w:val="none"/>
              </w:rPr>
              <w:t>、</w:t>
            </w:r>
            <w:r>
              <w:rPr>
                <w:rFonts w:ascii="宋体" w:hAnsi="宋体" w:eastAsia="宋体" w:cs="Times New Roman"/>
                <w:color w:val="000000"/>
                <w:sz w:val="24"/>
                <w:szCs w:val="21"/>
                <w:highlight w:val="none"/>
              </w:rPr>
              <w:t>核酸胶、考马司亮蓝凝胶、银染胶、蛋白芯片、组织切片等应用的成像分析</w:t>
            </w:r>
            <w:r>
              <w:rPr>
                <w:rFonts w:hint="eastAsia" w:ascii="宋体" w:hAnsi="宋体" w:eastAsia="宋体" w:cs="Times New Roman"/>
                <w:color w:val="00000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restart"/>
            <w:noWrap w:val="0"/>
            <w:vAlign w:val="center"/>
          </w:tcPr>
          <w:p>
            <w:pPr>
              <w:widowControl/>
              <w:spacing w:line="360" w:lineRule="auto"/>
              <w:jc w:val="center"/>
              <w:rPr>
                <w:rFonts w:hint="eastAsia"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2</w:t>
            </w:r>
          </w:p>
        </w:tc>
        <w:tc>
          <w:tcPr>
            <w:tcW w:w="2038" w:type="dxa"/>
            <w:vMerge w:val="restart"/>
            <w:noWrap w:val="0"/>
            <w:vAlign w:val="center"/>
          </w:tcPr>
          <w:p>
            <w:pPr>
              <w:widowControl/>
              <w:spacing w:line="360" w:lineRule="auto"/>
              <w:ind w:firstLine="120" w:firstLineChars="50"/>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性能指标</w:t>
            </w:r>
          </w:p>
        </w:tc>
        <w:tc>
          <w:tcPr>
            <w:tcW w:w="5828" w:type="dxa"/>
            <w:noWrap w:val="0"/>
            <w:vAlign w:val="center"/>
          </w:tcPr>
          <w:p>
            <w:pPr>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一、主机技术参数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宋体" w:hAnsi="宋体" w:eastAsia="宋体" w:cs="Times New Roman"/>
                <w:bCs/>
                <w:color w:val="000000"/>
                <w:sz w:val="24"/>
                <w:szCs w:val="24"/>
                <w:highlight w:val="none"/>
              </w:rPr>
            </w:pPr>
          </w:p>
        </w:tc>
        <w:tc>
          <w:tcPr>
            <w:tcW w:w="5828" w:type="dxa"/>
            <w:noWrap w:val="0"/>
            <w:vAlign w:val="center"/>
          </w:tcPr>
          <w:p>
            <w:pPr>
              <w:widowControl/>
              <w:spacing w:line="360" w:lineRule="auto"/>
              <w:jc w:val="left"/>
              <w:textAlignment w:val="top"/>
              <w:rPr>
                <w:rFonts w:hint="eastAsia"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Times New Roman"/>
                <w:bCs/>
                <w:color w:val="000000"/>
                <w:sz w:val="24"/>
                <w:szCs w:val="24"/>
                <w:highlight w:val="none"/>
              </w:rPr>
              <w:t>1</w:t>
            </w: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荧光检测的激光扫描系统，包括可见光488nm、520nm、近红外荧光685nm、785nm共4个激光通道。488nm和520nm激光器寿命 ≥40,000小时，685nm和785nm激光器使用寿命 ≥20,000小时。</w:t>
            </w:r>
            <w:r>
              <w:rPr>
                <w:rFonts w:ascii="宋体" w:hAnsi="宋体" w:eastAsia="宋体" w:cs="Times New Roman"/>
                <w:bCs/>
                <w:color w:val="000000"/>
                <w:sz w:val="24"/>
                <w:szCs w:val="24"/>
                <w:highlight w:val="none"/>
              </w:rPr>
              <w:t>3</w:t>
            </w:r>
            <w:r>
              <w:rPr>
                <w:rFonts w:hint="eastAsia" w:ascii="宋体" w:hAnsi="宋体" w:eastAsia="宋体" w:cs="Times New Roman"/>
                <w:bCs/>
                <w:color w:val="000000"/>
                <w:sz w:val="24"/>
                <w:szCs w:val="24"/>
                <w:highlight w:val="none"/>
              </w:rPr>
              <w:t>个独立的落射LED光源，激发波长分别470nm、525nm、630nm。</w:t>
            </w:r>
            <w:r>
              <w:rPr>
                <w:rFonts w:ascii="宋体" w:hAnsi="宋体" w:eastAsia="宋体" w:cs="Times New Roman"/>
                <w:bCs/>
                <w:color w:val="000000"/>
                <w:sz w:val="24"/>
                <w:szCs w:val="24"/>
                <w:highlight w:val="none"/>
              </w:rPr>
              <w:t>3</w:t>
            </w:r>
            <w:r>
              <w:rPr>
                <w:rFonts w:hint="eastAsia" w:ascii="宋体" w:hAnsi="宋体" w:eastAsia="宋体" w:cs="Times New Roman"/>
                <w:bCs/>
                <w:color w:val="000000"/>
                <w:sz w:val="24"/>
                <w:szCs w:val="24"/>
                <w:highlight w:val="none"/>
              </w:rPr>
              <w:t>个独立的透射L</w:t>
            </w:r>
            <w:r>
              <w:rPr>
                <w:rFonts w:ascii="宋体" w:hAnsi="宋体" w:eastAsia="宋体" w:cs="Times New Roman"/>
                <w:bCs/>
                <w:color w:val="000000"/>
                <w:sz w:val="24"/>
                <w:szCs w:val="24"/>
                <w:highlight w:val="none"/>
              </w:rPr>
              <w:t>ED</w:t>
            </w:r>
            <w:r>
              <w:rPr>
                <w:rFonts w:hint="eastAsia" w:ascii="宋体" w:hAnsi="宋体" w:eastAsia="宋体" w:cs="Times New Roman"/>
                <w:bCs/>
                <w:color w:val="000000"/>
                <w:sz w:val="24"/>
                <w:szCs w:val="24"/>
                <w:highlight w:val="none"/>
              </w:rPr>
              <w:t>光源。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宋体" w:hAnsi="宋体" w:eastAsia="宋体" w:cs="Times New Roman"/>
                <w:bCs/>
                <w:color w:val="000000"/>
                <w:sz w:val="24"/>
                <w:szCs w:val="24"/>
                <w:highlight w:val="none"/>
              </w:rPr>
            </w:pPr>
          </w:p>
        </w:tc>
        <w:tc>
          <w:tcPr>
            <w:tcW w:w="5828" w:type="dxa"/>
            <w:noWrap w:val="0"/>
            <w:vAlign w:val="center"/>
          </w:tcPr>
          <w:p>
            <w:pPr>
              <w:widowControl/>
              <w:spacing w:line="360" w:lineRule="auto"/>
              <w:jc w:val="left"/>
              <w:textAlignment w:val="top"/>
              <w:rPr>
                <w:rFonts w:hint="eastAsia" w:ascii="宋体" w:hAnsi="宋体" w:eastAsia="宋体" w:cs="Times New Roman"/>
                <w:bCs/>
                <w:color w:val="000000"/>
                <w:sz w:val="24"/>
                <w:szCs w:val="24"/>
                <w:highlight w:val="none"/>
              </w:rPr>
            </w:pPr>
            <w:r>
              <w:rPr>
                <w:rFonts w:hint="eastAsia" w:ascii="宋体" w:hAnsi="宋体" w:eastAsia="宋体" w:cs="宋体"/>
                <w:b/>
                <w:bCs/>
                <w:color w:val="000000"/>
                <w:kern w:val="0"/>
                <w:sz w:val="24"/>
                <w:szCs w:val="24"/>
                <w:highlight w:val="none"/>
                <w:lang w:val="zh-CN"/>
              </w:rPr>
              <w:t>★</w:t>
            </w:r>
            <w:r>
              <w:rPr>
                <w:rFonts w:hint="eastAsia" w:ascii="宋体" w:hAnsi="宋体" w:eastAsia="宋体" w:cs="Times New Roman"/>
                <w:bCs/>
                <w:color w:val="000000"/>
                <w:sz w:val="24"/>
                <w:szCs w:val="24"/>
                <w:highlight w:val="none"/>
              </w:rPr>
              <w:t>2</w:t>
            </w: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最大检测通道：≥1</w:t>
            </w:r>
            <w:r>
              <w:rPr>
                <w:rFonts w:ascii="宋体" w:hAnsi="宋体" w:eastAsia="宋体" w:cs="Times New Roman"/>
                <w:bCs/>
                <w:color w:val="000000"/>
                <w:sz w:val="24"/>
                <w:szCs w:val="24"/>
                <w:highlight w:val="none"/>
              </w:rPr>
              <w:t>7</w:t>
            </w:r>
            <w:r>
              <w:rPr>
                <w:rFonts w:hint="eastAsia" w:ascii="宋体" w:hAnsi="宋体" w:eastAsia="宋体" w:cs="Times New Roman"/>
                <w:bCs/>
                <w:color w:val="000000"/>
                <w:sz w:val="24"/>
                <w:szCs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宋体" w:hAnsi="宋体" w:eastAsia="宋体" w:cs="Times New Roman"/>
                <w:bCs/>
                <w:color w:val="000000"/>
                <w:sz w:val="24"/>
                <w:szCs w:val="24"/>
                <w:highlight w:val="none"/>
              </w:rPr>
            </w:pPr>
          </w:p>
        </w:tc>
        <w:tc>
          <w:tcPr>
            <w:tcW w:w="5828" w:type="dxa"/>
            <w:noWrap w:val="0"/>
            <w:vAlign w:val="center"/>
          </w:tcPr>
          <w:p>
            <w:pPr>
              <w:widowControl/>
              <w:spacing w:line="360" w:lineRule="auto"/>
              <w:jc w:val="left"/>
              <w:textAlignment w:val="top"/>
              <w:rPr>
                <w:rFonts w:hint="eastAsia" w:ascii="宋体" w:hAnsi="宋体" w:eastAsia="宋体" w:cs="Times New Roman"/>
                <w:bCs/>
                <w:color w:val="000000"/>
                <w:sz w:val="24"/>
                <w:szCs w:val="24"/>
                <w:highlight w:val="none"/>
              </w:rPr>
            </w:pPr>
            <w:r>
              <w:rPr>
                <w:rFonts w:hint="eastAsia" w:ascii="宋体" w:hAnsi="宋体" w:eastAsia="宋体" w:cs="宋体"/>
                <w:b/>
                <w:bCs/>
                <w:color w:val="000000"/>
                <w:kern w:val="0"/>
                <w:sz w:val="24"/>
                <w:szCs w:val="24"/>
                <w:highlight w:val="none"/>
                <w:lang w:val="zh-CN"/>
              </w:rPr>
              <w:t>★</w:t>
            </w:r>
            <w:r>
              <w:rPr>
                <w:rFonts w:hint="eastAsia" w:ascii="宋体" w:hAnsi="宋体" w:eastAsia="宋体" w:cs="Times New Roman"/>
                <w:bCs/>
                <w:color w:val="000000"/>
                <w:sz w:val="24"/>
                <w:szCs w:val="24"/>
                <w:highlight w:val="none"/>
              </w:rPr>
              <w:t>3</w:t>
            </w: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检测器包括两套：包括sCMOS 图像固态传感器以及CCD检测器（选配）。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宋体" w:hAnsi="宋体" w:eastAsia="宋体" w:cs="Times New Roman"/>
                <w:bCs/>
                <w:color w:val="000000"/>
                <w:sz w:val="24"/>
                <w:szCs w:val="24"/>
                <w:highlight w:val="none"/>
              </w:rPr>
            </w:pPr>
          </w:p>
        </w:tc>
        <w:tc>
          <w:tcPr>
            <w:tcW w:w="5828" w:type="dxa"/>
            <w:noWrap w:val="0"/>
            <w:vAlign w:val="center"/>
          </w:tcPr>
          <w:p>
            <w:pPr>
              <w:widowControl/>
              <w:tabs>
                <w:tab w:val="left" w:pos="1220"/>
              </w:tabs>
              <w:spacing w:line="360" w:lineRule="auto"/>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w:t>
            </w: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灵敏度：蛋白质可检测到≤1.2 pg的Western Blot印记膜上的目标蛋白。DNA可检测到≤10 fmol的聚丙烯酰胺凝胶上的光源双链DNA探针。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pacing w:line="360" w:lineRule="auto"/>
              <w:jc w:val="left"/>
              <w:textAlignment w:val="top"/>
              <w:rPr>
                <w:rFonts w:hint="eastAsia"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Times New Roman"/>
                <w:bCs/>
                <w:color w:val="000000"/>
                <w:sz w:val="24"/>
                <w:szCs w:val="24"/>
                <w:highlight w:val="none"/>
              </w:rPr>
              <w:t>5</w:t>
            </w: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 xml:space="preserve">动态范围：检测信号强度可达≥6个数量级，信号强度与样本浓度的相关性大于0.998。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Calibri" w:hAnsi="Calibri" w:eastAsia="仿宋" w:cs="Times New Roman"/>
                <w:color w:val="000000"/>
                <w:sz w:val="24"/>
                <w:highlight w:val="none"/>
              </w:rPr>
            </w:pPr>
            <w:r>
              <w:rPr>
                <w:rFonts w:hint="eastAsia" w:ascii="宋体" w:hAnsi="宋体" w:eastAsia="宋体" w:cs="Times New Roman"/>
                <w:bCs/>
                <w:color w:val="000000"/>
                <w:sz w:val="24"/>
                <w:szCs w:val="24"/>
                <w:highlight w:val="none"/>
              </w:rPr>
              <w:t>6</w:t>
            </w: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荧光扫描面积：≥25×18cm，用户可根据样品摆放位置自定义扫描区域。发光拍照面积：15cm x 11cm。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0"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7.</w:t>
            </w:r>
            <w:r>
              <w:rPr>
                <w:rFonts w:hint="eastAsia" w:ascii="宋体" w:hAnsi="宋体" w:eastAsia="宋体" w:cs="Times New Roman"/>
                <w:bCs/>
                <w:color w:val="000000"/>
                <w:sz w:val="24"/>
                <w:szCs w:val="24"/>
                <w:highlight w:val="none"/>
              </w:rPr>
              <w:t>扫描介质包括NC膜、PVDF膜、</w:t>
            </w:r>
            <w:r>
              <w:rPr>
                <w:rFonts w:ascii="宋体" w:hAnsi="宋体" w:eastAsia="宋体" w:cs="Times New Roman"/>
                <w:bCs/>
                <w:color w:val="000000"/>
                <w:sz w:val="24"/>
                <w:szCs w:val="24"/>
                <w:highlight w:val="none"/>
              </w:rPr>
              <w:t>4</w:t>
            </w:r>
            <w:r>
              <w:rPr>
                <w:rFonts w:hint="eastAsia" w:ascii="宋体" w:hAnsi="宋体" w:eastAsia="宋体" w:cs="Times New Roman"/>
                <w:bCs/>
                <w:color w:val="000000"/>
                <w:sz w:val="24"/>
                <w:szCs w:val="24"/>
                <w:highlight w:val="none"/>
              </w:rPr>
              <w:t>块96/384微孔板、琼脂糖凝胶、“三明治”PAGE胶、裸PAGE胶、蛋白质芯片、组织器官切片等。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Times New Roman"/>
                <w:bCs/>
                <w:color w:val="000000"/>
                <w:sz w:val="24"/>
                <w:szCs w:val="24"/>
                <w:highlight w:val="none"/>
              </w:rPr>
              <w:t>8.扫描分辨率：≤5μm。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Times New Roman"/>
                <w:bCs/>
                <w:color w:val="000000"/>
                <w:sz w:val="24"/>
                <w:szCs w:val="24"/>
                <w:highlight w:val="none"/>
              </w:rPr>
              <w:t>9</w:t>
            </w: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 xml:space="preserve">扫描焦距位-1至5 mm可调，用户可根据不同的介质类型选择最佳的扫描焦距。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w:t>
            </w:r>
            <w:r>
              <w:rPr>
                <w:rFonts w:ascii="宋体" w:hAnsi="宋体" w:eastAsia="宋体" w:cs="Times New Roman"/>
                <w:bCs/>
                <w:color w:val="000000"/>
                <w:sz w:val="24"/>
                <w:szCs w:val="24"/>
                <w:highlight w:val="none"/>
              </w:rPr>
              <w:t>0.</w:t>
            </w:r>
            <w:r>
              <w:rPr>
                <w:rFonts w:hint="eastAsia" w:ascii="宋体" w:hAnsi="宋体" w:eastAsia="宋体" w:cs="Times New Roman"/>
                <w:bCs/>
                <w:color w:val="000000"/>
                <w:sz w:val="24"/>
                <w:szCs w:val="24"/>
                <w:highlight w:val="none"/>
              </w:rPr>
              <w:t>预扫描功能：系统能够快速预扫描样品，根据捕获的信号而自动调整最适宜的激发强度。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04"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Times New Roman"/>
                <w:bCs/>
                <w:color w:val="000000"/>
                <w:sz w:val="24"/>
                <w:szCs w:val="24"/>
                <w:highlight w:val="none"/>
              </w:rPr>
              <w:t>1</w:t>
            </w:r>
            <w:r>
              <w:rPr>
                <w:rFonts w:ascii="宋体" w:hAnsi="宋体" w:eastAsia="宋体" w:cs="Times New Roman"/>
                <w:bCs/>
                <w:color w:val="000000"/>
                <w:sz w:val="24"/>
                <w:szCs w:val="24"/>
                <w:highlight w:val="none"/>
              </w:rPr>
              <w:t>1.</w:t>
            </w:r>
            <w:r>
              <w:rPr>
                <w:rFonts w:hint="eastAsia" w:ascii="宋体" w:hAnsi="宋体" w:eastAsia="宋体" w:cs="Times New Roman"/>
                <w:bCs/>
                <w:color w:val="000000"/>
                <w:sz w:val="24"/>
                <w:szCs w:val="24"/>
                <w:highlight w:val="none"/>
              </w:rPr>
              <w:t>可提供符合JBC等科学杂志要求的≥5种定量Western  Blot以及均一化等相关protocols；配套的二抗IRDye近红外荧光染料需通过FDA DMF文件。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w:t>
            </w:r>
            <w:r>
              <w:rPr>
                <w:rFonts w:ascii="宋体" w:hAnsi="宋体" w:eastAsia="宋体" w:cs="Times New Roman"/>
                <w:bCs/>
                <w:color w:val="000000"/>
                <w:sz w:val="24"/>
                <w:szCs w:val="24"/>
                <w:highlight w:val="none"/>
              </w:rPr>
              <w:t>2.</w:t>
            </w:r>
            <w:r>
              <w:rPr>
                <w:rFonts w:hint="eastAsia" w:ascii="宋体" w:hAnsi="宋体" w:eastAsia="宋体" w:cs="Times New Roman"/>
                <w:bCs/>
                <w:color w:val="000000"/>
                <w:sz w:val="24"/>
                <w:szCs w:val="24"/>
                <w:highlight w:val="none"/>
              </w:rPr>
              <w:t>配套软件包含抗体验证、看家蛋白验证、检测功能线性范围等功能，可以做自动均一化分析、自动重复性分析及数据报告分析。所有分析数据及图像都包含在一个数据包中并且可直接提交给杂志社或分享给其他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w:t>
            </w:r>
            <w:r>
              <w:rPr>
                <w:rFonts w:ascii="宋体" w:hAnsi="宋体" w:eastAsia="宋体" w:cs="Times New Roman"/>
                <w:bCs/>
                <w:color w:val="000000"/>
                <w:sz w:val="24"/>
                <w:szCs w:val="24"/>
                <w:highlight w:val="none"/>
              </w:rPr>
              <w:t>3.</w:t>
            </w:r>
            <w:r>
              <w:rPr>
                <w:rFonts w:hint="eastAsia" w:ascii="宋体" w:hAnsi="宋体" w:eastAsia="宋体" w:cs="Times New Roman"/>
                <w:bCs/>
                <w:color w:val="000000"/>
                <w:sz w:val="24"/>
                <w:szCs w:val="24"/>
                <w:highlight w:val="none"/>
              </w:rPr>
              <w:t>可用于临床试验的原厂近红外荧光染料标记成像试剂：≥20种。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w:t>
            </w:r>
            <w:r>
              <w:rPr>
                <w:rFonts w:ascii="宋体" w:hAnsi="宋体" w:eastAsia="宋体" w:cs="Times New Roman"/>
                <w:bCs/>
                <w:color w:val="000000"/>
                <w:sz w:val="24"/>
                <w:szCs w:val="24"/>
                <w:highlight w:val="none"/>
              </w:rPr>
              <w:t>4.</w:t>
            </w:r>
            <w:r>
              <w:rPr>
                <w:rFonts w:hint="eastAsia" w:ascii="宋体" w:hAnsi="宋体" w:eastAsia="宋体" w:cs="Times New Roman"/>
                <w:bCs/>
                <w:color w:val="000000"/>
                <w:sz w:val="24"/>
                <w:szCs w:val="24"/>
                <w:highlight w:val="none"/>
              </w:rPr>
              <w:t>原厂提供 In-cell Westerns 标准Protocol：数量≥9种。支持 In-cell Westerns 孔板类型：6-1536 标准微孔板，且放置微孔板数目≥</w:t>
            </w:r>
            <w:r>
              <w:rPr>
                <w:rFonts w:ascii="宋体" w:hAnsi="宋体" w:eastAsia="宋体" w:cs="Times New Roman"/>
                <w:bCs/>
                <w:color w:val="000000"/>
                <w:sz w:val="24"/>
                <w:szCs w:val="24"/>
                <w:highlight w:val="none"/>
              </w:rPr>
              <w:t>4</w:t>
            </w:r>
            <w:r>
              <w:rPr>
                <w:rFonts w:hint="eastAsia" w:ascii="宋体" w:hAnsi="宋体" w:eastAsia="宋体" w:cs="Times New Roman"/>
                <w:bCs/>
                <w:color w:val="000000"/>
                <w:sz w:val="24"/>
                <w:szCs w:val="24"/>
                <w:highlight w:val="none"/>
              </w:rPr>
              <w:t xml:space="preserve"> ，无需任何适配器即可直接上机扫描。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15</w:t>
            </w: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需具备完善的监控上样、转膜功能，且至少具备指示上样差异、监控上样过程、指示转膜差异功能、监控转膜等功能。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二、软件功能参数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w:t>
            </w: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需至少具有两套功能强大的软件系统，一套用于仪器控制和数据分析，一套用于统计学分析。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w:t>
            </w: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自动进行数据统计学分析功能，能直接给出Bar图和散点图，时间：≤2min。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w:t>
            </w: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自动进行共同线性范围验证功能：具有，时间：≤2min。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6"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4.自动进行均一化分析功能：具有，种类：≥3种；时间：≤2min。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5.自动进行抗体验证功能：具有，时间：≤2min。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6.自动进行最佳上样量范围验证功能：具有，时间：≤2min。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7.具有分析过程及分析结果可直接发给杂志功能。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8.权限管理：灵活的课题组或项目数据分组管理功能。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9.自动调节扫描强度功能：具备，且自动得出最佳扫描结果。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10.具有软件调节图片明亮度、对比度时条带原始灰度值不发生任何改变的功能。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6"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11.具有扫描时自动给出不同通道叠加的荧光图片的功能。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0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Calibri" w:hAnsi="Calibri" w:eastAsia="仿宋" w:cs="Times New Roman"/>
                <w:color w:val="000000"/>
                <w:sz w:val="24"/>
                <w:highlight w:val="none"/>
              </w:rPr>
            </w:pPr>
            <w:r>
              <w:rPr>
                <w:rFonts w:hint="eastAsia" w:ascii="宋体" w:hAnsi="宋体" w:eastAsia="宋体" w:cs="Times New Roman"/>
                <w:color w:val="000000"/>
                <w:sz w:val="24"/>
                <w:szCs w:val="24"/>
                <w:highlight w:val="none"/>
              </w:rPr>
              <w:t>12.提供免费Western Blot在线培训平台（提供证明资料）。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三、配套电脑参数不低于以下配置：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1</w:t>
            </w: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 xml:space="preserve"> </w:t>
            </w:r>
            <w:r>
              <w:rPr>
                <w:rFonts w:ascii="宋体" w:hAnsi="宋体" w:eastAsia="宋体" w:cs="Times New Roman"/>
                <w:bCs/>
                <w:color w:val="000000"/>
                <w:sz w:val="24"/>
                <w:szCs w:val="24"/>
                <w:highlight w:val="none"/>
              </w:rPr>
              <w:t xml:space="preserve">CPU </w:t>
            </w:r>
            <w:r>
              <w:rPr>
                <w:rFonts w:hint="eastAsia" w:ascii="宋体" w:hAnsi="宋体" w:eastAsia="宋体" w:cs="Times New Roman"/>
                <w:bCs/>
                <w:color w:val="000000"/>
                <w:sz w:val="24"/>
                <w:szCs w:val="24"/>
                <w:highlight w:val="none"/>
              </w:rPr>
              <w:t>i</w:t>
            </w:r>
            <w:r>
              <w:rPr>
                <w:rFonts w:ascii="宋体" w:hAnsi="宋体" w:eastAsia="宋体" w:cs="Times New Roman"/>
                <w:bCs/>
                <w:color w:val="000000"/>
                <w:sz w:val="24"/>
                <w:szCs w:val="24"/>
                <w:highlight w:val="none"/>
              </w:rPr>
              <w:t>7 8</w:t>
            </w:r>
            <w:r>
              <w:rPr>
                <w:rFonts w:hint="eastAsia" w:ascii="宋体" w:hAnsi="宋体" w:eastAsia="宋体" w:cs="Times New Roman"/>
                <w:bCs/>
                <w:color w:val="000000"/>
                <w:sz w:val="24"/>
                <w:szCs w:val="24"/>
                <w:highlight w:val="none"/>
              </w:rPr>
              <w:t xml:space="preserve">核 </w:t>
            </w:r>
            <w:r>
              <w:rPr>
                <w:rFonts w:ascii="宋体" w:hAnsi="宋体" w:eastAsia="宋体" w:cs="Times New Roman"/>
                <w:bCs/>
                <w:color w:val="000000"/>
                <w:sz w:val="24"/>
                <w:szCs w:val="24"/>
                <w:highlight w:val="none"/>
              </w:rPr>
              <w:t>4GH</w:t>
            </w:r>
            <w:r>
              <w:rPr>
                <w:rFonts w:hint="eastAsia" w:ascii="宋体" w:hAnsi="宋体" w:eastAsia="宋体" w:cs="Times New Roman"/>
                <w:bCs/>
                <w:color w:val="000000"/>
                <w:sz w:val="24"/>
                <w:szCs w:val="24"/>
                <w:highlight w:val="none"/>
              </w:rPr>
              <w:t>z以上,</w:t>
            </w:r>
            <w:r>
              <w:rPr>
                <w:rFonts w:ascii="宋体" w:hAnsi="宋体" w:eastAsia="宋体" w:cs="Times New Roman"/>
                <w:bCs/>
                <w:color w:val="000000"/>
                <w:sz w:val="24"/>
                <w:szCs w:val="24"/>
                <w:highlight w:val="none"/>
              </w:rPr>
              <w:t>16G</w:t>
            </w:r>
            <w:r>
              <w:rPr>
                <w:rFonts w:hint="eastAsia" w:ascii="宋体" w:hAnsi="宋体" w:eastAsia="宋体" w:cs="Times New Roman"/>
                <w:bCs/>
                <w:color w:val="000000"/>
                <w:sz w:val="24"/>
                <w:szCs w:val="24"/>
                <w:highlight w:val="none"/>
              </w:rPr>
              <w:t>内存。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2</w:t>
            </w:r>
            <w:r>
              <w:rPr>
                <w:rFonts w:ascii="宋体" w:hAnsi="宋体" w:eastAsia="宋体" w:cs="Times New Roman"/>
                <w:bCs/>
                <w:color w:val="000000"/>
                <w:sz w:val="24"/>
                <w:szCs w:val="24"/>
                <w:highlight w:val="none"/>
              </w:rPr>
              <w:t>.1T NVME</w:t>
            </w:r>
            <w:r>
              <w:rPr>
                <w:rFonts w:hint="eastAsia" w:ascii="宋体" w:hAnsi="宋体" w:eastAsia="宋体" w:cs="Times New Roman"/>
                <w:bCs/>
                <w:color w:val="000000"/>
                <w:sz w:val="24"/>
                <w:szCs w:val="24"/>
                <w:highlight w:val="none"/>
              </w:rPr>
              <w:t>固态硬盘。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3</w:t>
            </w: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两个可用千兆网络端口。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4</w:t>
            </w: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显示器分辨率：1</w:t>
            </w:r>
            <w:r>
              <w:rPr>
                <w:rFonts w:ascii="宋体" w:hAnsi="宋体" w:eastAsia="宋体" w:cs="Times New Roman"/>
                <w:bCs/>
                <w:color w:val="000000"/>
                <w:sz w:val="24"/>
                <w:szCs w:val="24"/>
                <w:highlight w:val="none"/>
              </w:rPr>
              <w:t>600</w:t>
            </w:r>
            <w:r>
              <w:rPr>
                <w:rFonts w:hint="eastAsia" w:ascii="宋体" w:hAnsi="宋体" w:eastAsia="宋体" w:cs="Times New Roman"/>
                <w:bCs/>
                <w:color w:val="000000"/>
                <w:sz w:val="24"/>
                <w:szCs w:val="24"/>
                <w:highlight w:val="none"/>
              </w:rPr>
              <w:t>*</w:t>
            </w:r>
            <w:r>
              <w:rPr>
                <w:rFonts w:ascii="宋体" w:hAnsi="宋体" w:eastAsia="宋体" w:cs="Times New Roman"/>
                <w:bCs/>
                <w:color w:val="000000"/>
                <w:sz w:val="24"/>
                <w:szCs w:val="24"/>
                <w:highlight w:val="none"/>
              </w:rPr>
              <w:t>1200</w:t>
            </w:r>
            <w:r>
              <w:rPr>
                <w:rFonts w:hint="eastAsia" w:ascii="宋体" w:hAnsi="宋体" w:eastAsia="宋体" w:cs="Times New Roman"/>
                <w:bCs/>
                <w:color w:val="000000"/>
                <w:sz w:val="24"/>
                <w:szCs w:val="24"/>
                <w:highlight w:val="none"/>
              </w:rPr>
              <w:t>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5</w:t>
            </w: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带6</w:t>
            </w:r>
            <w:r>
              <w:rPr>
                <w:rFonts w:ascii="宋体" w:hAnsi="宋体" w:eastAsia="宋体" w:cs="Times New Roman"/>
                <w:bCs/>
                <w:color w:val="000000"/>
                <w:sz w:val="24"/>
                <w:szCs w:val="24"/>
                <w:highlight w:val="none"/>
              </w:rPr>
              <w:t>G</w:t>
            </w:r>
            <w:r>
              <w:rPr>
                <w:rFonts w:hint="eastAsia" w:ascii="宋体" w:hAnsi="宋体" w:eastAsia="宋体" w:cs="Times New Roman"/>
                <w:bCs/>
                <w:color w:val="000000"/>
                <w:sz w:val="24"/>
                <w:szCs w:val="24"/>
                <w:highlight w:val="none"/>
              </w:rPr>
              <w:t>显存的独立专业显卡。</w:t>
            </w:r>
          </w:p>
        </w:tc>
      </w:tr>
    </w:tbl>
    <w:p>
      <w:pPr>
        <w:widowControl/>
        <w:snapToGrid w:val="0"/>
        <w:spacing w:before="120" w:beforeLines="50" w:after="120" w:afterLines="50" w:line="360" w:lineRule="auto"/>
        <w:rPr>
          <w:rFonts w:hint="eastAsia" w:ascii="宋体" w:hAnsi="宋体" w:eastAsia="宋体" w:cs="Times New Roman"/>
          <w:b/>
          <w:color w:val="000000"/>
          <w:sz w:val="24"/>
          <w:highlight w:val="none"/>
        </w:rPr>
      </w:pPr>
    </w:p>
    <w:p>
      <w:pPr>
        <w:widowControl/>
        <w:snapToGrid w:val="0"/>
        <w:spacing w:before="120" w:beforeLines="50" w:after="120" w:afterLines="50" w:line="360" w:lineRule="auto"/>
        <w:rPr>
          <w:rFonts w:ascii="宋体" w:hAnsi="宋体" w:eastAsia="宋体" w:cs="Times New Roman"/>
          <w:b/>
          <w:color w:val="000000"/>
          <w:sz w:val="24"/>
          <w:highlight w:val="none"/>
        </w:rPr>
      </w:pPr>
      <w:r>
        <w:rPr>
          <w:rFonts w:hint="eastAsia" w:ascii="宋体" w:hAnsi="宋体" w:eastAsia="宋体" w:cs="宋体"/>
          <w:b/>
          <w:bCs/>
          <w:color w:val="000000"/>
          <w:kern w:val="0"/>
          <w:sz w:val="24"/>
          <w:szCs w:val="24"/>
          <w:highlight w:val="none"/>
          <w:lang w:val="zh-CN"/>
        </w:rPr>
        <w:t>★</w:t>
      </w:r>
      <w:r>
        <w:rPr>
          <w:rFonts w:hint="eastAsia" w:ascii="宋体" w:hAnsi="宋体" w:eastAsia="宋体" w:cs="Times New Roman"/>
          <w:b/>
          <w:color w:val="000000"/>
          <w:sz w:val="24"/>
          <w:highlight w:val="none"/>
        </w:rPr>
        <w:t>2、 配置清单及零配件（包括专用工具）：</w:t>
      </w:r>
    </w:p>
    <w:tbl>
      <w:tblPr>
        <w:tblStyle w:val="11"/>
        <w:tblW w:w="7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4426"/>
        <w:gridCol w:w="1418"/>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814"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序号</w:t>
            </w:r>
          </w:p>
        </w:tc>
        <w:tc>
          <w:tcPr>
            <w:tcW w:w="4426"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名称</w:t>
            </w:r>
          </w:p>
        </w:tc>
        <w:tc>
          <w:tcPr>
            <w:tcW w:w="1418"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单位</w:t>
            </w:r>
          </w:p>
        </w:tc>
        <w:tc>
          <w:tcPr>
            <w:tcW w:w="1275"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814"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c>
          <w:tcPr>
            <w:tcW w:w="4426" w:type="dxa"/>
            <w:noWrap w:val="0"/>
            <w:vAlign w:val="top"/>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多功能激光扫描成像系统</w:t>
            </w:r>
          </w:p>
        </w:tc>
        <w:tc>
          <w:tcPr>
            <w:tcW w:w="1418"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color w:val="000000"/>
                <w:sz w:val="24"/>
                <w:highlight w:val="none"/>
              </w:rPr>
              <w:t>套</w:t>
            </w:r>
          </w:p>
        </w:tc>
        <w:tc>
          <w:tcPr>
            <w:tcW w:w="1275"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color w:val="000000"/>
                <w:sz w:val="24"/>
                <w:highlight w:val="none"/>
              </w:rPr>
              <w:t>1</w:t>
            </w:r>
          </w:p>
        </w:tc>
      </w:tr>
    </w:tbl>
    <w:p>
      <w:pPr>
        <w:rPr>
          <w:rFonts w:hint="eastAsia" w:ascii="Times New Roman" w:hAnsi="Times New Roman" w:eastAsia="宋体" w:cs="Times New Roman"/>
          <w:highlight w:val="none"/>
        </w:rPr>
      </w:pPr>
    </w:p>
    <w:p>
      <w:pPr>
        <w:widowControl/>
        <w:snapToGrid w:val="0"/>
        <w:spacing w:before="120" w:beforeLines="50" w:line="360" w:lineRule="auto"/>
        <w:outlineLvl w:val="1"/>
        <w:rPr>
          <w:rFonts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二、商务要求：</w:t>
      </w:r>
    </w:p>
    <w:p>
      <w:pPr>
        <w:widowControl/>
        <w:snapToGrid w:val="0"/>
        <w:spacing w:before="120" w:beforeLines="50" w:line="360" w:lineRule="auto"/>
        <w:rPr>
          <w:rFonts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1、技术服务条款：</w:t>
      </w:r>
    </w:p>
    <w:p>
      <w:pPr>
        <w:widowControl/>
        <w:spacing w:before="120" w:beforeLines="50" w:line="360" w:lineRule="auto"/>
        <w:ind w:firstLine="240" w:firstLineChars="100"/>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售后服务要求：</w:t>
      </w:r>
    </w:p>
    <w:p>
      <w:pPr>
        <w:widowControl/>
        <w:tabs>
          <w:tab w:val="left" w:pos="1500"/>
        </w:tabs>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1）投标人需为本项目配备足够的售后服务力量，具有国内本地化的服务团队。</w:t>
      </w:r>
    </w:p>
    <w:p>
      <w:pPr>
        <w:widowControl/>
        <w:tabs>
          <w:tab w:val="left" w:pos="1500"/>
        </w:tabs>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2）投标人售后服务响应时间：电话响应时间要求4小时内，到场响应时间要求2个工作日内（指从接到报障至到达故障现场的时间）。</w:t>
      </w:r>
    </w:p>
    <w:p>
      <w:pPr>
        <w:widowControl/>
        <w:tabs>
          <w:tab w:val="left" w:pos="1500"/>
        </w:tabs>
        <w:spacing w:before="120" w:beforeLines="50" w:line="360" w:lineRule="auto"/>
        <w:jc w:val="lef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3）投标人免费提供技术支持热线电话。</w:t>
      </w:r>
    </w:p>
    <w:p>
      <w:pPr>
        <w:widowControl/>
        <w:tabs>
          <w:tab w:val="left" w:pos="1500"/>
        </w:tabs>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4）投标人免费提供email技术支持，并且在24小时内回复。</w:t>
      </w:r>
    </w:p>
    <w:p>
      <w:pPr>
        <w:widowControl/>
        <w:tabs>
          <w:tab w:val="left" w:pos="1500"/>
        </w:tabs>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5）投标人提供仪器设备的免费保修期：</w:t>
      </w:r>
      <w:r>
        <w:rPr>
          <w:rFonts w:hint="eastAsia" w:ascii="Times New Roman" w:hAnsi="Times New Roman" w:eastAsia="宋体" w:cs="宋体"/>
          <w:bCs/>
          <w:color w:val="000000"/>
          <w:kern w:val="0"/>
          <w:sz w:val="24"/>
          <w:szCs w:val="28"/>
          <w:highlight w:val="none"/>
          <w:lang w:val="zh-CN"/>
        </w:rPr>
        <w:t>单细胞蛋白质组学纳升移液工作站和</w:t>
      </w:r>
      <w:r>
        <w:rPr>
          <w:rFonts w:hint="eastAsia" w:ascii="Times New Roman" w:hAnsi="Times New Roman" w:eastAsia="宋体" w:cs="宋体"/>
          <w:b w:val="0"/>
          <w:bCs/>
          <w:color w:val="000000"/>
          <w:kern w:val="0"/>
          <w:sz w:val="24"/>
          <w:szCs w:val="28"/>
          <w:highlight w:val="none"/>
          <w:lang w:val="zh-CN"/>
        </w:rPr>
        <w:t>多功能激光扫描成像系统</w:t>
      </w:r>
      <w:r>
        <w:rPr>
          <w:rFonts w:hint="eastAsia" w:ascii="Times New Roman" w:hAnsi="Times New Roman" w:eastAsia="宋体" w:cs="宋体"/>
          <w:bCs/>
          <w:color w:val="000000"/>
          <w:kern w:val="0"/>
          <w:sz w:val="24"/>
          <w:szCs w:val="28"/>
          <w:highlight w:val="none"/>
          <w:lang w:val="zh-CN"/>
        </w:rPr>
        <w:t>三年，高准确度单分子测序系统五年。（保修期内免费维修并更换除</w:t>
      </w:r>
      <w:r>
        <w:rPr>
          <w:rFonts w:hint="eastAsia" w:ascii="Times New Roman" w:hAnsi="Times New Roman" w:eastAsia="宋体" w:cs="Times New Roman"/>
          <w:color w:val="000000"/>
          <w:sz w:val="24"/>
          <w:highlight w:val="none"/>
        </w:rPr>
        <w:t>消耗品以外的零部件，维修人员的路费、食宿等自理）</w:t>
      </w:r>
    </w:p>
    <w:p>
      <w:pPr>
        <w:widowControl/>
        <w:tabs>
          <w:tab w:val="left" w:pos="1500"/>
        </w:tabs>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6）投标人提供该设备的技术使用说明书及外购配件仪器说明书，并指导在使用该设备时的操作注意事项等。</w:t>
      </w:r>
    </w:p>
    <w:p>
      <w:pPr>
        <w:widowControl/>
        <w:tabs>
          <w:tab w:val="left" w:pos="1500"/>
        </w:tabs>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7）投标人提供配套软件终身免费升级服务和维保服务。</w:t>
      </w:r>
    </w:p>
    <w:p>
      <w:pPr>
        <w:widowControl/>
        <w:spacing w:before="156" w:beforeLines="50" w:line="360" w:lineRule="auto"/>
        <w:ind w:firstLine="240" w:firstLineChars="100"/>
        <w:rPr>
          <w:rFonts w:hint="eastAsia" w:ascii="Times New Roman" w:hAnsi="Times New Roman" w:eastAsia="宋体" w:cs="Times New Roman"/>
          <w:b w:val="0"/>
          <w:color w:val="000000"/>
          <w:sz w:val="24"/>
          <w:highlight w:val="none"/>
        </w:rPr>
      </w:pPr>
      <w:r>
        <w:rPr>
          <w:rFonts w:hint="eastAsia" w:ascii="Times New Roman" w:hAnsi="Times New Roman" w:eastAsia="宋体" w:cs="Times New Roman"/>
          <w:b w:val="0"/>
          <w:color w:val="000000"/>
          <w:sz w:val="24"/>
          <w:highlight w:val="none"/>
        </w:rPr>
        <w:t>培训要求：</w:t>
      </w:r>
    </w:p>
    <w:p>
      <w:pPr>
        <w:widowControl/>
        <w:tabs>
          <w:tab w:val="left" w:pos="1500"/>
        </w:tabs>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1）为保证投标人所提供的仪器设备安全、可靠运行，便于采购人的运行维护，必须对采购人培训合格的维护和管理人员。</w:t>
      </w:r>
    </w:p>
    <w:p>
      <w:pPr>
        <w:widowControl/>
        <w:tabs>
          <w:tab w:val="left" w:pos="1500"/>
        </w:tabs>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2）投标人负责对采购人提供至少二次现场免费技术培训，以便工作人员在培训后能熟练地掌握系统的维护工作，并能及时排除大部分的系统障碍。</w:t>
      </w:r>
    </w:p>
    <w:p>
      <w:pPr>
        <w:widowControl/>
        <w:spacing w:before="120" w:beforeLines="50" w:line="360" w:lineRule="auto"/>
        <w:rPr>
          <w:rFonts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2、包装要求：</w:t>
      </w:r>
    </w:p>
    <w:p>
      <w:pPr>
        <w:widowControl/>
        <w:spacing w:before="120" w:beforeLines="50"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应使用崭新坚固的包装（标准包装），适合于空运、或陆运等长途运输方式；适合气候变化；投标商应对任何由于不当包装或防护措施不利而导致的商品损坏、损失、费用增长等后果负责。</w:t>
      </w:r>
    </w:p>
    <w:p>
      <w:pPr>
        <w:widowControl/>
        <w:snapToGrid w:val="0"/>
        <w:spacing w:before="120" w:beforeLines="50" w:line="360" w:lineRule="auto"/>
        <w:rPr>
          <w:rFonts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3、交货日期：</w:t>
      </w:r>
    </w:p>
    <w:p>
      <w:pPr>
        <w:autoSpaceDE w:val="0"/>
        <w:autoSpaceDN w:val="0"/>
        <w:spacing w:before="120" w:beforeLines="50"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合同签订后的三个月内交货</w:t>
      </w:r>
    </w:p>
    <w:p>
      <w:pPr>
        <w:widowControl/>
        <w:snapToGrid w:val="0"/>
        <w:spacing w:before="120" w:beforeLines="50" w:line="360" w:lineRule="auto"/>
        <w:rPr>
          <w:rFonts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4、交货地点：</w:t>
      </w:r>
    </w:p>
    <w:p>
      <w:pPr>
        <w:widowControl/>
        <w:snapToGrid w:val="0"/>
        <w:spacing w:before="120" w:beforeLines="50"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采购人指定地点</w:t>
      </w:r>
    </w:p>
    <w:p>
      <w:pPr>
        <w:widowControl/>
        <w:snapToGrid w:val="0"/>
        <w:spacing w:before="120" w:beforeLines="50" w:line="360" w:lineRule="auto"/>
        <w:rPr>
          <w:rFonts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5、验收标准：</w:t>
      </w:r>
    </w:p>
    <w:p>
      <w:pPr>
        <w:widowControl/>
        <w:tabs>
          <w:tab w:val="left" w:pos="1500"/>
        </w:tabs>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1）仪器设备运抵安装现场后，买方将与卖方共同开箱验收, 如卖方届时不派人来, 则验收结果应以买方和当地商检人员的验收报告为最终验收结果。验收时发现短缺、破损, 买方有权要求卖方立即补发和负责更换。 </w:t>
      </w:r>
    </w:p>
    <w:p>
      <w:pPr>
        <w:widowControl/>
        <w:tabs>
          <w:tab w:val="left" w:pos="1500"/>
        </w:tabs>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2）卖方应提出仪器设备测试的内容、项目、指标和方法,卖方有责任对买方的技术人员提出的问题作出解答。测试应进行详细记录, 仪器设备测试结束后, 由卖方技术人员签字后交给买方验收。 </w:t>
      </w:r>
    </w:p>
    <w:p>
      <w:pPr>
        <w:widowControl/>
        <w:tabs>
          <w:tab w:val="left" w:pos="1500"/>
        </w:tabs>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3）保修期自最终安装验收合格后开始，保修期内卖方要保修除消耗品以外的所有部件。在保修期内，如果仪器设备发生故障，卖方要调查故障原因并修复直至满足最终验收指标和性能的要求，或者更换整个或部分有缺陷的材料。以上都应是免费的。 </w:t>
      </w:r>
    </w:p>
    <w:p>
      <w:pPr>
        <w:widowControl/>
        <w:snapToGrid w:val="0"/>
        <w:spacing w:before="120" w:beforeLines="50" w:line="360" w:lineRule="auto"/>
        <w:rPr>
          <w:rFonts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6、其它</w:t>
      </w:r>
    </w:p>
    <w:p>
      <w:pPr>
        <w:widowControl/>
        <w:spacing w:before="120" w:beforeLines="50"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对仪器设备生产厂家要求：</w:t>
      </w:r>
    </w:p>
    <w:p>
      <w:pPr>
        <w:widowControl/>
        <w:spacing w:before="120" w:beforeLines="50" w:line="360" w:lineRule="auto"/>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1）厂家应具备一定规模的科研、生产、技术支持及售后服务能力。</w:t>
      </w:r>
    </w:p>
    <w:p>
      <w:pPr>
        <w:widowControl/>
        <w:spacing w:before="120" w:beforeLines="50" w:line="360" w:lineRule="auto"/>
        <w:jc w:val="lef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2）厂家在国内设有技术支持中心及维修中心 。</w:t>
      </w:r>
    </w:p>
    <w:p>
      <w:pPr>
        <w:spacing w:line="360" w:lineRule="auto"/>
        <w:rPr>
          <w:rFonts w:hint="eastAsia"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7、付款方式：</w:t>
      </w:r>
    </w:p>
    <w:p>
      <w:pPr>
        <w:tabs>
          <w:tab w:val="left" w:pos="0"/>
        </w:tabs>
        <w:autoSpaceDE w:val="0"/>
        <w:autoSpaceDN w:val="0"/>
        <w:adjustRightInd w:val="0"/>
        <w:spacing w:line="36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国产产品和国内供货进口产品：</w:t>
      </w:r>
      <w:r>
        <w:rPr>
          <w:rFonts w:hint="eastAsia" w:ascii="宋体" w:hAnsi="宋体" w:eastAsia="宋体" w:cs="宋体"/>
          <w:color w:val="0C0C0C"/>
          <w:kern w:val="0"/>
          <w:sz w:val="24"/>
          <w:szCs w:val="24"/>
          <w:highlight w:val="none"/>
          <w:lang w:val="zh-CN"/>
        </w:rPr>
        <w:t>签订合同后支付</w:t>
      </w:r>
      <w:r>
        <w:rPr>
          <w:rFonts w:hint="eastAsia" w:ascii="宋体" w:hAnsi="宋体" w:eastAsia="宋体" w:cs="宋体"/>
          <w:color w:val="0C0C0C"/>
          <w:sz w:val="24"/>
          <w:szCs w:val="24"/>
          <w:highlight w:val="none"/>
          <w:u w:val="single"/>
        </w:rPr>
        <w:t xml:space="preserve"> 30</w:t>
      </w:r>
      <w:r>
        <w:rPr>
          <w:rFonts w:hint="eastAsia" w:ascii="宋体" w:hAnsi="宋体" w:eastAsia="宋体" w:cs="宋体"/>
          <w:color w:val="0C0C0C"/>
          <w:sz w:val="24"/>
          <w:szCs w:val="24"/>
          <w:highlight w:val="none"/>
          <w:u w:val="single"/>
          <w:lang w:val="zh-CN"/>
        </w:rPr>
        <w:t>%</w:t>
      </w:r>
      <w:r>
        <w:rPr>
          <w:rFonts w:hint="eastAsia" w:ascii="宋体" w:hAnsi="宋体" w:eastAsia="宋体" w:cs="宋体"/>
          <w:color w:val="0C0C0C"/>
          <w:kern w:val="0"/>
          <w:sz w:val="24"/>
          <w:szCs w:val="24"/>
          <w:highlight w:val="none"/>
          <w:lang w:val="zh-CN"/>
        </w:rPr>
        <w:t>货款；设备到货安装验收合格后，凭采购人加盖公章的安装验收报告支付剩余的</w:t>
      </w:r>
      <w:r>
        <w:rPr>
          <w:rFonts w:hint="eastAsia" w:ascii="宋体" w:hAnsi="宋体" w:eastAsia="宋体" w:cs="宋体"/>
          <w:color w:val="0C0C0C"/>
          <w:sz w:val="24"/>
          <w:szCs w:val="24"/>
          <w:highlight w:val="none"/>
          <w:u w:val="single"/>
        </w:rPr>
        <w:t xml:space="preserve"> 70</w:t>
      </w:r>
      <w:r>
        <w:rPr>
          <w:rFonts w:hint="eastAsia" w:ascii="宋体" w:hAnsi="宋体" w:eastAsia="宋体" w:cs="宋体"/>
          <w:color w:val="0C0C0C"/>
          <w:sz w:val="24"/>
          <w:szCs w:val="24"/>
          <w:highlight w:val="none"/>
          <w:u w:val="single"/>
          <w:lang w:val="zh-CN"/>
        </w:rPr>
        <w:t>%</w:t>
      </w:r>
      <w:r>
        <w:rPr>
          <w:rFonts w:hint="eastAsia" w:ascii="宋体" w:hAnsi="宋体" w:eastAsia="宋体" w:cs="宋体"/>
          <w:color w:val="0C0C0C"/>
          <w:kern w:val="0"/>
          <w:sz w:val="24"/>
          <w:szCs w:val="24"/>
          <w:highlight w:val="none"/>
          <w:lang w:val="zh-CN"/>
        </w:rPr>
        <w:t>货款。</w:t>
      </w:r>
    </w:p>
    <w:p>
      <w:pPr>
        <w:spacing w:line="360" w:lineRule="auto"/>
        <w:rPr>
          <w:rFonts w:hint="eastAsia" w:ascii="宋体" w:hAnsi="宋体" w:eastAsia="宋体" w:cs="宋体"/>
          <w:b/>
          <w:bCs/>
          <w:color w:val="000000"/>
          <w:kern w:val="0"/>
          <w:sz w:val="24"/>
          <w:szCs w:val="24"/>
          <w:highlight w:val="none"/>
          <w:lang w:val="zh-CN"/>
        </w:rPr>
      </w:pPr>
      <w:r>
        <w:rPr>
          <w:rFonts w:hint="eastAsia" w:ascii="宋体" w:hAnsi="Times New Roman" w:eastAsia="宋体" w:cs="宋体"/>
          <w:color w:val="0C0C0C"/>
          <w:sz w:val="24"/>
          <w:szCs w:val="24"/>
          <w:highlight w:val="none"/>
        </w:rPr>
        <w:t>进口产品：开出合同金额90%的即期不可撤销信用证，凭发货单据支付90%，10%待验收合格凭验收报告于30天内一次性TT转账付清。</w:t>
      </w:r>
    </w:p>
    <w:p>
      <w:pPr>
        <w:spacing w:line="360" w:lineRule="auto"/>
        <w:rPr>
          <w:rFonts w:ascii="Times New Roman" w:hAnsi="Times New Roman" w:eastAsia="宋体" w:cs="Times New Roman"/>
          <w:b/>
          <w:color w:val="000000"/>
          <w:sz w:val="24"/>
          <w:szCs w:val="24"/>
          <w:highlight w:val="none"/>
        </w:rPr>
      </w:pPr>
      <w:r>
        <w:rPr>
          <w:rFonts w:hint="eastAsia" w:ascii="宋体" w:hAnsi="宋体" w:eastAsia="宋体" w:cs="宋体"/>
          <w:b/>
          <w:bCs/>
          <w:color w:val="000000"/>
          <w:kern w:val="0"/>
          <w:sz w:val="24"/>
          <w:szCs w:val="24"/>
          <w:highlight w:val="none"/>
          <w:lang w:val="zh-CN"/>
        </w:rPr>
        <w:t>★</w:t>
      </w:r>
      <w:r>
        <w:rPr>
          <w:rFonts w:hint="eastAsia" w:ascii="Times New Roman" w:hAnsi="Times New Roman" w:eastAsia="宋体" w:cs="Times New Roman"/>
          <w:b/>
          <w:color w:val="000000"/>
          <w:sz w:val="24"/>
          <w:szCs w:val="24"/>
          <w:highlight w:val="none"/>
        </w:rPr>
        <w:t>8、投标报价方式</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（1）进口货物与服务报CIP指定项目现场人民币免税价。（包含但不仅限于外贸代理费、清关杂费、运输费、保险费等费用）</w:t>
      </w:r>
      <w:r>
        <w:rPr>
          <w:rFonts w:hint="eastAsia" w:ascii="宋体" w:hAnsi="宋体" w:eastAsia="宋体" w:cs="宋体"/>
          <w:color w:val="000000"/>
          <w:sz w:val="24"/>
          <w:szCs w:val="24"/>
          <w:highlight w:val="none"/>
        </w:rPr>
        <w:t>进口产品是指通过海关验放进入中国境内且产自关境外的进口产品。</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2）国产产品与服务报项目现场人民币含税价。报价中需包括制造、装配和发运货物所使用的材料、部件及货物本身已支付或将支付的产品税、销售税和其它税费。国内供货的国外货物与服务报项目现场交货人民币含税价（报价中需包括制造、装配和发运货物所使用的材料、部件及货物本身已支付或将支付的产品税、销售税和其它税费）。</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（3）上述价格的构成须按在分项报价表中格式要求详细列出。如所投产品中既有进口又有国产设备或者进口产品国内交货的，报价应该分开报价采用免税价+人民币含税价的形式。</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（4）对原产于境外的产品，中国政府加征的特殊关税由中标人承担。</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（5）投标人需就整个包进行响应，不完整的投标将被拒绝。</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（6）投标报价不得超出最高限价，否则投标将被拒绝。</w:t>
      </w:r>
    </w:p>
    <w:p>
      <w:pPr>
        <w:spacing w:line="360" w:lineRule="auto"/>
        <w:ind w:firstLine="480" w:firstLineChars="200"/>
        <w:rPr>
          <w:rFonts w:hint="eastAsia" w:ascii="Times New Roman" w:hAnsi="Times New Roman" w:eastAsia="宋体" w:cs="Times New Roman"/>
          <w:color w:val="000000"/>
          <w:sz w:val="24"/>
          <w:szCs w:val="24"/>
          <w:highlight w:val="none"/>
        </w:rPr>
      </w:pPr>
    </w:p>
    <w:p>
      <w:pPr>
        <w:spacing w:line="360" w:lineRule="auto"/>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zh-CN"/>
        </w:rPr>
        <w:t>★</w:t>
      </w:r>
      <w:r>
        <w:rPr>
          <w:rFonts w:hint="eastAsia" w:ascii="Times New Roman" w:hAnsi="Times New Roman" w:eastAsia="宋体" w:cs="Times New Roman"/>
          <w:b/>
          <w:bCs/>
          <w:color w:val="000000"/>
          <w:sz w:val="24"/>
          <w:szCs w:val="24"/>
          <w:highlight w:val="none"/>
        </w:rPr>
        <w:t>9、进</w:t>
      </w:r>
      <w:r>
        <w:rPr>
          <w:rFonts w:hint="eastAsia" w:ascii="Times New Roman" w:hAnsi="Times New Roman" w:eastAsia="宋体" w:cs="Times New Roman"/>
          <w:b/>
          <w:bCs/>
          <w:color w:val="000000"/>
          <w:sz w:val="24"/>
          <w:szCs w:val="24"/>
          <w:highlight w:val="none"/>
          <w:lang w:val="zh-CN"/>
        </w:rPr>
        <w:t>口产品必须提供原厂有效授权</w:t>
      </w:r>
      <w:r>
        <w:rPr>
          <w:rFonts w:hint="eastAsia" w:ascii="Times New Roman" w:hAnsi="Times New Roman" w:eastAsia="宋体" w:cs="Times New Roman"/>
          <w:b/>
          <w:bCs/>
          <w:color w:val="000000"/>
          <w:sz w:val="24"/>
          <w:szCs w:val="24"/>
          <w:highlight w:val="none"/>
        </w:rPr>
        <w:t>书。</w:t>
      </w:r>
    </w:p>
    <w:p>
      <w:pPr>
        <w:spacing w:line="36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★10、保密要求</w:t>
      </w:r>
    </w:p>
    <w:p>
      <w:pPr>
        <w:spacing w:line="360" w:lineRule="auto"/>
        <w:ind w:firstLine="480" w:firstLineChars="200"/>
        <w:rPr>
          <w:rFonts w:hint="eastAsia" w:ascii="宋体" w:hAnsi="宋体" w:eastAsia="宋体" w:cs="宋体"/>
          <w:iCs/>
          <w:color w:val="000000"/>
          <w:sz w:val="24"/>
          <w:szCs w:val="24"/>
          <w:highlight w:val="none"/>
        </w:rPr>
      </w:pPr>
      <w:r>
        <w:rPr>
          <w:rFonts w:hint="eastAsia" w:ascii="Times New Roman" w:hAnsi="Times New Roman" w:eastAsia="宋体" w:cs="Times New Roman"/>
          <w:color w:val="000000"/>
          <w:sz w:val="24"/>
          <w:szCs w:val="24"/>
          <w:highlight w:val="none"/>
        </w:rPr>
        <w:t>（1）未经</w:t>
      </w:r>
      <w:r>
        <w:rPr>
          <w:rFonts w:hint="eastAsia" w:ascii="宋体" w:hAnsi="宋体" w:eastAsia="宋体" w:cs="宋体"/>
          <w:color w:val="000000"/>
          <w:sz w:val="24"/>
          <w:szCs w:val="24"/>
          <w:highlight w:val="none"/>
        </w:rPr>
        <w:t>采购人许可，投标人不允许对外公开、宣传或泄露采购人单位具体名称有关信息及采购项目等相关信息，如违反上述承诺，给采购人造成任何不利后果（包括但不限于经济责任、行政责任等），均由投标人承担。</w:t>
      </w:r>
    </w:p>
    <w:p>
      <w:pPr>
        <w:pStyle w:val="4"/>
        <w:spacing w:line="360" w:lineRule="auto"/>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bCs/>
          <w:iCs/>
          <w:color w:val="000000"/>
          <w:sz w:val="24"/>
          <w:szCs w:val="24"/>
          <w:highlight w:val="none"/>
        </w:rPr>
        <w:t>（2）不论何时、何种原因无效或终止本项目，上述保密义务继续有效。</w:t>
      </w:r>
    </w:p>
    <w:p>
      <w:pPr>
        <w:pStyle w:val="10"/>
        <w:ind w:left="0" w:firstLine="0" w:firstLineChars="0"/>
        <w:rPr>
          <w:rFonts w:hint="eastAsia" w:ascii="宋体" w:eastAsia="宋体" w:cs="宋体"/>
          <w:b/>
          <w:bCs/>
          <w:color w:val="000000"/>
          <w:sz w:val="48"/>
          <w:szCs w:val="48"/>
          <w:highlight w:val="none"/>
        </w:rPr>
      </w:pPr>
    </w:p>
    <w:p>
      <w:pPr>
        <w:pStyle w:val="10"/>
        <w:ind w:left="0" w:firstLine="0" w:firstLineChars="0"/>
        <w:rPr>
          <w:rFonts w:hint="eastAsia" w:ascii="宋体" w:eastAsia="宋体" w:cs="宋体"/>
          <w:b/>
          <w:bCs/>
          <w:color w:val="000000"/>
          <w:sz w:val="48"/>
          <w:szCs w:val="48"/>
          <w:highlight w:val="none"/>
        </w:rPr>
      </w:pPr>
    </w:p>
    <w:p>
      <w:pPr>
        <w:pStyle w:val="10"/>
        <w:ind w:left="0" w:firstLine="0" w:firstLineChars="0"/>
        <w:rPr>
          <w:rFonts w:hint="eastAsia" w:ascii="宋体" w:eastAsia="宋体" w:cs="宋体"/>
          <w:b/>
          <w:bCs/>
          <w:color w:val="000000"/>
          <w:sz w:val="48"/>
          <w:szCs w:val="48"/>
          <w:highlight w:val="none"/>
        </w:rPr>
      </w:pPr>
    </w:p>
    <w:p>
      <w:pPr>
        <w:spacing w:line="360" w:lineRule="auto"/>
        <w:ind w:firstLine="480"/>
        <w:jc w:val="center"/>
        <w:outlineLvl w:val="1"/>
        <w:rPr>
          <w:rFonts w:hint="eastAsia" w:ascii="宋体" w:hAnsi="宋体" w:eastAsia="宋体" w:cs="Times New Roman"/>
          <w:b/>
          <w:color w:val="000000"/>
          <w:sz w:val="28"/>
          <w:szCs w:val="21"/>
          <w:highlight w:val="none"/>
        </w:rPr>
      </w:pPr>
      <w:r>
        <w:rPr>
          <w:rFonts w:hint="eastAsia" w:ascii="宋体" w:hAnsi="宋体" w:eastAsia="宋体" w:cs="Times New Roman"/>
          <w:b/>
          <w:color w:val="000000"/>
          <w:sz w:val="28"/>
          <w:szCs w:val="21"/>
          <w:highlight w:val="none"/>
        </w:rPr>
        <w:br w:type="page"/>
      </w:r>
      <w:r>
        <w:rPr>
          <w:rFonts w:hint="eastAsia" w:ascii="宋体" w:hAnsi="宋体" w:eastAsia="宋体" w:cs="Times New Roman"/>
          <w:b/>
          <w:color w:val="000000"/>
          <w:sz w:val="28"/>
          <w:szCs w:val="21"/>
          <w:highlight w:val="none"/>
        </w:rPr>
        <w:t xml:space="preserve">第3包 </w:t>
      </w:r>
    </w:p>
    <w:p>
      <w:pPr>
        <w:spacing w:line="360" w:lineRule="auto"/>
        <w:ind w:firstLine="480"/>
        <w:jc w:val="center"/>
        <w:rPr>
          <w:rFonts w:hint="eastAsia" w:ascii="宋体" w:hAnsi="宋体" w:eastAsia="宋体" w:cs="Times New Roman"/>
          <w:b/>
          <w:color w:val="000000"/>
          <w:sz w:val="28"/>
          <w:szCs w:val="21"/>
          <w:highlight w:val="none"/>
        </w:rPr>
      </w:pPr>
    </w:p>
    <w:p>
      <w:pPr>
        <w:spacing w:line="360" w:lineRule="auto"/>
        <w:outlineLvl w:val="1"/>
        <w:rPr>
          <w:rFonts w:hint="eastAsia" w:ascii="宋体" w:hAnsi="宋体" w:eastAsia="楷体_GB2312" w:cs="Times New Roman"/>
          <w:b/>
          <w:color w:val="000000"/>
          <w:sz w:val="22"/>
          <w:szCs w:val="18"/>
          <w:highlight w:val="none"/>
        </w:rPr>
      </w:pPr>
      <w:r>
        <w:rPr>
          <w:rFonts w:hint="eastAsia" w:ascii="宋体" w:hAnsi="宋体" w:eastAsia="宋体" w:cs="Times New Roman"/>
          <w:b/>
          <w:color w:val="000000"/>
          <w:sz w:val="24"/>
          <w:highlight w:val="none"/>
        </w:rPr>
        <w:t>一、技术要求：</w:t>
      </w:r>
    </w:p>
    <w:p>
      <w:pPr>
        <w:widowControl/>
        <w:snapToGrid w:val="0"/>
        <w:spacing w:before="120" w:beforeLines="50" w:line="360" w:lineRule="auto"/>
        <w:rPr>
          <w:rFonts w:hint="eastAsia" w:ascii="宋体" w:hAnsi="宋体" w:eastAsia="宋体" w:cs="Times New Roman"/>
          <w:b/>
          <w:color w:val="000000"/>
          <w:sz w:val="24"/>
          <w:highlight w:val="none"/>
        </w:rPr>
      </w:pPr>
    </w:p>
    <w:p>
      <w:pPr>
        <w:spacing w:line="360" w:lineRule="auto"/>
        <w:ind w:firstLine="480"/>
        <w:jc w:val="center"/>
        <w:outlineLvl w:val="2"/>
        <w:rPr>
          <w:rFonts w:hint="eastAsia" w:ascii="宋体" w:hAnsi="宋体" w:eastAsia="宋体" w:cs="Times New Roman"/>
          <w:b/>
          <w:color w:val="000000"/>
          <w:sz w:val="28"/>
          <w:szCs w:val="21"/>
          <w:highlight w:val="none"/>
        </w:rPr>
      </w:pPr>
      <w:r>
        <w:rPr>
          <w:rFonts w:hint="eastAsia" w:ascii="宋体" w:hAnsi="宋体" w:eastAsia="宋体" w:cs="Times New Roman"/>
          <w:b/>
          <w:color w:val="000000"/>
          <w:sz w:val="28"/>
          <w:szCs w:val="21"/>
          <w:highlight w:val="none"/>
        </w:rPr>
        <w:t>品目1台式超速离心机</w:t>
      </w:r>
    </w:p>
    <w:p>
      <w:pPr>
        <w:widowControl/>
        <w:snapToGrid w:val="0"/>
        <w:spacing w:line="360" w:lineRule="auto"/>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1、设备用途说明：</w:t>
      </w:r>
    </w:p>
    <w:p>
      <w:pPr>
        <w:widowControl/>
        <w:snapToGrid w:val="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 </w:t>
      </w:r>
      <w:r>
        <w:rPr>
          <w:rFonts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rPr>
        <w:t xml:space="preserve">台式超速离心机是目前生物医学研究、材料研究等学科必备的仪器设备之一，应用范围广泛，可以完成各种细胞（亚细胞器）、核酸（DNA和RNA）、蛋白质、囊泡、病毒、细菌、血液、无机材料、有机材料等物质的分离、纯化和富集工作。特别适合于微量样品的分离纯化工作。 </w:t>
      </w:r>
    </w:p>
    <w:p>
      <w:pPr>
        <w:widowControl/>
        <w:snapToGrid w:val="0"/>
        <w:spacing w:line="360" w:lineRule="auto"/>
        <w:rPr>
          <w:rFonts w:ascii="宋体" w:hAnsi="宋体" w:eastAsia="宋体" w:cs="Times New Roman"/>
          <w:color w:val="000000"/>
          <w:szCs w:val="21"/>
          <w:highlight w:val="none"/>
        </w:rPr>
      </w:pPr>
      <w:r>
        <w:rPr>
          <w:rFonts w:hint="eastAsia" w:ascii="宋体" w:hAnsi="宋体" w:eastAsia="宋体" w:cs="Times New Roman"/>
          <w:b/>
          <w:color w:val="000000"/>
          <w:sz w:val="24"/>
          <w:highlight w:val="none"/>
        </w:rPr>
        <w:t>2、技术要求及参数</w:t>
      </w:r>
    </w:p>
    <w:tbl>
      <w:tblPr>
        <w:tblStyle w:val="11"/>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25"/>
        <w:gridCol w:w="2038"/>
        <w:gridCol w:w="5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825" w:type="dxa"/>
            <w:noWrap w:val="0"/>
            <w:vAlign w:val="center"/>
          </w:tcPr>
          <w:p>
            <w:pPr>
              <w:widowControl/>
              <w:spacing w:line="360" w:lineRule="auto"/>
              <w:jc w:val="center"/>
              <w:rPr>
                <w:rFonts w:ascii="Calibri" w:hAnsi="Calibri" w:eastAsia="宋体" w:cs="Times New Roman"/>
                <w:b/>
                <w:color w:val="000000"/>
                <w:sz w:val="24"/>
                <w:szCs w:val="24"/>
                <w:highlight w:val="none"/>
              </w:rPr>
            </w:pPr>
            <w:r>
              <w:rPr>
                <w:rFonts w:ascii="Calibri" w:hAnsi="宋体" w:eastAsia="宋体" w:cs="Times New Roman"/>
                <w:b/>
                <w:color w:val="000000"/>
                <w:sz w:val="24"/>
                <w:szCs w:val="24"/>
                <w:highlight w:val="none"/>
              </w:rPr>
              <w:t>编号</w:t>
            </w:r>
          </w:p>
        </w:tc>
        <w:tc>
          <w:tcPr>
            <w:tcW w:w="2038" w:type="dxa"/>
            <w:noWrap w:val="0"/>
            <w:vAlign w:val="center"/>
          </w:tcPr>
          <w:p>
            <w:pPr>
              <w:widowControl/>
              <w:spacing w:line="360" w:lineRule="auto"/>
              <w:jc w:val="center"/>
              <w:rPr>
                <w:rFonts w:ascii="Calibri" w:hAnsi="Calibri" w:eastAsia="宋体" w:cs="Times New Roman"/>
                <w:b/>
                <w:color w:val="000000"/>
                <w:sz w:val="24"/>
                <w:szCs w:val="24"/>
                <w:highlight w:val="none"/>
              </w:rPr>
            </w:pPr>
            <w:r>
              <w:rPr>
                <w:rFonts w:ascii="Calibri" w:hAnsi="宋体" w:eastAsia="宋体" w:cs="Times New Roman"/>
                <w:b/>
                <w:color w:val="000000"/>
                <w:sz w:val="24"/>
                <w:szCs w:val="24"/>
                <w:highlight w:val="none"/>
              </w:rPr>
              <w:t>招标技术指标名称</w:t>
            </w:r>
          </w:p>
        </w:tc>
        <w:tc>
          <w:tcPr>
            <w:tcW w:w="5828" w:type="dxa"/>
            <w:noWrap w:val="0"/>
            <w:vAlign w:val="center"/>
          </w:tcPr>
          <w:p>
            <w:pPr>
              <w:widowControl/>
              <w:spacing w:line="360" w:lineRule="auto"/>
              <w:jc w:val="center"/>
              <w:rPr>
                <w:rFonts w:ascii="Calibri" w:hAnsi="Calibri" w:eastAsia="宋体" w:cs="Times New Roman"/>
                <w:b/>
                <w:color w:val="000000"/>
                <w:sz w:val="24"/>
                <w:szCs w:val="24"/>
                <w:highlight w:val="none"/>
              </w:rPr>
            </w:pPr>
            <w:r>
              <w:rPr>
                <w:rFonts w:ascii="Calibri" w:hAnsi="宋体" w:eastAsia="宋体" w:cs="Times New Roman"/>
                <w:b/>
                <w:color w:val="000000"/>
                <w:sz w:val="24"/>
                <w:szCs w:val="24"/>
                <w:highlight w:val="none"/>
              </w:rPr>
              <w:t>招标技术指标值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89" w:hRule="atLeast"/>
          <w:jc w:val="center"/>
        </w:trPr>
        <w:tc>
          <w:tcPr>
            <w:tcW w:w="825" w:type="dxa"/>
            <w:noWrap w:val="0"/>
            <w:vAlign w:val="center"/>
          </w:tcPr>
          <w:p>
            <w:pPr>
              <w:widowControl/>
              <w:spacing w:line="360" w:lineRule="auto"/>
              <w:jc w:val="center"/>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1</w:t>
            </w:r>
          </w:p>
        </w:tc>
        <w:tc>
          <w:tcPr>
            <w:tcW w:w="2038" w:type="dxa"/>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r>
              <w:rPr>
                <w:rFonts w:ascii="Calibri" w:hAnsi="宋体" w:eastAsia="宋体" w:cs="Times New Roman"/>
                <w:color w:val="000000"/>
                <w:sz w:val="24"/>
                <w:szCs w:val="24"/>
                <w:highlight w:val="none"/>
              </w:rPr>
              <w:t>应用范围和要求</w:t>
            </w:r>
          </w:p>
        </w:tc>
        <w:tc>
          <w:tcPr>
            <w:tcW w:w="5828" w:type="dxa"/>
            <w:noWrap w:val="0"/>
            <w:vAlign w:val="center"/>
          </w:tcPr>
          <w:p>
            <w:pPr>
              <w:spacing w:line="276" w:lineRule="auto"/>
              <w:rPr>
                <w:rFonts w:ascii="Calibri" w:hAnsi="Calibri" w:eastAsia="宋体" w:cs="Times New Roman"/>
                <w:color w:val="000000"/>
                <w:sz w:val="24"/>
                <w:szCs w:val="24"/>
                <w:highlight w:val="none"/>
              </w:rPr>
            </w:pPr>
            <w:r>
              <w:rPr>
                <w:rFonts w:hint="eastAsia" w:ascii="宋体" w:hAnsi="宋体" w:eastAsia="宋体" w:cs="Times New Roman"/>
                <w:color w:val="000000"/>
                <w:sz w:val="24"/>
                <w:szCs w:val="21"/>
                <w:highlight w:val="none"/>
              </w:rPr>
              <w:t>适合于样品的分离纯化工作</w:t>
            </w:r>
            <w:r>
              <w:rPr>
                <w:rFonts w:hint="eastAsia" w:ascii="Calibri" w:hAnsi="Calibri" w:eastAsia="宋体" w:cs="Times New Roman"/>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restart"/>
            <w:noWrap w:val="0"/>
            <w:vAlign w:val="center"/>
          </w:tcPr>
          <w:p>
            <w:pPr>
              <w:widowControl/>
              <w:spacing w:line="360" w:lineRule="auto"/>
              <w:jc w:val="center"/>
              <w:rPr>
                <w:rFonts w:hint="eastAsia"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2</w:t>
            </w:r>
          </w:p>
        </w:tc>
        <w:tc>
          <w:tcPr>
            <w:tcW w:w="2038" w:type="dxa"/>
            <w:vMerge w:val="restart"/>
            <w:noWrap w:val="0"/>
            <w:vAlign w:val="center"/>
          </w:tcPr>
          <w:p>
            <w:pPr>
              <w:widowControl/>
              <w:spacing w:line="360" w:lineRule="auto"/>
              <w:ind w:firstLine="120" w:firstLineChars="50"/>
              <w:rPr>
                <w:rFonts w:ascii="Calibri" w:hAnsi="宋体" w:eastAsia="宋体" w:cs="Times New Roman"/>
                <w:color w:val="000000"/>
                <w:sz w:val="24"/>
                <w:szCs w:val="24"/>
                <w:highlight w:val="none"/>
              </w:rPr>
            </w:pPr>
            <w:r>
              <w:rPr>
                <w:rFonts w:ascii="宋体" w:hAnsi="宋体" w:eastAsia="宋体" w:cs="Times New Roman"/>
                <w:bCs/>
                <w:color w:val="000000"/>
                <w:sz w:val="24"/>
                <w:szCs w:val="24"/>
                <w:highlight w:val="none"/>
              </w:rPr>
              <w:t>性能指标</w:t>
            </w:r>
          </w:p>
        </w:tc>
        <w:tc>
          <w:tcPr>
            <w:tcW w:w="5828" w:type="dxa"/>
            <w:noWrap w:val="0"/>
            <w:vAlign w:val="center"/>
          </w:tcPr>
          <w:p>
            <w:pPr>
              <w:widowControl/>
              <w:tabs>
                <w:tab w:val="left" w:pos="1220"/>
              </w:tabs>
              <w:jc w:val="left"/>
              <w:rPr>
                <w:rFonts w:ascii="宋体" w:hAnsi="宋体" w:eastAsia="宋体" w:cs="Times New Roman"/>
                <w:bCs/>
                <w:color w:val="000000"/>
                <w:sz w:val="24"/>
                <w:szCs w:val="24"/>
                <w:highlight w:val="none"/>
              </w:rPr>
            </w:pPr>
            <w:r>
              <w:rPr>
                <w:rFonts w:hint="eastAsia" w:ascii="宋体" w:hAnsi="宋体" w:eastAsia="宋体" w:cs="宋体"/>
                <w:b/>
                <w:bCs/>
                <w:color w:val="000000"/>
                <w:kern w:val="0"/>
                <w:sz w:val="24"/>
                <w:szCs w:val="24"/>
                <w:highlight w:val="none"/>
                <w:lang w:val="zh-CN"/>
              </w:rPr>
              <w:t>★</w:t>
            </w:r>
            <w:r>
              <w:rPr>
                <w:rFonts w:hint="eastAsia" w:ascii="宋体" w:hAnsi="宋体" w:eastAsia="宋体" w:cs="Times New Roman"/>
                <w:bCs/>
                <w:color w:val="000000"/>
                <w:sz w:val="24"/>
                <w:szCs w:val="24"/>
                <w:highlight w:val="none"/>
              </w:rPr>
              <w:t>1.生物安全性主机最高转速≥150,000 rpm，定角转头单次离心最大容量≥6*29.9mL；仪器尺寸：体积小巧，台式桌面设计，占地面积约6.3平方尺，能直接置于生物安全柜中（仪器验收按照配置的转头为准）。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2.转速精度为≤±50 rpm。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jc w:val="lef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3</w:t>
            </w:r>
            <w:r>
              <w:rPr>
                <w:rFonts w:hint="eastAsia" w:ascii="宋体" w:hAnsi="宋体" w:eastAsia="宋体" w:cs="Times New Roman"/>
                <w:bCs/>
                <w:color w:val="000000"/>
                <w:sz w:val="24"/>
                <w:szCs w:val="24"/>
                <w:highlight w:val="none"/>
              </w:rPr>
              <w:t>.温度控制系统：离心室利用电冷却，无需压缩机；设定温度范围 0 至 40℃， 1℃步进；准确度为≤±2.0℃；操作温度范围为 15 至 35℃；自动干燥，可使离心室湿度降至最低。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jc w:val="left"/>
              <w:rPr>
                <w:rFonts w:hint="eastAsia" w:ascii="宋体" w:hAnsi="宋体" w:eastAsia="宋体" w:cs="Times New Roman"/>
                <w:bCs/>
                <w:color w:val="000000"/>
                <w:sz w:val="24"/>
                <w:szCs w:val="24"/>
                <w:highlight w:val="none"/>
              </w:rPr>
            </w:pPr>
            <w:r>
              <w:rPr>
                <w:rFonts w:hint="eastAsia" w:ascii="宋体" w:hAnsi="宋体" w:eastAsia="宋体" w:cs="宋体"/>
                <w:b/>
                <w:bCs/>
                <w:color w:val="000000"/>
                <w:kern w:val="0"/>
                <w:sz w:val="24"/>
                <w:szCs w:val="24"/>
                <w:highlight w:val="none"/>
                <w:lang w:val="zh-CN"/>
              </w:rPr>
              <w:t>★</w:t>
            </w:r>
            <w:r>
              <w:rPr>
                <w:rFonts w:ascii="宋体" w:hAnsi="宋体" w:eastAsia="宋体" w:cs="Times New Roman"/>
                <w:bCs/>
                <w:color w:val="000000"/>
                <w:sz w:val="24"/>
                <w:szCs w:val="24"/>
                <w:highlight w:val="none"/>
              </w:rPr>
              <w:t>4</w:t>
            </w:r>
            <w:r>
              <w:rPr>
                <w:rFonts w:hint="eastAsia" w:ascii="宋体" w:hAnsi="宋体" w:eastAsia="宋体" w:cs="Times New Roman"/>
                <w:bCs/>
                <w:color w:val="000000"/>
                <w:sz w:val="24"/>
                <w:szCs w:val="24"/>
                <w:highlight w:val="none"/>
              </w:rPr>
              <w:t>.真空系统：真空度实时具体阿拉伯数字显示，非高、中、低显示，保证实验具有更好的精确度，重复性和对比性，并能及时发现系统的真空问题。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5.电用量减少设计：最大产热量≤0.7kW(2400Btu/hr)；等待操作模式选择，可减少电用量。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jc w:val="left"/>
              <w:rPr>
                <w:rFonts w:ascii="宋体" w:hAnsi="宋体" w:eastAsia="宋体" w:cs="Times New Roman"/>
                <w:bCs/>
                <w:color w:val="000000"/>
                <w:sz w:val="24"/>
                <w:szCs w:val="24"/>
                <w:highlight w:val="none"/>
              </w:rPr>
            </w:pPr>
            <w:r>
              <w:rPr>
                <w:rFonts w:hint="eastAsia" w:ascii="宋体" w:hAnsi="宋体" w:eastAsia="宋体" w:cs="宋体"/>
                <w:b/>
                <w:bCs/>
                <w:color w:val="000000"/>
                <w:kern w:val="0"/>
                <w:sz w:val="24"/>
                <w:szCs w:val="24"/>
                <w:highlight w:val="none"/>
                <w:lang w:val="zh-CN"/>
              </w:rPr>
              <w:t>★</w:t>
            </w:r>
            <w:r>
              <w:rPr>
                <w:rFonts w:ascii="宋体" w:hAnsi="宋体" w:eastAsia="宋体" w:cs="Times New Roman"/>
                <w:bCs/>
                <w:color w:val="000000"/>
                <w:sz w:val="24"/>
                <w:szCs w:val="24"/>
                <w:highlight w:val="none"/>
              </w:rPr>
              <w:t>6</w:t>
            </w:r>
            <w:r>
              <w:rPr>
                <w:rFonts w:hint="eastAsia" w:ascii="宋体" w:hAnsi="宋体" w:eastAsia="宋体" w:cs="Times New Roman"/>
                <w:bCs/>
                <w:color w:val="000000"/>
                <w:sz w:val="24"/>
                <w:szCs w:val="24"/>
                <w:highlight w:val="none"/>
              </w:rPr>
              <w:t>.必须具备中文操作系统，触幕式彩色液晶操作屏。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jc w:val="lef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7</w:t>
            </w:r>
            <w:r>
              <w:rPr>
                <w:rFonts w:hint="eastAsia" w:ascii="宋体" w:hAnsi="宋体" w:eastAsia="宋体" w:cs="Times New Roman"/>
                <w:bCs/>
                <w:color w:val="000000"/>
                <w:sz w:val="24"/>
                <w:szCs w:val="24"/>
                <w:highlight w:val="none"/>
              </w:rPr>
              <w:t>.具备瞬时离心功能。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8.可选配远程监控软件。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57"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rPr>
                <w:rFonts w:ascii="Times New Roman" w:hAnsi="Times New Roman" w:eastAsia="宋体" w:cs="Times New Roman"/>
                <w:color w:val="000000"/>
                <w:sz w:val="24"/>
                <w:highlight w:val="none"/>
              </w:rPr>
            </w:pPr>
            <w:r>
              <w:rPr>
                <w:rFonts w:hint="eastAsia" w:ascii="宋体" w:hAnsi="宋体" w:eastAsia="宋体" w:cs="Times New Roman"/>
                <w:bCs/>
                <w:color w:val="000000"/>
                <w:sz w:val="24"/>
                <w:szCs w:val="24"/>
                <w:highlight w:val="none"/>
              </w:rPr>
              <w:t>9</w:t>
            </w:r>
            <w:r>
              <w:rPr>
                <w:rFonts w:ascii="宋体" w:hAnsi="宋体" w:eastAsia="宋体" w:cs="Times New Roman"/>
                <w:bCs/>
                <w:color w:val="000000"/>
                <w:sz w:val="24"/>
                <w:szCs w:val="24"/>
                <w:highlight w:val="none"/>
              </w:rPr>
              <w:t>.</w:t>
            </w:r>
            <w:r>
              <w:rPr>
                <w:rFonts w:ascii="Times New Roman" w:hAnsi="Times New Roman" w:eastAsia="宋体" w:cs="Times New Roman"/>
                <w:color w:val="000000"/>
                <w:sz w:val="24"/>
                <w:highlight w:val="none"/>
              </w:rPr>
              <w:t>时间设定范围至99小时59分钟，另有连续时间运行 (HOLD) 选择</w:t>
            </w:r>
            <w:r>
              <w:rPr>
                <w:rFonts w:hint="eastAsia" w:ascii="Times New Roman" w:hAnsi="Times New Roman" w:eastAsia="宋体" w:cs="Times New Roman"/>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jc w:val="lef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10.</w:t>
            </w:r>
            <w:r>
              <w:rPr>
                <w:rFonts w:hint="eastAsia" w:ascii="宋体" w:hAnsi="宋体" w:eastAsia="宋体" w:cs="Times New Roman"/>
                <w:bCs/>
                <w:color w:val="000000"/>
                <w:sz w:val="24"/>
                <w:szCs w:val="24"/>
                <w:highlight w:val="none"/>
              </w:rPr>
              <w:t>加减速设定：≥10个加速，≥11个减速速度选择。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jc w:val="lef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11.</w:t>
            </w:r>
            <w:r>
              <w:rPr>
                <w:rFonts w:hint="eastAsia" w:ascii="宋体" w:hAnsi="宋体" w:eastAsia="宋体" w:cs="Times New Roman"/>
                <w:bCs/>
                <w:color w:val="000000"/>
                <w:sz w:val="24"/>
                <w:szCs w:val="24"/>
                <w:highlight w:val="none"/>
              </w:rPr>
              <w:t>每个程序至少有5步设置，包含加速、减速、温度、转速、时间等。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jc w:val="lef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12.</w:t>
            </w:r>
            <w:r>
              <w:rPr>
                <w:rFonts w:hint="eastAsia" w:ascii="宋体" w:hAnsi="宋体" w:eastAsia="宋体" w:cs="Times New Roman"/>
                <w:bCs/>
                <w:color w:val="000000"/>
                <w:sz w:val="24"/>
                <w:szCs w:val="24"/>
                <w:highlight w:val="none"/>
              </w:rPr>
              <w:t>安全操作设计：符合CSA, CE, 国际安全标准；低重心主机设计；自动锁定转头装置，当转头放至离心室内时，主机将转头自动锁定，无需人手操作；仪器可放在通风柜内或利用遥控操作，可避免危险样品污染实验室环境；可选配HEPA过滤膜。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jc w:val="lef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13</w:t>
            </w:r>
            <w:r>
              <w:rPr>
                <w:rFonts w:hint="eastAsia" w:ascii="宋体" w:hAnsi="宋体" w:eastAsia="宋体" w:cs="Times New Roman"/>
                <w:bCs/>
                <w:color w:val="000000"/>
                <w:sz w:val="24"/>
                <w:szCs w:val="24"/>
                <w:highlight w:val="none"/>
              </w:rPr>
              <w:t>.噪音：在最高转速时≤47 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jc w:val="lef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14</w:t>
            </w:r>
            <w:r>
              <w:rPr>
                <w:rFonts w:hint="eastAsia" w:ascii="宋体" w:hAnsi="宋体" w:eastAsia="宋体" w:cs="Times New Roman"/>
                <w:bCs/>
                <w:color w:val="000000"/>
                <w:sz w:val="24"/>
                <w:szCs w:val="24"/>
                <w:highlight w:val="none"/>
              </w:rPr>
              <w:t>.仪器维护：故障诊断显示；电源断电恢复后，仪器可自动启动；可打开外壳正面，方便维修及仪器检查。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w:t>
            </w:r>
            <w:r>
              <w:rPr>
                <w:rFonts w:ascii="宋体" w:hAnsi="宋体" w:eastAsia="宋体" w:cs="Times New Roman"/>
                <w:bCs/>
                <w:color w:val="000000"/>
                <w:sz w:val="24"/>
                <w:szCs w:val="24"/>
                <w:highlight w:val="none"/>
              </w:rPr>
              <w:t>5</w:t>
            </w:r>
            <w:r>
              <w:rPr>
                <w:rFonts w:hint="eastAsia" w:ascii="宋体" w:hAnsi="宋体" w:eastAsia="宋体" w:cs="Times New Roman"/>
                <w:bCs/>
                <w:color w:val="000000"/>
                <w:sz w:val="24"/>
                <w:szCs w:val="24"/>
                <w:highlight w:val="none"/>
              </w:rPr>
              <w:t>.为保证良好的售后服务，仪器生产厂家（非代理公司）负责售后服务，并提供仪器生产厂家针对此项目的售后服务承诺书。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w:t>
            </w:r>
            <w:r>
              <w:rPr>
                <w:rFonts w:ascii="宋体" w:hAnsi="宋体" w:eastAsia="宋体" w:cs="Times New Roman"/>
                <w:bCs/>
                <w:color w:val="000000"/>
                <w:sz w:val="24"/>
                <w:szCs w:val="24"/>
                <w:highlight w:val="none"/>
              </w:rPr>
              <w:t>6.</w:t>
            </w:r>
            <w:r>
              <w:rPr>
                <w:rFonts w:hint="eastAsia" w:ascii="宋体" w:hAnsi="宋体" w:eastAsia="宋体" w:cs="Times New Roman"/>
                <w:bCs/>
                <w:color w:val="000000"/>
                <w:sz w:val="24"/>
                <w:szCs w:val="24"/>
                <w:highlight w:val="none"/>
              </w:rPr>
              <w:t>可选配用不同转头，包括定角、水平、近垂直转头等。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w:t>
            </w:r>
            <w:r>
              <w:rPr>
                <w:rFonts w:ascii="宋体" w:hAnsi="宋体" w:eastAsia="宋体" w:cs="Times New Roman"/>
                <w:bCs/>
                <w:color w:val="000000"/>
                <w:sz w:val="24"/>
                <w:szCs w:val="24"/>
                <w:highlight w:val="none"/>
              </w:rPr>
              <w:t>7</w:t>
            </w:r>
            <w:r>
              <w:rPr>
                <w:rFonts w:hint="eastAsia" w:ascii="宋体" w:hAnsi="宋体" w:eastAsia="宋体" w:cs="Times New Roman"/>
                <w:bCs/>
                <w:color w:val="000000"/>
                <w:sz w:val="24"/>
                <w:szCs w:val="24"/>
                <w:highlight w:val="none"/>
              </w:rPr>
              <w:t>.可选配不同种类的离心管，包括指封管、快封管、锥型管、高离心力（g-max）管及超洁净管。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w:t>
            </w:r>
            <w:r>
              <w:rPr>
                <w:rFonts w:ascii="宋体" w:hAnsi="宋体" w:eastAsia="宋体" w:cs="Times New Roman"/>
                <w:bCs/>
                <w:color w:val="000000"/>
                <w:sz w:val="24"/>
                <w:szCs w:val="24"/>
                <w:highlight w:val="none"/>
              </w:rPr>
              <w:t>8</w:t>
            </w:r>
            <w:r>
              <w:rPr>
                <w:rFonts w:hint="eastAsia" w:ascii="宋体" w:hAnsi="宋体" w:eastAsia="宋体" w:cs="Times New Roman"/>
                <w:bCs/>
                <w:color w:val="000000"/>
                <w:sz w:val="24"/>
                <w:szCs w:val="24"/>
                <w:highlight w:val="none"/>
              </w:rPr>
              <w:t>.</w:t>
            </w:r>
            <w:r>
              <w:rPr>
                <w:rFonts w:ascii="Times New Roman" w:hAnsi="Times New Roman" w:eastAsia="宋体" w:cs="Times New Roman"/>
                <w:color w:val="000000"/>
                <w:sz w:val="24"/>
                <w:highlight w:val="none"/>
              </w:rPr>
              <w:t>配置要求</w:t>
            </w:r>
            <w:r>
              <w:rPr>
                <w:rFonts w:hint="eastAsia" w:ascii="宋体" w:hAnsi="宋体"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6"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jc w:val="left"/>
              <w:rPr>
                <w:rFonts w:ascii="宋体" w:hAnsi="宋体" w:eastAsia="宋体" w:cs="Times New Roman"/>
                <w:bCs/>
                <w:color w:val="000000"/>
                <w:sz w:val="24"/>
                <w:szCs w:val="24"/>
                <w:highlight w:val="none"/>
              </w:rPr>
            </w:pPr>
            <w:r>
              <w:rPr>
                <w:rFonts w:hint="eastAsia" w:ascii="宋体" w:hAnsi="宋体" w:eastAsia="宋体" w:cs="宋体"/>
                <w:b/>
                <w:bCs/>
                <w:color w:val="000000"/>
                <w:kern w:val="0"/>
                <w:sz w:val="24"/>
                <w:szCs w:val="24"/>
                <w:highlight w:val="none"/>
                <w:lang w:val="zh-CN"/>
              </w:rPr>
              <w:t>★</w:t>
            </w:r>
            <w:r>
              <w:rPr>
                <w:rFonts w:ascii="宋体" w:hAnsi="宋体" w:eastAsia="宋体" w:cs="Times New Roman"/>
                <w:bCs/>
                <w:color w:val="000000"/>
                <w:sz w:val="24"/>
                <w:szCs w:val="24"/>
                <w:highlight w:val="none"/>
              </w:rPr>
              <w:t>18.1.</w:t>
            </w:r>
            <w:r>
              <w:rPr>
                <w:rFonts w:hint="eastAsia" w:ascii="宋体" w:hAnsi="宋体" w:eastAsia="宋体" w:cs="Times New Roman"/>
                <w:bCs/>
                <w:color w:val="000000"/>
                <w:sz w:val="24"/>
                <w:szCs w:val="24"/>
                <w:highlight w:val="none"/>
              </w:rPr>
              <w:t>定角转头1个：最高转速≥150,000rpm，最大相对离心力≥1,003,000g，单次离心容量：8 x 2mL，K因子≤4.58（按照转头的标准容量计算）；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jc w:val="left"/>
              <w:rPr>
                <w:rFonts w:ascii="宋体" w:hAnsi="宋体" w:eastAsia="宋体" w:cs="Times New Roman"/>
                <w:bCs/>
                <w:color w:val="000000"/>
                <w:sz w:val="24"/>
                <w:szCs w:val="24"/>
                <w:highlight w:val="none"/>
              </w:rPr>
            </w:pPr>
            <w:r>
              <w:rPr>
                <w:rFonts w:hint="eastAsia" w:ascii="宋体" w:hAnsi="宋体" w:eastAsia="宋体" w:cs="宋体"/>
                <w:b/>
                <w:bCs/>
                <w:color w:val="000000"/>
                <w:kern w:val="0"/>
                <w:sz w:val="24"/>
                <w:szCs w:val="24"/>
                <w:highlight w:val="none"/>
                <w:lang w:val="zh-CN"/>
              </w:rPr>
              <w:t>★</w:t>
            </w:r>
            <w:r>
              <w:rPr>
                <w:rFonts w:hint="eastAsia" w:ascii="宋体" w:hAnsi="宋体" w:eastAsia="宋体" w:cs="Times New Roman"/>
                <w:bCs/>
                <w:color w:val="000000"/>
                <w:sz w:val="24"/>
                <w:szCs w:val="24"/>
                <w:highlight w:val="none"/>
              </w:rPr>
              <w:t>1</w:t>
            </w:r>
            <w:r>
              <w:rPr>
                <w:rFonts w:ascii="宋体" w:hAnsi="宋体" w:eastAsia="宋体" w:cs="Times New Roman"/>
                <w:bCs/>
                <w:color w:val="000000"/>
                <w:sz w:val="24"/>
                <w:szCs w:val="24"/>
                <w:highlight w:val="none"/>
              </w:rPr>
              <w:t>8</w:t>
            </w:r>
            <w:r>
              <w:rPr>
                <w:rFonts w:hint="eastAsia" w:ascii="宋体" w:hAnsi="宋体" w:eastAsia="宋体" w:cs="Times New Roman"/>
                <w:bCs/>
                <w:color w:val="000000"/>
                <w:sz w:val="24"/>
                <w:szCs w:val="24"/>
                <w:highlight w:val="none"/>
              </w:rPr>
              <w:t>.</w:t>
            </w:r>
            <w:r>
              <w:rPr>
                <w:rFonts w:ascii="宋体" w:hAnsi="宋体" w:eastAsia="宋体" w:cs="Times New Roman"/>
                <w:bCs/>
                <w:color w:val="000000"/>
                <w:sz w:val="24"/>
                <w:szCs w:val="24"/>
                <w:highlight w:val="none"/>
              </w:rPr>
              <w:t>2.</w:t>
            </w:r>
            <w:r>
              <w:rPr>
                <w:rFonts w:hint="eastAsia" w:ascii="宋体" w:hAnsi="宋体" w:eastAsia="宋体" w:cs="Times New Roman"/>
                <w:bCs/>
                <w:color w:val="000000"/>
                <w:sz w:val="24"/>
                <w:szCs w:val="24"/>
                <w:highlight w:val="none"/>
              </w:rPr>
              <w:t>水平转头1个：最高转速≥55,000rpm，最大相对离心力≥259,000g，单次离心容量：4 x 2.2mL，K因子≤50.6；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w:t>
            </w:r>
            <w:r>
              <w:rPr>
                <w:rFonts w:ascii="宋体" w:hAnsi="宋体" w:eastAsia="宋体" w:cs="Times New Roman"/>
                <w:bCs/>
                <w:color w:val="000000"/>
                <w:sz w:val="24"/>
                <w:szCs w:val="24"/>
                <w:highlight w:val="none"/>
              </w:rPr>
              <w:t>8</w:t>
            </w:r>
            <w:r>
              <w:rPr>
                <w:rFonts w:hint="eastAsia" w:ascii="宋体" w:hAnsi="宋体" w:eastAsia="宋体" w:cs="Times New Roman"/>
                <w:bCs/>
                <w:color w:val="000000"/>
                <w:sz w:val="24"/>
                <w:szCs w:val="24"/>
                <w:highlight w:val="none"/>
              </w:rPr>
              <w:t>.</w:t>
            </w:r>
            <w:r>
              <w:rPr>
                <w:rFonts w:ascii="宋体" w:hAnsi="宋体" w:eastAsia="宋体" w:cs="Times New Roman"/>
                <w:bCs/>
                <w:color w:val="000000"/>
                <w:sz w:val="24"/>
                <w:szCs w:val="24"/>
                <w:highlight w:val="none"/>
              </w:rPr>
              <w:t>3.</w:t>
            </w:r>
            <w:r>
              <w:rPr>
                <w:rFonts w:hint="eastAsia" w:ascii="宋体" w:hAnsi="宋体" w:eastAsia="宋体" w:cs="Times New Roman"/>
                <w:bCs/>
                <w:color w:val="000000"/>
                <w:sz w:val="24"/>
                <w:szCs w:val="24"/>
                <w:highlight w:val="none"/>
              </w:rPr>
              <w:t>需配置2mL离心管50支，1mL厚壁管100支，1</w:t>
            </w:r>
            <w:r>
              <w:rPr>
                <w:rFonts w:ascii="宋体" w:hAnsi="宋体" w:eastAsia="宋体" w:cs="Times New Roman"/>
                <w:bCs/>
                <w:color w:val="000000"/>
                <w:sz w:val="24"/>
                <w:szCs w:val="24"/>
                <w:highlight w:val="none"/>
              </w:rPr>
              <w:t>.5mL</w:t>
            </w:r>
            <w:r>
              <w:rPr>
                <w:rFonts w:hint="eastAsia" w:ascii="宋体" w:hAnsi="宋体" w:eastAsia="宋体" w:cs="Times New Roman"/>
                <w:bCs/>
                <w:color w:val="000000"/>
                <w:sz w:val="24"/>
                <w:szCs w:val="24"/>
                <w:highlight w:val="none"/>
              </w:rPr>
              <w:t>离心管5</w:t>
            </w:r>
            <w:r>
              <w:rPr>
                <w:rFonts w:ascii="宋体" w:hAnsi="宋体" w:eastAsia="宋体" w:cs="Times New Roman"/>
                <w:bCs/>
                <w:color w:val="000000"/>
                <w:sz w:val="24"/>
                <w:szCs w:val="24"/>
                <w:highlight w:val="none"/>
              </w:rPr>
              <w:t>0</w:t>
            </w:r>
            <w:r>
              <w:rPr>
                <w:rFonts w:hint="eastAsia" w:ascii="宋体" w:hAnsi="宋体" w:eastAsia="宋体" w:cs="Times New Roman"/>
                <w:bCs/>
                <w:color w:val="000000"/>
                <w:sz w:val="24"/>
                <w:szCs w:val="24"/>
                <w:highlight w:val="none"/>
              </w:rPr>
              <w:t>支和8个适配器；2.2mL离心管50支，1mL厚壁管100支，1</w:t>
            </w:r>
            <w:r>
              <w:rPr>
                <w:rFonts w:ascii="宋体" w:hAnsi="宋体" w:eastAsia="宋体" w:cs="Times New Roman"/>
                <w:bCs/>
                <w:color w:val="000000"/>
                <w:sz w:val="24"/>
                <w:szCs w:val="24"/>
                <w:highlight w:val="none"/>
              </w:rPr>
              <w:t>.5mL</w:t>
            </w:r>
            <w:r>
              <w:rPr>
                <w:rFonts w:hint="eastAsia" w:ascii="宋体" w:hAnsi="宋体" w:eastAsia="宋体" w:cs="Times New Roman"/>
                <w:bCs/>
                <w:color w:val="000000"/>
                <w:sz w:val="24"/>
                <w:szCs w:val="24"/>
                <w:highlight w:val="none"/>
              </w:rPr>
              <w:t>离心管5</w:t>
            </w:r>
            <w:r>
              <w:rPr>
                <w:rFonts w:ascii="宋体" w:hAnsi="宋体" w:eastAsia="宋体" w:cs="Times New Roman"/>
                <w:bCs/>
                <w:color w:val="000000"/>
                <w:sz w:val="24"/>
                <w:szCs w:val="24"/>
                <w:highlight w:val="none"/>
              </w:rPr>
              <w:t>0</w:t>
            </w:r>
            <w:r>
              <w:rPr>
                <w:rFonts w:hint="eastAsia" w:ascii="宋体" w:hAnsi="宋体" w:eastAsia="宋体" w:cs="Times New Roman"/>
                <w:bCs/>
                <w:color w:val="000000"/>
                <w:sz w:val="24"/>
                <w:szCs w:val="24"/>
                <w:highlight w:val="none"/>
              </w:rPr>
              <w:t>支和</w:t>
            </w:r>
            <w:r>
              <w:rPr>
                <w:rFonts w:ascii="宋体" w:hAnsi="宋体" w:eastAsia="宋体" w:cs="Times New Roman"/>
                <w:bCs/>
                <w:color w:val="000000"/>
                <w:sz w:val="24"/>
                <w:szCs w:val="24"/>
                <w:highlight w:val="none"/>
              </w:rPr>
              <w:t>4</w:t>
            </w:r>
            <w:r>
              <w:rPr>
                <w:rFonts w:hint="eastAsia" w:ascii="宋体" w:hAnsi="宋体" w:eastAsia="宋体" w:cs="Times New Roman"/>
                <w:bCs/>
                <w:color w:val="000000"/>
                <w:sz w:val="24"/>
                <w:szCs w:val="24"/>
                <w:highlight w:val="none"/>
              </w:rPr>
              <w:t>个适配器等。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5" w:hRule="atLeast"/>
          <w:jc w:val="center"/>
        </w:trPr>
        <w:tc>
          <w:tcPr>
            <w:tcW w:w="825" w:type="dxa"/>
            <w:vMerge w:val="restart"/>
            <w:noWrap w:val="0"/>
            <w:vAlign w:val="center"/>
          </w:tcPr>
          <w:p>
            <w:pPr>
              <w:widowControl/>
              <w:spacing w:line="360" w:lineRule="auto"/>
              <w:jc w:val="center"/>
              <w:rPr>
                <w:rFonts w:hint="eastAsia"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3</w:t>
            </w:r>
          </w:p>
        </w:tc>
        <w:tc>
          <w:tcPr>
            <w:tcW w:w="2038" w:type="dxa"/>
            <w:vMerge w:val="restart"/>
            <w:noWrap w:val="0"/>
            <w:vAlign w:val="center"/>
          </w:tcPr>
          <w:p>
            <w:pPr>
              <w:widowControl/>
              <w:spacing w:line="360" w:lineRule="auto"/>
              <w:ind w:firstLine="120" w:firstLineChars="50"/>
              <w:jc w:val="center"/>
              <w:rPr>
                <w:rFonts w:ascii="Calibri" w:hAnsi="宋体" w:eastAsia="宋体" w:cs="Times New Roman"/>
                <w:color w:val="000000"/>
                <w:sz w:val="24"/>
                <w:szCs w:val="24"/>
                <w:highlight w:val="none"/>
              </w:rPr>
            </w:pPr>
            <w:r>
              <w:rPr>
                <w:rFonts w:ascii="Calibri" w:hAnsi="宋体" w:eastAsia="宋体" w:cs="Times New Roman"/>
                <w:color w:val="000000"/>
                <w:sz w:val="24"/>
                <w:szCs w:val="24"/>
                <w:highlight w:val="none"/>
              </w:rPr>
              <w:t>培训服务</w:t>
            </w:r>
          </w:p>
        </w:tc>
        <w:tc>
          <w:tcPr>
            <w:tcW w:w="5828" w:type="dxa"/>
            <w:noWrap w:val="0"/>
            <w:vAlign w:val="top"/>
          </w:tcPr>
          <w:p>
            <w:pPr>
              <w:rPr>
                <w:rFonts w:ascii="宋体" w:hAnsi="宋体" w:eastAsia="宋体" w:cs="Times New Roman"/>
                <w:color w:val="000000"/>
                <w:sz w:val="24"/>
                <w:szCs w:val="24"/>
                <w:highlight w:val="none"/>
              </w:rPr>
            </w:pPr>
            <w:r>
              <w:rPr>
                <w:rFonts w:hint="eastAsia" w:ascii="Calibri" w:hAnsi="Calibri" w:eastAsia="宋体" w:cs="Times New Roman"/>
                <w:color w:val="000000"/>
                <w:sz w:val="24"/>
                <w:szCs w:val="24"/>
                <w:highlight w:val="none"/>
              </w:rPr>
              <w:t>1.</w:t>
            </w:r>
            <w:r>
              <w:rPr>
                <w:rFonts w:ascii="Calibri" w:hAnsi="Calibri" w:eastAsia="宋体" w:cs="Times New Roman"/>
                <w:color w:val="000000"/>
                <w:sz w:val="24"/>
                <w:szCs w:val="24"/>
                <w:highlight w:val="none"/>
              </w:rPr>
              <w:t>至少</w:t>
            </w:r>
            <w:r>
              <w:rPr>
                <w:rFonts w:hint="eastAsia" w:ascii="Calibri" w:hAnsi="Calibri" w:eastAsia="宋体" w:cs="Times New Roman"/>
                <w:color w:val="000000"/>
                <w:sz w:val="24"/>
                <w:szCs w:val="24"/>
                <w:highlight w:val="none"/>
              </w:rPr>
              <w:t>二</w:t>
            </w:r>
            <w:r>
              <w:rPr>
                <w:rFonts w:ascii="Calibri" w:hAnsi="Calibri" w:eastAsia="宋体" w:cs="Times New Roman"/>
                <w:color w:val="000000"/>
                <w:sz w:val="24"/>
                <w:szCs w:val="24"/>
                <w:highlight w:val="none"/>
              </w:rPr>
              <w:t>次现场免费培训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5"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top"/>
          </w:tcPr>
          <w:p>
            <w:pPr>
              <w:rPr>
                <w:rFonts w:ascii="宋体" w:hAnsi="宋体" w:eastAsia="宋体" w:cs="Times New Roman"/>
                <w:color w:val="000000"/>
                <w:sz w:val="24"/>
                <w:szCs w:val="24"/>
                <w:highlight w:val="none"/>
              </w:rPr>
            </w:pPr>
            <w:r>
              <w:rPr>
                <w:rFonts w:hint="eastAsia" w:ascii="Calibri" w:hAnsi="Calibri" w:eastAsia="宋体" w:cs="Times New Roman"/>
                <w:color w:val="000000"/>
                <w:sz w:val="24"/>
                <w:szCs w:val="24"/>
                <w:highlight w:val="none"/>
              </w:rPr>
              <w:t>2.</w:t>
            </w:r>
            <w:r>
              <w:rPr>
                <w:rFonts w:ascii="Calibri" w:hAnsi="宋体" w:eastAsia="宋体" w:cs="Times New Roman"/>
                <w:color w:val="000000"/>
                <w:sz w:val="24"/>
                <w:szCs w:val="24"/>
                <w:highlight w:val="none"/>
              </w:rPr>
              <w:t>满足</w:t>
            </w:r>
            <w:r>
              <w:rPr>
                <w:rFonts w:ascii="Calibri" w:hAnsi="Calibri" w:eastAsia="宋体" w:cs="Times New Roman"/>
                <w:color w:val="000000"/>
                <w:sz w:val="24"/>
                <w:szCs w:val="24"/>
                <w:highlight w:val="none"/>
              </w:rPr>
              <w:t>24</w:t>
            </w:r>
            <w:r>
              <w:rPr>
                <w:rFonts w:ascii="Calibri" w:hAnsi="宋体" w:eastAsia="宋体" w:cs="Times New Roman"/>
                <w:color w:val="000000"/>
                <w:sz w:val="24"/>
                <w:szCs w:val="24"/>
                <w:highlight w:val="none"/>
              </w:rPr>
              <w:t>小时热线服务</w:t>
            </w:r>
          </w:p>
        </w:tc>
      </w:tr>
    </w:tbl>
    <w:p>
      <w:pPr>
        <w:widowControl/>
        <w:snapToGrid w:val="0"/>
        <w:spacing w:before="120" w:beforeLines="50" w:after="120" w:afterLines="50" w:line="360" w:lineRule="auto"/>
        <w:rPr>
          <w:rFonts w:hint="eastAsia" w:ascii="宋体" w:hAnsi="宋体" w:eastAsia="宋体" w:cs="Times New Roman"/>
          <w:b/>
          <w:color w:val="000000"/>
          <w:sz w:val="24"/>
          <w:highlight w:val="none"/>
        </w:rPr>
      </w:pPr>
    </w:p>
    <w:p>
      <w:pPr>
        <w:widowControl/>
        <w:snapToGrid w:val="0"/>
        <w:spacing w:before="120" w:beforeLines="50" w:after="120" w:afterLines="50" w:line="360" w:lineRule="auto"/>
        <w:rPr>
          <w:rFonts w:ascii="宋体" w:hAnsi="宋体" w:eastAsia="宋体" w:cs="Times New Roman"/>
          <w:b/>
          <w:color w:val="000000"/>
          <w:sz w:val="24"/>
          <w:highlight w:val="none"/>
        </w:rPr>
      </w:pPr>
      <w:r>
        <w:rPr>
          <w:rFonts w:hint="eastAsia" w:ascii="宋体" w:hAnsi="宋体" w:eastAsia="宋体" w:cs="宋体"/>
          <w:b/>
          <w:bCs/>
          <w:color w:val="000000"/>
          <w:kern w:val="0"/>
          <w:sz w:val="24"/>
          <w:szCs w:val="24"/>
          <w:highlight w:val="none"/>
          <w:lang w:val="zh-CN"/>
        </w:rPr>
        <w:t>★</w:t>
      </w:r>
      <w:r>
        <w:rPr>
          <w:rFonts w:hint="eastAsia" w:ascii="宋体" w:hAnsi="宋体" w:eastAsia="宋体" w:cs="Times New Roman"/>
          <w:b/>
          <w:color w:val="000000"/>
          <w:sz w:val="24"/>
          <w:highlight w:val="none"/>
        </w:rPr>
        <w:t>3、配置清单及零配件（包括专用工具）：</w:t>
      </w:r>
    </w:p>
    <w:tbl>
      <w:tblPr>
        <w:tblStyle w:val="11"/>
        <w:tblW w:w="82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4"/>
        <w:gridCol w:w="4281"/>
        <w:gridCol w:w="1418"/>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1294" w:type="dxa"/>
            <w:noWrap w:val="0"/>
            <w:vAlign w:val="center"/>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序号</w:t>
            </w:r>
          </w:p>
        </w:tc>
        <w:tc>
          <w:tcPr>
            <w:tcW w:w="4281" w:type="dxa"/>
            <w:noWrap w:val="0"/>
            <w:vAlign w:val="center"/>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名称</w:t>
            </w:r>
          </w:p>
        </w:tc>
        <w:tc>
          <w:tcPr>
            <w:tcW w:w="1418" w:type="dxa"/>
            <w:noWrap w:val="0"/>
            <w:vAlign w:val="center"/>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单位</w:t>
            </w:r>
          </w:p>
        </w:tc>
        <w:tc>
          <w:tcPr>
            <w:tcW w:w="1275" w:type="dxa"/>
            <w:noWrap w:val="0"/>
            <w:vAlign w:val="center"/>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1294" w:type="dxa"/>
            <w:noWrap w:val="0"/>
            <w:vAlign w:val="center"/>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c>
          <w:tcPr>
            <w:tcW w:w="4281" w:type="dxa"/>
            <w:noWrap w:val="0"/>
            <w:vAlign w:val="center"/>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台式超速离心机</w:t>
            </w:r>
          </w:p>
        </w:tc>
        <w:tc>
          <w:tcPr>
            <w:tcW w:w="1418" w:type="dxa"/>
            <w:noWrap w:val="0"/>
            <w:vAlign w:val="center"/>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color w:val="000000"/>
                <w:sz w:val="24"/>
                <w:highlight w:val="none"/>
              </w:rPr>
              <w:t>台</w:t>
            </w:r>
          </w:p>
        </w:tc>
        <w:tc>
          <w:tcPr>
            <w:tcW w:w="1275" w:type="dxa"/>
            <w:noWrap w:val="0"/>
            <w:vAlign w:val="center"/>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color w:val="000000"/>
                <w:sz w:val="24"/>
                <w:highlight w:val="none"/>
              </w:rPr>
              <w:t>1</w:t>
            </w:r>
          </w:p>
        </w:tc>
      </w:tr>
    </w:tbl>
    <w:p>
      <w:pPr>
        <w:widowControl/>
        <w:snapToGrid w:val="0"/>
        <w:spacing w:before="120" w:beforeLines="50" w:line="360" w:lineRule="auto"/>
        <w:rPr>
          <w:rFonts w:hint="eastAsia" w:ascii="宋体" w:hAnsi="宋体" w:eastAsia="宋体" w:cs="Times New Roman"/>
          <w:b/>
          <w:color w:val="000000"/>
          <w:sz w:val="24"/>
          <w:highlight w:val="none"/>
        </w:rPr>
      </w:pPr>
    </w:p>
    <w:p>
      <w:pPr>
        <w:pStyle w:val="2"/>
        <w:rPr>
          <w:rFonts w:hint="eastAsia" w:ascii="宋体" w:hAnsi="宋体" w:eastAsia="宋体" w:cs="Times New Roman"/>
          <w:b/>
          <w:color w:val="000000"/>
          <w:sz w:val="24"/>
          <w:highlight w:val="none"/>
        </w:rPr>
      </w:pPr>
    </w:p>
    <w:p>
      <w:pPr>
        <w:pStyle w:val="5"/>
        <w:spacing w:line="360" w:lineRule="auto"/>
        <w:ind w:firstLine="480"/>
        <w:jc w:val="center"/>
        <w:outlineLvl w:val="2"/>
        <w:rPr>
          <w:rFonts w:hint="eastAsia" w:ascii="宋体" w:hAnsi="宋体" w:eastAsia="宋体" w:cs="Times New Roman"/>
          <w:color w:val="000000"/>
          <w:sz w:val="28"/>
          <w:highlight w:val="none"/>
        </w:rPr>
      </w:pPr>
      <w:r>
        <w:rPr>
          <w:rFonts w:hint="eastAsia" w:ascii="宋体" w:hAnsi="宋体" w:eastAsia="宋体" w:cs="Times New Roman"/>
          <w:color w:val="000000"/>
          <w:sz w:val="28"/>
          <w:highlight w:val="none"/>
        </w:rPr>
        <w:t>品目2多功能酶标仪</w:t>
      </w:r>
    </w:p>
    <w:p>
      <w:pPr>
        <w:widowControl/>
        <w:snapToGrid w:val="0"/>
        <w:spacing w:line="360" w:lineRule="auto"/>
        <w:rPr>
          <w:rFonts w:ascii="宋体" w:hAnsi="宋体" w:eastAsia="宋体" w:cs="Times New Roman"/>
          <w:color w:val="000000"/>
          <w:szCs w:val="21"/>
          <w:highlight w:val="none"/>
        </w:rPr>
      </w:pPr>
      <w:r>
        <w:rPr>
          <w:rFonts w:hint="eastAsia" w:ascii="宋体" w:hAnsi="宋体" w:eastAsia="宋体" w:cs="Times New Roman"/>
          <w:b/>
          <w:color w:val="000000"/>
          <w:sz w:val="24"/>
          <w:highlight w:val="none"/>
        </w:rPr>
        <w:t>1、技术要求及参数</w:t>
      </w:r>
    </w:p>
    <w:tbl>
      <w:tblPr>
        <w:tblStyle w:val="11"/>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25"/>
        <w:gridCol w:w="1939"/>
        <w:gridCol w:w="5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825" w:type="dxa"/>
            <w:noWrap w:val="0"/>
            <w:vAlign w:val="center"/>
          </w:tcPr>
          <w:p>
            <w:pPr>
              <w:widowControl/>
              <w:spacing w:line="360" w:lineRule="auto"/>
              <w:jc w:val="center"/>
              <w:rPr>
                <w:rFonts w:ascii="Calibri" w:hAnsi="Calibri" w:eastAsia="宋体" w:cs="Times New Roman"/>
                <w:b/>
                <w:color w:val="000000"/>
                <w:sz w:val="24"/>
                <w:szCs w:val="24"/>
                <w:highlight w:val="none"/>
              </w:rPr>
            </w:pPr>
            <w:r>
              <w:rPr>
                <w:rFonts w:ascii="Calibri" w:hAnsi="宋体" w:eastAsia="宋体" w:cs="Times New Roman"/>
                <w:b/>
                <w:color w:val="000000"/>
                <w:sz w:val="24"/>
                <w:szCs w:val="24"/>
                <w:highlight w:val="none"/>
              </w:rPr>
              <w:t>编号</w:t>
            </w:r>
          </w:p>
        </w:tc>
        <w:tc>
          <w:tcPr>
            <w:tcW w:w="1939" w:type="dxa"/>
            <w:noWrap w:val="0"/>
            <w:vAlign w:val="center"/>
          </w:tcPr>
          <w:p>
            <w:pPr>
              <w:widowControl/>
              <w:spacing w:line="360" w:lineRule="auto"/>
              <w:jc w:val="center"/>
              <w:rPr>
                <w:rFonts w:ascii="Calibri" w:hAnsi="Calibri" w:eastAsia="宋体" w:cs="Times New Roman"/>
                <w:b/>
                <w:color w:val="000000"/>
                <w:sz w:val="24"/>
                <w:szCs w:val="24"/>
                <w:highlight w:val="none"/>
              </w:rPr>
            </w:pPr>
            <w:r>
              <w:rPr>
                <w:rFonts w:ascii="Calibri" w:hAnsi="宋体" w:eastAsia="宋体" w:cs="Times New Roman"/>
                <w:b/>
                <w:color w:val="000000"/>
                <w:sz w:val="24"/>
                <w:szCs w:val="24"/>
                <w:highlight w:val="none"/>
              </w:rPr>
              <w:t>招标技术指标名称</w:t>
            </w:r>
          </w:p>
        </w:tc>
        <w:tc>
          <w:tcPr>
            <w:tcW w:w="5927" w:type="dxa"/>
            <w:noWrap w:val="0"/>
            <w:vAlign w:val="center"/>
          </w:tcPr>
          <w:p>
            <w:pPr>
              <w:widowControl/>
              <w:spacing w:line="360" w:lineRule="auto"/>
              <w:jc w:val="center"/>
              <w:rPr>
                <w:rFonts w:ascii="Calibri" w:hAnsi="Calibri" w:eastAsia="宋体" w:cs="Times New Roman"/>
                <w:b/>
                <w:color w:val="000000"/>
                <w:sz w:val="24"/>
                <w:szCs w:val="24"/>
                <w:highlight w:val="none"/>
              </w:rPr>
            </w:pPr>
            <w:r>
              <w:rPr>
                <w:rFonts w:ascii="Calibri" w:hAnsi="宋体" w:eastAsia="宋体" w:cs="Times New Roman"/>
                <w:b/>
                <w:color w:val="000000"/>
                <w:sz w:val="24"/>
                <w:szCs w:val="24"/>
                <w:highlight w:val="none"/>
              </w:rPr>
              <w:t>招标技术指标值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582" w:hRule="atLeast"/>
          <w:jc w:val="center"/>
        </w:trPr>
        <w:tc>
          <w:tcPr>
            <w:tcW w:w="825" w:type="dxa"/>
            <w:noWrap w:val="0"/>
            <w:vAlign w:val="center"/>
          </w:tcPr>
          <w:p>
            <w:pPr>
              <w:widowControl/>
              <w:spacing w:line="360" w:lineRule="auto"/>
              <w:jc w:val="center"/>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1</w:t>
            </w:r>
          </w:p>
        </w:tc>
        <w:tc>
          <w:tcPr>
            <w:tcW w:w="1939" w:type="dxa"/>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r>
              <w:rPr>
                <w:rFonts w:ascii="Calibri" w:hAnsi="宋体" w:eastAsia="宋体" w:cs="Times New Roman"/>
                <w:color w:val="000000"/>
                <w:sz w:val="24"/>
                <w:szCs w:val="24"/>
                <w:highlight w:val="none"/>
              </w:rPr>
              <w:t>应用范围和要求</w:t>
            </w:r>
          </w:p>
        </w:tc>
        <w:tc>
          <w:tcPr>
            <w:tcW w:w="5927" w:type="dxa"/>
            <w:noWrap w:val="0"/>
            <w:vAlign w:val="center"/>
          </w:tcPr>
          <w:p>
            <w:pP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用于DNA/RNA及蛋白定量和纯度检测、PicoGreen/NanoOrange /Bradford实验、ELISAs/酶学动力学检测、药物分解实验、细胞活力、细胞毒性、细胞增殖检测、Caspase-3和蛋白酶检测、CatchPoint cAMP检测、受体-配体结合、SNP基因定型、药物靶点研究、色氨酸自荧光检测、绿荧光蛋白检测、报告基因检测、ADME-Tox实验、FluoroBlokTM细胞迁移、激酶和ATP酶检测、生物发光荧光共振能量转移（BRET）、Multi-Tox细胞活力分析、HTRF检测、AlphaScreen检测实验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restart"/>
            <w:noWrap w:val="0"/>
            <w:vAlign w:val="center"/>
          </w:tcPr>
          <w:p>
            <w:pPr>
              <w:widowControl/>
              <w:spacing w:line="360" w:lineRule="auto"/>
              <w:jc w:val="center"/>
              <w:rPr>
                <w:rFonts w:hint="eastAsia"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2</w:t>
            </w:r>
          </w:p>
        </w:tc>
        <w:tc>
          <w:tcPr>
            <w:tcW w:w="1939" w:type="dxa"/>
            <w:vMerge w:val="restart"/>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r>
              <w:rPr>
                <w:rFonts w:ascii="Calibri" w:hAnsi="宋体" w:eastAsia="宋体" w:cs="Times New Roman"/>
                <w:color w:val="000000"/>
                <w:sz w:val="24"/>
                <w:szCs w:val="24"/>
                <w:highlight w:val="none"/>
              </w:rPr>
              <w:t>性能指标</w:t>
            </w:r>
          </w:p>
        </w:tc>
        <w:tc>
          <w:tcPr>
            <w:tcW w:w="5927" w:type="dxa"/>
            <w:noWrap w:val="0"/>
            <w:vAlign w:val="center"/>
          </w:tcPr>
          <w:p>
            <w:pPr>
              <w:widowControl/>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★1.检测类型：6-1536孔微孔板进行检测，可升级3456孔检测模块，24孔或64孔超微量检测板（2μl或4μl。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spacing w:line="276"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2.检测能力：具有光吸收ABS，荧光FI，化学发光LUM，TRF（时间分辨荧光），FRET(荧光能量共振转移），TR-FRET(时间分辨荧光能量共振转移技术），HTRF（均相时间分辨荧光能量共振转移），FP（荧光偏振技术），ALPHASCREEN，BRET，可升级western blot检测功能。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jc w:val="left"/>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▲3.至少具有5个光源：Absorbance (ABS) 功能采用单独的高能氙闪灯、 FI</w:t>
            </w:r>
            <w:r>
              <w:rPr>
                <w:rFonts w:hint="eastAsia" w:ascii="宋体" w:hAnsi="宋体" w:eastAsia="宋体" w:cs="宋体"/>
                <w:color w:val="000000"/>
                <w:kern w:val="0"/>
                <w:sz w:val="24"/>
                <w:szCs w:val="24"/>
                <w:highlight w:val="none"/>
                <w:lang w:val="fr-FR"/>
              </w:rPr>
              <w:t>、</w:t>
            </w:r>
            <w:r>
              <w:rPr>
                <w:rFonts w:hint="eastAsia" w:ascii="宋体" w:hAnsi="宋体" w:eastAsia="宋体" w:cs="宋体"/>
                <w:color w:val="000000"/>
                <w:kern w:val="0"/>
                <w:sz w:val="24"/>
                <w:szCs w:val="24"/>
                <w:highlight w:val="none"/>
              </w:rPr>
              <w:t>TRF</w:t>
            </w:r>
            <w:r>
              <w:rPr>
                <w:rFonts w:hint="eastAsia" w:ascii="宋体" w:hAnsi="宋体" w:eastAsia="宋体" w:cs="宋体"/>
                <w:color w:val="000000"/>
                <w:kern w:val="0"/>
                <w:sz w:val="24"/>
                <w:szCs w:val="24"/>
                <w:highlight w:val="none"/>
                <w:lang w:val="fr-FR"/>
              </w:rPr>
              <w:t>功能</w:t>
            </w:r>
            <w:r>
              <w:rPr>
                <w:rFonts w:hint="eastAsia" w:ascii="宋体" w:hAnsi="宋体" w:eastAsia="宋体" w:cs="宋体"/>
                <w:color w:val="000000"/>
                <w:kern w:val="0"/>
                <w:sz w:val="24"/>
                <w:szCs w:val="24"/>
                <w:highlight w:val="none"/>
              </w:rPr>
              <w:t>采用单独的</w:t>
            </w:r>
            <w:r>
              <w:rPr>
                <w:rFonts w:hint="eastAsia" w:ascii="宋体" w:hAnsi="宋体" w:eastAsia="宋体" w:cs="宋体"/>
                <w:color w:val="000000"/>
                <w:kern w:val="0"/>
                <w:sz w:val="24"/>
                <w:szCs w:val="24"/>
                <w:highlight w:val="none"/>
                <w:lang w:val="fr-FR"/>
              </w:rPr>
              <w:t>高能Auto-LED、</w:t>
            </w:r>
            <w:r>
              <w:rPr>
                <w:rFonts w:hint="eastAsia" w:ascii="宋体" w:hAnsi="宋体" w:eastAsia="宋体" w:cs="宋体"/>
                <w:color w:val="000000"/>
                <w:kern w:val="0"/>
                <w:sz w:val="24"/>
                <w:szCs w:val="24"/>
                <w:highlight w:val="none"/>
              </w:rPr>
              <w:t>HTRF功能采用单独的</w:t>
            </w:r>
            <w:r>
              <w:rPr>
                <w:rFonts w:hint="eastAsia" w:ascii="宋体" w:hAnsi="宋体" w:eastAsia="宋体" w:cs="宋体"/>
                <w:color w:val="000000"/>
                <w:kern w:val="0"/>
                <w:sz w:val="24"/>
                <w:szCs w:val="24"/>
                <w:highlight w:val="none"/>
                <w:lang w:val="fr-FR"/>
              </w:rPr>
              <w:t>高能氙闪灯、</w:t>
            </w:r>
            <w:r>
              <w:rPr>
                <w:rFonts w:hint="eastAsia" w:ascii="宋体" w:hAnsi="宋体" w:eastAsia="宋体" w:cs="宋体"/>
                <w:color w:val="000000"/>
                <w:kern w:val="0"/>
                <w:sz w:val="24"/>
                <w:szCs w:val="24"/>
                <w:highlight w:val="none"/>
                <w:lang w:val="pt-BR"/>
              </w:rPr>
              <w:t xml:space="preserve">AlphaScreen </w:t>
            </w:r>
            <w:r>
              <w:rPr>
                <w:rFonts w:hint="eastAsia" w:ascii="宋体" w:hAnsi="宋体" w:eastAsia="宋体" w:cs="宋体"/>
                <w:color w:val="000000"/>
                <w:kern w:val="0"/>
                <w:sz w:val="24"/>
                <w:szCs w:val="24"/>
                <w:highlight w:val="none"/>
              </w:rPr>
              <w:t>采用</w:t>
            </w:r>
            <w:r>
              <w:rPr>
                <w:rFonts w:hint="eastAsia" w:ascii="宋体" w:hAnsi="宋体" w:eastAsia="宋体" w:cs="宋体"/>
                <w:color w:val="000000"/>
                <w:kern w:val="0"/>
                <w:sz w:val="24"/>
                <w:szCs w:val="24"/>
                <w:highlight w:val="none"/>
                <w:lang w:val="fr-FR"/>
              </w:rPr>
              <w:t>1W固态激光，</w:t>
            </w:r>
            <w:r>
              <w:rPr>
                <w:rFonts w:hint="eastAsia" w:ascii="宋体" w:hAnsi="宋体" w:eastAsia="宋体" w:cs="宋体"/>
                <w:color w:val="000000"/>
                <w:kern w:val="0"/>
                <w:sz w:val="24"/>
                <w:szCs w:val="24"/>
                <w:highlight w:val="none"/>
              </w:rPr>
              <w:t>FP功能采用单独的高能Auto-LE。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▲4.卡盒式设计，所有检测功能模块通过可快速拔插的卡盒实现。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900"/>
              </w:tabs>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★5.检测模块：功能</w:t>
            </w:r>
            <w:r>
              <w:rPr>
                <w:rFonts w:hint="eastAsia" w:ascii="宋体" w:hAnsi="宋体" w:eastAsia="宋体" w:cs="宋体"/>
                <w:color w:val="000000"/>
                <w:sz w:val="24"/>
                <w:szCs w:val="24"/>
                <w:highlight w:val="none"/>
              </w:rPr>
              <w:t>模块可快速拔插(1min内即可完成) ，模块的升级和维修无需整机返厂，模块既可安装在设备顶部也可以安装在设备底部，分别实现底部和顶部检测。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spacing w:line="276"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6.温度控制：室温+4</w:t>
            </w:r>
            <w:r>
              <w:rPr>
                <w:rFonts w:hint="eastAsia" w:ascii="宋体" w:hAnsi="宋体" w:eastAsia="宋体" w:cs="宋体"/>
                <w:color w:val="000000"/>
                <w:sz w:val="24"/>
                <w:szCs w:val="24"/>
                <w:highlight w:val="none"/>
              </w:rPr>
              <w:t>°C至</w:t>
            </w:r>
            <w:r>
              <w:rPr>
                <w:rFonts w:hint="eastAsia" w:ascii="宋体" w:hAnsi="宋体" w:eastAsia="宋体" w:cs="宋体"/>
                <w:color w:val="000000"/>
                <w:kern w:val="0"/>
                <w:sz w:val="24"/>
                <w:szCs w:val="24"/>
                <w:highlight w:val="none"/>
              </w:rPr>
              <w:t>45</w:t>
            </w:r>
            <w:r>
              <w:rPr>
                <w:rFonts w:hint="eastAsia" w:ascii="宋体" w:hAnsi="宋体" w:eastAsia="宋体" w:cs="宋体"/>
                <w:color w:val="000000"/>
                <w:sz w:val="24"/>
                <w:szCs w:val="24"/>
                <w:highlight w:val="none"/>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900"/>
              </w:tabs>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7.震荡方式至少包括：</w:t>
            </w:r>
            <w:r>
              <w:rPr>
                <w:rFonts w:hint="eastAsia" w:ascii="宋体" w:hAnsi="宋体" w:eastAsia="宋体" w:cs="宋体"/>
                <w:color w:val="000000"/>
                <w:sz w:val="24"/>
                <w:szCs w:val="24"/>
                <w:highlight w:val="none"/>
              </w:rPr>
              <w:t>线性和圆周。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w:t>
            </w:r>
            <w:r>
              <w:rPr>
                <w:rFonts w:hint="eastAsia" w:ascii="宋体" w:hAnsi="宋体" w:eastAsia="宋体" w:cs="宋体"/>
                <w:color w:val="000000"/>
                <w:kern w:val="0"/>
                <w:sz w:val="24"/>
                <w:szCs w:val="24"/>
                <w:highlight w:val="none"/>
              </w:rPr>
              <w:t>震荡幅度：高、中、低。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w:t>
            </w:r>
            <w:r>
              <w:rPr>
                <w:rFonts w:hint="eastAsia" w:ascii="宋体" w:hAnsi="宋体" w:eastAsia="宋体" w:cs="宋体"/>
                <w:color w:val="000000"/>
                <w:kern w:val="0"/>
                <w:sz w:val="24"/>
                <w:szCs w:val="24"/>
                <w:highlight w:val="none"/>
              </w:rPr>
              <w:t>检测器：具有</w:t>
            </w:r>
            <w:r>
              <w:rPr>
                <w:rFonts w:hint="eastAsia" w:ascii="宋体" w:hAnsi="宋体" w:eastAsia="宋体" w:cs="宋体"/>
                <w:color w:val="000000"/>
                <w:sz w:val="24"/>
                <w:szCs w:val="24"/>
                <w:highlight w:val="none"/>
              </w:rPr>
              <w:t>两个独立PMT，发射光双通道可同时检测。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★10.检测模式：</w:t>
            </w:r>
            <w:r>
              <w:rPr>
                <w:rFonts w:hint="eastAsia" w:ascii="宋体" w:hAnsi="宋体" w:eastAsia="宋体" w:cs="宋体"/>
                <w:color w:val="000000"/>
                <w:sz w:val="24"/>
                <w:szCs w:val="24"/>
                <w:highlight w:val="none"/>
              </w:rPr>
              <w:t>终点法、动力学、光吸收及荧光光谱扫描、区域扫描。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900"/>
              </w:tabs>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▲11.微孔板托盘：</w:t>
            </w:r>
            <w:r>
              <w:rPr>
                <w:rFonts w:hint="eastAsia" w:ascii="宋体" w:hAnsi="宋体" w:eastAsia="宋体" w:cs="宋体"/>
                <w:color w:val="000000"/>
                <w:sz w:val="24"/>
                <w:szCs w:val="24"/>
                <w:highlight w:val="none"/>
              </w:rPr>
              <w:t>弹出式，多方向取放微孔板横放竖放均可检测。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900"/>
              </w:tabs>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12.读取高度优化：顶部/底部检测可自动聚焦(Z-focusing)，自动优化读取高度。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900"/>
              </w:tabs>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▲13.</w:t>
            </w:r>
            <w:r>
              <w:rPr>
                <w:rFonts w:hint="eastAsia" w:ascii="宋体" w:hAnsi="宋体" w:eastAsia="宋体" w:cs="宋体"/>
                <w:color w:val="000000"/>
                <w:sz w:val="24"/>
                <w:szCs w:val="24"/>
                <w:highlight w:val="none"/>
              </w:rPr>
              <w:t>底部检测无需光纤传输激发光，实现最大灵敏度。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jc w:val="left"/>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★14.荧光检测功能采用AUTO LED光源</w:t>
            </w:r>
            <w:r>
              <w:rPr>
                <w:rFonts w:hint="eastAsia" w:ascii="宋体" w:hAnsi="宋体" w:eastAsia="宋体" w:cs="宋体"/>
                <w:color w:val="000000"/>
                <w:kern w:val="0"/>
                <w:sz w:val="24"/>
                <w:szCs w:val="24"/>
                <w:highlight w:val="none"/>
                <w:lang w:bidi="ar"/>
              </w:rPr>
              <w:t>能量强度优化技术，光源能量可</w:t>
            </w:r>
            <w:r>
              <w:rPr>
                <w:rFonts w:hint="eastAsia" w:ascii="宋体" w:hAnsi="宋体" w:eastAsia="宋体" w:cs="宋体"/>
                <w:color w:val="000000"/>
                <w:kern w:val="0"/>
                <w:sz w:val="24"/>
                <w:szCs w:val="24"/>
                <w:highlight w:val="none"/>
              </w:rPr>
              <w:t>自动调节。非采用PMT自动增益调节。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900"/>
              </w:tabs>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15.光吸收功能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900"/>
              </w:tabs>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15.1波长范围：230-1000 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900"/>
              </w:tabs>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15.2波长选择：光栅，</w:t>
            </w:r>
            <w:r>
              <w:rPr>
                <w:rFonts w:hint="eastAsia" w:ascii="宋体" w:hAnsi="宋体" w:eastAsia="宋体" w:cs="宋体"/>
                <w:color w:val="000000"/>
                <w:sz w:val="24"/>
                <w:szCs w:val="24"/>
                <w:highlight w:val="none"/>
              </w:rPr>
              <w:t>1.0nm可调；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900"/>
              </w:tabs>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15.3波长带宽：4 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15.4波长准确度：≤±1.0nm；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15.5波长重复性：≤±0.5nm；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900"/>
              </w:tabs>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15.6光度量范围：0-3.5 OD；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900"/>
              </w:tabs>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15.7测定准确度：≤±（2 % + 0.010 OD）, 2 OD@ 405 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900"/>
              </w:tabs>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15.8测定精确度：≤±（1 % + 0.005 OD）, 2 OD@405 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900"/>
              </w:tabs>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16.荧光功能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900"/>
              </w:tabs>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16.1荧光功能采用</w:t>
            </w:r>
            <w:r>
              <w:rPr>
                <w:rFonts w:hint="eastAsia" w:ascii="宋体" w:hAnsi="宋体" w:eastAsia="宋体" w:cs="宋体"/>
                <w:color w:val="000000"/>
                <w:sz w:val="24"/>
                <w:szCs w:val="24"/>
                <w:highlight w:val="none"/>
                <w:lang w:val="fr-FR"/>
              </w:rPr>
              <w:t>高能Auto-LED</w:t>
            </w:r>
            <w:r>
              <w:rPr>
                <w:rFonts w:hint="eastAsia" w:ascii="宋体" w:hAnsi="宋体" w:eastAsia="宋体" w:cs="宋体"/>
                <w:color w:val="000000"/>
                <w:sz w:val="24"/>
                <w:szCs w:val="24"/>
                <w:highlight w:val="none"/>
              </w:rPr>
              <w:t>光源；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900"/>
              </w:tabs>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16.2波长范围：EX 360nm-790 nm，EM 400nm-850 nm,波长连续可调；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900"/>
              </w:tabs>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w:t>
            </w:r>
            <w:r>
              <w:rPr>
                <w:rFonts w:hint="eastAsia" w:ascii="宋体" w:hAnsi="宋体" w:eastAsia="宋体" w:cs="宋体"/>
                <w:color w:val="000000"/>
                <w:sz w:val="24"/>
                <w:szCs w:val="24"/>
                <w:highlight w:val="none"/>
              </w:rPr>
              <w:t>16.3波长选择：连续波长可调滤光片（≤1.0nm步进）；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900"/>
              </w:tabs>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16.4波长带宽：EX/EM 20nm；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900"/>
              </w:tabs>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16.5波长准确度：</w:t>
            </w:r>
            <w:r>
              <w:rPr>
                <w:rFonts w:hint="eastAsia" w:ascii="宋体" w:hAnsi="宋体" w:eastAsia="宋体" w:cs="宋体"/>
                <w:color w:val="000000"/>
                <w:kern w:val="0"/>
                <w:sz w:val="24"/>
                <w:szCs w:val="24"/>
                <w:highlight w:val="none"/>
              </w:rPr>
              <w:t>≤±</w:t>
            </w:r>
            <w:r>
              <w:rPr>
                <w:rFonts w:hint="eastAsia" w:ascii="宋体" w:hAnsi="宋体" w:eastAsia="宋体" w:cs="宋体"/>
                <w:color w:val="000000"/>
                <w:sz w:val="24"/>
                <w:szCs w:val="24"/>
                <w:highlight w:val="none"/>
              </w:rPr>
              <w:t>2nm；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900"/>
              </w:tabs>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16.6波长重复性：</w:t>
            </w:r>
            <w:r>
              <w:rPr>
                <w:rFonts w:hint="eastAsia" w:ascii="宋体" w:hAnsi="宋体" w:eastAsia="宋体" w:cs="宋体"/>
                <w:color w:val="000000"/>
                <w:kern w:val="0"/>
                <w:sz w:val="24"/>
                <w:szCs w:val="24"/>
                <w:highlight w:val="none"/>
              </w:rPr>
              <w:t>≤±</w:t>
            </w:r>
            <w:r>
              <w:rPr>
                <w:rFonts w:hint="eastAsia" w:ascii="宋体" w:hAnsi="宋体" w:eastAsia="宋体" w:cs="宋体"/>
                <w:color w:val="000000"/>
                <w:sz w:val="24"/>
                <w:szCs w:val="24"/>
                <w:highlight w:val="none"/>
              </w:rPr>
              <w:t>1nm；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900"/>
              </w:tabs>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w:t>
            </w:r>
            <w:r>
              <w:rPr>
                <w:rFonts w:hint="eastAsia" w:ascii="宋体" w:hAnsi="宋体" w:eastAsia="宋体" w:cs="宋体"/>
                <w:color w:val="000000"/>
                <w:sz w:val="24"/>
                <w:szCs w:val="24"/>
                <w:highlight w:val="none"/>
              </w:rPr>
              <w:t>16.7荧光检测灵敏度：</w:t>
            </w:r>
            <w:r>
              <w:rPr>
                <w:rFonts w:hint="eastAsia" w:ascii="宋体" w:hAnsi="宋体" w:eastAsia="宋体" w:cs="宋体"/>
                <w:color w:val="000000"/>
                <w:kern w:val="0"/>
                <w:sz w:val="24"/>
                <w:szCs w:val="24"/>
                <w:highlight w:val="none"/>
              </w:rPr>
              <w:t>≤</w:t>
            </w:r>
            <w:r>
              <w:rPr>
                <w:rFonts w:hint="eastAsia" w:ascii="宋体" w:hAnsi="宋体" w:eastAsia="宋体" w:cs="宋体"/>
                <w:color w:val="000000"/>
                <w:sz w:val="24"/>
                <w:szCs w:val="24"/>
                <w:highlight w:val="none"/>
              </w:rPr>
              <w:t>0.2pM荧光素，96孔板。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900"/>
              </w:tabs>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17.时间分辨荧光检测灵敏度：</w:t>
            </w:r>
            <w:r>
              <w:rPr>
                <w:rFonts w:hint="eastAsia" w:ascii="宋体" w:hAnsi="宋体" w:eastAsia="宋体" w:cs="宋体"/>
                <w:color w:val="000000"/>
                <w:kern w:val="0"/>
                <w:sz w:val="24"/>
                <w:szCs w:val="24"/>
                <w:highlight w:val="none"/>
              </w:rPr>
              <w:t>≤</w:t>
            </w:r>
            <w:r>
              <w:rPr>
                <w:rFonts w:hint="eastAsia" w:ascii="宋体" w:hAnsi="宋体" w:eastAsia="宋体" w:cs="宋体"/>
                <w:color w:val="000000"/>
                <w:sz w:val="24"/>
                <w:szCs w:val="24"/>
                <w:highlight w:val="none"/>
              </w:rPr>
              <w:t>0.2pM铕元素，96孔板。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900"/>
              </w:tabs>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18.化学发光检测灵敏度：</w:t>
            </w:r>
            <w:r>
              <w:rPr>
                <w:rFonts w:hint="eastAsia" w:ascii="宋体" w:hAnsi="宋体" w:eastAsia="宋体" w:cs="宋体"/>
                <w:color w:val="000000"/>
                <w:kern w:val="0"/>
                <w:sz w:val="24"/>
                <w:szCs w:val="24"/>
                <w:highlight w:val="none"/>
              </w:rPr>
              <w:t>≤</w:t>
            </w:r>
            <w:r>
              <w:rPr>
                <w:rFonts w:hint="eastAsia" w:ascii="宋体" w:hAnsi="宋体" w:eastAsia="宋体" w:cs="宋体"/>
                <w:color w:val="000000"/>
                <w:sz w:val="24"/>
                <w:szCs w:val="24"/>
                <w:highlight w:val="none"/>
              </w:rPr>
              <w:t>20pM ATP，96孔板（tune卡盒），</w:t>
            </w:r>
            <w:r>
              <w:rPr>
                <w:rFonts w:hint="eastAsia" w:ascii="宋体" w:hAnsi="宋体" w:eastAsia="宋体" w:cs="宋体"/>
                <w:color w:val="000000"/>
                <w:kern w:val="0"/>
                <w:sz w:val="24"/>
                <w:szCs w:val="24"/>
                <w:highlight w:val="none"/>
              </w:rPr>
              <w:t>≤</w:t>
            </w:r>
            <w:r>
              <w:rPr>
                <w:rFonts w:hint="eastAsia" w:ascii="宋体" w:hAnsi="宋体" w:eastAsia="宋体" w:cs="宋体"/>
                <w:color w:val="000000"/>
                <w:sz w:val="24"/>
                <w:szCs w:val="24"/>
                <w:highlight w:val="none"/>
              </w:rPr>
              <w:t>1.5 pM ATP，96孔板（lum卡盒）。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900"/>
              </w:tabs>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19.荧光，时间分辨荧光及化学发光检测速度：96孔板 </w:t>
            </w:r>
            <w:r>
              <w:rPr>
                <w:rFonts w:hint="eastAsia" w:ascii="宋体" w:hAnsi="宋体" w:eastAsia="宋体" w:cs="宋体"/>
                <w:color w:val="000000"/>
                <w:kern w:val="0"/>
                <w:sz w:val="24"/>
                <w:szCs w:val="24"/>
                <w:highlight w:val="none"/>
              </w:rPr>
              <w:t>≤</w:t>
            </w:r>
            <w:r>
              <w:rPr>
                <w:rFonts w:hint="eastAsia" w:ascii="宋体" w:hAnsi="宋体" w:eastAsia="宋体" w:cs="宋体"/>
                <w:color w:val="000000"/>
                <w:sz w:val="24"/>
                <w:szCs w:val="24"/>
                <w:highlight w:val="none"/>
              </w:rPr>
              <w:t>12s、384孔板</w:t>
            </w:r>
            <w:r>
              <w:rPr>
                <w:rFonts w:hint="eastAsia" w:ascii="宋体" w:hAnsi="宋体" w:eastAsia="宋体" w:cs="宋体"/>
                <w:color w:val="000000"/>
                <w:kern w:val="0"/>
                <w:sz w:val="24"/>
                <w:szCs w:val="24"/>
                <w:highlight w:val="none"/>
              </w:rPr>
              <w:t>≤</w:t>
            </w:r>
            <w:r>
              <w:rPr>
                <w:rFonts w:hint="eastAsia" w:ascii="宋体" w:hAnsi="宋体" w:eastAsia="宋体" w:cs="宋体"/>
                <w:color w:val="000000"/>
                <w:sz w:val="24"/>
                <w:szCs w:val="24"/>
                <w:highlight w:val="none"/>
              </w:rPr>
              <w:t xml:space="preserve"> 24s、1536孔板</w:t>
            </w:r>
            <w:r>
              <w:rPr>
                <w:rFonts w:hint="eastAsia" w:ascii="宋体" w:hAnsi="宋体" w:eastAsia="宋体" w:cs="宋体"/>
                <w:color w:val="000000"/>
                <w:kern w:val="0"/>
                <w:sz w:val="24"/>
                <w:szCs w:val="24"/>
                <w:highlight w:val="none"/>
              </w:rPr>
              <w:t>≤</w:t>
            </w:r>
            <w:r>
              <w:rPr>
                <w:rFonts w:hint="eastAsia" w:ascii="宋体" w:hAnsi="宋体" w:eastAsia="宋体" w:cs="宋体"/>
                <w:color w:val="000000"/>
                <w:sz w:val="24"/>
                <w:szCs w:val="24"/>
                <w:highlight w:val="none"/>
              </w:rPr>
              <w:t xml:space="preserve"> 54s。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900"/>
              </w:tabs>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20.荧光偏振功能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900"/>
              </w:tabs>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20.</w:t>
            </w:r>
            <w:r>
              <w:rPr>
                <w:rFonts w:hint="eastAsia" w:ascii="宋体" w:hAnsi="宋体" w:eastAsia="宋体" w:cs="宋体"/>
                <w:color w:val="000000"/>
                <w:sz w:val="24"/>
                <w:szCs w:val="24"/>
                <w:highlight w:val="none"/>
                <w:lang w:val="pt-BR"/>
              </w:rPr>
              <w:t>1</w:t>
            </w:r>
            <w:r>
              <w:rPr>
                <w:rFonts w:hint="eastAsia" w:ascii="宋体" w:hAnsi="宋体" w:eastAsia="宋体" w:cs="宋体"/>
                <w:color w:val="000000"/>
                <w:sz w:val="24"/>
                <w:szCs w:val="24"/>
                <w:highlight w:val="none"/>
              </w:rPr>
              <w:t>光源</w:t>
            </w:r>
            <w:r>
              <w:rPr>
                <w:rFonts w:hint="eastAsia" w:ascii="宋体" w:hAnsi="宋体" w:eastAsia="宋体" w:cs="宋体"/>
                <w:color w:val="000000"/>
                <w:sz w:val="24"/>
                <w:szCs w:val="24"/>
                <w:highlight w:val="none"/>
                <w:lang w:val="pt-BR"/>
              </w:rPr>
              <w:t>：</w:t>
            </w:r>
            <w:r>
              <w:rPr>
                <w:rFonts w:hint="eastAsia" w:ascii="宋体" w:hAnsi="宋体" w:eastAsia="宋体" w:cs="宋体"/>
                <w:color w:val="000000"/>
                <w:sz w:val="24"/>
                <w:szCs w:val="24"/>
                <w:highlight w:val="none"/>
              </w:rPr>
              <w:t>高能</w:t>
            </w:r>
            <w:r>
              <w:rPr>
                <w:rFonts w:hint="eastAsia" w:ascii="宋体" w:hAnsi="宋体" w:eastAsia="宋体" w:cs="宋体"/>
                <w:color w:val="000000"/>
                <w:sz w:val="24"/>
                <w:szCs w:val="24"/>
                <w:highlight w:val="none"/>
                <w:lang w:val="pt-BR"/>
              </w:rPr>
              <w:t>Auto LED；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spacing w:line="276"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w:t>
            </w:r>
            <w:r>
              <w:rPr>
                <w:rFonts w:hint="eastAsia" w:ascii="宋体" w:hAnsi="宋体" w:eastAsia="宋体" w:cs="宋体"/>
                <w:color w:val="000000"/>
                <w:sz w:val="24"/>
                <w:szCs w:val="24"/>
                <w:highlight w:val="none"/>
              </w:rPr>
              <w:t>20.2检测灵敏度：</w:t>
            </w:r>
            <w:r>
              <w:rPr>
                <w:rFonts w:hint="eastAsia" w:ascii="宋体" w:hAnsi="宋体" w:eastAsia="宋体" w:cs="宋体"/>
                <w:color w:val="000000"/>
                <w:kern w:val="0"/>
                <w:sz w:val="24"/>
                <w:szCs w:val="24"/>
                <w:highlight w:val="none"/>
              </w:rPr>
              <w:t>≤</w:t>
            </w:r>
            <w:r>
              <w:rPr>
                <w:rFonts w:hint="eastAsia" w:ascii="宋体" w:hAnsi="宋体" w:eastAsia="宋体" w:cs="宋体"/>
                <w:color w:val="000000"/>
                <w:sz w:val="24"/>
                <w:szCs w:val="24"/>
                <w:highlight w:val="none"/>
                <w:lang w:val="fr-FR"/>
              </w:rPr>
              <w:t>0.5mP</w:t>
            </w:r>
            <w:r>
              <w:rPr>
                <w:rFonts w:hint="eastAsia" w:ascii="宋体" w:hAnsi="宋体" w:eastAsia="宋体" w:cs="宋体"/>
                <w:color w:val="000000"/>
                <w:sz w:val="24"/>
                <w:szCs w:val="24"/>
                <w:highlight w:val="none"/>
              </w:rPr>
              <w:t>荧光素</w:t>
            </w:r>
            <w:r>
              <w:rPr>
                <w:rFonts w:hint="eastAsia" w:ascii="宋体" w:hAnsi="宋体" w:eastAsia="宋体" w:cs="宋体"/>
                <w:color w:val="000000"/>
                <w:sz w:val="24"/>
                <w:szCs w:val="24"/>
                <w:highlight w:val="none"/>
                <w:lang w:val="fr-FR"/>
              </w:rPr>
              <w:t>，96</w:t>
            </w:r>
            <w:r>
              <w:rPr>
                <w:rFonts w:hint="eastAsia" w:ascii="宋体" w:hAnsi="宋体" w:eastAsia="宋体" w:cs="宋体"/>
                <w:color w:val="000000"/>
                <w:sz w:val="24"/>
                <w:szCs w:val="24"/>
                <w:highlight w:val="none"/>
              </w:rPr>
              <w:t>孔板</w:t>
            </w:r>
            <w:r>
              <w:rPr>
                <w:rFonts w:hint="eastAsia" w:ascii="宋体" w:hAnsi="宋体" w:eastAsia="宋体" w:cs="宋体"/>
                <w:color w:val="000000"/>
                <w:sz w:val="24"/>
                <w:szCs w:val="24"/>
                <w:highlight w:val="none"/>
                <w:lang w:val="fr-FR"/>
              </w:rPr>
              <w:t>/200ul。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autoSpaceDE w:val="0"/>
              <w:autoSpaceDN w:val="0"/>
              <w:adjustRightInd w:val="0"/>
              <w:spacing w:line="276"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21.均相时间分辨荧光功能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autoSpaceDE w:val="0"/>
              <w:autoSpaceDN w:val="0"/>
              <w:adjustRightInd w:val="0"/>
              <w:spacing w:line="276" w:lineRule="auto"/>
              <w:jc w:val="lef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21.1滤光片组参数：EX:  340nm，</w:t>
            </w:r>
            <w:r>
              <w:rPr>
                <w:rFonts w:hint="eastAsia" w:ascii="Times New Roman" w:hAnsi="Times New Roman" w:eastAsia="宋体" w:cs="Times New Roman"/>
                <w:color w:val="000000"/>
                <w:sz w:val="24"/>
                <w:szCs w:val="24"/>
                <w:highlight w:val="none"/>
                <w:lang w:val="pt-BR"/>
              </w:rPr>
              <w:t>EM1: 616/10 nm，EM2: 665/10 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spacing w:line="276" w:lineRule="auto"/>
              <w:jc w:val="lef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22.</w:t>
            </w:r>
            <w:r>
              <w:rPr>
                <w:rFonts w:hint="eastAsia" w:ascii="Times New Roman" w:hAnsi="Times New Roman" w:eastAsia="宋体" w:cs="Times New Roman"/>
                <w:bCs/>
                <w:color w:val="000000"/>
                <w:sz w:val="24"/>
                <w:szCs w:val="24"/>
                <w:highlight w:val="none"/>
                <w:lang w:val="pt-BR"/>
              </w:rPr>
              <w:t>AlphaScreen</w:t>
            </w:r>
            <w:r>
              <w:rPr>
                <w:rFonts w:hint="eastAsia" w:ascii="Times New Roman" w:hAnsi="Times New Roman" w:eastAsia="宋体" w:cs="Times New Roman"/>
                <w:bCs/>
                <w:color w:val="000000"/>
                <w:sz w:val="24"/>
                <w:szCs w:val="24"/>
                <w:highlight w:val="none"/>
              </w:rPr>
              <w:t>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900"/>
              </w:tabs>
              <w:spacing w:line="276"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22.1光源：680nm激光；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900"/>
              </w:tabs>
              <w:autoSpaceDE/>
              <w:autoSpaceDN/>
              <w:adjustRightInd/>
              <w:spacing w:line="276" w:lineRule="auto"/>
              <w:jc w:val="lef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22.2滤光片组参数：</w:t>
            </w:r>
            <w:r>
              <w:rPr>
                <w:rFonts w:hint="eastAsia" w:ascii="Times New Roman" w:hAnsi="Times New Roman" w:eastAsia="宋体" w:cs="Times New Roman"/>
                <w:color w:val="000000"/>
                <w:sz w:val="24"/>
                <w:szCs w:val="24"/>
                <w:highlight w:val="none"/>
                <w:lang w:val="fr-FR"/>
              </w:rPr>
              <w:t>EX：680 nm，EM：570/100nm；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900"/>
              </w:tabs>
              <w:spacing w:line="276"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22.3检测灵敏度：&lt;100 amol biotinylated-LCK-P peptide，384孔板/25ul。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360"/>
              </w:tabs>
              <w:suppressAutoHyphens/>
              <w:snapToGrid w:val="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23.机械臂兼容：兼容。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360"/>
              </w:tabs>
              <w:suppressAutoHyphens/>
              <w:snapToGrid w:val="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24.需具有气体控制模块。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left" w:pos="900"/>
              </w:tabs>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25.电脑连接方式要求：</w:t>
            </w:r>
            <w:r>
              <w:rPr>
                <w:rFonts w:hint="eastAsia" w:ascii="宋体" w:hAnsi="宋体" w:eastAsia="宋体" w:cs="宋体"/>
                <w:color w:val="000000"/>
                <w:sz w:val="24"/>
                <w:szCs w:val="24"/>
                <w:highlight w:val="none"/>
              </w:rPr>
              <w:t>RS-232串口或USB两种方式。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★26.软件具有</w:t>
            </w:r>
            <w:r>
              <w:rPr>
                <w:rFonts w:hint="eastAsia" w:ascii="宋体" w:hAnsi="宋体" w:eastAsia="宋体" w:cs="宋体"/>
                <w:color w:val="000000"/>
                <w:kern w:val="0"/>
                <w:sz w:val="24"/>
                <w:szCs w:val="24"/>
                <w:highlight w:val="none"/>
                <w:lang w:val="en-US" w:eastAsia="zh-CN"/>
              </w:rPr>
              <w:t>至少</w:t>
            </w:r>
            <w:r>
              <w:rPr>
                <w:rFonts w:hint="eastAsia" w:ascii="宋体" w:hAnsi="宋体" w:eastAsia="宋体" w:cs="宋体"/>
                <w:color w:val="000000"/>
                <w:kern w:val="0"/>
                <w:sz w:val="24"/>
                <w:szCs w:val="24"/>
                <w:highlight w:val="none"/>
              </w:rPr>
              <w:t>21种曲线拟合方式，可完成自编公式和程序的存储及运。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tabs>
                <w:tab w:val="right" w:pos="839"/>
                <w:tab w:val="left" w:pos="1021"/>
                <w:tab w:val="left" w:pos="2552"/>
              </w:tabs>
              <w:adjustRightInd w:val="0"/>
              <w:spacing w:after="120" w:afterLines="50" w:line="326" w:lineRule="atLeast"/>
              <w:textAlignment w:val="baseline"/>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rPr>
              <w:t>27.工作站不低于以下配置：win10专业版64位，16G内存，I5处理器。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5" w:hRule="atLeast"/>
          <w:jc w:val="center"/>
        </w:trPr>
        <w:tc>
          <w:tcPr>
            <w:tcW w:w="825" w:type="dxa"/>
            <w:vMerge w:val="restart"/>
            <w:noWrap w:val="0"/>
            <w:vAlign w:val="center"/>
          </w:tcPr>
          <w:p>
            <w:pPr>
              <w:widowControl/>
              <w:spacing w:line="360" w:lineRule="auto"/>
              <w:jc w:val="center"/>
              <w:rPr>
                <w:rFonts w:hint="eastAsia"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3</w:t>
            </w:r>
          </w:p>
        </w:tc>
        <w:tc>
          <w:tcPr>
            <w:tcW w:w="1939" w:type="dxa"/>
            <w:vMerge w:val="restart"/>
            <w:noWrap w:val="0"/>
            <w:vAlign w:val="center"/>
          </w:tcPr>
          <w:p>
            <w:pPr>
              <w:widowControl/>
              <w:spacing w:line="360" w:lineRule="auto"/>
              <w:ind w:firstLine="360" w:firstLineChars="150"/>
              <w:rPr>
                <w:rFonts w:ascii="Calibri" w:hAnsi="宋体" w:eastAsia="宋体" w:cs="Times New Roman"/>
                <w:color w:val="000000"/>
                <w:sz w:val="24"/>
                <w:szCs w:val="24"/>
                <w:highlight w:val="none"/>
              </w:rPr>
            </w:pPr>
            <w:r>
              <w:rPr>
                <w:rFonts w:ascii="Calibri" w:hAnsi="宋体" w:eastAsia="宋体" w:cs="Times New Roman"/>
                <w:color w:val="000000"/>
                <w:sz w:val="24"/>
                <w:szCs w:val="24"/>
                <w:highlight w:val="none"/>
              </w:rPr>
              <w:t>培训服务</w:t>
            </w:r>
          </w:p>
        </w:tc>
        <w:tc>
          <w:tcPr>
            <w:tcW w:w="5927" w:type="dxa"/>
            <w:noWrap w:val="0"/>
            <w:vAlign w:val="top"/>
          </w:tcPr>
          <w:p>
            <w:pP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1.原厂工程师至少提供二次现场免费培训。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5"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top"/>
          </w:tcPr>
          <w:p>
            <w:pP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2.满足24小时热线服务。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5"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top"/>
          </w:tcPr>
          <w:p>
            <w:pP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3.生产厂家可以提供免费技术咨询。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5"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top"/>
          </w:tcPr>
          <w:p>
            <w:pP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4.生产厂家须在广州有全职技术支持工程师。</w:t>
            </w:r>
          </w:p>
        </w:tc>
      </w:tr>
    </w:tbl>
    <w:p>
      <w:pPr>
        <w:widowControl/>
        <w:snapToGrid w:val="0"/>
        <w:spacing w:before="120" w:beforeLines="50" w:after="120" w:afterLines="50" w:line="360" w:lineRule="auto"/>
        <w:rPr>
          <w:rFonts w:hint="eastAsia" w:ascii="宋体" w:hAnsi="宋体" w:eastAsia="宋体" w:cs="Times New Roman"/>
          <w:b/>
          <w:color w:val="000000"/>
          <w:sz w:val="24"/>
          <w:highlight w:val="none"/>
        </w:rPr>
      </w:pPr>
    </w:p>
    <w:p>
      <w:pPr>
        <w:widowControl/>
        <w:snapToGrid w:val="0"/>
        <w:spacing w:before="120" w:beforeLines="50" w:after="120" w:afterLines="50" w:line="360" w:lineRule="auto"/>
        <w:rPr>
          <w:rFonts w:ascii="宋体" w:hAnsi="宋体" w:eastAsia="宋体" w:cs="Times New Roman"/>
          <w:b/>
          <w:color w:val="000000"/>
          <w:sz w:val="24"/>
          <w:highlight w:val="none"/>
        </w:rPr>
      </w:pPr>
      <w:r>
        <w:rPr>
          <w:rFonts w:hint="eastAsia" w:ascii="宋体" w:hAnsi="宋体" w:eastAsia="宋体" w:cs="宋体"/>
          <w:b/>
          <w:bCs/>
          <w:color w:val="000000"/>
          <w:kern w:val="0"/>
          <w:sz w:val="24"/>
          <w:szCs w:val="24"/>
          <w:highlight w:val="none"/>
          <w:lang w:val="zh-CN"/>
        </w:rPr>
        <w:t>★</w:t>
      </w:r>
      <w:r>
        <w:rPr>
          <w:rFonts w:hint="eastAsia" w:ascii="宋体" w:hAnsi="宋体" w:eastAsia="宋体" w:cs="Times New Roman"/>
          <w:b/>
          <w:color w:val="000000"/>
          <w:sz w:val="24"/>
          <w:highlight w:val="none"/>
        </w:rPr>
        <w:t>2、配置清单及零配件（包括专用工具）：</w:t>
      </w:r>
    </w:p>
    <w:tbl>
      <w:tblPr>
        <w:tblStyle w:val="11"/>
        <w:tblW w:w="7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5078"/>
        <w:gridCol w:w="987"/>
        <w:gridCol w:w="9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序号</w:t>
            </w:r>
          </w:p>
        </w:tc>
        <w:tc>
          <w:tcPr>
            <w:tcW w:w="5078"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名称</w:t>
            </w:r>
          </w:p>
        </w:tc>
        <w:tc>
          <w:tcPr>
            <w:tcW w:w="987"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单位</w:t>
            </w:r>
          </w:p>
        </w:tc>
        <w:tc>
          <w:tcPr>
            <w:tcW w:w="909"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center"/>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c>
          <w:tcPr>
            <w:tcW w:w="5078" w:type="dxa"/>
            <w:noWrap w:val="0"/>
            <w:vAlign w:val="center"/>
          </w:tcPr>
          <w:p>
            <w:pPr>
              <w:widowControl/>
              <w:snapToGrid w:val="0"/>
              <w:spacing w:before="120" w:beforeLines="50" w:line="360" w:lineRule="auto"/>
              <w:rPr>
                <w:rFonts w:hint="eastAsia" w:ascii="Calibri" w:hAnsi="Calibri" w:eastAsia="宋体" w:cs="Times New Roman"/>
                <w:color w:val="000000"/>
                <w:highlight w:val="none"/>
              </w:rPr>
            </w:pPr>
            <w:r>
              <w:rPr>
                <w:rFonts w:hint="eastAsia" w:ascii="宋体" w:hAnsi="宋体" w:eastAsia="宋体" w:cs="宋体"/>
                <w:color w:val="000000"/>
                <w:kern w:val="0"/>
                <w:sz w:val="24"/>
                <w:szCs w:val="24"/>
                <w:highlight w:val="none"/>
              </w:rPr>
              <w:t>1、</w:t>
            </w:r>
            <w:r>
              <w:rPr>
                <w:rFonts w:hint="eastAsia" w:ascii="宋体" w:hAnsi="宋体" w:eastAsia="宋体" w:cs="Times New Roman"/>
                <w:color w:val="000000"/>
                <w:sz w:val="24"/>
                <w:highlight w:val="none"/>
              </w:rPr>
              <w:t>多功能酶标仪</w:t>
            </w:r>
            <w:r>
              <w:rPr>
                <w:rFonts w:hint="eastAsia" w:ascii="宋体" w:hAnsi="宋体" w:eastAsia="宋体" w:cs="宋体"/>
                <w:color w:val="000000"/>
                <w:kern w:val="0"/>
                <w:sz w:val="24"/>
                <w:szCs w:val="24"/>
                <w:highlight w:val="none"/>
              </w:rPr>
              <w:t>主机1台</w:t>
            </w:r>
          </w:p>
          <w:p>
            <w:pPr>
              <w:tabs>
                <w:tab w:val="right" w:pos="839"/>
                <w:tab w:val="left" w:pos="1021"/>
                <w:tab w:val="left" w:pos="2552"/>
              </w:tabs>
              <w:adjustRightInd w:val="0"/>
              <w:spacing w:after="120" w:afterLines="50" w:line="326" w:lineRule="atLeast"/>
              <w:textAlignment w:val="baseline"/>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2、Absorbance (ABS) 光吸收卡盒1个</w:t>
            </w:r>
          </w:p>
          <w:p>
            <w:pPr>
              <w:tabs>
                <w:tab w:val="right" w:pos="839"/>
                <w:tab w:val="left" w:pos="1021"/>
                <w:tab w:val="left" w:pos="2552"/>
              </w:tabs>
              <w:adjustRightInd w:val="0"/>
              <w:spacing w:after="120" w:afterLines="50" w:line="326" w:lineRule="atLeast"/>
              <w:textAlignment w:val="baseline"/>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3、Tune （FI、TRF、Lum）三功能卡盒1个</w:t>
            </w:r>
          </w:p>
          <w:p>
            <w:pPr>
              <w:tabs>
                <w:tab w:val="right" w:pos="839"/>
                <w:tab w:val="left" w:pos="1021"/>
                <w:tab w:val="left" w:pos="2552"/>
              </w:tabs>
              <w:adjustRightInd w:val="0"/>
              <w:spacing w:after="120" w:afterLines="50" w:line="326" w:lineRule="atLeast"/>
              <w:textAlignment w:val="baseline"/>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4、HTRF 均相时间分辨荧光卡盒1个</w:t>
            </w:r>
          </w:p>
          <w:p>
            <w:pPr>
              <w:tabs>
                <w:tab w:val="right" w:pos="839"/>
                <w:tab w:val="left" w:pos="1021"/>
                <w:tab w:val="left" w:pos="2552"/>
              </w:tabs>
              <w:adjustRightInd w:val="0"/>
              <w:spacing w:after="120" w:afterLines="50" w:line="326" w:lineRule="atLeast"/>
              <w:textAlignment w:val="baseline"/>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5、AlphaScreen 卡盒1个</w:t>
            </w:r>
          </w:p>
          <w:p>
            <w:pPr>
              <w:tabs>
                <w:tab w:val="right" w:pos="839"/>
                <w:tab w:val="left" w:pos="1021"/>
                <w:tab w:val="left" w:pos="2552"/>
              </w:tabs>
              <w:adjustRightInd w:val="0"/>
              <w:spacing w:after="120" w:afterLines="50" w:line="326" w:lineRule="atLeast"/>
              <w:textAlignment w:val="baseline"/>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6、BRET2卡盒1个</w:t>
            </w:r>
          </w:p>
          <w:p>
            <w:pPr>
              <w:tabs>
                <w:tab w:val="right" w:pos="839"/>
                <w:tab w:val="left" w:pos="1021"/>
                <w:tab w:val="left" w:pos="2552"/>
              </w:tabs>
              <w:adjustRightInd w:val="0"/>
              <w:spacing w:after="120" w:afterLines="50" w:line="326" w:lineRule="atLeast"/>
              <w:textAlignment w:val="baseline"/>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7、FP荧光偏振卡盒1个</w:t>
            </w:r>
          </w:p>
          <w:p>
            <w:pPr>
              <w:tabs>
                <w:tab w:val="right" w:pos="839"/>
                <w:tab w:val="left" w:pos="1021"/>
                <w:tab w:val="left" w:pos="2552"/>
              </w:tabs>
              <w:adjustRightInd w:val="0"/>
              <w:spacing w:after="120" w:afterLines="50" w:line="326" w:lineRule="atLeast"/>
              <w:textAlignment w:val="baseline"/>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8、LUM卡盒1个</w:t>
            </w:r>
          </w:p>
          <w:p>
            <w:pPr>
              <w:tabs>
                <w:tab w:val="right" w:pos="839"/>
                <w:tab w:val="left" w:pos="1021"/>
                <w:tab w:val="left" w:pos="2552"/>
              </w:tabs>
              <w:adjustRightInd w:val="0"/>
              <w:spacing w:after="120" w:afterLines="50" w:line="326" w:lineRule="atLeast"/>
              <w:textAlignment w:val="baseline"/>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9、工作站1套</w:t>
            </w:r>
          </w:p>
          <w:p>
            <w:pPr>
              <w:tabs>
                <w:tab w:val="right" w:pos="839"/>
                <w:tab w:val="left" w:pos="1021"/>
                <w:tab w:val="left" w:pos="2552"/>
              </w:tabs>
              <w:adjustRightInd w:val="0"/>
              <w:spacing w:after="120" w:afterLines="50" w:line="326" w:lineRule="atLeast"/>
              <w:textAlignment w:val="baseline"/>
              <w:rPr>
                <w:rFonts w:hint="eastAsia" w:ascii="Times New Roman" w:hAnsi="Calibri" w:eastAsia="宋体" w:cs="Times New Roman"/>
                <w:b/>
                <w:color w:val="000000"/>
                <w:highlight w:val="none"/>
              </w:rPr>
            </w:pPr>
            <w:r>
              <w:rPr>
                <w:rFonts w:hint="eastAsia" w:ascii="宋体" w:hAnsi="宋体" w:eastAsia="宋体" w:cs="宋体"/>
                <w:color w:val="000000"/>
                <w:kern w:val="0"/>
                <w:sz w:val="24"/>
                <w:szCs w:val="24"/>
                <w:highlight w:val="none"/>
              </w:rPr>
              <w:t>10、软件U盘1个</w:t>
            </w:r>
          </w:p>
        </w:tc>
        <w:tc>
          <w:tcPr>
            <w:tcW w:w="987" w:type="dxa"/>
            <w:noWrap w:val="0"/>
            <w:vAlign w:val="center"/>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color w:val="000000"/>
                <w:sz w:val="24"/>
                <w:highlight w:val="none"/>
              </w:rPr>
              <w:t>套</w:t>
            </w:r>
          </w:p>
        </w:tc>
        <w:tc>
          <w:tcPr>
            <w:tcW w:w="909" w:type="dxa"/>
            <w:noWrap w:val="0"/>
            <w:vAlign w:val="center"/>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color w:val="000000"/>
                <w:sz w:val="24"/>
                <w:highlight w:val="none"/>
              </w:rPr>
              <w:t>1</w:t>
            </w:r>
          </w:p>
        </w:tc>
      </w:tr>
    </w:tbl>
    <w:p>
      <w:pPr>
        <w:rPr>
          <w:rFonts w:hint="eastAsia" w:ascii="宋体" w:hAnsi="宋体" w:eastAsia="宋体" w:cs="Times New Roman"/>
          <w:b/>
          <w:color w:val="000000"/>
          <w:sz w:val="24"/>
          <w:highlight w:val="none"/>
        </w:rPr>
      </w:pPr>
    </w:p>
    <w:p>
      <w:pPr>
        <w:pStyle w:val="2"/>
        <w:rPr>
          <w:rFonts w:hint="eastAsia" w:ascii="宋体" w:hAnsi="宋体" w:eastAsia="宋体" w:cs="Times New Roman"/>
          <w:b/>
          <w:color w:val="000000"/>
          <w:sz w:val="24"/>
          <w:highlight w:val="none"/>
        </w:rPr>
      </w:pPr>
    </w:p>
    <w:p>
      <w:pPr>
        <w:rPr>
          <w:rFonts w:hint="eastAsia" w:ascii="宋体" w:hAnsi="宋体" w:eastAsia="宋体" w:cs="Times New Roman"/>
          <w:b/>
          <w:color w:val="000000"/>
          <w:sz w:val="24"/>
          <w:highlight w:val="none"/>
        </w:rPr>
      </w:pPr>
    </w:p>
    <w:p>
      <w:pPr>
        <w:spacing w:line="360" w:lineRule="auto"/>
        <w:ind w:firstLine="480"/>
        <w:jc w:val="center"/>
        <w:outlineLvl w:val="2"/>
        <w:rPr>
          <w:rFonts w:hint="eastAsia" w:ascii="宋体" w:hAnsi="宋体" w:eastAsia="宋体" w:cs="Times New Roman"/>
          <w:b/>
          <w:color w:val="000000"/>
          <w:sz w:val="28"/>
          <w:szCs w:val="21"/>
          <w:highlight w:val="none"/>
        </w:rPr>
      </w:pPr>
      <w:r>
        <w:rPr>
          <w:rFonts w:hint="eastAsia" w:ascii="宋体" w:hAnsi="宋体" w:eastAsia="宋体" w:cs="Times New Roman"/>
          <w:b/>
          <w:color w:val="000000"/>
          <w:sz w:val="28"/>
          <w:szCs w:val="21"/>
          <w:highlight w:val="none"/>
        </w:rPr>
        <w:t>品目3实时荧光定量PCR仪</w:t>
      </w:r>
    </w:p>
    <w:p>
      <w:pPr>
        <w:widowControl/>
        <w:snapToGrid w:val="0"/>
        <w:spacing w:line="360" w:lineRule="auto"/>
        <w:rPr>
          <w:rFonts w:ascii="宋体" w:hAnsi="宋体" w:eastAsia="宋体" w:cs="Times New Roman"/>
          <w:color w:val="000000"/>
          <w:szCs w:val="21"/>
          <w:highlight w:val="none"/>
        </w:rPr>
      </w:pPr>
      <w:r>
        <w:rPr>
          <w:rFonts w:hint="eastAsia" w:ascii="宋体" w:hAnsi="宋体" w:eastAsia="宋体" w:cs="Times New Roman"/>
          <w:b/>
          <w:color w:val="000000"/>
          <w:sz w:val="24"/>
          <w:highlight w:val="none"/>
        </w:rPr>
        <w:t>1、技术要求及参数</w:t>
      </w:r>
    </w:p>
    <w:tbl>
      <w:tblPr>
        <w:tblStyle w:val="11"/>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25"/>
        <w:gridCol w:w="2038"/>
        <w:gridCol w:w="5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825" w:type="dxa"/>
            <w:noWrap w:val="0"/>
            <w:vAlign w:val="center"/>
          </w:tcPr>
          <w:p>
            <w:pPr>
              <w:widowControl/>
              <w:spacing w:line="360" w:lineRule="auto"/>
              <w:jc w:val="center"/>
              <w:rPr>
                <w:rFonts w:ascii="Calibri" w:hAnsi="Calibri" w:eastAsia="宋体" w:cs="Times New Roman"/>
                <w:b/>
                <w:color w:val="000000"/>
                <w:sz w:val="24"/>
                <w:szCs w:val="24"/>
                <w:highlight w:val="none"/>
              </w:rPr>
            </w:pPr>
            <w:r>
              <w:rPr>
                <w:rFonts w:ascii="Calibri" w:hAnsi="宋体" w:eastAsia="宋体" w:cs="Times New Roman"/>
                <w:b/>
                <w:color w:val="000000"/>
                <w:sz w:val="24"/>
                <w:szCs w:val="24"/>
                <w:highlight w:val="none"/>
              </w:rPr>
              <w:t>编号</w:t>
            </w:r>
          </w:p>
        </w:tc>
        <w:tc>
          <w:tcPr>
            <w:tcW w:w="2038" w:type="dxa"/>
            <w:noWrap w:val="0"/>
            <w:vAlign w:val="center"/>
          </w:tcPr>
          <w:p>
            <w:pPr>
              <w:widowControl/>
              <w:spacing w:line="360" w:lineRule="auto"/>
              <w:jc w:val="center"/>
              <w:rPr>
                <w:rFonts w:ascii="Calibri" w:hAnsi="Calibri" w:eastAsia="宋体" w:cs="Times New Roman"/>
                <w:b/>
                <w:color w:val="000000"/>
                <w:sz w:val="24"/>
                <w:szCs w:val="24"/>
                <w:highlight w:val="none"/>
              </w:rPr>
            </w:pPr>
            <w:r>
              <w:rPr>
                <w:rFonts w:ascii="Calibri" w:hAnsi="宋体" w:eastAsia="宋体" w:cs="Times New Roman"/>
                <w:b/>
                <w:color w:val="000000"/>
                <w:sz w:val="24"/>
                <w:szCs w:val="24"/>
                <w:highlight w:val="none"/>
              </w:rPr>
              <w:t>招标技术指标名称</w:t>
            </w:r>
          </w:p>
        </w:tc>
        <w:tc>
          <w:tcPr>
            <w:tcW w:w="5828" w:type="dxa"/>
            <w:noWrap w:val="0"/>
            <w:vAlign w:val="center"/>
          </w:tcPr>
          <w:p>
            <w:pPr>
              <w:widowControl/>
              <w:spacing w:line="360" w:lineRule="auto"/>
              <w:jc w:val="center"/>
              <w:rPr>
                <w:rFonts w:ascii="Calibri" w:hAnsi="Calibri" w:eastAsia="宋体" w:cs="Times New Roman"/>
                <w:b/>
                <w:color w:val="000000"/>
                <w:sz w:val="24"/>
                <w:szCs w:val="24"/>
                <w:highlight w:val="none"/>
              </w:rPr>
            </w:pPr>
            <w:r>
              <w:rPr>
                <w:rFonts w:ascii="Calibri" w:hAnsi="宋体" w:eastAsia="宋体" w:cs="Times New Roman"/>
                <w:b/>
                <w:color w:val="000000"/>
                <w:sz w:val="24"/>
                <w:szCs w:val="24"/>
                <w:highlight w:val="none"/>
              </w:rPr>
              <w:t>招标技术指标值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89" w:hRule="atLeast"/>
          <w:jc w:val="center"/>
        </w:trPr>
        <w:tc>
          <w:tcPr>
            <w:tcW w:w="825" w:type="dxa"/>
            <w:noWrap w:val="0"/>
            <w:vAlign w:val="center"/>
          </w:tcPr>
          <w:p>
            <w:pPr>
              <w:widowControl/>
              <w:spacing w:line="360" w:lineRule="auto"/>
              <w:jc w:val="center"/>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1</w:t>
            </w:r>
          </w:p>
        </w:tc>
        <w:tc>
          <w:tcPr>
            <w:tcW w:w="2038" w:type="dxa"/>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r>
              <w:rPr>
                <w:rFonts w:ascii="Calibri" w:hAnsi="宋体" w:eastAsia="宋体" w:cs="Times New Roman"/>
                <w:color w:val="000000"/>
                <w:sz w:val="24"/>
                <w:szCs w:val="24"/>
                <w:highlight w:val="none"/>
              </w:rPr>
              <w:t>应用范围和要求</w:t>
            </w:r>
          </w:p>
        </w:tc>
        <w:tc>
          <w:tcPr>
            <w:tcW w:w="5828" w:type="dxa"/>
            <w:noWrap w:val="0"/>
            <w:vAlign w:val="center"/>
          </w:tcPr>
          <w:p>
            <w:pPr>
              <w:spacing w:line="360" w:lineRule="auto"/>
              <w:rPr>
                <w:rFonts w:hint="eastAsia" w:ascii="宋体" w:hAnsi="宋体" w:eastAsia="宋体" w:cs="Times New Roman"/>
                <w:color w:val="000000"/>
                <w:sz w:val="24"/>
                <w:highlight w:val="none"/>
              </w:rPr>
            </w:pPr>
            <w:r>
              <w:rPr>
                <w:rFonts w:hint="eastAsia" w:ascii="宋体" w:hAnsi="宋体" w:eastAsia="宋体" w:cs="Times New Roman"/>
                <w:bCs/>
                <w:color w:val="000000"/>
                <w:sz w:val="24"/>
                <w:szCs w:val="24"/>
                <w:highlight w:val="none"/>
              </w:rPr>
              <w:t>用于核酸绝对定量，相对定量，等位基因分型，阴阳性判定，P</w:t>
            </w:r>
            <w:r>
              <w:rPr>
                <w:rFonts w:ascii="宋体" w:hAnsi="宋体" w:eastAsia="宋体" w:cs="Times New Roman"/>
                <w:bCs/>
                <w:color w:val="000000"/>
                <w:sz w:val="24"/>
                <w:szCs w:val="24"/>
                <w:highlight w:val="none"/>
              </w:rPr>
              <w:t>TS</w:t>
            </w:r>
            <w:r>
              <w:rPr>
                <w:rFonts w:hint="eastAsia" w:ascii="宋体" w:hAnsi="宋体" w:eastAsia="宋体" w:cs="Times New Roman"/>
                <w:bCs/>
                <w:color w:val="000000"/>
                <w:sz w:val="24"/>
                <w:szCs w:val="24"/>
                <w:highlight w:val="none"/>
              </w:rPr>
              <w:t>蛋白热稳定性实验，H</w:t>
            </w:r>
            <w:r>
              <w:rPr>
                <w:rFonts w:ascii="宋体" w:hAnsi="宋体" w:eastAsia="宋体" w:cs="Times New Roman"/>
                <w:bCs/>
                <w:color w:val="000000"/>
                <w:sz w:val="24"/>
                <w:szCs w:val="24"/>
                <w:highlight w:val="none"/>
              </w:rPr>
              <w:t>RM</w:t>
            </w:r>
            <w:r>
              <w:rPr>
                <w:rFonts w:hint="eastAsia" w:ascii="宋体" w:hAnsi="宋体" w:eastAsia="宋体" w:cs="Times New Roman"/>
                <w:bCs/>
                <w:color w:val="000000"/>
                <w:sz w:val="24"/>
                <w:szCs w:val="24"/>
                <w:highlight w:val="none"/>
              </w:rPr>
              <w:t>核酸高分辨率溶解曲线，未知病原体筛查，micro</w:t>
            </w:r>
            <w:r>
              <w:rPr>
                <w:rFonts w:ascii="宋体" w:hAnsi="宋体" w:eastAsia="宋体" w:cs="Times New Roman"/>
                <w:bCs/>
                <w:color w:val="000000"/>
                <w:sz w:val="24"/>
                <w:szCs w:val="24"/>
                <w:highlight w:val="none"/>
              </w:rPr>
              <w:t>RNA</w:t>
            </w:r>
            <w:r>
              <w:rPr>
                <w:rFonts w:hint="eastAsia" w:ascii="宋体" w:hAnsi="宋体" w:eastAsia="宋体" w:cs="Times New Roman"/>
                <w:bCs/>
                <w:color w:val="000000"/>
                <w:sz w:val="24"/>
                <w:szCs w:val="24"/>
                <w:highlight w:val="none"/>
              </w:rPr>
              <w:t>检测，微量蛋白探针法定量等。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restart"/>
            <w:noWrap w:val="0"/>
            <w:vAlign w:val="center"/>
          </w:tcPr>
          <w:p>
            <w:pPr>
              <w:widowControl/>
              <w:spacing w:line="360" w:lineRule="auto"/>
              <w:jc w:val="center"/>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2</w:t>
            </w:r>
          </w:p>
        </w:tc>
        <w:tc>
          <w:tcPr>
            <w:tcW w:w="2038" w:type="dxa"/>
            <w:vMerge w:val="restart"/>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r>
              <w:rPr>
                <w:rFonts w:ascii="Calibri" w:hAnsi="宋体" w:eastAsia="宋体" w:cs="Times New Roman"/>
                <w:color w:val="000000"/>
                <w:sz w:val="24"/>
                <w:szCs w:val="24"/>
                <w:highlight w:val="none"/>
              </w:rPr>
              <w:t>性能指标</w:t>
            </w:r>
          </w:p>
        </w:tc>
        <w:tc>
          <w:tcPr>
            <w:tcW w:w="5828" w:type="dxa"/>
            <w:noWrap w:val="0"/>
            <w:vAlign w:val="center"/>
          </w:tcPr>
          <w:p>
            <w:pPr>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1．热循环采用</w:t>
            </w:r>
            <w:r>
              <w:rPr>
                <w:rFonts w:ascii="宋体" w:hAnsi="宋体" w:eastAsia="宋体" w:cs="Times New Roman"/>
                <w:bCs/>
                <w:color w:val="000000"/>
                <w:sz w:val="24"/>
                <w:szCs w:val="24"/>
                <w:highlight w:val="none"/>
              </w:rPr>
              <w:t>珀耳帖效应系统</w:t>
            </w:r>
            <w:r>
              <w:rPr>
                <w:rFonts w:hint="eastAsia" w:ascii="宋体" w:hAnsi="宋体" w:eastAsia="宋体" w:cs="Times New Roman"/>
                <w:bCs/>
                <w:color w:val="000000"/>
                <w:sz w:val="24"/>
                <w:szCs w:val="24"/>
                <w:highlight w:val="none"/>
              </w:rPr>
              <w:t>，温度范围：4-</w:t>
            </w:r>
            <w:r>
              <w:rPr>
                <w:rFonts w:ascii="宋体" w:hAnsi="宋体" w:eastAsia="宋体" w:cs="Times New Roman"/>
                <w:bCs/>
                <w:color w:val="000000"/>
                <w:sz w:val="24"/>
                <w:szCs w:val="24"/>
                <w:highlight w:val="none"/>
              </w:rPr>
              <w:t>99.9</w:t>
            </w:r>
            <w:r>
              <w:rPr>
                <w:rFonts w:hint="eastAsia" w:ascii="宋体" w:hAnsi="宋体"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hint="eastAsia"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spacing w:line="360" w:lineRule="auto"/>
              <w:rPr>
                <w:rFonts w:hint="eastAsia"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Times New Roman"/>
                <w:bCs/>
                <w:color w:val="000000"/>
                <w:sz w:val="24"/>
                <w:szCs w:val="24"/>
                <w:highlight w:val="none"/>
              </w:rPr>
              <w:t>2</w:t>
            </w: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可支持至少四种半导体控温的加热模块：</w:t>
            </w:r>
            <w:r>
              <w:rPr>
                <w:rFonts w:ascii="宋体" w:hAnsi="宋体" w:eastAsia="宋体" w:cs="Times New Roman"/>
                <w:bCs/>
                <w:color w:val="000000"/>
                <w:sz w:val="24"/>
                <w:szCs w:val="24"/>
                <w:highlight w:val="none"/>
              </w:rPr>
              <w:t>0.2ml×96孔、0.1ml ×96孔、384孔和微流体芯片</w:t>
            </w:r>
            <w:r>
              <w:rPr>
                <w:rFonts w:hint="eastAsia" w:ascii="宋体" w:hAnsi="宋体" w:eastAsia="宋体" w:cs="Times New Roman"/>
                <w:bCs/>
                <w:color w:val="000000"/>
                <w:sz w:val="24"/>
                <w:szCs w:val="24"/>
                <w:highlight w:val="none"/>
              </w:rPr>
              <w:t>；加热模块可由用户自行更换，更换后无需校准即可使用。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spacing w:line="360" w:lineRule="auto"/>
              <w:rPr>
                <w:rFonts w:hint="eastAsia"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Times New Roman"/>
                <w:bCs/>
                <w:color w:val="000000"/>
                <w:sz w:val="24"/>
                <w:szCs w:val="24"/>
                <w:highlight w:val="none"/>
              </w:rPr>
              <w:t>3</w:t>
            </w:r>
            <w:r>
              <w:rPr>
                <w:rFonts w:ascii="宋体" w:hAnsi="宋体" w:eastAsia="宋体" w:cs="Times New Roman"/>
                <w:bCs/>
                <w:color w:val="000000"/>
                <w:sz w:val="24"/>
                <w:szCs w:val="24"/>
                <w:highlight w:val="none"/>
              </w:rPr>
              <w:t>.</w:t>
            </w:r>
            <w:r>
              <w:rPr>
                <w:rFonts w:ascii="Calibri" w:hAnsi="宋体" w:eastAsia="宋体" w:cs="Times New Roman"/>
                <w:bCs/>
                <w:color w:val="000000"/>
                <w:szCs w:val="21"/>
                <w:highlight w:val="none"/>
              </w:rPr>
              <w:t xml:space="preserve"> </w:t>
            </w:r>
            <w:r>
              <w:rPr>
                <w:rFonts w:ascii="宋体" w:hAnsi="宋体" w:eastAsia="宋体" w:cs="Times New Roman"/>
                <w:bCs/>
                <w:color w:val="000000"/>
                <w:sz w:val="24"/>
                <w:szCs w:val="24"/>
                <w:highlight w:val="none"/>
              </w:rPr>
              <w:t>激发光源为全波长高强度卤钨灯，配备时间监测及自我诊断程序</w:t>
            </w:r>
            <w:r>
              <w:rPr>
                <w:rFonts w:hint="eastAsia" w:ascii="宋体" w:hAnsi="宋体"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Times New Roman"/>
                <w:bCs/>
                <w:color w:val="000000"/>
                <w:sz w:val="24"/>
                <w:szCs w:val="24"/>
                <w:highlight w:val="none"/>
              </w:rPr>
              <w:t>4</w:t>
            </w:r>
            <w:r>
              <w:rPr>
                <w:rFonts w:ascii="宋体" w:hAnsi="宋体" w:eastAsia="宋体" w:cs="Times New Roman"/>
                <w:bCs/>
                <w:color w:val="000000"/>
                <w:sz w:val="24"/>
                <w:szCs w:val="24"/>
                <w:highlight w:val="none"/>
              </w:rPr>
              <w:t>.</w:t>
            </w:r>
            <w:r>
              <w:rPr>
                <w:rFonts w:ascii="Calibri" w:hAnsi="宋体" w:eastAsia="宋体" w:cs="Times New Roman"/>
                <w:bCs/>
                <w:color w:val="000000"/>
                <w:szCs w:val="21"/>
                <w:highlight w:val="none"/>
              </w:rPr>
              <w:t xml:space="preserve"> </w:t>
            </w:r>
            <w:r>
              <w:rPr>
                <w:rFonts w:ascii="宋体" w:hAnsi="宋体" w:eastAsia="宋体" w:cs="Times New Roman"/>
                <w:bCs/>
                <w:color w:val="000000"/>
                <w:sz w:val="24"/>
                <w:szCs w:val="24"/>
                <w:highlight w:val="none"/>
              </w:rPr>
              <w:t>检测系统为低温CCD成像，可预防高温状态下收集荧光信号时产生的背景噪音信号。实时动态检测，动态显示，96孔或384孔均同步成像检测仪器支持的所有荧光染料，无逐个扫描的时间差</w:t>
            </w:r>
            <w:r>
              <w:rPr>
                <w:rFonts w:hint="eastAsia" w:ascii="宋体" w:hAnsi="宋体"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spacing w:line="360" w:lineRule="auto"/>
              <w:rPr>
                <w:rFonts w:hint="eastAsia"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Times New Roman"/>
                <w:color w:val="000000"/>
                <w:sz w:val="24"/>
                <w:szCs w:val="24"/>
                <w:highlight w:val="none"/>
              </w:rPr>
              <w:t>5</w:t>
            </w:r>
            <w:r>
              <w:rPr>
                <w:rFonts w:ascii="宋体" w:hAnsi="宋体" w:eastAsia="宋体" w:cs="Times New Roman"/>
                <w:color w:val="000000"/>
                <w:sz w:val="24"/>
                <w:szCs w:val="24"/>
                <w:highlight w:val="none"/>
              </w:rPr>
              <w:t>.</w:t>
            </w:r>
            <w:r>
              <w:rPr>
                <w:rFonts w:ascii="Calibri" w:hAnsi="Calibri" w:eastAsia="宋体" w:cs="Times New Roman"/>
                <w:bCs/>
                <w:color w:val="000000"/>
                <w:szCs w:val="21"/>
                <w:highlight w:val="none"/>
              </w:rPr>
              <w:t xml:space="preserve"> </w:t>
            </w:r>
            <w:r>
              <w:rPr>
                <w:rFonts w:ascii="宋体" w:hAnsi="宋体" w:eastAsia="宋体" w:cs="Times New Roman"/>
                <w:bCs/>
                <w:color w:val="000000"/>
                <w:sz w:val="24"/>
                <w:szCs w:val="24"/>
                <w:highlight w:val="none"/>
              </w:rPr>
              <w:t>6色发射光通道和6色激发光通道可自由组合，</w:t>
            </w:r>
            <w:r>
              <w:rPr>
                <w:rFonts w:hint="eastAsia" w:ascii="宋体" w:hAnsi="宋体" w:eastAsia="宋体" w:cs="Times New Roman"/>
                <w:bCs/>
                <w:color w:val="000000"/>
                <w:sz w:val="24"/>
                <w:szCs w:val="24"/>
                <w:highlight w:val="none"/>
              </w:rPr>
              <w:t>至少</w:t>
            </w:r>
            <w:r>
              <w:rPr>
                <w:rFonts w:ascii="宋体" w:hAnsi="宋体" w:eastAsia="宋体" w:cs="Times New Roman"/>
                <w:bCs/>
                <w:color w:val="000000"/>
                <w:sz w:val="24"/>
                <w:szCs w:val="24"/>
                <w:highlight w:val="none"/>
              </w:rPr>
              <w:t>可检测21种不同的荧光光谱</w:t>
            </w:r>
            <w:bookmarkStart w:id="3" w:name="_Hlk40782545"/>
            <w:r>
              <w:rPr>
                <w:rFonts w:ascii="宋体" w:hAnsi="宋体" w:eastAsia="宋体" w:cs="Times New Roman"/>
                <w:bCs/>
                <w:color w:val="000000"/>
                <w:sz w:val="24"/>
                <w:szCs w:val="24"/>
                <w:highlight w:val="none"/>
              </w:rPr>
              <w:t>，单管单次反应</w:t>
            </w:r>
            <w:bookmarkEnd w:id="3"/>
            <w:r>
              <w:rPr>
                <w:rFonts w:ascii="宋体" w:hAnsi="宋体" w:eastAsia="宋体" w:cs="Times New Roman"/>
                <w:bCs/>
                <w:color w:val="000000"/>
                <w:sz w:val="24"/>
                <w:szCs w:val="24"/>
                <w:highlight w:val="none"/>
              </w:rPr>
              <w:t>可同时检测</w:t>
            </w:r>
            <w:r>
              <w:rPr>
                <w:rFonts w:hint="eastAsia" w:ascii="宋体" w:hAnsi="宋体" w:eastAsia="宋体" w:cs="Times New Roman"/>
                <w:bCs/>
                <w:color w:val="000000"/>
                <w:sz w:val="24"/>
                <w:szCs w:val="24"/>
                <w:highlight w:val="none"/>
              </w:rPr>
              <w:t>至少</w:t>
            </w:r>
            <w:r>
              <w:rPr>
                <w:rFonts w:ascii="宋体" w:hAnsi="宋体" w:eastAsia="宋体" w:cs="Times New Roman"/>
                <w:bCs/>
                <w:color w:val="000000"/>
                <w:sz w:val="24"/>
                <w:szCs w:val="24"/>
                <w:highlight w:val="none"/>
              </w:rPr>
              <w:t>6种不同靶标</w:t>
            </w:r>
            <w:r>
              <w:rPr>
                <w:rFonts w:hint="eastAsia" w:ascii="宋体" w:hAnsi="宋体"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Times New Roman"/>
                <w:bCs/>
                <w:color w:val="000000"/>
                <w:sz w:val="24"/>
                <w:szCs w:val="24"/>
                <w:highlight w:val="none"/>
              </w:rPr>
              <w:t>6</w:t>
            </w:r>
            <w:r>
              <w:rPr>
                <w:rFonts w:ascii="宋体" w:hAnsi="宋体" w:eastAsia="宋体" w:cs="Times New Roman"/>
                <w:bCs/>
                <w:color w:val="000000"/>
                <w:sz w:val="24"/>
                <w:szCs w:val="24"/>
                <w:highlight w:val="none"/>
              </w:rPr>
              <w:t>.</w:t>
            </w:r>
            <w:r>
              <w:rPr>
                <w:rFonts w:ascii="Calibri" w:hAnsi="宋体" w:eastAsia="宋体" w:cs="Times New Roman"/>
                <w:bCs/>
                <w:color w:val="000000"/>
                <w:szCs w:val="21"/>
                <w:highlight w:val="none"/>
              </w:rPr>
              <w:t xml:space="preserve"> </w:t>
            </w:r>
            <w:r>
              <w:rPr>
                <w:rFonts w:ascii="宋体" w:hAnsi="宋体" w:eastAsia="宋体" w:cs="Times New Roman"/>
                <w:bCs/>
                <w:color w:val="000000"/>
                <w:sz w:val="24"/>
                <w:szCs w:val="24"/>
                <w:highlight w:val="none"/>
              </w:rPr>
              <w:t>单管单次反应能同时检测并区分VIC荧光和TAMRA荧光，可用于基因拷贝数(CNV)检测</w:t>
            </w:r>
            <w:r>
              <w:rPr>
                <w:rFonts w:hint="eastAsia" w:ascii="宋体" w:hAnsi="宋体"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spacing w:line="360" w:lineRule="auto"/>
              <w:rPr>
                <w:rFonts w:hint="eastAsia"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Times New Roman"/>
                <w:bCs/>
                <w:color w:val="000000"/>
                <w:sz w:val="24"/>
                <w:szCs w:val="24"/>
                <w:highlight w:val="none"/>
              </w:rPr>
              <w:t>7</w:t>
            </w:r>
            <w:r>
              <w:rPr>
                <w:rFonts w:ascii="宋体" w:hAnsi="宋体" w:eastAsia="宋体" w:cs="Times New Roman"/>
                <w:bCs/>
                <w:color w:val="000000"/>
                <w:sz w:val="24"/>
                <w:szCs w:val="24"/>
                <w:highlight w:val="none"/>
              </w:rPr>
              <w:t>. 支持ROX荧光校正去除移液误差和耗材透光度引起的物理误差</w:t>
            </w:r>
            <w:r>
              <w:rPr>
                <w:rFonts w:hint="eastAsia" w:ascii="宋体" w:hAnsi="宋体"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spacing w:line="360" w:lineRule="auto"/>
              <w:rPr>
                <w:rFonts w:hint="eastAsia" w:ascii="Calibri" w:hAnsi="Calibri" w:eastAsia="宋体" w:cs="Times New Roman"/>
                <w:bCs/>
                <w:color w:val="000000"/>
                <w:szCs w:val="21"/>
                <w:highlight w:val="none"/>
              </w:rPr>
            </w:pPr>
            <w:r>
              <w:rPr>
                <w:rFonts w:hint="eastAsia" w:ascii="宋体" w:hAnsi="宋体" w:eastAsia="宋体" w:cs="宋体"/>
                <w:b/>
                <w:bCs/>
                <w:color w:val="000000"/>
                <w:kern w:val="0"/>
                <w:sz w:val="24"/>
                <w:szCs w:val="24"/>
                <w:highlight w:val="none"/>
                <w:lang w:val="zh-CN"/>
              </w:rPr>
              <w:t>★</w:t>
            </w:r>
            <w:r>
              <w:rPr>
                <w:rFonts w:hint="eastAsia" w:ascii="宋体" w:hAnsi="宋体" w:eastAsia="宋体" w:cs="Times New Roman"/>
                <w:bCs/>
                <w:color w:val="000000"/>
                <w:sz w:val="24"/>
                <w:szCs w:val="24"/>
                <w:highlight w:val="none"/>
              </w:rPr>
              <w:t>8</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最高</w:t>
            </w:r>
            <w:r>
              <w:rPr>
                <w:rFonts w:ascii="宋体" w:hAnsi="宋体" w:eastAsia="宋体" w:cs="Times New Roman"/>
                <w:bCs/>
                <w:color w:val="000000"/>
                <w:sz w:val="24"/>
                <w:szCs w:val="24"/>
                <w:highlight w:val="none"/>
              </w:rPr>
              <w:t>升降温速率≥6/秒</w:t>
            </w:r>
            <w:r>
              <w:rPr>
                <w:rFonts w:hint="eastAsia" w:ascii="宋体" w:hAnsi="宋体"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9</w:t>
            </w:r>
            <w:r>
              <w:rPr>
                <w:rFonts w:ascii="宋体" w:hAnsi="宋体" w:eastAsia="宋体" w:cs="Times New Roman"/>
                <w:bCs/>
                <w:color w:val="000000"/>
                <w:sz w:val="24"/>
                <w:szCs w:val="24"/>
                <w:highlight w:val="none"/>
              </w:rPr>
              <w:t>.</w:t>
            </w:r>
            <w:bookmarkStart w:id="4" w:name="_Hlk41309503"/>
            <w:r>
              <w:rPr>
                <w:rFonts w:ascii="Calibri" w:hAnsi="宋体" w:eastAsia="宋体" w:cs="Times New Roman"/>
                <w:bCs/>
                <w:color w:val="000000"/>
                <w:szCs w:val="21"/>
                <w:highlight w:val="none"/>
              </w:rPr>
              <w:t xml:space="preserve"> </w:t>
            </w:r>
            <w:r>
              <w:rPr>
                <w:rFonts w:hint="eastAsia" w:ascii="Calibri" w:hAnsi="宋体" w:eastAsia="宋体" w:cs="Times New Roman"/>
                <w:bCs/>
                <w:color w:val="000000"/>
                <w:sz w:val="22"/>
                <w:szCs w:val="22"/>
                <w:highlight w:val="none"/>
              </w:rPr>
              <w:t>需</w:t>
            </w:r>
            <w:r>
              <w:rPr>
                <w:rFonts w:ascii="宋体" w:hAnsi="宋体" w:eastAsia="宋体" w:cs="Times New Roman"/>
                <w:bCs/>
                <w:color w:val="000000"/>
                <w:sz w:val="24"/>
                <w:szCs w:val="24"/>
                <w:highlight w:val="none"/>
              </w:rPr>
              <w:t>运行速度快，35分钟内</w:t>
            </w:r>
            <w:r>
              <w:rPr>
                <w:rFonts w:hint="eastAsia" w:ascii="宋体" w:hAnsi="宋体" w:eastAsia="宋体" w:cs="Times New Roman"/>
                <w:bCs/>
                <w:color w:val="000000"/>
                <w:sz w:val="24"/>
                <w:szCs w:val="24"/>
                <w:highlight w:val="none"/>
              </w:rPr>
              <w:t>至少</w:t>
            </w:r>
            <w:r>
              <w:rPr>
                <w:rFonts w:ascii="宋体" w:hAnsi="宋体" w:eastAsia="宋体" w:cs="Times New Roman"/>
                <w:bCs/>
                <w:color w:val="000000"/>
                <w:sz w:val="24"/>
                <w:szCs w:val="24"/>
                <w:highlight w:val="none"/>
              </w:rPr>
              <w:t>可完成40个循环，</w:t>
            </w:r>
            <w:r>
              <w:rPr>
                <w:rFonts w:hint="eastAsia" w:ascii="宋体" w:hAnsi="宋体" w:eastAsia="宋体" w:cs="Times New Roman"/>
                <w:bCs/>
                <w:color w:val="000000"/>
                <w:sz w:val="24"/>
                <w:szCs w:val="24"/>
                <w:highlight w:val="none"/>
              </w:rPr>
              <w:t>装机现场</w:t>
            </w:r>
            <w:r>
              <w:rPr>
                <w:rFonts w:ascii="Times New Roman" w:hAnsi="Times New Roman" w:eastAsia="宋体" w:cs="Times New Roman"/>
                <w:bCs/>
                <w:color w:val="000000"/>
                <w:sz w:val="24"/>
                <w:szCs w:val="24"/>
                <w:highlight w:val="none"/>
              </w:rPr>
              <w:t>能提供现场验证实验支持</w:t>
            </w:r>
            <w:r>
              <w:rPr>
                <w:rFonts w:hint="eastAsia" w:ascii="Times New Roman" w:hAnsi="Times New Roman" w:eastAsia="宋体" w:cs="Times New Roman"/>
                <w:bCs/>
                <w:color w:val="000000"/>
                <w:sz w:val="24"/>
                <w:szCs w:val="24"/>
                <w:highlight w:val="none"/>
              </w:rPr>
              <w:t>。</w:t>
            </w:r>
            <w:bookmarkEnd w:id="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w:t>
            </w:r>
            <w:r>
              <w:rPr>
                <w:rFonts w:ascii="宋体" w:hAnsi="宋体" w:eastAsia="宋体" w:cs="Times New Roman"/>
                <w:bCs/>
                <w:color w:val="000000"/>
                <w:sz w:val="24"/>
                <w:szCs w:val="24"/>
                <w:highlight w:val="none"/>
              </w:rPr>
              <w:t>0. 检测灵敏度</w:t>
            </w:r>
            <w:r>
              <w:rPr>
                <w:rFonts w:hint="eastAsia" w:ascii="宋体" w:hAnsi="宋体" w:eastAsia="宋体" w:cs="Times New Roman"/>
                <w:bCs/>
                <w:color w:val="000000"/>
                <w:sz w:val="24"/>
                <w:szCs w:val="24"/>
                <w:highlight w:val="none"/>
              </w:rPr>
              <w:t>需</w:t>
            </w:r>
            <w:r>
              <w:rPr>
                <w:rFonts w:ascii="宋体" w:hAnsi="宋体" w:eastAsia="宋体" w:cs="Times New Roman"/>
                <w:bCs/>
                <w:color w:val="000000"/>
                <w:sz w:val="24"/>
                <w:szCs w:val="24"/>
                <w:highlight w:val="none"/>
              </w:rPr>
              <w:t>高，低至单拷贝检测/反应体系</w:t>
            </w:r>
            <w:r>
              <w:rPr>
                <w:rFonts w:hint="eastAsia" w:ascii="宋体" w:hAnsi="宋体"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4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w:t>
            </w:r>
            <w:r>
              <w:rPr>
                <w:rFonts w:ascii="宋体" w:hAnsi="宋体" w:eastAsia="宋体" w:cs="Times New Roman"/>
                <w:bCs/>
                <w:color w:val="000000"/>
                <w:sz w:val="24"/>
                <w:szCs w:val="24"/>
                <w:highlight w:val="none"/>
              </w:rPr>
              <w:t>1. 检测精密度</w:t>
            </w:r>
            <w:r>
              <w:rPr>
                <w:rFonts w:hint="eastAsia" w:ascii="宋体" w:hAnsi="宋体" w:eastAsia="宋体" w:cs="Times New Roman"/>
                <w:bCs/>
                <w:color w:val="000000"/>
                <w:sz w:val="24"/>
                <w:szCs w:val="24"/>
                <w:highlight w:val="none"/>
              </w:rPr>
              <w:t>需</w:t>
            </w:r>
            <w:r>
              <w:rPr>
                <w:rFonts w:ascii="宋体" w:hAnsi="宋体" w:eastAsia="宋体" w:cs="Times New Roman"/>
                <w:bCs/>
                <w:color w:val="000000"/>
                <w:sz w:val="24"/>
                <w:szCs w:val="24"/>
                <w:highlight w:val="none"/>
              </w:rPr>
              <w:t>高，可区分1.5倍拷贝数差异，置信度≥99.7%</w:t>
            </w:r>
            <w:r>
              <w:rPr>
                <w:rFonts w:hint="eastAsia" w:ascii="宋体" w:hAnsi="宋体"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spacing w:line="360" w:lineRule="auto"/>
              <w:rPr>
                <w:rFonts w:hint="eastAsia" w:ascii="Calibri" w:hAnsi="Calibri" w:eastAsia="宋体" w:cs="Times New Roman"/>
                <w:bCs/>
                <w:color w:val="000000"/>
                <w:szCs w:val="21"/>
                <w:highlight w:val="none"/>
              </w:rPr>
            </w:pPr>
            <w:r>
              <w:rPr>
                <w:rFonts w:hint="eastAsia" w:ascii="宋体" w:hAnsi="宋体" w:eastAsia="宋体" w:cs="Times New Roman"/>
                <w:color w:val="000000"/>
                <w:sz w:val="24"/>
                <w:szCs w:val="24"/>
                <w:highlight w:val="none"/>
              </w:rPr>
              <w:t>1</w:t>
            </w:r>
            <w:r>
              <w:rPr>
                <w:rFonts w:ascii="宋体" w:hAnsi="宋体" w:eastAsia="宋体" w:cs="Times New Roman"/>
                <w:color w:val="000000"/>
                <w:sz w:val="24"/>
                <w:szCs w:val="24"/>
                <w:highlight w:val="none"/>
              </w:rPr>
              <w:t>2.</w:t>
            </w:r>
            <w:r>
              <w:rPr>
                <w:rFonts w:ascii="宋体" w:hAnsi="宋体" w:eastAsia="宋体" w:cs="Times New Roman"/>
                <w:bCs/>
                <w:color w:val="000000"/>
                <w:sz w:val="24"/>
                <w:szCs w:val="24"/>
                <w:highlight w:val="none"/>
              </w:rPr>
              <w:t xml:space="preserve"> 仪器</w:t>
            </w:r>
            <w:r>
              <w:rPr>
                <w:rFonts w:hint="eastAsia" w:ascii="宋体" w:hAnsi="宋体" w:eastAsia="宋体" w:cs="Times New Roman"/>
                <w:bCs/>
                <w:color w:val="000000"/>
                <w:sz w:val="24"/>
                <w:szCs w:val="24"/>
                <w:highlight w:val="none"/>
              </w:rPr>
              <w:t>需</w:t>
            </w:r>
            <w:r>
              <w:rPr>
                <w:rFonts w:ascii="宋体" w:hAnsi="宋体" w:eastAsia="宋体" w:cs="Times New Roman"/>
                <w:bCs/>
                <w:color w:val="000000"/>
                <w:sz w:val="24"/>
                <w:szCs w:val="24"/>
                <w:highlight w:val="none"/>
              </w:rPr>
              <w:t>具有宽广的动态范围，＞9个对数的线性动态范围</w:t>
            </w:r>
            <w:r>
              <w:rPr>
                <w:rFonts w:hint="eastAsia" w:ascii="宋体" w:hAnsi="宋体"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spacing w:line="360" w:lineRule="auto"/>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r>
              <w:rPr>
                <w:rFonts w:ascii="宋体" w:hAnsi="宋体" w:eastAsia="宋体" w:cs="Times New Roman"/>
                <w:color w:val="000000"/>
                <w:sz w:val="24"/>
                <w:szCs w:val="24"/>
                <w:highlight w:val="none"/>
              </w:rPr>
              <w:t>3.</w:t>
            </w:r>
            <w:r>
              <w:rPr>
                <w:rFonts w:hint="eastAsia" w:ascii="宋体" w:hAnsi="宋体" w:eastAsia="宋体" w:cs="Times New Roman"/>
                <w:color w:val="000000"/>
                <w:sz w:val="24"/>
                <w:szCs w:val="24"/>
                <w:highlight w:val="none"/>
              </w:rPr>
              <w:t>需支持高分辨溶解曲线实验，分辨率≤</w:t>
            </w:r>
            <w:r>
              <w:rPr>
                <w:rFonts w:ascii="宋体" w:hAnsi="宋体" w:eastAsia="宋体" w:cs="Times New Roman"/>
                <w:bCs/>
                <w:color w:val="000000"/>
                <w:sz w:val="24"/>
                <w:szCs w:val="24"/>
                <w:highlight w:val="none"/>
              </w:rPr>
              <w:t>0.04°C</w:t>
            </w:r>
            <w:r>
              <w:rPr>
                <w:rFonts w:hint="eastAsia" w:ascii="宋体" w:hAnsi="宋体"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spacing w:line="360" w:lineRule="auto"/>
              <w:rPr>
                <w:rFonts w:hint="eastAsia" w:ascii="Calibri" w:hAnsi="Calibri" w:eastAsia="宋体" w:cs="Times New Roman"/>
                <w:bCs/>
                <w:color w:val="000000"/>
                <w:szCs w:val="21"/>
                <w:highlight w:val="none"/>
              </w:rPr>
            </w:pPr>
            <w:r>
              <w:rPr>
                <w:rFonts w:hint="eastAsia" w:ascii="宋体" w:hAnsi="宋体" w:eastAsia="宋体" w:cs="Times New Roman"/>
                <w:color w:val="000000"/>
                <w:sz w:val="24"/>
                <w:szCs w:val="24"/>
                <w:highlight w:val="none"/>
              </w:rPr>
              <w:t>1</w:t>
            </w:r>
            <w:r>
              <w:rPr>
                <w:rFonts w:ascii="宋体" w:hAnsi="宋体" w:eastAsia="宋体" w:cs="Times New Roman"/>
                <w:color w:val="000000"/>
                <w:sz w:val="24"/>
                <w:szCs w:val="24"/>
                <w:highlight w:val="none"/>
              </w:rPr>
              <w:t>4.</w:t>
            </w:r>
            <w:r>
              <w:rPr>
                <w:rFonts w:ascii="Calibri" w:hAnsi="宋体" w:eastAsia="宋体" w:cs="Times New Roman"/>
                <w:bCs/>
                <w:color w:val="000000"/>
                <w:szCs w:val="21"/>
                <w:highlight w:val="none"/>
              </w:rPr>
              <w:t xml:space="preserve"> </w:t>
            </w:r>
            <w:r>
              <w:rPr>
                <w:rFonts w:ascii="宋体" w:hAnsi="宋体" w:eastAsia="宋体" w:cs="Times New Roman"/>
                <w:color w:val="000000"/>
                <w:sz w:val="24"/>
                <w:szCs w:val="24"/>
                <w:highlight w:val="none"/>
              </w:rPr>
              <w:t>样本检测的重复性</w:t>
            </w:r>
            <w:r>
              <w:rPr>
                <w:rFonts w:hint="eastAsia" w:ascii="宋体" w:hAnsi="宋体" w:eastAsia="宋体" w:cs="Times New Roman"/>
                <w:color w:val="000000"/>
                <w:sz w:val="24"/>
                <w:szCs w:val="24"/>
                <w:highlight w:val="none"/>
              </w:rPr>
              <w:t>需</w:t>
            </w:r>
            <w:r>
              <w:rPr>
                <w:rFonts w:ascii="宋体" w:hAnsi="宋体" w:eastAsia="宋体" w:cs="Times New Roman"/>
                <w:color w:val="000000"/>
                <w:sz w:val="24"/>
                <w:szCs w:val="24"/>
                <w:highlight w:val="none"/>
              </w:rPr>
              <w:t>高，对高浓度和低浓度核酸样本分别进行重复性检测，CV值＜3%</w:t>
            </w:r>
            <w:r>
              <w:rPr>
                <w:rFonts w:hint="eastAsia" w:ascii="宋体" w:hAnsi="宋体" w:eastAsia="宋体" w:cs="Times New Roman"/>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spacing w:line="360" w:lineRule="auto"/>
              <w:rPr>
                <w:rFonts w:hint="eastAsia" w:ascii="宋体" w:hAnsi="宋体" w:eastAsia="宋体" w:cs="Times New Roman"/>
                <w:color w:val="000000"/>
                <w:sz w:val="24"/>
                <w:szCs w:val="24"/>
                <w:highlight w:val="none"/>
              </w:rPr>
            </w:pPr>
            <w:r>
              <w:rPr>
                <w:rFonts w:hint="eastAsia" w:ascii="宋体" w:hAnsi="宋体" w:eastAsia="宋体" w:cs="宋体"/>
                <w:b/>
                <w:bCs/>
                <w:color w:val="000000"/>
                <w:kern w:val="0"/>
                <w:sz w:val="24"/>
                <w:szCs w:val="24"/>
                <w:highlight w:val="none"/>
                <w:lang w:val="zh-CN"/>
              </w:rPr>
              <w:t>★</w:t>
            </w:r>
            <w:r>
              <w:rPr>
                <w:rFonts w:hint="eastAsia" w:ascii="宋体" w:hAnsi="宋体" w:eastAsia="宋体" w:cs="Times New Roman"/>
                <w:color w:val="000000"/>
                <w:sz w:val="24"/>
                <w:szCs w:val="24"/>
                <w:highlight w:val="none"/>
              </w:rPr>
              <w:t>1</w:t>
            </w:r>
            <w:r>
              <w:rPr>
                <w:rFonts w:ascii="宋体" w:hAnsi="宋体" w:eastAsia="宋体" w:cs="Times New Roman"/>
                <w:color w:val="000000"/>
                <w:sz w:val="24"/>
                <w:szCs w:val="24"/>
                <w:highlight w:val="none"/>
              </w:rPr>
              <w:t>5.</w:t>
            </w:r>
            <w:r>
              <w:rPr>
                <w:rFonts w:ascii="Calibri" w:hAnsi="宋体" w:eastAsia="宋体" w:cs="Times New Roman"/>
                <w:bCs/>
                <w:color w:val="000000"/>
                <w:szCs w:val="21"/>
                <w:highlight w:val="none"/>
              </w:rPr>
              <w:t xml:space="preserve"> </w:t>
            </w:r>
            <w:r>
              <w:rPr>
                <w:rFonts w:ascii="宋体" w:hAnsi="宋体" w:eastAsia="宋体" w:cs="Times New Roman"/>
                <w:color w:val="000000"/>
                <w:sz w:val="24"/>
                <w:szCs w:val="24"/>
                <w:highlight w:val="none"/>
              </w:rPr>
              <w:t>内置触摸屏；触摸屏可提供一键式的实验方案，快速设置多种应用并启动实验；触摸屏可提供实验进程实时查看</w:t>
            </w:r>
            <w:r>
              <w:rPr>
                <w:rFonts w:hint="eastAsia" w:ascii="宋体" w:hAnsi="宋体" w:eastAsia="宋体" w:cs="Times New Roman"/>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r>
              <w:rPr>
                <w:rFonts w:ascii="宋体" w:hAnsi="宋体" w:eastAsia="宋体" w:cs="Times New Roman"/>
                <w:color w:val="000000"/>
                <w:sz w:val="24"/>
                <w:szCs w:val="24"/>
                <w:highlight w:val="none"/>
              </w:rPr>
              <w:t>6. 除支持仪器连接的电脑储存数据外，仪器</w:t>
            </w:r>
            <w:r>
              <w:rPr>
                <w:rFonts w:hint="eastAsia" w:ascii="宋体" w:hAnsi="宋体" w:eastAsia="宋体" w:cs="Times New Roman"/>
                <w:color w:val="000000"/>
                <w:sz w:val="24"/>
                <w:szCs w:val="24"/>
                <w:highlight w:val="none"/>
              </w:rPr>
              <w:t>需</w:t>
            </w:r>
            <w:r>
              <w:rPr>
                <w:rFonts w:ascii="宋体" w:hAnsi="宋体" w:eastAsia="宋体" w:cs="Times New Roman"/>
                <w:color w:val="000000"/>
                <w:sz w:val="24"/>
                <w:szCs w:val="24"/>
                <w:highlight w:val="none"/>
              </w:rPr>
              <w:t>支持自身储存数据，可储存</w:t>
            </w:r>
            <w:r>
              <w:rPr>
                <w:rFonts w:hint="eastAsia" w:ascii="宋体" w:hAnsi="宋体" w:eastAsia="宋体" w:cs="Times New Roman"/>
                <w:color w:val="000000"/>
                <w:sz w:val="24"/>
                <w:szCs w:val="24"/>
                <w:highlight w:val="none"/>
              </w:rPr>
              <w:t>不少于</w:t>
            </w:r>
            <w:r>
              <w:rPr>
                <w:rFonts w:ascii="宋体" w:hAnsi="宋体" w:eastAsia="宋体" w:cs="Times New Roman"/>
                <w:color w:val="000000"/>
                <w:sz w:val="24"/>
                <w:szCs w:val="24"/>
                <w:highlight w:val="none"/>
              </w:rPr>
              <w:t>100次实验数据；</w:t>
            </w:r>
            <w:r>
              <w:rPr>
                <w:rFonts w:hint="eastAsia" w:ascii="宋体" w:hAnsi="宋体" w:eastAsia="宋体" w:cs="Times New Roman"/>
                <w:color w:val="000000"/>
                <w:sz w:val="24"/>
                <w:szCs w:val="24"/>
                <w:highlight w:val="none"/>
              </w:rPr>
              <w:t>需可</w:t>
            </w:r>
            <w:r>
              <w:rPr>
                <w:rFonts w:ascii="宋体" w:hAnsi="宋体" w:eastAsia="宋体" w:cs="Times New Roman"/>
                <w:color w:val="000000"/>
                <w:sz w:val="24"/>
                <w:szCs w:val="24"/>
                <w:highlight w:val="none"/>
              </w:rPr>
              <w:t>支持USB储存和转移数据</w:t>
            </w:r>
            <w:r>
              <w:rPr>
                <w:rFonts w:hint="eastAsia" w:ascii="宋体" w:hAnsi="宋体" w:eastAsia="宋体" w:cs="Times New Roman"/>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adjustRightInd w:val="0"/>
              <w:snapToGrid w:val="0"/>
              <w:spacing w:line="360" w:lineRule="auto"/>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r>
              <w:rPr>
                <w:rFonts w:ascii="宋体" w:hAnsi="宋体" w:eastAsia="宋体" w:cs="Times New Roman"/>
                <w:color w:val="000000"/>
                <w:sz w:val="24"/>
                <w:szCs w:val="24"/>
                <w:highlight w:val="none"/>
              </w:rPr>
              <w:t>7.</w:t>
            </w:r>
            <w:r>
              <w:rPr>
                <w:rFonts w:ascii="Calibri" w:hAnsi="宋体" w:eastAsia="宋体" w:cs="Times New Roman"/>
                <w:bCs/>
                <w:color w:val="000000"/>
                <w:szCs w:val="21"/>
                <w:highlight w:val="none"/>
              </w:rPr>
              <w:t xml:space="preserve"> </w:t>
            </w:r>
            <w:r>
              <w:rPr>
                <w:rFonts w:hint="eastAsia" w:ascii="Calibri" w:hAnsi="宋体" w:eastAsia="宋体" w:cs="Times New Roman"/>
                <w:bCs/>
                <w:color w:val="000000"/>
                <w:sz w:val="22"/>
                <w:szCs w:val="22"/>
                <w:highlight w:val="none"/>
              </w:rPr>
              <w:t>需</w:t>
            </w:r>
            <w:r>
              <w:rPr>
                <w:rFonts w:ascii="宋体" w:hAnsi="宋体" w:eastAsia="宋体" w:cs="Times New Roman"/>
                <w:color w:val="000000"/>
                <w:sz w:val="24"/>
                <w:szCs w:val="24"/>
                <w:highlight w:val="none"/>
              </w:rPr>
              <w:t>可进行绝对定量分析，自动建立标准曲线，并给出定量结果</w:t>
            </w:r>
            <w:r>
              <w:rPr>
                <w:rFonts w:hint="eastAsia" w:ascii="宋体" w:hAnsi="宋体" w:eastAsia="宋体" w:cs="Times New Roman"/>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adjustRightInd w:val="0"/>
              <w:snapToGrid w:val="0"/>
              <w:spacing w:line="360" w:lineRule="auto"/>
              <w:jc w:val="left"/>
              <w:rPr>
                <w:rFonts w:hint="eastAsia" w:ascii="Calibri" w:hAnsi="Calibri" w:eastAsia="宋体" w:cs="Times New Roman"/>
                <w:bCs/>
                <w:color w:val="000000"/>
                <w:szCs w:val="21"/>
                <w:highlight w:val="none"/>
              </w:rPr>
            </w:pPr>
            <w:r>
              <w:rPr>
                <w:rFonts w:hint="eastAsia" w:ascii="宋体" w:hAnsi="宋体" w:eastAsia="宋体" w:cs="Times New Roman"/>
                <w:color w:val="000000"/>
                <w:sz w:val="24"/>
                <w:szCs w:val="24"/>
                <w:highlight w:val="none"/>
              </w:rPr>
              <w:t>1</w:t>
            </w:r>
            <w:r>
              <w:rPr>
                <w:rFonts w:ascii="宋体" w:hAnsi="宋体" w:eastAsia="宋体" w:cs="Times New Roman"/>
                <w:color w:val="000000"/>
                <w:sz w:val="24"/>
                <w:szCs w:val="24"/>
                <w:highlight w:val="none"/>
              </w:rPr>
              <w:t>8.</w:t>
            </w:r>
            <w:r>
              <w:rPr>
                <w:rFonts w:ascii="Calibri" w:hAnsi="宋体" w:eastAsia="宋体" w:cs="Times New Roman"/>
                <w:bCs/>
                <w:color w:val="000000"/>
                <w:szCs w:val="21"/>
                <w:highlight w:val="none"/>
              </w:rPr>
              <w:t xml:space="preserve"> </w:t>
            </w:r>
            <w:r>
              <w:rPr>
                <w:rFonts w:ascii="宋体" w:hAnsi="宋体" w:eastAsia="宋体" w:cs="Times New Roman"/>
                <w:color w:val="000000"/>
                <w:sz w:val="24"/>
                <w:szCs w:val="24"/>
                <w:highlight w:val="none"/>
              </w:rPr>
              <w:t>软件</w:t>
            </w:r>
            <w:r>
              <w:rPr>
                <w:rFonts w:hint="eastAsia" w:ascii="宋体" w:hAnsi="宋体" w:eastAsia="宋体" w:cs="Times New Roman"/>
                <w:color w:val="000000"/>
                <w:sz w:val="24"/>
                <w:szCs w:val="24"/>
                <w:highlight w:val="none"/>
              </w:rPr>
              <w:t>需</w:t>
            </w:r>
            <w:r>
              <w:rPr>
                <w:rFonts w:ascii="宋体" w:hAnsi="宋体" w:eastAsia="宋体" w:cs="Times New Roman"/>
                <w:color w:val="000000"/>
                <w:sz w:val="24"/>
                <w:szCs w:val="24"/>
                <w:highlight w:val="none"/>
              </w:rPr>
              <w:t>自带原厂研发的多组分算法，可去除多色荧光间的相互干扰，保证多重分析结果的准确性，无需颜色补偿</w:t>
            </w:r>
            <w:r>
              <w:rPr>
                <w:rFonts w:hint="eastAsia" w:ascii="宋体" w:hAnsi="宋体" w:eastAsia="宋体" w:cs="Times New Roman"/>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adjustRightInd w:val="0"/>
              <w:snapToGrid w:val="0"/>
              <w:spacing w:line="360" w:lineRule="auto"/>
              <w:jc w:val="left"/>
              <w:rPr>
                <w:rFonts w:hint="eastAsia" w:ascii="Calibri" w:hAnsi="Calibri" w:eastAsia="宋体" w:cs="Times New Roman"/>
                <w:bCs/>
                <w:color w:val="000000"/>
                <w:szCs w:val="21"/>
                <w:highlight w:val="none"/>
              </w:rPr>
            </w:pPr>
            <w:r>
              <w:rPr>
                <w:rFonts w:hint="eastAsia" w:ascii="宋体" w:hAnsi="宋体" w:eastAsia="宋体" w:cs="Times New Roman"/>
                <w:bCs/>
                <w:color w:val="000000"/>
                <w:sz w:val="24"/>
                <w:szCs w:val="24"/>
                <w:highlight w:val="none"/>
              </w:rPr>
              <w:t>1</w:t>
            </w:r>
            <w:r>
              <w:rPr>
                <w:rFonts w:ascii="宋体" w:hAnsi="宋体" w:eastAsia="宋体" w:cs="Times New Roman"/>
                <w:bCs/>
                <w:color w:val="000000"/>
                <w:sz w:val="24"/>
                <w:szCs w:val="24"/>
                <w:highlight w:val="none"/>
              </w:rPr>
              <w:t>9.</w:t>
            </w:r>
            <w:r>
              <w:rPr>
                <w:rFonts w:ascii="Calibri" w:hAnsi="宋体" w:eastAsia="宋体" w:cs="Times New Roman"/>
                <w:bCs/>
                <w:color w:val="000000"/>
                <w:szCs w:val="21"/>
                <w:highlight w:val="none"/>
              </w:rPr>
              <w:t xml:space="preserve"> </w:t>
            </w:r>
            <w:r>
              <w:rPr>
                <w:rFonts w:ascii="宋体" w:hAnsi="宋体" w:eastAsia="宋体" w:cs="Times New Roman"/>
                <w:color w:val="000000"/>
                <w:sz w:val="24"/>
                <w:szCs w:val="24"/>
                <w:highlight w:val="none"/>
              </w:rPr>
              <w:t>仪器的耗材和试剂盒</w:t>
            </w:r>
            <w:r>
              <w:rPr>
                <w:rFonts w:hint="eastAsia" w:ascii="宋体" w:hAnsi="宋体" w:eastAsia="宋体" w:cs="Times New Roman"/>
                <w:color w:val="000000"/>
                <w:sz w:val="24"/>
                <w:szCs w:val="24"/>
                <w:highlight w:val="none"/>
              </w:rPr>
              <w:t>需</w:t>
            </w:r>
            <w:r>
              <w:rPr>
                <w:rFonts w:ascii="宋体" w:hAnsi="宋体" w:eastAsia="宋体" w:cs="Times New Roman"/>
                <w:color w:val="000000"/>
                <w:sz w:val="24"/>
                <w:szCs w:val="24"/>
                <w:highlight w:val="none"/>
              </w:rPr>
              <w:t>均为开放式；</w:t>
            </w:r>
            <w:r>
              <w:rPr>
                <w:rFonts w:hint="eastAsia" w:ascii="宋体" w:hAnsi="宋体" w:eastAsia="宋体" w:cs="Times New Roman"/>
                <w:color w:val="000000"/>
                <w:sz w:val="24"/>
                <w:szCs w:val="24"/>
                <w:highlight w:val="none"/>
              </w:rPr>
              <w:t>采购人</w:t>
            </w:r>
            <w:r>
              <w:rPr>
                <w:rFonts w:ascii="宋体" w:hAnsi="宋体" w:eastAsia="宋体" w:cs="Times New Roman"/>
                <w:color w:val="000000"/>
                <w:sz w:val="24"/>
                <w:szCs w:val="24"/>
                <w:highlight w:val="none"/>
              </w:rPr>
              <w:t>可选择原厂同品牌多款耗材和试剂，也可选择市场上其他厂家的耗材和试剂</w:t>
            </w:r>
            <w:r>
              <w:rPr>
                <w:rFonts w:hint="eastAsia" w:ascii="宋体" w:hAnsi="宋体" w:eastAsia="宋体" w:cs="Times New Roman"/>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spacing w:line="360" w:lineRule="auto"/>
              <w:jc w:val="left"/>
              <w:rPr>
                <w:rFonts w:hint="eastAsia"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Times New Roman"/>
                <w:color w:val="000000"/>
                <w:sz w:val="24"/>
                <w:szCs w:val="24"/>
                <w:highlight w:val="none"/>
              </w:rPr>
              <w:t>2</w:t>
            </w:r>
            <w:r>
              <w:rPr>
                <w:rFonts w:ascii="宋体" w:hAnsi="宋体" w:eastAsia="宋体" w:cs="Times New Roman"/>
                <w:color w:val="000000"/>
                <w:sz w:val="24"/>
                <w:szCs w:val="24"/>
                <w:highlight w:val="none"/>
              </w:rPr>
              <w:t>0. 仪器</w:t>
            </w:r>
            <w:r>
              <w:rPr>
                <w:rFonts w:hint="eastAsia" w:ascii="宋体" w:hAnsi="宋体" w:eastAsia="宋体" w:cs="Times New Roman"/>
                <w:color w:val="000000"/>
                <w:sz w:val="24"/>
                <w:szCs w:val="24"/>
                <w:highlight w:val="none"/>
              </w:rPr>
              <w:t>需</w:t>
            </w:r>
            <w:r>
              <w:rPr>
                <w:rFonts w:ascii="宋体" w:hAnsi="宋体" w:eastAsia="宋体" w:cs="Times New Roman"/>
                <w:color w:val="000000"/>
                <w:sz w:val="24"/>
                <w:szCs w:val="24"/>
                <w:highlight w:val="none"/>
              </w:rPr>
              <w:t>具备医疗器械注册证，且在国家药品监督管理局认可的有效期之内</w:t>
            </w:r>
            <w:r>
              <w:rPr>
                <w:rFonts w:hint="eastAsia" w:ascii="宋体" w:hAnsi="宋体" w:eastAsia="宋体" w:cs="Times New Roman"/>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5" w:hRule="atLeast"/>
          <w:jc w:val="center"/>
        </w:trPr>
        <w:tc>
          <w:tcPr>
            <w:tcW w:w="825" w:type="dxa"/>
            <w:vMerge w:val="restart"/>
            <w:noWrap w:val="0"/>
            <w:vAlign w:val="center"/>
          </w:tcPr>
          <w:p>
            <w:pPr>
              <w:widowControl/>
              <w:spacing w:line="360" w:lineRule="auto"/>
              <w:jc w:val="center"/>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3</w:t>
            </w:r>
          </w:p>
        </w:tc>
        <w:tc>
          <w:tcPr>
            <w:tcW w:w="2038" w:type="dxa"/>
            <w:vMerge w:val="restart"/>
            <w:noWrap w:val="0"/>
            <w:vAlign w:val="center"/>
          </w:tcPr>
          <w:p>
            <w:pPr>
              <w:widowControl/>
              <w:spacing w:line="360" w:lineRule="auto"/>
              <w:ind w:firstLine="360" w:firstLineChars="150"/>
              <w:rPr>
                <w:rFonts w:ascii="Calibri" w:hAnsi="宋体" w:eastAsia="宋体" w:cs="Times New Roman"/>
                <w:color w:val="000000"/>
                <w:sz w:val="24"/>
                <w:szCs w:val="24"/>
                <w:highlight w:val="none"/>
              </w:rPr>
            </w:pPr>
            <w:r>
              <w:rPr>
                <w:rFonts w:hint="eastAsia" w:ascii="Calibri" w:hAnsi="宋体" w:eastAsia="宋体" w:cs="Times New Roman"/>
                <w:color w:val="000000"/>
                <w:sz w:val="24"/>
                <w:szCs w:val="24"/>
                <w:highlight w:val="none"/>
              </w:rPr>
              <w:t>培训</w:t>
            </w:r>
            <w:r>
              <w:rPr>
                <w:rFonts w:ascii="Calibri" w:hAnsi="宋体" w:eastAsia="宋体" w:cs="Times New Roman"/>
                <w:color w:val="000000"/>
                <w:sz w:val="24"/>
                <w:szCs w:val="24"/>
                <w:highlight w:val="none"/>
              </w:rPr>
              <w:t>服务</w:t>
            </w:r>
          </w:p>
        </w:tc>
        <w:tc>
          <w:tcPr>
            <w:tcW w:w="5828" w:type="dxa"/>
            <w:noWrap w:val="0"/>
            <w:vAlign w:val="top"/>
          </w:tcPr>
          <w:p>
            <w:pPr>
              <w:spacing w:line="360" w:lineRule="auto"/>
              <w:jc w:val="lef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r>
              <w:rPr>
                <w:rFonts w:ascii="宋体" w:hAnsi="宋体" w:eastAsia="宋体" w:cs="Times New Roman"/>
                <w:color w:val="000000"/>
                <w:sz w:val="24"/>
                <w:szCs w:val="24"/>
                <w:highlight w:val="none"/>
              </w:rPr>
              <w:t>.</w:t>
            </w:r>
            <w:r>
              <w:rPr>
                <w:rFonts w:hint="eastAsia" w:ascii="宋体" w:hAnsi="宋体" w:eastAsia="宋体" w:cs="Times New Roman"/>
                <w:color w:val="000000"/>
                <w:sz w:val="24"/>
                <w:szCs w:val="24"/>
                <w:highlight w:val="none"/>
              </w:rPr>
              <w:t>至少二次现场免费培训；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5" w:hRule="atLeast"/>
          <w:jc w:val="center"/>
        </w:trPr>
        <w:tc>
          <w:tcPr>
            <w:tcW w:w="825" w:type="dxa"/>
            <w:vMerge w:val="continue"/>
            <w:noWrap w:val="0"/>
            <w:vAlign w:val="center"/>
          </w:tcPr>
          <w:p>
            <w:pPr>
              <w:widowControl/>
              <w:spacing w:line="360" w:lineRule="auto"/>
              <w:jc w:val="center"/>
              <w:rPr>
                <w:rFonts w:hint="eastAsia"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hint="eastAsia" w:ascii="Calibri" w:hAnsi="宋体" w:eastAsia="宋体" w:cs="Times New Roman"/>
                <w:color w:val="000000"/>
                <w:sz w:val="24"/>
                <w:szCs w:val="24"/>
                <w:highlight w:val="none"/>
              </w:rPr>
            </w:pPr>
          </w:p>
        </w:tc>
        <w:tc>
          <w:tcPr>
            <w:tcW w:w="5828" w:type="dxa"/>
            <w:noWrap w:val="0"/>
            <w:vAlign w:val="top"/>
          </w:tcPr>
          <w:p>
            <w:pPr>
              <w:spacing w:line="360" w:lineRule="auto"/>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w:t>
            </w:r>
            <w:r>
              <w:rPr>
                <w:rFonts w:ascii="宋体" w:hAnsi="宋体" w:eastAsia="宋体" w:cs="Times New Roman"/>
                <w:color w:val="000000"/>
                <w:sz w:val="24"/>
                <w:szCs w:val="24"/>
                <w:highlight w:val="none"/>
              </w:rPr>
              <w:t>.</w:t>
            </w:r>
            <w:r>
              <w:rPr>
                <w:rFonts w:hint="eastAsia" w:ascii="宋体" w:hAnsi="宋体" w:eastAsia="宋体" w:cs="Times New Roman"/>
                <w:color w:val="000000"/>
                <w:sz w:val="24"/>
                <w:szCs w:val="24"/>
                <w:highlight w:val="none"/>
              </w:rPr>
              <w:t>满足2</w:t>
            </w:r>
            <w:r>
              <w:rPr>
                <w:rFonts w:ascii="宋体" w:hAnsi="宋体" w:eastAsia="宋体" w:cs="Times New Roman"/>
                <w:color w:val="000000"/>
                <w:sz w:val="24"/>
                <w:szCs w:val="24"/>
                <w:highlight w:val="none"/>
              </w:rPr>
              <w:t>4</w:t>
            </w:r>
            <w:r>
              <w:rPr>
                <w:rFonts w:hint="eastAsia" w:ascii="宋体" w:hAnsi="宋体" w:eastAsia="宋体" w:cs="Times New Roman"/>
                <w:color w:val="000000"/>
                <w:sz w:val="24"/>
                <w:szCs w:val="24"/>
                <w:highlight w:val="none"/>
              </w:rPr>
              <w:t>小时热线服务。</w:t>
            </w:r>
          </w:p>
        </w:tc>
      </w:tr>
    </w:tbl>
    <w:p>
      <w:pPr>
        <w:spacing w:line="480" w:lineRule="atLeast"/>
        <w:rPr>
          <w:rFonts w:ascii="楷体_GB2312" w:hAnsi="Calibri" w:eastAsia="楷体_GB2312" w:cs="Times New Roman"/>
          <w:b/>
          <w:color w:val="000000"/>
          <w:sz w:val="30"/>
          <w:highlight w:val="none"/>
        </w:rPr>
      </w:pPr>
    </w:p>
    <w:p>
      <w:pPr>
        <w:widowControl/>
        <w:snapToGrid w:val="0"/>
        <w:spacing w:before="120" w:beforeLines="50" w:after="120" w:afterLines="50" w:line="360" w:lineRule="auto"/>
        <w:rPr>
          <w:rFonts w:ascii="宋体" w:hAnsi="宋体" w:eastAsia="宋体" w:cs="Times New Roman"/>
          <w:b/>
          <w:color w:val="000000"/>
          <w:sz w:val="24"/>
          <w:highlight w:val="none"/>
        </w:rPr>
      </w:pPr>
      <w:r>
        <w:rPr>
          <w:rFonts w:hint="eastAsia" w:ascii="宋体" w:hAnsi="宋体" w:eastAsia="宋体" w:cs="宋体"/>
          <w:b/>
          <w:bCs/>
          <w:color w:val="000000"/>
          <w:kern w:val="0"/>
          <w:sz w:val="24"/>
          <w:szCs w:val="24"/>
          <w:highlight w:val="none"/>
          <w:lang w:val="zh-CN"/>
        </w:rPr>
        <w:t>★</w:t>
      </w:r>
      <w:r>
        <w:rPr>
          <w:rFonts w:hint="eastAsia" w:ascii="宋体" w:hAnsi="宋体" w:eastAsia="宋体" w:cs="Times New Roman"/>
          <w:b/>
          <w:color w:val="000000"/>
          <w:sz w:val="24"/>
          <w:highlight w:val="none"/>
        </w:rPr>
        <w:t>2、 配置清单及零配件（包括专用工具）：</w:t>
      </w:r>
    </w:p>
    <w:tbl>
      <w:tblPr>
        <w:tblStyle w:val="11"/>
        <w:tblW w:w="7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4281"/>
        <w:gridCol w:w="1418"/>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序号</w:t>
            </w:r>
          </w:p>
        </w:tc>
        <w:tc>
          <w:tcPr>
            <w:tcW w:w="4281"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名称</w:t>
            </w:r>
          </w:p>
        </w:tc>
        <w:tc>
          <w:tcPr>
            <w:tcW w:w="1418"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单位</w:t>
            </w:r>
          </w:p>
        </w:tc>
        <w:tc>
          <w:tcPr>
            <w:tcW w:w="1275"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c>
          <w:tcPr>
            <w:tcW w:w="4281" w:type="dxa"/>
            <w:noWrap w:val="0"/>
            <w:vAlign w:val="top"/>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实时荧光定量PCR仪（含0</w:t>
            </w:r>
            <w:r>
              <w:rPr>
                <w:rFonts w:ascii="宋体" w:hAnsi="宋体" w:eastAsia="宋体" w:cs="Times New Roman"/>
                <w:color w:val="000000"/>
                <w:sz w:val="24"/>
                <w:highlight w:val="none"/>
              </w:rPr>
              <w:t>.2</w:t>
            </w:r>
            <w:r>
              <w:rPr>
                <w:rFonts w:hint="eastAsia" w:ascii="宋体" w:hAnsi="宋体" w:eastAsia="宋体" w:cs="Times New Roman"/>
                <w:color w:val="000000"/>
                <w:sz w:val="24"/>
                <w:highlight w:val="none"/>
              </w:rPr>
              <w:t>mlx</w:t>
            </w:r>
            <w:r>
              <w:rPr>
                <w:rFonts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rPr>
              <w:t>9</w:t>
            </w:r>
            <w:r>
              <w:rPr>
                <w:rFonts w:ascii="宋体" w:hAnsi="宋体" w:eastAsia="宋体" w:cs="Times New Roman"/>
                <w:color w:val="000000"/>
                <w:sz w:val="24"/>
                <w:highlight w:val="none"/>
              </w:rPr>
              <w:t>6</w:t>
            </w:r>
            <w:r>
              <w:rPr>
                <w:rFonts w:hint="eastAsia" w:ascii="宋体" w:hAnsi="宋体" w:eastAsia="宋体" w:cs="Times New Roman"/>
                <w:color w:val="000000"/>
                <w:sz w:val="24"/>
                <w:highlight w:val="none"/>
              </w:rPr>
              <w:t>孔及3</w:t>
            </w:r>
            <w:r>
              <w:rPr>
                <w:rFonts w:ascii="宋体" w:hAnsi="宋体" w:eastAsia="宋体" w:cs="Times New Roman"/>
                <w:color w:val="000000"/>
                <w:sz w:val="24"/>
                <w:highlight w:val="none"/>
              </w:rPr>
              <w:t>84</w:t>
            </w:r>
            <w:r>
              <w:rPr>
                <w:rFonts w:hint="eastAsia" w:ascii="宋体" w:hAnsi="宋体" w:eastAsia="宋体" w:cs="Times New Roman"/>
                <w:color w:val="000000"/>
                <w:sz w:val="24"/>
                <w:highlight w:val="none"/>
              </w:rPr>
              <w:t>孔模块）主机</w:t>
            </w:r>
          </w:p>
        </w:tc>
        <w:tc>
          <w:tcPr>
            <w:tcW w:w="1418"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台</w:t>
            </w:r>
          </w:p>
        </w:tc>
        <w:tc>
          <w:tcPr>
            <w:tcW w:w="1275"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2</w:t>
            </w:r>
          </w:p>
        </w:tc>
        <w:tc>
          <w:tcPr>
            <w:tcW w:w="4281" w:type="dxa"/>
            <w:noWrap w:val="0"/>
            <w:vAlign w:val="top"/>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工作站</w:t>
            </w:r>
          </w:p>
        </w:tc>
        <w:tc>
          <w:tcPr>
            <w:tcW w:w="1418"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套</w:t>
            </w:r>
          </w:p>
        </w:tc>
        <w:tc>
          <w:tcPr>
            <w:tcW w:w="1275"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3</w:t>
            </w:r>
          </w:p>
        </w:tc>
        <w:tc>
          <w:tcPr>
            <w:tcW w:w="4281" w:type="dxa"/>
            <w:noWrap w:val="0"/>
            <w:vAlign w:val="top"/>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数据采集和分析软件</w:t>
            </w:r>
          </w:p>
        </w:tc>
        <w:tc>
          <w:tcPr>
            <w:tcW w:w="1418"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套</w:t>
            </w:r>
          </w:p>
        </w:tc>
        <w:tc>
          <w:tcPr>
            <w:tcW w:w="1275"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9"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4</w:t>
            </w:r>
          </w:p>
        </w:tc>
        <w:tc>
          <w:tcPr>
            <w:tcW w:w="4281" w:type="dxa"/>
            <w:noWrap w:val="0"/>
            <w:vAlign w:val="top"/>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引物和探针设计软件</w:t>
            </w:r>
          </w:p>
        </w:tc>
        <w:tc>
          <w:tcPr>
            <w:tcW w:w="1418"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套</w:t>
            </w:r>
          </w:p>
        </w:tc>
        <w:tc>
          <w:tcPr>
            <w:tcW w:w="1275"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5</w:t>
            </w:r>
          </w:p>
        </w:tc>
        <w:tc>
          <w:tcPr>
            <w:tcW w:w="4281" w:type="dxa"/>
            <w:noWrap w:val="0"/>
            <w:vAlign w:val="top"/>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安装试剂盒</w:t>
            </w:r>
          </w:p>
        </w:tc>
        <w:tc>
          <w:tcPr>
            <w:tcW w:w="1418"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套</w:t>
            </w:r>
          </w:p>
        </w:tc>
        <w:tc>
          <w:tcPr>
            <w:tcW w:w="1275"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r>
    </w:tbl>
    <w:p>
      <w:pPr>
        <w:pStyle w:val="2"/>
        <w:rPr>
          <w:rFonts w:hint="eastAsia" w:ascii="Times New Roman" w:hAnsi="Times New Roman" w:eastAsia="宋体" w:cs="Times New Roman"/>
          <w:color w:val="000000"/>
          <w:highlight w:val="none"/>
        </w:rPr>
      </w:pPr>
    </w:p>
    <w:p>
      <w:pPr>
        <w:rPr>
          <w:rFonts w:hint="eastAsia" w:ascii="Times New Roman" w:hAnsi="Times New Roman" w:eastAsia="宋体" w:cs="Times New Roman"/>
          <w:color w:val="000000"/>
          <w:highlight w:val="none"/>
        </w:rPr>
      </w:pPr>
    </w:p>
    <w:p>
      <w:pPr>
        <w:pStyle w:val="2"/>
        <w:rPr>
          <w:rFonts w:hint="eastAsia" w:ascii="Times New Roman" w:hAnsi="Times New Roman" w:eastAsia="宋体" w:cs="Times New Roman"/>
          <w:color w:val="000000"/>
          <w:highlight w:val="none"/>
        </w:rPr>
      </w:pPr>
    </w:p>
    <w:p>
      <w:pPr>
        <w:pStyle w:val="5"/>
        <w:spacing w:line="360" w:lineRule="auto"/>
        <w:ind w:firstLine="480"/>
        <w:jc w:val="center"/>
        <w:rPr>
          <w:rFonts w:hint="eastAsia" w:ascii="宋体" w:hAnsi="宋体" w:eastAsia="宋体" w:cs="Times New Roman"/>
          <w:color w:val="000000"/>
          <w:sz w:val="28"/>
          <w:szCs w:val="21"/>
          <w:highlight w:val="none"/>
        </w:rPr>
      </w:pPr>
    </w:p>
    <w:p>
      <w:pPr>
        <w:pStyle w:val="5"/>
        <w:spacing w:line="360" w:lineRule="auto"/>
        <w:ind w:firstLine="480"/>
        <w:jc w:val="center"/>
        <w:outlineLvl w:val="2"/>
        <w:rPr>
          <w:rFonts w:hint="eastAsia" w:ascii="宋体" w:hAnsi="宋体" w:eastAsia="宋体" w:cs="Times New Roman"/>
          <w:color w:val="000000"/>
          <w:sz w:val="28"/>
          <w:szCs w:val="21"/>
          <w:highlight w:val="none"/>
        </w:rPr>
      </w:pPr>
      <w:r>
        <w:rPr>
          <w:rFonts w:hint="eastAsia" w:ascii="宋体" w:hAnsi="宋体" w:eastAsia="宋体" w:cs="Times New Roman"/>
          <w:color w:val="000000"/>
          <w:sz w:val="28"/>
          <w:szCs w:val="21"/>
          <w:highlight w:val="none"/>
        </w:rPr>
        <w:t>品目4蛋白结晶自动化工作站</w:t>
      </w:r>
    </w:p>
    <w:p>
      <w:pPr>
        <w:widowControl/>
        <w:snapToGrid w:val="0"/>
        <w:spacing w:line="360" w:lineRule="auto"/>
        <w:rPr>
          <w:rFonts w:ascii="宋体" w:hAnsi="宋体" w:eastAsia="宋体" w:cs="Times New Roman"/>
          <w:color w:val="000000"/>
          <w:szCs w:val="21"/>
          <w:highlight w:val="none"/>
        </w:rPr>
      </w:pPr>
      <w:r>
        <w:rPr>
          <w:rFonts w:hint="eastAsia" w:ascii="宋体" w:hAnsi="宋体" w:eastAsia="宋体" w:cs="Times New Roman"/>
          <w:b/>
          <w:color w:val="000000"/>
          <w:sz w:val="24"/>
          <w:highlight w:val="none"/>
        </w:rPr>
        <w:t>1、技术要求及参数</w:t>
      </w:r>
    </w:p>
    <w:tbl>
      <w:tblPr>
        <w:tblStyle w:val="11"/>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25"/>
        <w:gridCol w:w="1939"/>
        <w:gridCol w:w="5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825" w:type="dxa"/>
            <w:noWrap w:val="0"/>
            <w:vAlign w:val="center"/>
          </w:tcPr>
          <w:p>
            <w:pPr>
              <w:widowControl/>
              <w:spacing w:line="360" w:lineRule="auto"/>
              <w:jc w:val="center"/>
              <w:rPr>
                <w:rFonts w:ascii="Calibri" w:hAnsi="Calibri" w:eastAsia="宋体" w:cs="Times New Roman"/>
                <w:b/>
                <w:color w:val="000000"/>
                <w:sz w:val="24"/>
                <w:szCs w:val="24"/>
                <w:highlight w:val="none"/>
              </w:rPr>
            </w:pPr>
            <w:r>
              <w:rPr>
                <w:rFonts w:ascii="Calibri" w:hAnsi="宋体" w:eastAsia="宋体" w:cs="Times New Roman"/>
                <w:b/>
                <w:color w:val="000000"/>
                <w:sz w:val="24"/>
                <w:szCs w:val="24"/>
                <w:highlight w:val="none"/>
              </w:rPr>
              <w:t>编号</w:t>
            </w:r>
          </w:p>
        </w:tc>
        <w:tc>
          <w:tcPr>
            <w:tcW w:w="1939" w:type="dxa"/>
            <w:noWrap w:val="0"/>
            <w:vAlign w:val="center"/>
          </w:tcPr>
          <w:p>
            <w:pPr>
              <w:widowControl/>
              <w:spacing w:line="360" w:lineRule="auto"/>
              <w:jc w:val="center"/>
              <w:rPr>
                <w:rFonts w:ascii="Calibri" w:hAnsi="Calibri" w:eastAsia="宋体" w:cs="Times New Roman"/>
                <w:b/>
                <w:color w:val="000000"/>
                <w:sz w:val="24"/>
                <w:szCs w:val="24"/>
                <w:highlight w:val="none"/>
              </w:rPr>
            </w:pPr>
            <w:r>
              <w:rPr>
                <w:rFonts w:ascii="Calibri" w:hAnsi="宋体" w:eastAsia="宋体" w:cs="Times New Roman"/>
                <w:b/>
                <w:color w:val="000000"/>
                <w:sz w:val="24"/>
                <w:szCs w:val="24"/>
                <w:highlight w:val="none"/>
              </w:rPr>
              <w:t>招标技术指标名称</w:t>
            </w:r>
          </w:p>
        </w:tc>
        <w:tc>
          <w:tcPr>
            <w:tcW w:w="5927" w:type="dxa"/>
            <w:noWrap w:val="0"/>
            <w:vAlign w:val="center"/>
          </w:tcPr>
          <w:p>
            <w:pPr>
              <w:widowControl/>
              <w:spacing w:line="360" w:lineRule="auto"/>
              <w:jc w:val="center"/>
              <w:rPr>
                <w:rFonts w:ascii="Calibri" w:hAnsi="Calibri" w:eastAsia="宋体" w:cs="Times New Roman"/>
                <w:b/>
                <w:color w:val="000000"/>
                <w:sz w:val="24"/>
                <w:szCs w:val="24"/>
                <w:highlight w:val="none"/>
              </w:rPr>
            </w:pPr>
            <w:r>
              <w:rPr>
                <w:rFonts w:ascii="Calibri" w:hAnsi="宋体" w:eastAsia="宋体" w:cs="Times New Roman"/>
                <w:b/>
                <w:color w:val="000000"/>
                <w:sz w:val="24"/>
                <w:szCs w:val="24"/>
                <w:highlight w:val="none"/>
              </w:rPr>
              <w:t>招标技术指标值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89" w:hRule="atLeast"/>
          <w:jc w:val="center"/>
        </w:trPr>
        <w:tc>
          <w:tcPr>
            <w:tcW w:w="825" w:type="dxa"/>
            <w:noWrap w:val="0"/>
            <w:vAlign w:val="center"/>
          </w:tcPr>
          <w:p>
            <w:pPr>
              <w:widowControl/>
              <w:spacing w:line="360" w:lineRule="auto"/>
              <w:jc w:val="center"/>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1</w:t>
            </w:r>
          </w:p>
        </w:tc>
        <w:tc>
          <w:tcPr>
            <w:tcW w:w="1939" w:type="dxa"/>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r>
              <w:rPr>
                <w:rFonts w:ascii="Calibri" w:hAnsi="宋体" w:eastAsia="宋体" w:cs="Times New Roman"/>
                <w:color w:val="000000"/>
                <w:sz w:val="24"/>
                <w:szCs w:val="24"/>
                <w:highlight w:val="none"/>
              </w:rPr>
              <w:t>应用范围和要求</w:t>
            </w:r>
          </w:p>
        </w:tc>
        <w:tc>
          <w:tcPr>
            <w:tcW w:w="5927" w:type="dxa"/>
            <w:noWrap w:val="0"/>
            <w:vAlign w:val="center"/>
          </w:tcPr>
          <w:p>
            <w:pPr>
              <w:spacing w:line="276"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蛋白结晶自动化工作站，用于蛋白质结晶过程中的结晶实验板点样过程，能够高速准确的完成蛋白质结晶实验板的制备。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restart"/>
            <w:noWrap w:val="0"/>
            <w:vAlign w:val="center"/>
          </w:tcPr>
          <w:p>
            <w:pPr>
              <w:widowControl/>
              <w:spacing w:line="360" w:lineRule="auto"/>
              <w:jc w:val="center"/>
              <w:rPr>
                <w:rFonts w:hint="eastAsia"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2</w:t>
            </w:r>
          </w:p>
        </w:tc>
        <w:tc>
          <w:tcPr>
            <w:tcW w:w="1939" w:type="dxa"/>
            <w:vMerge w:val="restart"/>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r>
              <w:rPr>
                <w:rFonts w:ascii="Calibri" w:hAnsi="宋体" w:eastAsia="宋体" w:cs="Times New Roman"/>
                <w:color w:val="000000"/>
                <w:sz w:val="24"/>
                <w:szCs w:val="24"/>
                <w:highlight w:val="none"/>
              </w:rPr>
              <w:t>性能指标</w:t>
            </w:r>
          </w:p>
        </w:tc>
        <w:tc>
          <w:tcPr>
            <w:tcW w:w="5927" w:type="dxa"/>
            <w:noWrap w:val="0"/>
            <w:vAlign w:val="center"/>
          </w:tcPr>
          <w:p>
            <w:pPr>
              <w:ind w:left="1"/>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1.设备用途：用于蛋白质结晶筛选过程样品板自动制备。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2.适用方法需至少包括以下：坐滴法、悬滴法、油滴法、微批量处理蛋白结晶实验。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70"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w:t>
            </w:r>
            <w:r>
              <w:rPr>
                <w:rFonts w:hint="eastAsia" w:ascii="宋体" w:hAnsi="宋体" w:eastAsia="宋体" w:cs="Times New Roman"/>
                <w:color w:val="000000"/>
                <w:kern w:val="0"/>
                <w:sz w:val="24"/>
                <w:szCs w:val="24"/>
                <w:highlight w:val="none"/>
              </w:rPr>
              <w:t>适用板型：</w:t>
            </w:r>
            <w:r>
              <w:rPr>
                <w:rFonts w:ascii="宋体" w:hAnsi="宋体" w:eastAsia="宋体" w:cs="Times New Roman"/>
                <w:color w:val="000000"/>
                <w:kern w:val="0"/>
                <w:sz w:val="24"/>
                <w:szCs w:val="24"/>
                <w:highlight w:val="none"/>
              </w:rPr>
              <w:t>96/3</w:t>
            </w:r>
            <w:r>
              <w:rPr>
                <w:rFonts w:hint="eastAsia" w:ascii="宋体" w:hAnsi="宋体" w:eastAsia="宋体" w:cs="Times New Roman"/>
                <w:color w:val="000000"/>
                <w:kern w:val="0"/>
                <w:sz w:val="24"/>
                <w:szCs w:val="24"/>
                <w:highlight w:val="none"/>
              </w:rPr>
              <w:t>84</w:t>
            </w:r>
            <w:r>
              <w:rPr>
                <w:rFonts w:ascii="宋体" w:hAnsi="宋体" w:eastAsia="宋体" w:cs="Times New Roman"/>
                <w:color w:val="000000"/>
                <w:kern w:val="0"/>
                <w:sz w:val="24"/>
                <w:szCs w:val="24"/>
                <w:highlight w:val="none"/>
              </w:rPr>
              <w:t>/1536</w:t>
            </w:r>
            <w:r>
              <w:rPr>
                <w:rFonts w:hint="eastAsia" w:ascii="宋体" w:hAnsi="宋体" w:eastAsia="宋体" w:cs="Times New Roman"/>
                <w:color w:val="000000"/>
                <w:kern w:val="0"/>
                <w:sz w:val="24"/>
                <w:szCs w:val="24"/>
                <w:highlight w:val="none"/>
              </w:rPr>
              <w:t>孔板，兼容所有</w:t>
            </w:r>
            <w:r>
              <w:rPr>
                <w:rFonts w:ascii="宋体" w:hAnsi="宋体" w:eastAsia="宋体" w:cs="Times New Roman"/>
                <w:color w:val="000000"/>
                <w:kern w:val="0"/>
                <w:sz w:val="24"/>
                <w:szCs w:val="24"/>
                <w:highlight w:val="none"/>
              </w:rPr>
              <w:t>SBS</w:t>
            </w:r>
            <w:r>
              <w:rPr>
                <w:rFonts w:hint="eastAsia" w:ascii="宋体" w:hAnsi="宋体" w:eastAsia="宋体" w:cs="Times New Roman"/>
                <w:color w:val="000000"/>
                <w:kern w:val="0"/>
                <w:sz w:val="24"/>
                <w:szCs w:val="24"/>
                <w:highlight w:val="none"/>
              </w:rPr>
              <w:t>标准的坐滴板、悬滴板、</w:t>
            </w:r>
            <w:r>
              <w:rPr>
                <w:rFonts w:ascii="宋体" w:hAnsi="宋体" w:eastAsia="宋体" w:cs="Times New Roman"/>
                <w:color w:val="000000"/>
                <w:kern w:val="0"/>
                <w:sz w:val="24"/>
                <w:szCs w:val="24"/>
                <w:highlight w:val="none"/>
              </w:rPr>
              <w:t>LCP</w:t>
            </w:r>
            <w:r>
              <w:rPr>
                <w:rFonts w:hint="eastAsia" w:ascii="宋体" w:hAnsi="宋体" w:eastAsia="宋体" w:cs="Times New Roman"/>
                <w:color w:val="000000"/>
                <w:kern w:val="0"/>
                <w:sz w:val="24"/>
                <w:szCs w:val="24"/>
                <w:highlight w:val="none"/>
              </w:rPr>
              <w:t>玻璃、深孔板和高密度无储液结晶板。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4.</w:t>
            </w:r>
            <w:r>
              <w:rPr>
                <w:rFonts w:hint="eastAsia" w:ascii="宋体" w:hAnsi="宋体" w:eastAsia="宋体" w:cs="Times New Roman"/>
                <w:color w:val="000000"/>
                <w:kern w:val="0"/>
                <w:sz w:val="24"/>
                <w:szCs w:val="24"/>
                <w:highlight w:val="none"/>
              </w:rPr>
              <w:t>可以同时进行</w:t>
            </w:r>
            <w:r>
              <w:rPr>
                <w:rFonts w:ascii="宋体" w:hAnsi="宋体" w:eastAsia="宋体" w:cs="Times New Roman"/>
                <w:color w:val="000000"/>
                <w:kern w:val="0"/>
                <w:sz w:val="24"/>
                <w:szCs w:val="24"/>
                <w:highlight w:val="none"/>
              </w:rPr>
              <w:t>96</w:t>
            </w:r>
            <w:r>
              <w:rPr>
                <w:rFonts w:hint="eastAsia" w:ascii="宋体" w:hAnsi="宋体" w:eastAsia="宋体" w:cs="Times New Roman"/>
                <w:color w:val="000000"/>
                <w:kern w:val="0"/>
                <w:sz w:val="24"/>
                <w:szCs w:val="24"/>
                <w:highlight w:val="none"/>
              </w:rPr>
              <w:t>通道不同组份试剂的配液，配液体积范围：</w:t>
            </w:r>
            <w:r>
              <w:rPr>
                <w:rFonts w:ascii="宋体" w:hAnsi="宋体" w:eastAsia="宋体" w:cs="Times New Roman"/>
                <w:color w:val="000000"/>
                <w:kern w:val="0"/>
                <w:sz w:val="24"/>
                <w:szCs w:val="24"/>
                <w:highlight w:val="none"/>
              </w:rPr>
              <w:t>0.05ul~100u</w:t>
            </w:r>
            <w:r>
              <w:rPr>
                <w:rFonts w:hint="eastAsia" w:ascii="宋体" w:hAnsi="宋体" w:eastAsia="宋体" w:cs="Times New Roman"/>
                <w:color w:val="000000"/>
                <w:kern w:val="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6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ind w:left="-17"/>
              <w:rPr>
                <w:rFonts w:hint="eastAsia" w:ascii="宋体" w:hAnsi="宋体" w:eastAsia="宋体" w:cs="Times New Roman"/>
                <w:color w:val="000000"/>
                <w:sz w:val="24"/>
                <w:szCs w:val="24"/>
                <w:highlight w:val="none"/>
              </w:rPr>
            </w:pPr>
            <w:r>
              <w:rPr>
                <w:rFonts w:hint="eastAsia" w:ascii="宋体" w:hAnsi="宋体" w:eastAsia="宋体" w:cs="宋体"/>
                <w:b/>
                <w:bCs/>
                <w:color w:val="000000"/>
                <w:kern w:val="0"/>
                <w:sz w:val="24"/>
                <w:szCs w:val="24"/>
                <w:highlight w:val="none"/>
                <w:lang w:val="zh-CN"/>
              </w:rPr>
              <w:t>★</w:t>
            </w:r>
            <w:r>
              <w:rPr>
                <w:rFonts w:hint="eastAsia" w:ascii="宋体" w:hAnsi="宋体" w:eastAsia="宋体" w:cs="宋体"/>
                <w:b/>
                <w:bCs/>
                <w:color w:val="000000"/>
                <w:kern w:val="0"/>
                <w:sz w:val="24"/>
                <w:szCs w:val="24"/>
                <w:highlight w:val="none"/>
              </w:rPr>
              <w:t>5.</w:t>
            </w:r>
            <w:r>
              <w:rPr>
                <w:rFonts w:hint="eastAsia" w:ascii="宋体" w:hAnsi="宋体" w:eastAsia="宋体" w:cs="Times New Roman"/>
                <w:color w:val="000000"/>
                <w:kern w:val="0"/>
                <w:sz w:val="24"/>
                <w:szCs w:val="24"/>
                <w:highlight w:val="none"/>
              </w:rPr>
              <w:t>需可</w:t>
            </w:r>
            <w:r>
              <w:rPr>
                <w:rFonts w:hint="eastAsia" w:ascii="宋体" w:hAnsi="宋体" w:eastAsia="宋体" w:cs="Times New Roman"/>
                <w:color w:val="000000"/>
                <w:sz w:val="24"/>
                <w:szCs w:val="24"/>
                <w:highlight w:val="none"/>
              </w:rPr>
              <w:t>从深度不超过</w:t>
            </w:r>
            <w:r>
              <w:rPr>
                <w:rFonts w:ascii="宋体" w:hAnsi="宋体" w:eastAsia="宋体" w:cs="Times New Roman"/>
                <w:color w:val="000000"/>
                <w:sz w:val="24"/>
                <w:szCs w:val="24"/>
                <w:highlight w:val="none"/>
              </w:rPr>
              <w:t>40mm</w:t>
            </w:r>
            <w:r>
              <w:rPr>
                <w:rFonts w:hint="eastAsia" w:ascii="宋体" w:hAnsi="宋体" w:eastAsia="宋体" w:cs="Times New Roman"/>
                <w:color w:val="000000"/>
                <w:sz w:val="24"/>
                <w:szCs w:val="24"/>
                <w:highlight w:val="none"/>
              </w:rPr>
              <w:t>的深孔板中同时吸取</w:t>
            </w:r>
            <w:r>
              <w:rPr>
                <w:rFonts w:ascii="宋体" w:hAnsi="宋体" w:eastAsia="宋体" w:cs="Times New Roman"/>
                <w:color w:val="000000"/>
                <w:sz w:val="24"/>
                <w:szCs w:val="24"/>
                <w:highlight w:val="none"/>
              </w:rPr>
              <w:t>96</w:t>
            </w:r>
            <w:r>
              <w:rPr>
                <w:rFonts w:hint="eastAsia" w:ascii="宋体" w:hAnsi="宋体" w:eastAsia="宋体" w:cs="Times New Roman"/>
                <w:color w:val="000000"/>
                <w:sz w:val="24"/>
                <w:szCs w:val="24"/>
                <w:highlight w:val="none"/>
              </w:rPr>
              <w:t>种不同的试剂并进行多次分配。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5"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4"/>
                <w:highlight w:val="none"/>
              </w:rPr>
            </w:pPr>
            <w:r>
              <w:rPr>
                <w:rFonts w:hint="eastAsia" w:ascii="宋体" w:hAnsi="宋体" w:eastAsia="宋体" w:cs="宋体"/>
                <w:b/>
                <w:bCs/>
                <w:color w:val="000000"/>
                <w:kern w:val="0"/>
                <w:sz w:val="24"/>
                <w:szCs w:val="24"/>
                <w:highlight w:val="none"/>
                <w:lang w:val="zh-CN"/>
              </w:rPr>
              <w:t>★</w:t>
            </w:r>
            <w:r>
              <w:rPr>
                <w:rFonts w:hint="eastAsia" w:ascii="宋体" w:hAnsi="宋体" w:eastAsia="宋体" w:cs="宋体"/>
                <w:b/>
                <w:bCs/>
                <w:color w:val="000000"/>
                <w:kern w:val="0"/>
                <w:sz w:val="24"/>
                <w:szCs w:val="24"/>
                <w:highlight w:val="none"/>
              </w:rPr>
              <w:t>6.</w:t>
            </w:r>
            <w:r>
              <w:rPr>
                <w:rFonts w:hint="eastAsia" w:ascii="宋体" w:hAnsi="宋体" w:eastAsia="宋体" w:cs="Times New Roman"/>
                <w:color w:val="000000"/>
                <w:sz w:val="24"/>
                <w:szCs w:val="24"/>
                <w:highlight w:val="none"/>
              </w:rPr>
              <w:t>进行池液分配的96通道针头，使用柔性针尖，对于实验板面扭曲度在≤±1mm的国产结晶板均可以正常配液。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▲7.</w:t>
            </w:r>
            <w:r>
              <w:rPr>
                <w:rFonts w:hint="eastAsia" w:ascii="宋体" w:hAnsi="宋体" w:eastAsia="宋体" w:cs="Times New Roman"/>
                <w:color w:val="000000"/>
                <w:sz w:val="24"/>
                <w:szCs w:val="24"/>
                <w:highlight w:val="none"/>
              </w:rPr>
              <w:t>需可以实现LCP接触式点样和非接触式喷射加样两种加样方式。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0"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4"/>
                <w:highlight w:val="none"/>
              </w:rPr>
            </w:pPr>
            <w:r>
              <w:rPr>
                <w:rFonts w:hint="eastAsia" w:ascii="宋体" w:hAnsi="宋体" w:eastAsia="宋体" w:cs="宋体"/>
                <w:b/>
                <w:bCs/>
                <w:color w:val="000000"/>
                <w:kern w:val="0"/>
                <w:sz w:val="24"/>
                <w:szCs w:val="24"/>
                <w:highlight w:val="none"/>
                <w:lang w:val="zh-CN"/>
              </w:rPr>
              <w:t>★</w:t>
            </w:r>
            <w:r>
              <w:rPr>
                <w:rFonts w:hint="eastAsia" w:ascii="宋体" w:hAnsi="宋体" w:eastAsia="宋体" w:cs="宋体"/>
                <w:b/>
                <w:bCs/>
                <w:color w:val="000000"/>
                <w:kern w:val="0"/>
                <w:sz w:val="24"/>
                <w:szCs w:val="24"/>
                <w:highlight w:val="none"/>
              </w:rPr>
              <w:t>8.</w:t>
            </w:r>
            <w:r>
              <w:rPr>
                <w:rFonts w:hint="eastAsia" w:ascii="宋体" w:hAnsi="宋体" w:eastAsia="宋体" w:cs="Times New Roman"/>
                <w:color w:val="000000"/>
                <w:sz w:val="24"/>
                <w:szCs w:val="24"/>
                <w:highlight w:val="none"/>
              </w:rPr>
              <w:t>通过LCP进行接触式蛋白点样的最小分配体积不大于25nl，最大吸入体积不小于100ul。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rPr>
                <w:rFonts w:hint="eastAsia"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▲9.</w:t>
            </w:r>
            <w:r>
              <w:rPr>
                <w:rFonts w:hint="eastAsia" w:ascii="宋体" w:hAnsi="宋体" w:eastAsia="宋体" w:cs="Times New Roman"/>
                <w:color w:val="000000"/>
                <w:sz w:val="24"/>
                <w:szCs w:val="24"/>
                <w:highlight w:val="none"/>
              </w:rPr>
              <w:t>具有非接触式喷射加样功能，能够在≤20秒内完成至少96个蛋白点样(每个样点体积不大于400nl)，能够在≤70秒内完成至少1536个蛋白的点样操作。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10.非接触式喷射加样头一次吸入蛋白的体积不少于700ul。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4"/>
                <w:highlight w:val="none"/>
              </w:rPr>
            </w:pPr>
            <w:r>
              <w:rPr>
                <w:rFonts w:hint="eastAsia" w:ascii="宋体" w:hAnsi="宋体" w:eastAsia="宋体" w:cs="宋体"/>
                <w:b/>
                <w:bCs/>
                <w:color w:val="000000"/>
                <w:kern w:val="0"/>
                <w:sz w:val="24"/>
                <w:szCs w:val="24"/>
                <w:highlight w:val="none"/>
                <w:lang w:val="zh-CN"/>
              </w:rPr>
              <w:t>★</w:t>
            </w:r>
            <w:r>
              <w:rPr>
                <w:rFonts w:hint="eastAsia" w:ascii="宋体" w:hAnsi="宋体" w:eastAsia="宋体" w:cs="Times New Roman"/>
                <w:color w:val="000000"/>
                <w:sz w:val="24"/>
                <w:szCs w:val="24"/>
                <w:highlight w:val="none"/>
              </w:rPr>
              <w:t>11.使用可以进行自动清洗的永久式固定针头，无需消耗一次性TIP头，也没有其他种类的耗材。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12.设备运行精度需≤0.1mm，需可以精确控制点样体积。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▲13.需</w:t>
            </w:r>
            <w:r>
              <w:rPr>
                <w:rFonts w:hint="eastAsia" w:ascii="宋体" w:hAnsi="宋体" w:eastAsia="宋体" w:cs="Times New Roman"/>
                <w:color w:val="000000"/>
                <w:sz w:val="24"/>
                <w:szCs w:val="24"/>
                <w:highlight w:val="none"/>
              </w:rPr>
              <w:t>具有LCP在线自动混脂功能。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14.能够通过一个程序完成蛋白点样、储液槽池液添加、微量池液杂交以及针头清洗的实验全过程，整个过程时间≤5分钟。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3" w:hRule="atLeast"/>
          <w:jc w:val="center"/>
        </w:trPr>
        <w:tc>
          <w:tcPr>
            <w:tcW w:w="825" w:type="dxa"/>
            <w:vMerge w:val="restart"/>
            <w:noWrap w:val="0"/>
            <w:vAlign w:val="center"/>
          </w:tcPr>
          <w:p>
            <w:pPr>
              <w:widowControl/>
              <w:spacing w:line="360" w:lineRule="auto"/>
              <w:jc w:val="center"/>
              <w:rPr>
                <w:rFonts w:hint="eastAsia"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3</w:t>
            </w:r>
          </w:p>
        </w:tc>
        <w:tc>
          <w:tcPr>
            <w:tcW w:w="1939" w:type="dxa"/>
            <w:vMerge w:val="restart"/>
            <w:noWrap w:val="0"/>
            <w:vAlign w:val="center"/>
          </w:tcPr>
          <w:p>
            <w:pPr>
              <w:widowControl/>
              <w:spacing w:line="360" w:lineRule="auto"/>
              <w:ind w:firstLine="360" w:firstLineChars="150"/>
              <w:rPr>
                <w:rFonts w:ascii="Calibri" w:hAnsi="宋体" w:eastAsia="宋体" w:cs="Times New Roman"/>
                <w:color w:val="000000"/>
                <w:sz w:val="24"/>
                <w:szCs w:val="24"/>
                <w:highlight w:val="none"/>
              </w:rPr>
            </w:pPr>
            <w:r>
              <w:rPr>
                <w:rFonts w:ascii="Calibri" w:hAnsi="宋体" w:eastAsia="宋体" w:cs="Times New Roman"/>
                <w:color w:val="000000"/>
                <w:sz w:val="24"/>
                <w:szCs w:val="24"/>
                <w:highlight w:val="none"/>
              </w:rPr>
              <w:t>培训服务</w:t>
            </w:r>
          </w:p>
        </w:tc>
        <w:tc>
          <w:tcPr>
            <w:tcW w:w="5927" w:type="dxa"/>
            <w:noWrap w:val="0"/>
            <w:vAlign w:val="top"/>
          </w:tcPr>
          <w:p>
            <w:pPr>
              <w:spacing w:line="276" w:lineRule="auto"/>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1.原厂工程师至少提供二次现场免费培训。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25"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top"/>
          </w:tcPr>
          <w:p>
            <w:pPr>
              <w:spacing w:line="276" w:lineRule="auto"/>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2.满足24小时热线服务。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top"/>
          </w:tcPr>
          <w:p>
            <w:pPr>
              <w:spacing w:line="276" w:lineRule="auto"/>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3.生产厂家可以提供免费技术咨询。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9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top"/>
          </w:tcPr>
          <w:p>
            <w:pPr>
              <w:spacing w:line="276" w:lineRule="auto"/>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4.生产厂家须在广州有全职技术支持工程师。</w:t>
            </w:r>
          </w:p>
        </w:tc>
      </w:tr>
    </w:tbl>
    <w:p>
      <w:pPr>
        <w:widowControl/>
        <w:snapToGrid w:val="0"/>
        <w:spacing w:before="120" w:beforeLines="50" w:after="120" w:afterLines="50" w:line="360" w:lineRule="auto"/>
        <w:rPr>
          <w:rFonts w:hint="eastAsia" w:ascii="宋体" w:hAnsi="宋体" w:eastAsia="宋体" w:cs="Times New Roman"/>
          <w:b/>
          <w:color w:val="000000"/>
          <w:sz w:val="24"/>
          <w:highlight w:val="none"/>
        </w:rPr>
      </w:pPr>
    </w:p>
    <w:p>
      <w:pPr>
        <w:widowControl/>
        <w:snapToGrid w:val="0"/>
        <w:spacing w:before="120" w:beforeLines="50" w:after="120" w:afterLines="50" w:line="360" w:lineRule="auto"/>
        <w:rPr>
          <w:rFonts w:ascii="宋体" w:hAnsi="宋体" w:eastAsia="宋体" w:cs="Times New Roman"/>
          <w:b/>
          <w:color w:val="000000"/>
          <w:sz w:val="24"/>
          <w:highlight w:val="none"/>
        </w:rPr>
      </w:pPr>
      <w:r>
        <w:rPr>
          <w:rFonts w:hint="eastAsia" w:ascii="宋体" w:hAnsi="宋体" w:eastAsia="宋体" w:cs="宋体"/>
          <w:b/>
          <w:bCs/>
          <w:color w:val="000000"/>
          <w:kern w:val="0"/>
          <w:sz w:val="24"/>
          <w:szCs w:val="24"/>
          <w:highlight w:val="none"/>
          <w:lang w:val="zh-CN"/>
        </w:rPr>
        <w:t>★</w:t>
      </w:r>
      <w:r>
        <w:rPr>
          <w:rFonts w:hint="eastAsia" w:ascii="宋体" w:hAnsi="宋体" w:eastAsia="宋体" w:cs="Times New Roman"/>
          <w:b/>
          <w:color w:val="000000"/>
          <w:sz w:val="24"/>
          <w:highlight w:val="none"/>
        </w:rPr>
        <w:t>2、配置清单及零配件（包括专用工具）：</w:t>
      </w:r>
    </w:p>
    <w:tbl>
      <w:tblPr>
        <w:tblStyle w:val="11"/>
        <w:tblW w:w="7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8"/>
        <w:gridCol w:w="4609"/>
        <w:gridCol w:w="1021"/>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1028"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序号</w:t>
            </w:r>
          </w:p>
        </w:tc>
        <w:tc>
          <w:tcPr>
            <w:tcW w:w="4609"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名称</w:t>
            </w:r>
          </w:p>
        </w:tc>
        <w:tc>
          <w:tcPr>
            <w:tcW w:w="1021"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单位</w:t>
            </w:r>
          </w:p>
        </w:tc>
        <w:tc>
          <w:tcPr>
            <w:tcW w:w="1275"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1028"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c>
          <w:tcPr>
            <w:tcW w:w="4609" w:type="dxa"/>
            <w:noWrap w:val="0"/>
            <w:vAlign w:val="top"/>
          </w:tcPr>
          <w:p>
            <w:pPr>
              <w:widowControl/>
              <w:snapToGrid w:val="0"/>
              <w:spacing w:before="120" w:beforeLines="50" w:line="360" w:lineRule="auto"/>
              <w:jc w:val="left"/>
              <w:rPr>
                <w:rFonts w:hint="eastAsia" w:ascii="宋体" w:hAnsi="宋体" w:eastAsia="宋体" w:cs="Times New Roman"/>
                <w:color w:val="000000"/>
                <w:sz w:val="22"/>
                <w:szCs w:val="22"/>
                <w:highlight w:val="none"/>
              </w:rPr>
            </w:pPr>
            <w:r>
              <w:rPr>
                <w:rFonts w:hint="eastAsia" w:ascii="宋体" w:hAnsi="宋体" w:eastAsia="宋体" w:cs="Times New Roman"/>
                <w:bCs/>
                <w:color w:val="000000"/>
                <w:sz w:val="22"/>
                <w:szCs w:val="22"/>
                <w:highlight w:val="none"/>
              </w:rPr>
              <w:t>蛋白结晶自动化工作站</w:t>
            </w:r>
            <w:r>
              <w:rPr>
                <w:rFonts w:hint="eastAsia" w:ascii="宋体" w:hAnsi="宋体" w:eastAsia="宋体" w:cs="Times New Roman"/>
                <w:color w:val="000000"/>
                <w:sz w:val="22"/>
                <w:szCs w:val="22"/>
                <w:highlight w:val="none"/>
              </w:rPr>
              <w:t>主机</w:t>
            </w:r>
          </w:p>
        </w:tc>
        <w:tc>
          <w:tcPr>
            <w:tcW w:w="1021" w:type="dxa"/>
            <w:noWrap w:val="0"/>
            <w:vAlign w:val="top"/>
          </w:tcPr>
          <w:p>
            <w:pPr>
              <w:widowControl/>
              <w:snapToGrid w:val="0"/>
              <w:spacing w:before="120" w:beforeLines="50" w:line="360" w:lineRule="auto"/>
              <w:jc w:val="center"/>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台</w:t>
            </w:r>
          </w:p>
        </w:tc>
        <w:tc>
          <w:tcPr>
            <w:tcW w:w="1275" w:type="dxa"/>
            <w:noWrap w:val="0"/>
            <w:vAlign w:val="top"/>
          </w:tcPr>
          <w:p>
            <w:pPr>
              <w:widowControl/>
              <w:snapToGrid w:val="0"/>
              <w:spacing w:before="120" w:beforeLines="50" w:line="360" w:lineRule="auto"/>
              <w:jc w:val="center"/>
              <w:rPr>
                <w:rFonts w:hint="eastAsia" w:ascii="宋体" w:hAnsi="宋体" w:eastAsia="宋体" w:cs="Times New Roman"/>
                <w:bCs/>
                <w:color w:val="000000"/>
                <w:sz w:val="24"/>
                <w:highlight w:val="none"/>
              </w:rPr>
            </w:pPr>
            <w:r>
              <w:rPr>
                <w:rFonts w:hint="eastAsia" w:ascii="宋体" w:hAnsi="宋体"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1028"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2</w:t>
            </w:r>
          </w:p>
        </w:tc>
        <w:tc>
          <w:tcPr>
            <w:tcW w:w="4609" w:type="dxa"/>
            <w:noWrap w:val="0"/>
            <w:vAlign w:val="top"/>
          </w:tcPr>
          <w:p>
            <w:pPr>
              <w:pStyle w:val="5"/>
              <w:rPr>
                <w:rFonts w:hint="eastAsia" w:ascii="宋体" w:hAnsi="宋体" w:eastAsia="宋体" w:cs="Times New Roman"/>
                <w:b w:val="0"/>
                <w:color w:val="000000"/>
                <w:sz w:val="22"/>
                <w:szCs w:val="22"/>
                <w:highlight w:val="none"/>
              </w:rPr>
            </w:pPr>
            <w:r>
              <w:rPr>
                <w:rFonts w:hint="eastAsia" w:ascii="宋体" w:hAnsi="宋体" w:eastAsia="宋体" w:cs="Times New Roman"/>
                <w:b w:val="0"/>
                <w:color w:val="000000"/>
                <w:sz w:val="22"/>
                <w:szCs w:val="22"/>
                <w:highlight w:val="none"/>
              </w:rPr>
              <w:t>96通道柔性针尖加样头</w:t>
            </w:r>
          </w:p>
        </w:tc>
        <w:tc>
          <w:tcPr>
            <w:tcW w:w="1021"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套</w:t>
            </w:r>
          </w:p>
        </w:tc>
        <w:tc>
          <w:tcPr>
            <w:tcW w:w="1275" w:type="dxa"/>
            <w:noWrap w:val="0"/>
            <w:vAlign w:val="top"/>
          </w:tcPr>
          <w:p>
            <w:pPr>
              <w:tabs>
                <w:tab w:val="left" w:pos="362"/>
              </w:tabs>
              <w:snapToGrid w:val="0"/>
              <w:spacing w:before="120" w:beforeLines="50" w:line="360" w:lineRule="auto"/>
              <w:ind w:firstLine="480" w:firstLineChars="200"/>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1028"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3</w:t>
            </w:r>
          </w:p>
        </w:tc>
        <w:tc>
          <w:tcPr>
            <w:tcW w:w="4609" w:type="dxa"/>
            <w:noWrap w:val="0"/>
            <w:vAlign w:val="top"/>
          </w:tcPr>
          <w:p>
            <w:pPr>
              <w:pStyle w:val="5"/>
              <w:rPr>
                <w:rFonts w:hint="eastAsia" w:ascii="宋体" w:hAnsi="宋体" w:eastAsia="宋体" w:cs="Times New Roman"/>
                <w:b w:val="0"/>
                <w:color w:val="000000"/>
                <w:sz w:val="22"/>
                <w:szCs w:val="22"/>
                <w:highlight w:val="none"/>
              </w:rPr>
            </w:pPr>
            <w:r>
              <w:rPr>
                <w:rFonts w:hint="eastAsia" w:ascii="宋体" w:hAnsi="宋体" w:eastAsia="宋体" w:cs="Times New Roman"/>
                <w:b w:val="0"/>
                <w:color w:val="000000"/>
                <w:sz w:val="22"/>
                <w:szCs w:val="22"/>
                <w:highlight w:val="none"/>
              </w:rPr>
              <w:t>96加样头清洗装置</w:t>
            </w:r>
          </w:p>
        </w:tc>
        <w:tc>
          <w:tcPr>
            <w:tcW w:w="1021"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套</w:t>
            </w:r>
          </w:p>
        </w:tc>
        <w:tc>
          <w:tcPr>
            <w:tcW w:w="1275"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1028"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4</w:t>
            </w:r>
          </w:p>
        </w:tc>
        <w:tc>
          <w:tcPr>
            <w:tcW w:w="4609" w:type="dxa"/>
            <w:noWrap w:val="0"/>
            <w:vAlign w:val="top"/>
          </w:tcPr>
          <w:p>
            <w:pPr>
              <w:pStyle w:val="5"/>
              <w:rPr>
                <w:rFonts w:hint="eastAsia" w:ascii="宋体" w:hAnsi="宋体" w:eastAsia="宋体" w:cs="Times New Roman"/>
                <w:b w:val="0"/>
                <w:color w:val="000000"/>
                <w:sz w:val="22"/>
                <w:szCs w:val="22"/>
                <w:highlight w:val="none"/>
              </w:rPr>
            </w:pPr>
            <w:r>
              <w:rPr>
                <w:rFonts w:hint="eastAsia" w:ascii="宋体" w:hAnsi="宋体" w:eastAsia="宋体" w:cs="Times New Roman"/>
                <w:b w:val="0"/>
                <w:color w:val="000000"/>
                <w:sz w:val="22"/>
                <w:szCs w:val="22"/>
                <w:highlight w:val="none"/>
              </w:rPr>
              <w:t>LCP 加样模块</w:t>
            </w:r>
          </w:p>
        </w:tc>
        <w:tc>
          <w:tcPr>
            <w:tcW w:w="1021"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套</w:t>
            </w:r>
          </w:p>
        </w:tc>
        <w:tc>
          <w:tcPr>
            <w:tcW w:w="1275"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28"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5</w:t>
            </w:r>
          </w:p>
        </w:tc>
        <w:tc>
          <w:tcPr>
            <w:tcW w:w="4609" w:type="dxa"/>
            <w:noWrap w:val="0"/>
            <w:vAlign w:val="top"/>
          </w:tcPr>
          <w:p>
            <w:pPr>
              <w:pStyle w:val="5"/>
              <w:rPr>
                <w:rFonts w:hint="eastAsia" w:ascii="宋体" w:hAnsi="宋体" w:eastAsia="宋体" w:cs="Times New Roman"/>
                <w:b w:val="0"/>
                <w:color w:val="000000"/>
                <w:sz w:val="22"/>
                <w:szCs w:val="22"/>
                <w:highlight w:val="none"/>
              </w:rPr>
            </w:pPr>
            <w:r>
              <w:rPr>
                <w:rFonts w:hint="eastAsia" w:ascii="宋体" w:hAnsi="宋体" w:eastAsia="宋体" w:cs="Times New Roman"/>
                <w:b w:val="0"/>
                <w:color w:val="000000"/>
                <w:sz w:val="22"/>
                <w:szCs w:val="22"/>
                <w:highlight w:val="none"/>
              </w:rPr>
              <w:t>LCP 混脂附件</w:t>
            </w:r>
          </w:p>
        </w:tc>
        <w:tc>
          <w:tcPr>
            <w:tcW w:w="1021"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套</w:t>
            </w:r>
          </w:p>
        </w:tc>
        <w:tc>
          <w:tcPr>
            <w:tcW w:w="1275"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28"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6</w:t>
            </w:r>
          </w:p>
        </w:tc>
        <w:tc>
          <w:tcPr>
            <w:tcW w:w="4609" w:type="dxa"/>
            <w:noWrap w:val="0"/>
            <w:vAlign w:val="top"/>
          </w:tcPr>
          <w:p>
            <w:pPr>
              <w:pStyle w:val="5"/>
              <w:rPr>
                <w:rFonts w:hint="eastAsia" w:ascii="宋体" w:hAnsi="宋体" w:eastAsia="宋体" w:cs="Times New Roman"/>
                <w:b w:val="0"/>
                <w:color w:val="000000"/>
                <w:sz w:val="22"/>
                <w:szCs w:val="22"/>
                <w:highlight w:val="none"/>
              </w:rPr>
            </w:pPr>
            <w:r>
              <w:rPr>
                <w:rFonts w:hint="eastAsia" w:ascii="宋体" w:hAnsi="宋体" w:eastAsia="宋体" w:cs="Times New Roman"/>
                <w:b w:val="0"/>
                <w:color w:val="000000"/>
                <w:sz w:val="22"/>
                <w:szCs w:val="22"/>
                <w:highlight w:val="none"/>
              </w:rPr>
              <w:t>微喷射加样模块</w:t>
            </w:r>
          </w:p>
        </w:tc>
        <w:tc>
          <w:tcPr>
            <w:tcW w:w="1021"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套</w:t>
            </w:r>
          </w:p>
        </w:tc>
        <w:tc>
          <w:tcPr>
            <w:tcW w:w="1275"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1028"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7</w:t>
            </w:r>
          </w:p>
        </w:tc>
        <w:tc>
          <w:tcPr>
            <w:tcW w:w="4609" w:type="dxa"/>
            <w:noWrap w:val="0"/>
            <w:vAlign w:val="top"/>
          </w:tcPr>
          <w:p>
            <w:pPr>
              <w:pStyle w:val="5"/>
              <w:rPr>
                <w:rFonts w:hint="eastAsia" w:ascii="宋体" w:hAnsi="宋体" w:eastAsia="宋体" w:cs="Times New Roman"/>
                <w:b w:val="0"/>
                <w:color w:val="000000"/>
                <w:sz w:val="22"/>
                <w:szCs w:val="22"/>
                <w:highlight w:val="none"/>
              </w:rPr>
            </w:pPr>
            <w:r>
              <w:rPr>
                <w:rFonts w:hint="eastAsia" w:ascii="宋体" w:hAnsi="宋体" w:eastAsia="宋体" w:cs="Times New Roman"/>
                <w:b w:val="0"/>
                <w:color w:val="000000"/>
                <w:sz w:val="22"/>
                <w:szCs w:val="22"/>
                <w:highlight w:val="none"/>
              </w:rPr>
              <w:t>微喷射清洗装置</w:t>
            </w:r>
          </w:p>
        </w:tc>
        <w:tc>
          <w:tcPr>
            <w:tcW w:w="1021"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套</w:t>
            </w:r>
          </w:p>
        </w:tc>
        <w:tc>
          <w:tcPr>
            <w:tcW w:w="1275"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1028"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8</w:t>
            </w:r>
          </w:p>
        </w:tc>
        <w:tc>
          <w:tcPr>
            <w:tcW w:w="4609" w:type="dxa"/>
            <w:noWrap w:val="0"/>
            <w:vAlign w:val="top"/>
          </w:tcPr>
          <w:p>
            <w:pPr>
              <w:pStyle w:val="5"/>
              <w:rPr>
                <w:rFonts w:hint="eastAsia" w:ascii="宋体" w:hAnsi="宋体" w:eastAsia="宋体" w:cs="Times New Roman"/>
                <w:b w:val="0"/>
                <w:color w:val="000000"/>
                <w:sz w:val="22"/>
                <w:szCs w:val="22"/>
                <w:highlight w:val="none"/>
              </w:rPr>
            </w:pPr>
            <w:r>
              <w:rPr>
                <w:rFonts w:hint="eastAsia" w:ascii="宋体" w:hAnsi="宋体" w:eastAsia="宋体" w:cs="Times New Roman"/>
                <w:b w:val="0"/>
                <w:color w:val="000000"/>
                <w:sz w:val="22"/>
                <w:szCs w:val="22"/>
                <w:highlight w:val="none"/>
              </w:rPr>
              <w:t>预装控制软件的工作站</w:t>
            </w:r>
          </w:p>
        </w:tc>
        <w:tc>
          <w:tcPr>
            <w:tcW w:w="1021"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套</w:t>
            </w:r>
          </w:p>
        </w:tc>
        <w:tc>
          <w:tcPr>
            <w:tcW w:w="1275"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1028"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9</w:t>
            </w:r>
          </w:p>
        </w:tc>
        <w:tc>
          <w:tcPr>
            <w:tcW w:w="4609" w:type="dxa"/>
            <w:noWrap w:val="0"/>
            <w:vAlign w:val="top"/>
          </w:tcPr>
          <w:p>
            <w:pPr>
              <w:pStyle w:val="5"/>
              <w:rPr>
                <w:rFonts w:ascii="宋体" w:hAnsi="宋体" w:eastAsia="宋体" w:cs="Times New Roman"/>
                <w:b w:val="0"/>
                <w:color w:val="000000"/>
                <w:sz w:val="22"/>
                <w:szCs w:val="22"/>
                <w:highlight w:val="none"/>
              </w:rPr>
            </w:pPr>
            <w:r>
              <w:rPr>
                <w:rFonts w:hint="eastAsia" w:ascii="宋体" w:hAnsi="宋体" w:eastAsia="宋体" w:cs="Times New Roman"/>
                <w:b w:val="0"/>
                <w:color w:val="000000"/>
                <w:sz w:val="22"/>
                <w:szCs w:val="22"/>
                <w:highlight w:val="none"/>
              </w:rPr>
              <w:t>结晶板</w:t>
            </w:r>
          </w:p>
        </w:tc>
        <w:tc>
          <w:tcPr>
            <w:tcW w:w="1021"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片</w:t>
            </w:r>
          </w:p>
        </w:tc>
        <w:tc>
          <w:tcPr>
            <w:tcW w:w="1275"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500</w:t>
            </w:r>
          </w:p>
        </w:tc>
      </w:tr>
    </w:tbl>
    <w:p>
      <w:pPr>
        <w:rPr>
          <w:rFonts w:hint="eastAsia" w:ascii="Times New Roman" w:hAnsi="Times New Roman" w:eastAsia="宋体" w:cs="Times New Roman"/>
          <w:color w:val="000000"/>
          <w:highlight w:val="none"/>
        </w:rPr>
      </w:pPr>
    </w:p>
    <w:p>
      <w:pPr>
        <w:pStyle w:val="2"/>
        <w:rPr>
          <w:rFonts w:hint="eastAsia" w:ascii="Times New Roman" w:hAnsi="Times New Roman" w:eastAsia="宋体" w:cs="Times New Roman"/>
          <w:color w:val="000000"/>
          <w:highlight w:val="none"/>
        </w:rPr>
      </w:pPr>
    </w:p>
    <w:p>
      <w:pPr>
        <w:pStyle w:val="5"/>
        <w:spacing w:line="360" w:lineRule="auto"/>
        <w:ind w:firstLine="480"/>
        <w:jc w:val="center"/>
        <w:outlineLvl w:val="2"/>
        <w:rPr>
          <w:rFonts w:hint="eastAsia" w:ascii="宋体" w:hAnsi="宋体" w:eastAsia="宋体" w:cs="Times New Roman"/>
          <w:color w:val="000000"/>
          <w:sz w:val="28"/>
          <w:szCs w:val="21"/>
          <w:highlight w:val="none"/>
        </w:rPr>
      </w:pPr>
      <w:r>
        <w:rPr>
          <w:rFonts w:hint="eastAsia" w:ascii="宋体" w:hAnsi="宋体" w:eastAsia="宋体" w:cs="Times New Roman"/>
          <w:color w:val="000000"/>
          <w:sz w:val="28"/>
          <w:szCs w:val="21"/>
          <w:highlight w:val="none"/>
        </w:rPr>
        <w:t>品目5多功能微孔板检测仪</w:t>
      </w:r>
    </w:p>
    <w:p>
      <w:pPr>
        <w:widowControl/>
        <w:snapToGrid w:val="0"/>
        <w:spacing w:line="360" w:lineRule="auto"/>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1、设备用途说明：</w:t>
      </w:r>
    </w:p>
    <w:p>
      <w:pPr>
        <w:widowControl/>
        <w:snapToGrid w:val="0"/>
        <w:spacing w:line="360" w:lineRule="auto"/>
        <w:ind w:firstLine="480" w:firstLineChars="200"/>
        <w:rPr>
          <w:rFonts w:ascii="Calibri" w:hAnsi="Calibri" w:eastAsia="宋体" w:cs="Times New Roman"/>
          <w:color w:val="000000"/>
          <w:sz w:val="24"/>
          <w:highlight w:val="none"/>
        </w:rPr>
      </w:pPr>
      <w:r>
        <w:rPr>
          <w:rFonts w:hint="eastAsia" w:ascii="Calibri" w:hAnsi="Calibri" w:eastAsia="宋体" w:cs="Times New Roman"/>
          <w:color w:val="000000"/>
          <w:sz w:val="24"/>
          <w:highlight w:val="none"/>
        </w:rPr>
        <w:t>利用特定波长的光源，通过被测样品产生的光强变化来设计实验，从而进行细胞生物学的相关研究，应用包括：</w:t>
      </w:r>
      <w:r>
        <w:rPr>
          <w:rFonts w:ascii="Calibri" w:hAnsi="Calibri" w:eastAsia="宋体" w:cs="Times New Roman"/>
          <w:color w:val="000000"/>
          <w:sz w:val="24"/>
          <w:highlight w:val="none"/>
        </w:rPr>
        <w:t>DNA/RNA定量、蛋白质定量、ELISA、药物研究、细胞毒性分析、细菌生长分析、酶动力学分析、内毒素LAL分析、MTT分析</w:t>
      </w:r>
      <w:r>
        <w:rPr>
          <w:rFonts w:hint="eastAsia" w:ascii="Calibri" w:hAnsi="Calibri" w:eastAsia="宋体" w:cs="Times New Roman"/>
          <w:color w:val="000000"/>
          <w:sz w:val="24"/>
          <w:highlight w:val="none"/>
        </w:rPr>
        <w:t>、</w:t>
      </w:r>
      <w:r>
        <w:rPr>
          <w:rFonts w:ascii="Calibri" w:hAnsi="Calibri" w:eastAsia="宋体" w:cs="Times New Roman"/>
          <w:color w:val="000000"/>
          <w:sz w:val="24"/>
          <w:highlight w:val="none"/>
        </w:rPr>
        <w:t>BCA分析、GFP报告基因检测、camp分析、FRET分析、膜渗透分析、脂肪酸摄取途径分析等</w:t>
      </w:r>
      <w:r>
        <w:rPr>
          <w:rFonts w:hint="eastAsia" w:ascii="Calibri" w:hAnsi="Calibri" w:eastAsia="宋体" w:cs="Times New Roman"/>
          <w:color w:val="000000"/>
          <w:sz w:val="24"/>
          <w:highlight w:val="none"/>
        </w:rPr>
        <w:t>，是开展</w:t>
      </w:r>
      <w:r>
        <w:rPr>
          <w:rFonts w:ascii="Calibri" w:hAnsi="Calibri" w:eastAsia="宋体" w:cs="Times New Roman"/>
          <w:color w:val="000000"/>
          <w:sz w:val="24"/>
          <w:highlight w:val="none"/>
        </w:rPr>
        <w:t>细胞学研究的必要工具。</w:t>
      </w:r>
    </w:p>
    <w:p>
      <w:pPr>
        <w:widowControl/>
        <w:snapToGrid w:val="0"/>
        <w:spacing w:line="360" w:lineRule="auto"/>
        <w:rPr>
          <w:rFonts w:ascii="宋体" w:hAnsi="宋体" w:eastAsia="宋体" w:cs="Times New Roman"/>
          <w:color w:val="000000"/>
          <w:szCs w:val="21"/>
          <w:highlight w:val="none"/>
        </w:rPr>
      </w:pPr>
      <w:r>
        <w:rPr>
          <w:rFonts w:hint="eastAsia" w:ascii="宋体" w:hAnsi="宋体" w:eastAsia="宋体" w:cs="Times New Roman"/>
          <w:b/>
          <w:color w:val="000000"/>
          <w:sz w:val="24"/>
          <w:highlight w:val="none"/>
        </w:rPr>
        <w:t>2、技术要求及参数</w:t>
      </w:r>
    </w:p>
    <w:tbl>
      <w:tblPr>
        <w:tblStyle w:val="11"/>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25"/>
        <w:gridCol w:w="2038"/>
        <w:gridCol w:w="5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825" w:type="dxa"/>
            <w:noWrap w:val="0"/>
            <w:vAlign w:val="center"/>
          </w:tcPr>
          <w:p>
            <w:pPr>
              <w:widowControl/>
              <w:spacing w:line="360" w:lineRule="auto"/>
              <w:jc w:val="center"/>
              <w:rPr>
                <w:rFonts w:ascii="Calibri" w:hAnsi="Calibri" w:eastAsia="宋体" w:cs="Times New Roman"/>
                <w:b/>
                <w:color w:val="000000"/>
                <w:sz w:val="24"/>
                <w:szCs w:val="24"/>
                <w:highlight w:val="none"/>
              </w:rPr>
            </w:pPr>
            <w:r>
              <w:rPr>
                <w:rFonts w:ascii="Calibri" w:hAnsi="宋体" w:eastAsia="宋体" w:cs="Times New Roman"/>
                <w:b/>
                <w:color w:val="000000"/>
                <w:sz w:val="24"/>
                <w:szCs w:val="24"/>
                <w:highlight w:val="none"/>
              </w:rPr>
              <w:t>编号</w:t>
            </w:r>
          </w:p>
        </w:tc>
        <w:tc>
          <w:tcPr>
            <w:tcW w:w="2038" w:type="dxa"/>
            <w:noWrap w:val="0"/>
            <w:vAlign w:val="center"/>
          </w:tcPr>
          <w:p>
            <w:pPr>
              <w:widowControl/>
              <w:spacing w:line="360" w:lineRule="auto"/>
              <w:jc w:val="center"/>
              <w:rPr>
                <w:rFonts w:ascii="Calibri" w:hAnsi="Calibri" w:eastAsia="宋体" w:cs="Times New Roman"/>
                <w:b/>
                <w:color w:val="000000"/>
                <w:sz w:val="24"/>
                <w:szCs w:val="24"/>
                <w:highlight w:val="none"/>
              </w:rPr>
            </w:pPr>
            <w:r>
              <w:rPr>
                <w:rFonts w:ascii="Calibri" w:hAnsi="宋体" w:eastAsia="宋体" w:cs="Times New Roman"/>
                <w:b/>
                <w:color w:val="000000"/>
                <w:sz w:val="24"/>
                <w:szCs w:val="24"/>
                <w:highlight w:val="none"/>
              </w:rPr>
              <w:t>招标技术指标名称</w:t>
            </w:r>
          </w:p>
        </w:tc>
        <w:tc>
          <w:tcPr>
            <w:tcW w:w="5828" w:type="dxa"/>
            <w:noWrap w:val="0"/>
            <w:vAlign w:val="center"/>
          </w:tcPr>
          <w:p>
            <w:pPr>
              <w:widowControl/>
              <w:spacing w:line="360" w:lineRule="auto"/>
              <w:jc w:val="center"/>
              <w:rPr>
                <w:rFonts w:ascii="Calibri" w:hAnsi="Calibri" w:eastAsia="宋体" w:cs="Times New Roman"/>
                <w:b/>
                <w:color w:val="000000"/>
                <w:sz w:val="24"/>
                <w:szCs w:val="24"/>
                <w:highlight w:val="none"/>
              </w:rPr>
            </w:pPr>
            <w:r>
              <w:rPr>
                <w:rFonts w:ascii="Calibri" w:hAnsi="宋体" w:eastAsia="宋体" w:cs="Times New Roman"/>
                <w:b/>
                <w:color w:val="000000"/>
                <w:sz w:val="24"/>
                <w:szCs w:val="24"/>
                <w:highlight w:val="none"/>
              </w:rPr>
              <w:t>招标技术指标值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936" w:hRule="atLeast"/>
          <w:jc w:val="center"/>
        </w:trPr>
        <w:tc>
          <w:tcPr>
            <w:tcW w:w="825" w:type="dxa"/>
            <w:noWrap w:val="0"/>
            <w:vAlign w:val="center"/>
          </w:tcPr>
          <w:p>
            <w:pPr>
              <w:widowControl/>
              <w:spacing w:line="360" w:lineRule="auto"/>
              <w:jc w:val="center"/>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1</w:t>
            </w:r>
          </w:p>
        </w:tc>
        <w:tc>
          <w:tcPr>
            <w:tcW w:w="2038" w:type="dxa"/>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r>
              <w:rPr>
                <w:rFonts w:ascii="Calibri" w:hAnsi="宋体" w:eastAsia="宋体" w:cs="Times New Roman"/>
                <w:color w:val="000000"/>
                <w:sz w:val="24"/>
                <w:szCs w:val="24"/>
                <w:highlight w:val="none"/>
              </w:rPr>
              <w:t>应用范围和要求</w:t>
            </w: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蛋白质组学研究：蛋白与蛋白相互作用、酶动力学检测、酶活性相关分析、结构研究等；药物研究和筛选：GPCR、激酶、核受体、cAMP和cGMP、钙流、CYP450代谢途径、药物耐受途径研究、药物毒性评估等；分子检测：动植物检验检疫、食品资源评价、临床检测、血清分析、成分测定、环境监测；功能基因组学研究：核酸/蛋白质的光吸收定量和荧光定量、基因表达调控研究、GFP、GUS、虫荧光素酶、信号转导通路研究、基因分型及突变检测等；细胞学研究：细胞浓度及细菌生长密度测定、细胞增殖、细胞毒性、细胞吞噬、细胞吸附、细胞渗透、细胞迁移、细胞凋亡、细胞转染研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restart"/>
            <w:noWrap w:val="0"/>
            <w:vAlign w:val="center"/>
          </w:tcPr>
          <w:p>
            <w:pPr>
              <w:widowControl/>
              <w:spacing w:line="360" w:lineRule="auto"/>
              <w:jc w:val="center"/>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2</w:t>
            </w:r>
          </w:p>
        </w:tc>
        <w:tc>
          <w:tcPr>
            <w:tcW w:w="2038" w:type="dxa"/>
            <w:vMerge w:val="restart"/>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r>
              <w:rPr>
                <w:rFonts w:ascii="Calibri" w:hAnsi="宋体" w:eastAsia="宋体" w:cs="Times New Roman"/>
                <w:color w:val="000000"/>
                <w:sz w:val="24"/>
                <w:szCs w:val="24"/>
                <w:highlight w:val="none"/>
              </w:rPr>
              <w:t>性能指标</w:t>
            </w: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r>
              <w:rPr>
                <w:rFonts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rPr>
              <w:t>基础性能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1.1</w:t>
            </w:r>
            <w:r>
              <w:rPr>
                <w:rFonts w:ascii="宋体" w:hAnsi="宋体" w:eastAsia="宋体" w:cs="Times New Roman"/>
                <w:color w:val="000000"/>
                <w:sz w:val="24"/>
                <w:highlight w:val="none"/>
              </w:rPr>
              <w:t>工作温度（℃）：18-40</w:t>
            </w:r>
            <w:r>
              <w:rPr>
                <w:rFonts w:hint="eastAsia" w:ascii="宋体" w:hAnsi="宋体" w:eastAsia="宋体" w:cs="Times New Roman"/>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hint="eastAsia"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1.2</w:t>
            </w:r>
            <w:r>
              <w:rPr>
                <w:rFonts w:ascii="宋体" w:hAnsi="宋体" w:eastAsia="宋体" w:cs="Times New Roman"/>
                <w:color w:val="000000"/>
                <w:sz w:val="24"/>
                <w:highlight w:val="none"/>
              </w:rPr>
              <w:t>工作和存储湿度（%）：</w:t>
            </w:r>
            <w:r>
              <w:rPr>
                <w:rFonts w:hint="eastAsia" w:ascii="宋体" w:hAnsi="宋体" w:eastAsia="宋体" w:cs="Times New Roman"/>
                <w:color w:val="000000"/>
                <w:sz w:val="24"/>
                <w:highlight w:val="none"/>
              </w:rPr>
              <w:t>1</w:t>
            </w:r>
            <w:r>
              <w:rPr>
                <w:rFonts w:ascii="宋体" w:hAnsi="宋体" w:eastAsia="宋体" w:cs="Times New Roman"/>
                <w:color w:val="000000"/>
                <w:sz w:val="24"/>
                <w:highlight w:val="none"/>
              </w:rPr>
              <w:t>0-85</w:t>
            </w:r>
            <w:r>
              <w:rPr>
                <w:rFonts w:hint="eastAsia" w:ascii="宋体" w:hAnsi="宋体" w:eastAsia="宋体" w:cs="Times New Roman"/>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宋体"/>
                <w:b/>
                <w:bCs/>
                <w:color w:val="000000"/>
                <w:kern w:val="0"/>
                <w:sz w:val="24"/>
                <w:szCs w:val="24"/>
                <w:highlight w:val="none"/>
                <w:lang w:val="zh-CN"/>
              </w:rPr>
              <w:t>★</w:t>
            </w:r>
            <w:r>
              <w:rPr>
                <w:rFonts w:hint="eastAsia" w:ascii="宋体" w:hAnsi="宋体" w:eastAsia="宋体" w:cs="Times New Roman"/>
                <w:color w:val="000000"/>
                <w:sz w:val="24"/>
                <w:highlight w:val="none"/>
              </w:rPr>
              <w:t>1.3光路设计：</w:t>
            </w:r>
            <w:r>
              <w:rPr>
                <w:rFonts w:ascii="宋体" w:hAnsi="宋体" w:eastAsia="宋体" w:cs="Times New Roman"/>
                <w:color w:val="000000"/>
                <w:sz w:val="24"/>
                <w:highlight w:val="none"/>
              </w:rPr>
              <w:t>使用氙灯-双光栅-光电二极管进行吸收光检测；使用四光栅荧光光路系统进行全波长荧光</w:t>
            </w:r>
            <w:r>
              <w:rPr>
                <w:rFonts w:hint="eastAsia" w:ascii="宋体" w:hAnsi="宋体" w:eastAsia="宋体" w:cs="Times New Roman"/>
                <w:color w:val="000000"/>
                <w:sz w:val="24"/>
                <w:highlight w:val="none"/>
              </w:rPr>
              <w:t>顶底部</w:t>
            </w:r>
            <w:r>
              <w:rPr>
                <w:rFonts w:ascii="宋体" w:hAnsi="宋体" w:eastAsia="宋体" w:cs="Times New Roman"/>
                <w:color w:val="000000"/>
                <w:sz w:val="24"/>
                <w:highlight w:val="none"/>
              </w:rPr>
              <w:t>检测和使用滤光片-二向色镜系统进行快速</w:t>
            </w:r>
            <w:r>
              <w:rPr>
                <w:rFonts w:hint="eastAsia" w:ascii="宋体" w:hAnsi="宋体" w:eastAsia="宋体" w:cs="Times New Roman"/>
                <w:color w:val="000000"/>
                <w:sz w:val="24"/>
                <w:highlight w:val="none"/>
              </w:rPr>
              <w:t>高性能的荧光检测，时间分辨荧光检测，荧光偏振检测；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宋体"/>
                <w:b/>
                <w:bCs/>
                <w:color w:val="000000"/>
                <w:kern w:val="0"/>
                <w:sz w:val="24"/>
                <w:szCs w:val="24"/>
                <w:highlight w:val="none"/>
                <w:lang w:val="zh-CN"/>
              </w:rPr>
              <w:t>★</w:t>
            </w:r>
            <w:r>
              <w:rPr>
                <w:rFonts w:hint="eastAsia" w:ascii="宋体" w:hAnsi="宋体" w:eastAsia="宋体" w:cs="Times New Roman"/>
                <w:color w:val="000000"/>
                <w:sz w:val="24"/>
                <w:highlight w:val="none"/>
              </w:rPr>
              <w:t>1.4检测模式：荧光顶板及底部</w:t>
            </w:r>
            <w:r>
              <w:rPr>
                <w:rFonts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rPr>
              <w:t>时间分辨荧光（基于光栅和滤光片）</w:t>
            </w:r>
            <w:r>
              <w:rPr>
                <w:rFonts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rPr>
              <w:t>荧光偏振</w:t>
            </w:r>
            <w:r>
              <w:rPr>
                <w:rFonts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rPr>
              <w:t>发光</w:t>
            </w:r>
            <w:r>
              <w:rPr>
                <w:rFonts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rPr>
              <w:t>紫外</w:t>
            </w:r>
            <w:r>
              <w:rPr>
                <w:rFonts w:ascii="宋体" w:hAnsi="宋体" w:eastAsia="宋体" w:cs="Times New Roman"/>
                <w:color w:val="000000"/>
                <w:sz w:val="24"/>
                <w:highlight w:val="none"/>
              </w:rPr>
              <w:t>/</w:t>
            </w:r>
            <w:r>
              <w:rPr>
                <w:rFonts w:hint="eastAsia" w:ascii="宋体" w:hAnsi="宋体" w:eastAsia="宋体" w:cs="Times New Roman"/>
                <w:color w:val="000000"/>
                <w:sz w:val="24"/>
                <w:highlight w:val="none"/>
              </w:rPr>
              <w:t>可见吸收光；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1.5读板方法：终点法，动力学法，光谱扫描，孔域扫描；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1.6微孔板类型：</w:t>
            </w:r>
            <w:r>
              <w:rPr>
                <w:rFonts w:ascii="宋体" w:hAnsi="宋体" w:eastAsia="宋体" w:cs="Times New Roman"/>
                <w:color w:val="000000"/>
                <w:sz w:val="24"/>
                <w:highlight w:val="none"/>
              </w:rPr>
              <w:t>1-</w:t>
            </w:r>
            <w:r>
              <w:rPr>
                <w:rFonts w:hint="eastAsia" w:ascii="宋体" w:hAnsi="宋体" w:eastAsia="宋体" w:cs="Times New Roman"/>
                <w:color w:val="000000"/>
                <w:sz w:val="24"/>
                <w:highlight w:val="none"/>
              </w:rPr>
              <w:t>384孔板，兼容1</w:t>
            </w:r>
            <w:r>
              <w:rPr>
                <w:rFonts w:ascii="宋体" w:hAnsi="宋体" w:eastAsia="宋体" w:cs="Times New Roman"/>
                <w:color w:val="000000"/>
                <w:sz w:val="24"/>
                <w:highlight w:val="none"/>
              </w:rPr>
              <w:t>6</w:t>
            </w:r>
            <w:r>
              <w:rPr>
                <w:rFonts w:hint="eastAsia" w:ascii="宋体" w:hAnsi="宋体" w:eastAsia="宋体" w:cs="Times New Roman"/>
                <w:color w:val="000000"/>
                <w:sz w:val="24"/>
                <w:highlight w:val="none"/>
              </w:rPr>
              <w:t>-</w:t>
            </w:r>
            <w:r>
              <w:rPr>
                <w:rFonts w:ascii="宋体" w:hAnsi="宋体" w:eastAsia="宋体" w:cs="Times New Roman"/>
                <w:color w:val="000000"/>
                <w:sz w:val="24"/>
                <w:highlight w:val="none"/>
              </w:rPr>
              <w:t>48</w:t>
            </w:r>
            <w:r>
              <w:rPr>
                <w:rFonts w:hint="eastAsia" w:ascii="宋体" w:hAnsi="宋体" w:eastAsia="宋体" w:cs="Times New Roman"/>
                <w:color w:val="000000"/>
                <w:sz w:val="24"/>
                <w:highlight w:val="none"/>
              </w:rPr>
              <w:t>道微量检测板，可进行低至</w:t>
            </w:r>
            <w:r>
              <w:rPr>
                <w:rFonts w:ascii="宋体" w:hAnsi="宋体" w:eastAsia="宋体" w:cs="Times New Roman"/>
                <w:color w:val="000000"/>
                <w:sz w:val="24"/>
                <w:highlight w:val="none"/>
              </w:rPr>
              <w:t xml:space="preserve">2 µL </w:t>
            </w:r>
            <w:r>
              <w:rPr>
                <w:rFonts w:hint="eastAsia" w:ascii="宋体" w:hAnsi="宋体" w:eastAsia="宋体" w:cs="Times New Roman"/>
                <w:color w:val="000000"/>
                <w:sz w:val="24"/>
                <w:highlight w:val="none"/>
              </w:rPr>
              <w:t>样品的检测；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宋体"/>
                <w:color w:val="000000"/>
                <w:sz w:val="24"/>
                <w:szCs w:val="24"/>
                <w:highlight w:val="none"/>
              </w:rPr>
              <w:t>▲</w:t>
            </w:r>
            <w:r>
              <w:rPr>
                <w:rFonts w:hint="eastAsia" w:ascii="宋体" w:hAnsi="宋体" w:eastAsia="宋体" w:cs="Times New Roman"/>
                <w:color w:val="000000"/>
                <w:sz w:val="24"/>
                <w:highlight w:val="none"/>
              </w:rPr>
              <w:t>1.7温度控制：环境</w:t>
            </w:r>
            <w:r>
              <w:rPr>
                <w:rFonts w:hint="eastAsia" w:ascii="宋体" w:hAnsi="宋体" w:eastAsia="宋体" w:cs="Times New Roman"/>
                <w:color w:val="000000"/>
                <w:sz w:val="24"/>
                <w:highlight w:val="none"/>
                <w:lang w:val="en-US" w:eastAsia="zh-CN"/>
              </w:rPr>
              <w:t>温度以上</w:t>
            </w:r>
            <w:r>
              <w:rPr>
                <w:rFonts w:hint="eastAsia" w:ascii="宋体" w:hAnsi="宋体" w:eastAsia="宋体" w:cs="Times New Roman"/>
                <w:color w:val="000000"/>
                <w:sz w:val="24"/>
                <w:highlight w:val="none"/>
              </w:rPr>
              <w:t>4</w:t>
            </w:r>
            <w:r>
              <w:rPr>
                <w:rFonts w:ascii="宋体" w:hAnsi="宋体" w:eastAsia="宋体" w:cs="Times New Roman"/>
                <w:color w:val="000000"/>
                <w:sz w:val="24"/>
                <w:highlight w:val="none"/>
              </w:rPr>
              <w:t xml:space="preserve">°C </w:t>
            </w:r>
            <w:r>
              <w:rPr>
                <w:rFonts w:hint="eastAsia" w:ascii="宋体" w:hAnsi="宋体" w:eastAsia="宋体" w:cs="Times New Roman"/>
                <w:color w:val="000000"/>
                <w:sz w:val="24"/>
                <w:highlight w:val="none"/>
              </w:rPr>
              <w:t>至70</w:t>
            </w:r>
            <w:r>
              <w:rPr>
                <w:rFonts w:ascii="宋体" w:hAnsi="宋体" w:eastAsia="宋体" w:cs="Times New Roman"/>
                <w:color w:val="000000"/>
                <w:sz w:val="24"/>
                <w:highlight w:val="none"/>
              </w:rPr>
              <w:t xml:space="preserve">°C </w:t>
            </w:r>
            <w:r>
              <w:rPr>
                <w:rFonts w:hint="eastAsia" w:ascii="宋体" w:hAnsi="宋体" w:eastAsia="宋体" w:cs="Times New Roman"/>
                <w:color w:val="000000"/>
                <w:sz w:val="24"/>
                <w:highlight w:val="none"/>
                <w:lang w:eastAsia="zh-CN"/>
              </w:rPr>
              <w:t>；</w:t>
            </w:r>
            <w:r>
              <w:rPr>
                <w:rFonts w:hint="eastAsia" w:ascii="宋体" w:hAnsi="宋体" w:eastAsia="宋体" w:cs="Times New Roman"/>
                <w:color w:val="000000"/>
                <w:sz w:val="24"/>
                <w:highlight w:val="none"/>
                <w:lang w:val="en-US" w:eastAsia="zh-CN"/>
              </w:rPr>
              <w:t>≤±</w:t>
            </w:r>
            <w:r>
              <w:rPr>
                <w:rFonts w:ascii="宋体" w:hAnsi="宋体" w:eastAsia="宋体" w:cs="Times New Roman"/>
                <w:color w:val="000000"/>
                <w:sz w:val="24"/>
                <w:highlight w:val="none"/>
              </w:rPr>
              <w:t xml:space="preserve">0.5°C @ 37°C </w:t>
            </w:r>
            <w:r>
              <w:rPr>
                <w:rFonts w:hint="eastAsia" w:ascii="宋体" w:hAnsi="宋体" w:eastAsia="宋体" w:cs="Times New Roman"/>
                <w:color w:val="000000"/>
                <w:sz w:val="24"/>
                <w:highlight w:val="none"/>
              </w:rPr>
              <w:t>，独立的顶底部梯度温度控制，有效防止冷凝水产生；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宋体"/>
                <w:color w:val="000000"/>
                <w:sz w:val="24"/>
                <w:szCs w:val="24"/>
                <w:highlight w:val="none"/>
              </w:rPr>
              <w:t>▲</w:t>
            </w:r>
            <w:r>
              <w:rPr>
                <w:rFonts w:hint="eastAsia" w:ascii="宋体" w:hAnsi="宋体" w:eastAsia="宋体" w:cs="Times New Roman"/>
                <w:color w:val="000000"/>
                <w:sz w:val="24"/>
                <w:highlight w:val="none"/>
              </w:rPr>
              <w:t>1.8具有气体控制模式，保证细胞学分析可通入符合标准条件的</w:t>
            </w:r>
            <w:r>
              <w:rPr>
                <w:rFonts w:hint="eastAsia" w:ascii="宋体" w:hAnsi="宋体" w:eastAsia="宋体" w:cs="Times New Roman"/>
                <w:color w:val="000000"/>
                <w:sz w:val="24"/>
                <w:highlight w:val="none"/>
                <w:lang w:val="en-US" w:eastAsia="zh-CN"/>
              </w:rPr>
              <w:t>C0</w:t>
            </w:r>
            <w:r>
              <w:rPr>
                <w:rFonts w:hint="eastAsia" w:ascii="宋体" w:hAnsi="宋体" w:eastAsia="宋体" w:cs="Times New Roman"/>
                <w:color w:val="000000"/>
                <w:sz w:val="24"/>
                <w:highlight w:val="none"/>
                <w:vertAlign w:val="subscript"/>
                <w:lang w:val="en-US" w:eastAsia="zh-CN"/>
              </w:rPr>
              <w:t>2</w:t>
            </w:r>
            <w:r>
              <w:rPr>
                <w:rFonts w:hint="eastAsia" w:ascii="宋体" w:hAnsi="宋体" w:eastAsia="宋体" w:cs="Times New Roman"/>
                <w:color w:val="000000"/>
                <w:sz w:val="24"/>
                <w:highlight w:val="none"/>
              </w:rPr>
              <w:t>及</w:t>
            </w:r>
            <w:r>
              <w:rPr>
                <w:rFonts w:hint="eastAsia" w:ascii="宋体" w:hAnsi="宋体" w:eastAsia="宋体" w:cs="Times New Roman"/>
                <w:color w:val="000000"/>
                <w:sz w:val="24"/>
                <w:highlight w:val="none"/>
                <w:lang w:val="en-US" w:eastAsia="zh-CN"/>
              </w:rPr>
              <w:t>O</w:t>
            </w:r>
            <w:r>
              <w:rPr>
                <w:rFonts w:hint="eastAsia" w:ascii="宋体" w:hAnsi="宋体" w:eastAsia="宋体" w:cs="Times New Roman"/>
                <w:color w:val="000000"/>
                <w:sz w:val="24"/>
                <w:highlight w:val="none"/>
                <w:vertAlign w:val="subscript"/>
                <w:lang w:val="en-US" w:eastAsia="zh-CN"/>
              </w:rPr>
              <w:t>2</w:t>
            </w:r>
            <w:r>
              <w:rPr>
                <w:rFonts w:hint="eastAsia" w:ascii="宋体" w:hAnsi="宋体" w:eastAsia="宋体" w:cs="Times New Roman"/>
                <w:color w:val="000000"/>
                <w:sz w:val="24"/>
                <w:highlight w:val="none"/>
              </w:rPr>
              <w:t>，保证细胞在最佳的理化环境下进行检测；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1.9震荡：线性，轨道，双轨道。振荡时间可调1－1000秒，并可配合动力学检测模式，进行长达168小时持续振荡检测；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宋体"/>
                <w:b/>
                <w:bCs/>
                <w:color w:val="000000"/>
                <w:kern w:val="0"/>
                <w:sz w:val="24"/>
                <w:szCs w:val="24"/>
                <w:highlight w:val="none"/>
                <w:lang w:val="zh-CN"/>
              </w:rPr>
              <w:t>★</w:t>
            </w:r>
            <w:r>
              <w:rPr>
                <w:rFonts w:hint="eastAsia" w:ascii="宋体" w:hAnsi="宋体" w:eastAsia="宋体" w:cs="Times New Roman"/>
                <w:color w:val="000000"/>
                <w:sz w:val="24"/>
                <w:highlight w:val="none"/>
              </w:rPr>
              <w:t>1.10检测高度：自动</w:t>
            </w:r>
            <w:r>
              <w:rPr>
                <w:rFonts w:ascii="宋体" w:hAnsi="宋体" w:eastAsia="宋体" w:cs="Times New Roman"/>
                <w:color w:val="000000"/>
                <w:sz w:val="24"/>
                <w:highlight w:val="none"/>
              </w:rPr>
              <w:t>Z</w:t>
            </w:r>
            <w:r>
              <w:rPr>
                <w:rFonts w:hint="eastAsia" w:ascii="宋体" w:hAnsi="宋体" w:eastAsia="宋体" w:cs="Times New Roman"/>
                <w:color w:val="000000"/>
                <w:sz w:val="24"/>
                <w:highlight w:val="none"/>
              </w:rPr>
              <w:t>轴调整，</w:t>
            </w:r>
            <w:r>
              <w:rPr>
                <w:rFonts w:ascii="宋体" w:hAnsi="宋体" w:eastAsia="宋体" w:cs="Times New Roman"/>
                <w:color w:val="000000"/>
                <w:sz w:val="24"/>
                <w:highlight w:val="none"/>
              </w:rPr>
              <w:t>0.1mm</w:t>
            </w:r>
            <w:r>
              <w:rPr>
                <w:rFonts w:hint="eastAsia" w:ascii="宋体" w:hAnsi="宋体" w:eastAsia="宋体" w:cs="Times New Roman"/>
                <w:color w:val="000000"/>
                <w:sz w:val="24"/>
                <w:highlight w:val="none"/>
              </w:rPr>
              <w:t>步进；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4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1.11检测</w:t>
            </w:r>
            <w:r>
              <w:rPr>
                <w:rFonts w:ascii="宋体" w:hAnsi="宋体" w:eastAsia="宋体" w:cs="Times New Roman"/>
                <w:color w:val="000000"/>
                <w:sz w:val="24"/>
                <w:highlight w:val="none"/>
              </w:rPr>
              <w:t>速度</w:t>
            </w:r>
            <w:r>
              <w:rPr>
                <w:rFonts w:hint="eastAsia" w:ascii="宋体" w:hAnsi="宋体" w:eastAsia="宋体" w:cs="Times New Roman"/>
                <w:color w:val="000000"/>
                <w:sz w:val="24"/>
                <w:highlight w:val="none"/>
              </w:rPr>
              <w:t>可调：可根据实验需要调整检测速度，调整检测时间，</w:t>
            </w:r>
            <w:r>
              <w:rPr>
                <w:rFonts w:ascii="宋体" w:hAnsi="宋体" w:eastAsia="宋体" w:cs="Times New Roman"/>
                <w:color w:val="000000"/>
                <w:sz w:val="24"/>
                <w:highlight w:val="none"/>
              </w:rPr>
              <w:t>96</w:t>
            </w:r>
            <w:r>
              <w:rPr>
                <w:rFonts w:hint="eastAsia" w:ascii="宋体" w:hAnsi="宋体" w:eastAsia="宋体" w:cs="Times New Roman"/>
                <w:color w:val="000000"/>
                <w:sz w:val="24"/>
                <w:highlight w:val="none"/>
              </w:rPr>
              <w:t>孔≤11秒；384 孔≤ 22秒；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401"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1.12软件：标配仪器控制和数据分析软件，通过</w:t>
            </w:r>
            <w:r>
              <w:rPr>
                <w:rFonts w:ascii="宋体" w:hAnsi="宋体" w:eastAsia="宋体" w:cs="Times New Roman"/>
                <w:color w:val="000000"/>
                <w:sz w:val="24"/>
                <w:highlight w:val="none"/>
              </w:rPr>
              <w:t xml:space="preserve">USB </w:t>
            </w:r>
            <w:r>
              <w:rPr>
                <w:rFonts w:hint="eastAsia" w:ascii="宋体" w:hAnsi="宋体" w:eastAsia="宋体" w:cs="Times New Roman"/>
                <w:color w:val="000000"/>
                <w:sz w:val="24"/>
                <w:highlight w:val="none"/>
              </w:rPr>
              <w:t>或串口来控制。软件支持细胞计数，亚群分析，</w:t>
            </w:r>
            <w:r>
              <w:rPr>
                <w:rFonts w:ascii="宋体" w:hAnsi="宋体" w:eastAsia="宋体" w:cs="Times New Roman"/>
                <w:color w:val="000000"/>
                <w:sz w:val="24"/>
                <w:highlight w:val="none"/>
              </w:rPr>
              <w:t>Hit-picking</w:t>
            </w:r>
            <w:r>
              <w:rPr>
                <w:rFonts w:hint="eastAsia" w:ascii="宋体" w:hAnsi="宋体" w:eastAsia="宋体" w:cs="Times New Roman"/>
                <w:color w:val="000000"/>
                <w:sz w:val="24"/>
                <w:highlight w:val="none"/>
              </w:rPr>
              <w:t>；定量和定性分析，动力学分析，光谱分析，滴定, EC50，</w:t>
            </w:r>
            <w:r>
              <w:rPr>
                <w:rFonts w:ascii="宋体" w:hAnsi="宋体" w:eastAsia="宋体" w:cs="Times New Roman"/>
                <w:color w:val="000000"/>
                <w:sz w:val="24"/>
                <w:highlight w:val="none"/>
              </w:rPr>
              <w:t xml:space="preserve">Z’ </w:t>
            </w:r>
            <w:r>
              <w:rPr>
                <w:rFonts w:hint="eastAsia" w:ascii="宋体" w:hAnsi="宋体" w:eastAsia="宋体" w:cs="Times New Roman"/>
                <w:color w:val="000000"/>
                <w:sz w:val="24"/>
                <w:highlight w:val="none"/>
              </w:rPr>
              <w:t>因子计算，平行线分析，</w:t>
            </w:r>
            <w:r>
              <w:rPr>
                <w:rFonts w:ascii="宋体" w:hAnsi="宋体" w:eastAsia="宋体" w:cs="Times New Roman"/>
                <w:color w:val="000000"/>
                <w:sz w:val="24"/>
                <w:highlight w:val="none"/>
              </w:rPr>
              <w:t xml:space="preserve">Levy Jennings QC </w:t>
            </w:r>
            <w:r>
              <w:rPr>
                <w:rFonts w:hint="eastAsia" w:ascii="宋体" w:hAnsi="宋体" w:eastAsia="宋体" w:cs="Times New Roman"/>
                <w:color w:val="000000"/>
                <w:sz w:val="24"/>
                <w:highlight w:val="none"/>
              </w:rPr>
              <w:t>趋势。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2．吸收光检测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2.1光源：氙闪灯；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2.2波长选择：双光栅；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2.3波长范围：</w:t>
            </w:r>
            <w:r>
              <w:rPr>
                <w:rFonts w:ascii="宋体" w:hAnsi="宋体" w:eastAsia="宋体" w:cs="Times New Roman"/>
                <w:color w:val="000000"/>
                <w:sz w:val="24"/>
                <w:highlight w:val="none"/>
              </w:rPr>
              <w:t xml:space="preserve">230 - 999 nm, 1 nm </w:t>
            </w:r>
            <w:r>
              <w:rPr>
                <w:rFonts w:hint="eastAsia" w:ascii="宋体" w:hAnsi="宋体" w:eastAsia="宋体" w:cs="Times New Roman"/>
                <w:color w:val="000000"/>
                <w:sz w:val="24"/>
                <w:highlight w:val="none"/>
              </w:rPr>
              <w:t>步进；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2.4带通：4</w:t>
            </w:r>
            <w:r>
              <w:rPr>
                <w:rFonts w:ascii="宋体" w:hAnsi="宋体" w:eastAsia="宋体" w:cs="Times New Roman"/>
                <w:color w:val="000000"/>
                <w:sz w:val="24"/>
                <w:highlight w:val="none"/>
              </w:rPr>
              <w:t xml:space="preserve">nm (230-285 nm), </w:t>
            </w:r>
            <w:r>
              <w:rPr>
                <w:rFonts w:hint="eastAsia" w:ascii="宋体" w:hAnsi="宋体" w:eastAsia="宋体" w:cs="Times New Roman"/>
                <w:color w:val="000000"/>
                <w:sz w:val="24"/>
                <w:highlight w:val="none"/>
              </w:rPr>
              <w:t>8</w:t>
            </w:r>
            <w:r>
              <w:rPr>
                <w:rFonts w:ascii="宋体" w:hAnsi="宋体" w:eastAsia="宋体" w:cs="Times New Roman"/>
                <w:color w:val="000000"/>
                <w:sz w:val="24"/>
                <w:highlight w:val="none"/>
              </w:rPr>
              <w:t xml:space="preserve"> nm (&gt;285 nm)</w:t>
            </w:r>
            <w:r>
              <w:rPr>
                <w:rFonts w:hint="eastAsia" w:ascii="宋体" w:hAnsi="宋体" w:eastAsia="宋体" w:cs="Times New Roman"/>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2.5动态范围：</w:t>
            </w:r>
            <w:r>
              <w:rPr>
                <w:rFonts w:ascii="宋体" w:hAnsi="宋体" w:eastAsia="宋体" w:cs="Times New Roman"/>
                <w:color w:val="000000"/>
                <w:sz w:val="24"/>
                <w:highlight w:val="none"/>
              </w:rPr>
              <w:t>0 - 4.0 OD</w:t>
            </w:r>
            <w:r>
              <w:rPr>
                <w:rFonts w:hint="eastAsia" w:ascii="宋体" w:hAnsi="宋体" w:eastAsia="宋体" w:cs="Times New Roman"/>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宋体"/>
                <w:color w:val="000000"/>
                <w:sz w:val="24"/>
                <w:szCs w:val="24"/>
                <w:highlight w:val="none"/>
              </w:rPr>
              <w:t>▲</w:t>
            </w:r>
            <w:r>
              <w:rPr>
                <w:rFonts w:hint="eastAsia" w:ascii="宋体" w:hAnsi="宋体" w:eastAsia="宋体" w:cs="Times New Roman"/>
                <w:color w:val="000000"/>
                <w:sz w:val="24"/>
                <w:highlight w:val="none"/>
              </w:rPr>
              <w:t>2.6分辨率：≤0.0001 OD；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3.荧光强度检测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6"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宋体"/>
                <w:color w:val="000000"/>
                <w:sz w:val="24"/>
                <w:szCs w:val="24"/>
                <w:highlight w:val="none"/>
              </w:rPr>
              <w:t>▲</w:t>
            </w:r>
            <w:r>
              <w:rPr>
                <w:rFonts w:hint="eastAsia" w:ascii="宋体" w:hAnsi="宋体" w:eastAsia="宋体" w:cs="Times New Roman"/>
                <w:color w:val="000000"/>
                <w:sz w:val="24"/>
                <w:highlight w:val="none"/>
              </w:rPr>
              <w:t>3.1灵敏度：滤光片模块</w:t>
            </w:r>
            <w:r>
              <w:rPr>
                <w:rFonts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rPr>
              <w:t>荧光素≤0.</w:t>
            </w:r>
            <w:r>
              <w:rPr>
                <w:rFonts w:ascii="宋体" w:hAnsi="宋体" w:eastAsia="宋体" w:cs="Times New Roman"/>
                <w:color w:val="000000"/>
                <w:sz w:val="24"/>
                <w:highlight w:val="none"/>
              </w:rPr>
              <w:t>25pM (384</w:t>
            </w:r>
            <w:r>
              <w:rPr>
                <w:rFonts w:hint="eastAsia" w:ascii="宋体" w:hAnsi="宋体" w:eastAsia="宋体" w:cs="Times New Roman"/>
                <w:color w:val="000000"/>
                <w:sz w:val="24"/>
                <w:highlight w:val="none"/>
              </w:rPr>
              <w:t>孔板</w:t>
            </w:r>
            <w:r>
              <w:rPr>
                <w:rFonts w:ascii="宋体" w:hAnsi="宋体" w:eastAsia="宋体" w:cs="Times New Roman"/>
                <w:color w:val="000000"/>
                <w:sz w:val="24"/>
                <w:highlight w:val="none"/>
              </w:rPr>
              <w:t xml:space="preserve">) - </w:t>
            </w:r>
            <w:r>
              <w:rPr>
                <w:rFonts w:hint="eastAsia" w:ascii="宋体" w:hAnsi="宋体" w:eastAsia="宋体" w:cs="Times New Roman"/>
                <w:color w:val="000000"/>
                <w:sz w:val="24"/>
                <w:highlight w:val="none"/>
              </w:rPr>
              <w:t>顶部；光栅</w:t>
            </w:r>
            <w:r>
              <w:rPr>
                <w:rFonts w:ascii="宋体" w:hAnsi="宋体" w:eastAsia="宋体" w:cs="Times New Roman"/>
                <w:color w:val="000000"/>
                <w:sz w:val="24"/>
                <w:highlight w:val="none"/>
              </w:rPr>
              <w:t>-</w:t>
            </w:r>
            <w:r>
              <w:rPr>
                <w:rFonts w:hint="eastAsia" w:ascii="宋体" w:hAnsi="宋体" w:eastAsia="宋体" w:cs="Times New Roman"/>
                <w:color w:val="000000"/>
                <w:sz w:val="24"/>
                <w:highlight w:val="none"/>
              </w:rPr>
              <w:t>荧光素≤2.5</w:t>
            </w:r>
            <w:r>
              <w:rPr>
                <w:rFonts w:ascii="宋体" w:hAnsi="宋体" w:eastAsia="宋体" w:cs="Times New Roman"/>
                <w:color w:val="000000"/>
                <w:sz w:val="24"/>
                <w:highlight w:val="none"/>
              </w:rPr>
              <w:t>pM (384</w:t>
            </w:r>
            <w:r>
              <w:rPr>
                <w:rFonts w:hint="eastAsia" w:ascii="宋体" w:hAnsi="宋体" w:eastAsia="宋体" w:cs="Times New Roman"/>
                <w:color w:val="000000"/>
                <w:sz w:val="24"/>
                <w:highlight w:val="none"/>
              </w:rPr>
              <w:t>孔板</w:t>
            </w:r>
            <w:r>
              <w:rPr>
                <w:rFonts w:ascii="宋体" w:hAnsi="宋体" w:eastAsia="宋体" w:cs="Times New Roman"/>
                <w:color w:val="000000"/>
                <w:sz w:val="24"/>
                <w:highlight w:val="none"/>
              </w:rPr>
              <w:t xml:space="preserve">) - </w:t>
            </w:r>
            <w:r>
              <w:rPr>
                <w:rFonts w:hint="eastAsia" w:ascii="宋体" w:hAnsi="宋体" w:eastAsia="宋体" w:cs="Times New Roman"/>
                <w:color w:val="000000"/>
                <w:sz w:val="24"/>
                <w:highlight w:val="none"/>
              </w:rPr>
              <w:t>顶部；荧光素≤5</w:t>
            </w:r>
            <w:r>
              <w:rPr>
                <w:rFonts w:ascii="宋体" w:hAnsi="宋体" w:eastAsia="宋体" w:cs="Times New Roman"/>
                <w:color w:val="000000"/>
                <w:sz w:val="24"/>
                <w:highlight w:val="none"/>
              </w:rPr>
              <w:t xml:space="preserve"> pM (384</w:t>
            </w:r>
            <w:r>
              <w:rPr>
                <w:rFonts w:hint="eastAsia" w:ascii="宋体" w:hAnsi="宋体" w:eastAsia="宋体" w:cs="Times New Roman"/>
                <w:color w:val="000000"/>
                <w:sz w:val="24"/>
                <w:highlight w:val="none"/>
              </w:rPr>
              <w:t>孔板</w:t>
            </w:r>
            <w:r>
              <w:rPr>
                <w:rFonts w:ascii="宋体" w:hAnsi="宋体" w:eastAsia="宋体" w:cs="Times New Roman"/>
                <w:color w:val="000000"/>
                <w:sz w:val="24"/>
                <w:highlight w:val="none"/>
              </w:rPr>
              <w:t xml:space="preserve">) - </w:t>
            </w:r>
            <w:r>
              <w:rPr>
                <w:rFonts w:hint="eastAsia" w:ascii="宋体" w:hAnsi="宋体" w:eastAsia="宋体" w:cs="Times New Roman"/>
                <w:color w:val="000000"/>
                <w:sz w:val="24"/>
                <w:highlight w:val="none"/>
              </w:rPr>
              <w:t>底部；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宋体"/>
                <w:b/>
                <w:bCs/>
                <w:color w:val="000000"/>
                <w:kern w:val="0"/>
                <w:sz w:val="24"/>
                <w:szCs w:val="24"/>
                <w:highlight w:val="none"/>
                <w:lang w:val="zh-CN"/>
              </w:rPr>
              <w:t>★</w:t>
            </w:r>
            <w:r>
              <w:rPr>
                <w:rFonts w:hint="eastAsia" w:ascii="宋体" w:hAnsi="宋体" w:eastAsia="宋体" w:cs="Times New Roman"/>
                <w:color w:val="000000"/>
                <w:sz w:val="24"/>
                <w:highlight w:val="none"/>
              </w:rPr>
              <w:t>3.2光源：标配2个高能氙闪灯；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3.3波长选择：四光栅</w:t>
            </w:r>
            <w:r>
              <w:rPr>
                <w:rFonts w:ascii="宋体" w:hAnsi="宋体" w:eastAsia="宋体" w:cs="Times New Roman"/>
                <w:color w:val="000000"/>
                <w:sz w:val="24"/>
                <w:highlight w:val="none"/>
              </w:rPr>
              <w:t>(</w:t>
            </w:r>
            <w:r>
              <w:rPr>
                <w:rFonts w:hint="eastAsia" w:ascii="宋体" w:hAnsi="宋体" w:eastAsia="宋体" w:cs="Times New Roman"/>
                <w:color w:val="000000"/>
                <w:sz w:val="24"/>
                <w:highlight w:val="none"/>
              </w:rPr>
              <w:t>顶</w:t>
            </w:r>
            <w:r>
              <w:rPr>
                <w:rFonts w:ascii="宋体" w:hAnsi="宋体" w:eastAsia="宋体" w:cs="Times New Roman"/>
                <w:color w:val="000000"/>
                <w:sz w:val="24"/>
                <w:highlight w:val="none"/>
              </w:rPr>
              <w:t>/</w:t>
            </w:r>
            <w:r>
              <w:rPr>
                <w:rFonts w:hint="eastAsia" w:ascii="宋体" w:hAnsi="宋体" w:eastAsia="宋体" w:cs="Times New Roman"/>
                <w:color w:val="000000"/>
                <w:sz w:val="24"/>
                <w:highlight w:val="none"/>
              </w:rPr>
              <w:t>底</w:t>
            </w:r>
            <w:r>
              <w:rPr>
                <w:rFonts w:ascii="宋体" w:hAnsi="宋体" w:eastAsia="宋体" w:cs="Times New Roman"/>
                <w:color w:val="000000"/>
                <w:sz w:val="24"/>
                <w:highlight w:val="none"/>
              </w:rPr>
              <w:t>)</w:t>
            </w:r>
            <w:r>
              <w:rPr>
                <w:rFonts w:hint="eastAsia" w:ascii="宋体" w:hAnsi="宋体" w:eastAsia="宋体" w:cs="Times New Roman"/>
                <w:color w:val="000000"/>
                <w:sz w:val="24"/>
                <w:highlight w:val="none"/>
              </w:rPr>
              <w:t>和滤光片模块</w:t>
            </w:r>
            <w:r>
              <w:rPr>
                <w:rFonts w:ascii="宋体" w:hAnsi="宋体" w:eastAsia="宋体" w:cs="Times New Roman"/>
                <w:color w:val="000000"/>
                <w:sz w:val="24"/>
                <w:highlight w:val="none"/>
              </w:rPr>
              <w:t>(</w:t>
            </w:r>
            <w:r>
              <w:rPr>
                <w:rFonts w:hint="eastAsia" w:ascii="宋体" w:hAnsi="宋体" w:eastAsia="宋体" w:cs="Times New Roman"/>
                <w:color w:val="000000"/>
                <w:sz w:val="24"/>
                <w:highlight w:val="none"/>
              </w:rPr>
              <w:t>顶部</w:t>
            </w:r>
            <w:r>
              <w:rPr>
                <w:rFonts w:ascii="宋体" w:hAnsi="宋体" w:eastAsia="宋体" w:cs="Times New Roman"/>
                <w:color w:val="000000"/>
                <w:sz w:val="24"/>
                <w:highlight w:val="none"/>
              </w:rPr>
              <w:t>)</w:t>
            </w:r>
            <w:r>
              <w:rPr>
                <w:rFonts w:hint="eastAsia" w:ascii="宋体" w:hAnsi="宋体" w:eastAsia="宋体" w:cs="Times New Roman"/>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3.4波长范围：</w:t>
            </w:r>
            <w:r>
              <w:rPr>
                <w:rFonts w:ascii="宋体" w:hAnsi="宋体" w:eastAsia="宋体" w:cs="Times New Roman"/>
                <w:color w:val="000000"/>
                <w:sz w:val="24"/>
                <w:highlight w:val="none"/>
              </w:rPr>
              <w:t xml:space="preserve"> 2</w:t>
            </w:r>
            <w:r>
              <w:rPr>
                <w:rFonts w:hint="eastAsia" w:ascii="宋体" w:hAnsi="宋体" w:eastAsia="宋体" w:cs="Times New Roman"/>
                <w:color w:val="000000"/>
                <w:sz w:val="24"/>
                <w:highlight w:val="none"/>
              </w:rPr>
              <w:t>0</w:t>
            </w:r>
            <w:r>
              <w:rPr>
                <w:rFonts w:ascii="宋体" w:hAnsi="宋体" w:eastAsia="宋体" w:cs="Times New Roman"/>
                <w:color w:val="000000"/>
                <w:sz w:val="24"/>
                <w:highlight w:val="none"/>
              </w:rPr>
              <w:t>0 - 700 nm</w:t>
            </w:r>
            <w:r>
              <w:rPr>
                <w:rFonts w:hint="eastAsia" w:ascii="宋体" w:hAnsi="宋体" w:eastAsia="宋体" w:cs="Times New Roman"/>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宋体"/>
                <w:b/>
                <w:bCs/>
                <w:color w:val="000000"/>
                <w:kern w:val="0"/>
                <w:sz w:val="24"/>
                <w:szCs w:val="24"/>
                <w:highlight w:val="none"/>
                <w:lang w:val="zh-CN"/>
              </w:rPr>
              <w:t>★</w:t>
            </w:r>
            <w:r>
              <w:rPr>
                <w:rFonts w:hint="eastAsia" w:ascii="宋体" w:hAnsi="宋体" w:eastAsia="宋体" w:cs="Times New Roman"/>
                <w:color w:val="000000"/>
                <w:sz w:val="24"/>
                <w:highlight w:val="none"/>
              </w:rPr>
              <w:t>3.5带通：四光栅：激发</w:t>
            </w:r>
            <w:r>
              <w:rPr>
                <w:rFonts w:ascii="宋体" w:hAnsi="宋体" w:eastAsia="宋体" w:cs="Times New Roman"/>
                <w:color w:val="000000"/>
                <w:sz w:val="24"/>
                <w:highlight w:val="none"/>
              </w:rPr>
              <w:t xml:space="preserve"> / </w:t>
            </w:r>
            <w:r>
              <w:rPr>
                <w:rFonts w:hint="eastAsia" w:ascii="宋体" w:hAnsi="宋体" w:eastAsia="宋体" w:cs="Times New Roman"/>
                <w:color w:val="000000"/>
                <w:sz w:val="24"/>
                <w:highlight w:val="none"/>
              </w:rPr>
              <w:t>发射9-50nm带宽可调，1nm步进；滤光片</w:t>
            </w:r>
            <w:r>
              <w:rPr>
                <w:rFonts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rPr>
              <w:t>依滤光片而定</w:t>
            </w:r>
            <w:r>
              <w:rPr>
                <w:rFonts w:ascii="宋体" w:hAnsi="宋体" w:eastAsia="宋体" w:cs="Times New Roman"/>
                <w:color w:val="000000"/>
                <w:sz w:val="24"/>
                <w:highlight w:val="none"/>
              </w:rPr>
              <w:t xml:space="preserve">, 5 nm </w:t>
            </w:r>
            <w:r>
              <w:rPr>
                <w:rFonts w:hint="eastAsia" w:ascii="宋体" w:hAnsi="宋体" w:eastAsia="宋体" w:cs="Times New Roman"/>
                <w:color w:val="000000"/>
                <w:sz w:val="24"/>
                <w:highlight w:val="none"/>
              </w:rPr>
              <w:t>至</w:t>
            </w:r>
            <w:r>
              <w:rPr>
                <w:rFonts w:ascii="宋体" w:hAnsi="宋体" w:eastAsia="宋体" w:cs="Times New Roman"/>
                <w:color w:val="000000"/>
                <w:sz w:val="24"/>
                <w:highlight w:val="none"/>
              </w:rPr>
              <w:t>&gt;100 nm</w:t>
            </w:r>
            <w:r>
              <w:rPr>
                <w:rFonts w:hint="eastAsia" w:ascii="宋体" w:hAnsi="宋体" w:eastAsia="宋体" w:cs="Times New Roman"/>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宋体"/>
                <w:color w:val="000000"/>
                <w:sz w:val="24"/>
                <w:szCs w:val="24"/>
                <w:highlight w:val="none"/>
              </w:rPr>
              <w:t>▲</w:t>
            </w:r>
            <w:r>
              <w:rPr>
                <w:rFonts w:hint="eastAsia" w:ascii="宋体" w:hAnsi="宋体" w:eastAsia="宋体" w:cs="Times New Roman"/>
                <w:color w:val="000000"/>
                <w:sz w:val="24"/>
                <w:highlight w:val="none"/>
              </w:rPr>
              <w:t>3.6检测器：两个</w:t>
            </w:r>
            <w:r>
              <w:rPr>
                <w:rFonts w:ascii="宋体" w:hAnsi="宋体" w:eastAsia="宋体" w:cs="Times New Roman"/>
                <w:color w:val="000000"/>
                <w:sz w:val="24"/>
                <w:highlight w:val="none"/>
              </w:rPr>
              <w:t>PMT</w:t>
            </w:r>
            <w:r>
              <w:rPr>
                <w:rFonts w:hint="eastAsia" w:ascii="宋体" w:hAnsi="宋体" w:eastAsia="宋体" w:cs="Times New Roman"/>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4.化学发光检测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6"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4.1灵敏度≤1</w:t>
            </w:r>
            <w:r>
              <w:rPr>
                <w:rFonts w:ascii="宋体" w:hAnsi="宋体" w:eastAsia="宋体" w:cs="Times New Roman"/>
                <w:color w:val="000000"/>
                <w:sz w:val="24"/>
                <w:highlight w:val="none"/>
              </w:rPr>
              <w:t>0amol ATP (384</w:t>
            </w:r>
            <w:r>
              <w:rPr>
                <w:rFonts w:hint="eastAsia" w:ascii="宋体" w:hAnsi="宋体" w:eastAsia="宋体" w:cs="Times New Roman"/>
                <w:color w:val="000000"/>
                <w:sz w:val="24"/>
                <w:highlight w:val="none"/>
              </w:rPr>
              <w:t>孔板</w:t>
            </w:r>
            <w:r>
              <w:rPr>
                <w:rFonts w:ascii="宋体" w:hAnsi="宋体" w:eastAsia="宋体" w:cs="Times New Roman"/>
                <w:color w:val="000000"/>
                <w:sz w:val="24"/>
                <w:highlight w:val="none"/>
              </w:rPr>
              <w:t>) 100amol AT</w:t>
            </w:r>
            <w:r>
              <w:rPr>
                <w:rFonts w:hint="eastAsia" w:ascii="宋体" w:hAnsi="宋体" w:eastAsia="宋体" w:cs="Times New Roman"/>
                <w:color w:val="000000"/>
                <w:sz w:val="24"/>
                <w:highlight w:val="none"/>
              </w:rPr>
              <w:t>（辉光）；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6"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4.2波长范围：</w:t>
            </w:r>
            <w:r>
              <w:rPr>
                <w:rFonts w:ascii="宋体" w:hAnsi="宋体" w:eastAsia="宋体" w:cs="Times New Roman"/>
                <w:color w:val="000000"/>
                <w:sz w:val="24"/>
                <w:highlight w:val="none"/>
              </w:rPr>
              <w:t>300 - 700 nm</w:t>
            </w:r>
            <w:r>
              <w:rPr>
                <w:rFonts w:hint="eastAsia" w:ascii="宋体" w:hAnsi="宋体" w:eastAsia="宋体" w:cs="Times New Roman"/>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2" w:hRule="atLeast"/>
          <w:jc w:val="center"/>
        </w:trPr>
        <w:tc>
          <w:tcPr>
            <w:tcW w:w="825" w:type="dxa"/>
            <w:vMerge w:val="continue"/>
            <w:noWrap w:val="0"/>
            <w:vAlign w:val="center"/>
          </w:tcPr>
          <w:p>
            <w:pPr>
              <w:widowControl/>
              <w:spacing w:line="360" w:lineRule="auto"/>
              <w:rPr>
                <w:rFonts w:hint="eastAsia"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4.3动态范围：</w:t>
            </w:r>
            <w:r>
              <w:rPr>
                <w:rFonts w:ascii="宋体" w:hAnsi="宋体" w:eastAsia="宋体" w:cs="Times New Roman"/>
                <w:color w:val="000000"/>
                <w:sz w:val="24"/>
                <w:highlight w:val="none"/>
              </w:rPr>
              <w:t xml:space="preserve">&gt; 6 </w:t>
            </w:r>
            <w:r>
              <w:rPr>
                <w:rFonts w:hint="eastAsia" w:ascii="宋体" w:hAnsi="宋体" w:eastAsia="宋体" w:cs="Times New Roman"/>
                <w:color w:val="000000"/>
                <w:sz w:val="24"/>
                <w:highlight w:val="none"/>
              </w:rPr>
              <w:t>个数量级。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2" w:hRule="atLeast"/>
          <w:jc w:val="center"/>
        </w:trPr>
        <w:tc>
          <w:tcPr>
            <w:tcW w:w="825" w:type="dxa"/>
            <w:vMerge w:val="continue"/>
            <w:noWrap w:val="0"/>
            <w:vAlign w:val="center"/>
          </w:tcPr>
          <w:p>
            <w:pPr>
              <w:widowControl/>
              <w:spacing w:line="360" w:lineRule="auto"/>
              <w:rPr>
                <w:rFonts w:hint="eastAsia"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5.荧光偏振检测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2" w:hRule="atLeast"/>
          <w:jc w:val="center"/>
        </w:trPr>
        <w:tc>
          <w:tcPr>
            <w:tcW w:w="825" w:type="dxa"/>
            <w:vMerge w:val="continue"/>
            <w:noWrap w:val="0"/>
            <w:vAlign w:val="center"/>
          </w:tcPr>
          <w:p>
            <w:pPr>
              <w:widowControl/>
              <w:spacing w:line="360" w:lineRule="auto"/>
              <w:rPr>
                <w:rFonts w:hint="eastAsia"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5.1光源：高能氙闪灯；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2" w:hRule="atLeast"/>
          <w:jc w:val="center"/>
        </w:trPr>
        <w:tc>
          <w:tcPr>
            <w:tcW w:w="825" w:type="dxa"/>
            <w:vMerge w:val="continue"/>
            <w:noWrap w:val="0"/>
            <w:vAlign w:val="center"/>
          </w:tcPr>
          <w:p>
            <w:pPr>
              <w:widowControl/>
              <w:spacing w:line="360" w:lineRule="auto"/>
              <w:rPr>
                <w:rFonts w:hint="eastAsia"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宋体"/>
                <w:color w:val="000000"/>
                <w:sz w:val="24"/>
                <w:szCs w:val="24"/>
                <w:highlight w:val="none"/>
              </w:rPr>
              <w:t>▲</w:t>
            </w:r>
            <w:r>
              <w:rPr>
                <w:rFonts w:hint="eastAsia" w:ascii="宋体" w:hAnsi="宋体" w:eastAsia="宋体" w:cs="Times New Roman"/>
                <w:color w:val="000000"/>
                <w:sz w:val="24"/>
                <w:highlight w:val="none"/>
              </w:rPr>
              <w:t>5.2灵敏度：≤</w:t>
            </w:r>
            <w:r>
              <w:rPr>
                <w:rFonts w:ascii="宋体" w:hAnsi="宋体" w:eastAsia="宋体" w:cs="Times New Roman"/>
                <w:color w:val="000000"/>
                <w:sz w:val="24"/>
                <w:highlight w:val="none"/>
              </w:rPr>
              <w:t>1</w:t>
            </w:r>
            <w:r>
              <w:rPr>
                <w:rFonts w:hint="eastAsia" w:ascii="宋体" w:hAnsi="宋体" w:eastAsia="宋体" w:cs="Times New Roman"/>
                <w:color w:val="000000"/>
                <w:sz w:val="24"/>
                <w:highlight w:val="none"/>
              </w:rPr>
              <w:t>.2</w:t>
            </w:r>
            <w:r>
              <w:rPr>
                <w:rFonts w:ascii="宋体" w:hAnsi="宋体" w:eastAsia="宋体" w:cs="Times New Roman"/>
                <w:color w:val="000000"/>
                <w:sz w:val="24"/>
                <w:highlight w:val="none"/>
              </w:rPr>
              <w:t xml:space="preserve">mP @ 1 nM </w:t>
            </w:r>
            <w:r>
              <w:rPr>
                <w:rFonts w:hint="eastAsia" w:ascii="宋体" w:hAnsi="宋体" w:eastAsia="宋体" w:cs="Times New Roman"/>
                <w:color w:val="000000"/>
                <w:sz w:val="24"/>
                <w:highlight w:val="none"/>
              </w:rPr>
              <w:t>荧光素</w:t>
            </w:r>
            <w:r>
              <w:rPr>
                <w:rFonts w:ascii="宋体" w:hAnsi="宋体" w:eastAsia="宋体" w:cs="Times New Roman"/>
                <w:color w:val="000000"/>
                <w:sz w:val="24"/>
                <w:highlight w:val="none"/>
              </w:rPr>
              <w:t>(384</w:t>
            </w:r>
            <w:r>
              <w:rPr>
                <w:rFonts w:hint="eastAsia" w:ascii="宋体" w:hAnsi="宋体" w:eastAsia="宋体" w:cs="Times New Roman"/>
                <w:color w:val="000000"/>
                <w:sz w:val="24"/>
                <w:highlight w:val="none"/>
              </w:rPr>
              <w:t>孔板</w:t>
            </w:r>
            <w:r>
              <w:rPr>
                <w:rFonts w:ascii="宋体" w:hAnsi="宋体" w:eastAsia="宋体" w:cs="Times New Roman"/>
                <w:color w:val="000000"/>
                <w:sz w:val="24"/>
                <w:highlight w:val="none"/>
              </w:rPr>
              <w:t>)</w:t>
            </w:r>
            <w:r>
              <w:rPr>
                <w:rFonts w:hint="eastAsia" w:ascii="宋体" w:hAnsi="宋体" w:eastAsia="宋体" w:cs="Times New Roman"/>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2" w:hRule="atLeast"/>
          <w:jc w:val="center"/>
        </w:trPr>
        <w:tc>
          <w:tcPr>
            <w:tcW w:w="825" w:type="dxa"/>
            <w:vMerge w:val="continue"/>
            <w:noWrap w:val="0"/>
            <w:vAlign w:val="center"/>
          </w:tcPr>
          <w:p>
            <w:pPr>
              <w:widowControl/>
              <w:spacing w:line="360" w:lineRule="auto"/>
              <w:rPr>
                <w:rFonts w:hint="eastAsia"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5.3波长选择：滤光片模块；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2" w:hRule="atLeast"/>
          <w:jc w:val="center"/>
        </w:trPr>
        <w:tc>
          <w:tcPr>
            <w:tcW w:w="825" w:type="dxa"/>
            <w:vMerge w:val="continue"/>
            <w:noWrap w:val="0"/>
            <w:vAlign w:val="center"/>
          </w:tcPr>
          <w:p>
            <w:pPr>
              <w:widowControl/>
              <w:spacing w:line="360" w:lineRule="auto"/>
              <w:rPr>
                <w:rFonts w:hint="eastAsia"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5.4波长范围：</w:t>
            </w:r>
            <w:r>
              <w:rPr>
                <w:rFonts w:ascii="宋体" w:hAnsi="宋体" w:eastAsia="宋体" w:cs="Times New Roman"/>
                <w:color w:val="000000"/>
                <w:sz w:val="24"/>
                <w:highlight w:val="none"/>
              </w:rPr>
              <w:t xml:space="preserve">320 - </w:t>
            </w:r>
            <w:r>
              <w:rPr>
                <w:rFonts w:hint="eastAsia" w:ascii="宋体" w:hAnsi="宋体" w:eastAsia="宋体" w:cs="Times New Roman"/>
                <w:color w:val="000000"/>
                <w:sz w:val="24"/>
                <w:highlight w:val="none"/>
              </w:rPr>
              <w:t>70</w:t>
            </w:r>
            <w:r>
              <w:rPr>
                <w:rFonts w:ascii="宋体" w:hAnsi="宋体" w:eastAsia="宋体" w:cs="Times New Roman"/>
                <w:color w:val="000000"/>
                <w:sz w:val="24"/>
                <w:highlight w:val="none"/>
              </w:rPr>
              <w:t>0 nm</w:t>
            </w:r>
            <w:r>
              <w:rPr>
                <w:rFonts w:hint="eastAsia" w:ascii="宋体" w:hAnsi="宋体" w:eastAsia="宋体" w:cs="Times New Roman"/>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2" w:hRule="atLeast"/>
          <w:jc w:val="center"/>
        </w:trPr>
        <w:tc>
          <w:tcPr>
            <w:tcW w:w="825" w:type="dxa"/>
            <w:vMerge w:val="continue"/>
            <w:noWrap w:val="0"/>
            <w:vAlign w:val="center"/>
          </w:tcPr>
          <w:p>
            <w:pPr>
              <w:widowControl/>
              <w:spacing w:line="360" w:lineRule="auto"/>
              <w:rPr>
                <w:rFonts w:hint="eastAsia"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5.5结果显示： 可显示 Polarization、Anistropy和G-factor值，G-factor可调整，满足实验检测设定需求。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2" w:hRule="atLeast"/>
          <w:jc w:val="center"/>
        </w:trPr>
        <w:tc>
          <w:tcPr>
            <w:tcW w:w="825" w:type="dxa"/>
            <w:vMerge w:val="continue"/>
            <w:noWrap w:val="0"/>
            <w:vAlign w:val="center"/>
          </w:tcPr>
          <w:p>
            <w:pPr>
              <w:widowControl/>
              <w:spacing w:line="360" w:lineRule="auto"/>
              <w:rPr>
                <w:rFonts w:hint="eastAsia"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6.时间分辨荧光检测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2" w:hRule="atLeast"/>
          <w:jc w:val="center"/>
        </w:trPr>
        <w:tc>
          <w:tcPr>
            <w:tcW w:w="825" w:type="dxa"/>
            <w:vMerge w:val="continue"/>
            <w:noWrap w:val="0"/>
            <w:vAlign w:val="center"/>
          </w:tcPr>
          <w:p>
            <w:pPr>
              <w:widowControl/>
              <w:spacing w:line="360" w:lineRule="auto"/>
              <w:rPr>
                <w:rFonts w:hint="eastAsia"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6.1</w:t>
            </w:r>
            <w:r>
              <w:rPr>
                <w:rFonts w:ascii="宋体" w:hAnsi="宋体" w:eastAsia="宋体" w:cs="Times New Roman"/>
                <w:color w:val="000000"/>
                <w:sz w:val="24"/>
                <w:highlight w:val="none"/>
              </w:rPr>
              <w:t>光源：高能氙闪灯</w:t>
            </w:r>
            <w:r>
              <w:rPr>
                <w:rFonts w:hint="eastAsia" w:ascii="宋体" w:hAnsi="宋体" w:eastAsia="宋体" w:cs="Times New Roman"/>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2" w:hRule="atLeast"/>
          <w:jc w:val="center"/>
        </w:trPr>
        <w:tc>
          <w:tcPr>
            <w:tcW w:w="825" w:type="dxa"/>
            <w:vMerge w:val="continue"/>
            <w:noWrap w:val="0"/>
            <w:vAlign w:val="center"/>
          </w:tcPr>
          <w:p>
            <w:pPr>
              <w:widowControl/>
              <w:spacing w:line="360" w:lineRule="auto"/>
              <w:rPr>
                <w:rFonts w:hint="eastAsia"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6.2</w:t>
            </w:r>
            <w:r>
              <w:rPr>
                <w:rFonts w:ascii="宋体" w:hAnsi="宋体" w:eastAsia="宋体" w:cs="Times New Roman"/>
                <w:color w:val="000000"/>
                <w:sz w:val="24"/>
                <w:highlight w:val="none"/>
              </w:rPr>
              <w:t>波长范围：滤光片: 200-700 nm</w:t>
            </w:r>
            <w:r>
              <w:rPr>
                <w:rFonts w:hint="eastAsia" w:ascii="宋体" w:hAnsi="宋体" w:eastAsia="宋体" w:cs="Times New Roman"/>
                <w:color w:val="000000"/>
                <w:sz w:val="24"/>
                <w:highlight w:val="none"/>
              </w:rPr>
              <w:t>；；单色器：250-700nm；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2" w:hRule="atLeast"/>
          <w:jc w:val="center"/>
        </w:trPr>
        <w:tc>
          <w:tcPr>
            <w:tcW w:w="825" w:type="dxa"/>
            <w:vMerge w:val="continue"/>
            <w:noWrap w:val="0"/>
            <w:vAlign w:val="center"/>
          </w:tcPr>
          <w:p>
            <w:pPr>
              <w:widowControl/>
              <w:spacing w:line="360" w:lineRule="auto"/>
              <w:rPr>
                <w:rFonts w:hint="eastAsia"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宋体"/>
                <w:color w:val="000000"/>
                <w:sz w:val="24"/>
                <w:szCs w:val="24"/>
                <w:highlight w:val="none"/>
              </w:rPr>
              <w:t>▲</w:t>
            </w:r>
            <w:r>
              <w:rPr>
                <w:rFonts w:hint="eastAsia" w:ascii="宋体" w:hAnsi="宋体" w:eastAsia="宋体" w:cs="Times New Roman"/>
                <w:color w:val="000000"/>
                <w:sz w:val="24"/>
                <w:highlight w:val="none"/>
              </w:rPr>
              <w:t>6.3</w:t>
            </w:r>
            <w:r>
              <w:rPr>
                <w:rFonts w:ascii="宋体" w:hAnsi="宋体" w:eastAsia="宋体" w:cs="Times New Roman"/>
                <w:color w:val="000000"/>
                <w:sz w:val="24"/>
                <w:highlight w:val="none"/>
              </w:rPr>
              <w:t>灵敏度：</w:t>
            </w:r>
            <w:r>
              <w:rPr>
                <w:rFonts w:hint="eastAsia" w:ascii="宋体" w:hAnsi="宋体" w:eastAsia="宋体" w:cs="Times New Roman"/>
                <w:color w:val="000000"/>
                <w:sz w:val="24"/>
                <w:highlight w:val="none"/>
              </w:rPr>
              <w:t>滤光片：≤</w:t>
            </w:r>
            <w:r>
              <w:rPr>
                <w:rFonts w:ascii="宋体" w:hAnsi="宋体" w:eastAsia="宋体" w:cs="Times New Roman"/>
                <w:color w:val="000000"/>
                <w:sz w:val="24"/>
                <w:highlight w:val="none"/>
              </w:rPr>
              <w:t xml:space="preserve">Eu </w:t>
            </w:r>
            <w:r>
              <w:rPr>
                <w:rFonts w:hint="eastAsia" w:ascii="宋体" w:hAnsi="宋体" w:eastAsia="宋体" w:cs="Times New Roman"/>
                <w:color w:val="000000"/>
                <w:sz w:val="24"/>
                <w:highlight w:val="none"/>
              </w:rPr>
              <w:t>4</w:t>
            </w:r>
            <w:r>
              <w:rPr>
                <w:rFonts w:ascii="宋体" w:hAnsi="宋体" w:eastAsia="宋体" w:cs="Times New Roman"/>
                <w:color w:val="000000"/>
                <w:sz w:val="24"/>
                <w:highlight w:val="none"/>
              </w:rPr>
              <w:t xml:space="preserve">0 fM  ( </w:t>
            </w:r>
            <w:r>
              <w:rPr>
                <w:rFonts w:hint="eastAsia" w:ascii="宋体" w:hAnsi="宋体" w:eastAsia="宋体" w:cs="Times New Roman"/>
                <w:color w:val="000000"/>
                <w:sz w:val="24"/>
                <w:highlight w:val="none"/>
              </w:rPr>
              <w:t>4</w:t>
            </w:r>
            <w:r>
              <w:rPr>
                <w:rFonts w:ascii="宋体" w:hAnsi="宋体" w:eastAsia="宋体" w:cs="Times New Roman"/>
                <w:color w:val="000000"/>
                <w:sz w:val="24"/>
                <w:highlight w:val="none"/>
              </w:rPr>
              <w:t xml:space="preserve"> amol/孔384孔板</w:t>
            </w:r>
            <w:r>
              <w:rPr>
                <w:rFonts w:hint="eastAsia" w:ascii="宋体" w:hAnsi="宋体" w:eastAsia="宋体" w:cs="Times New Roman"/>
                <w:color w:val="000000"/>
                <w:sz w:val="24"/>
                <w:highlight w:val="none"/>
              </w:rPr>
              <w:t xml:space="preserve"> </w:t>
            </w:r>
            <w:r>
              <w:rPr>
                <w:rFonts w:ascii="宋体" w:hAnsi="宋体" w:eastAsia="宋体" w:cs="Times New Roman"/>
                <w:color w:val="000000"/>
                <w:sz w:val="24"/>
                <w:highlight w:val="none"/>
              </w:rPr>
              <w:t>)</w:t>
            </w:r>
            <w:r>
              <w:rPr>
                <w:rFonts w:hint="eastAsia" w:ascii="宋体" w:hAnsi="宋体" w:eastAsia="宋体" w:cs="Times New Roman"/>
                <w:color w:val="000000"/>
                <w:sz w:val="24"/>
                <w:highlight w:val="none"/>
              </w:rPr>
              <w:t>；单色器：≤</w:t>
            </w:r>
            <w:r>
              <w:rPr>
                <w:rFonts w:ascii="宋体" w:hAnsi="宋体" w:eastAsia="宋体" w:cs="Times New Roman"/>
                <w:color w:val="000000"/>
                <w:sz w:val="24"/>
                <w:highlight w:val="none"/>
              </w:rPr>
              <w:t xml:space="preserve">Eu </w:t>
            </w:r>
            <w:r>
              <w:rPr>
                <w:rFonts w:hint="eastAsia" w:ascii="宋体" w:hAnsi="宋体" w:eastAsia="宋体" w:cs="Times New Roman"/>
                <w:color w:val="000000"/>
                <w:sz w:val="24"/>
                <w:highlight w:val="none"/>
              </w:rPr>
              <w:t>120</w:t>
            </w:r>
            <w:r>
              <w:rPr>
                <w:rFonts w:ascii="宋体" w:hAnsi="宋体" w:eastAsia="宋体" w:cs="Times New Roman"/>
                <w:color w:val="000000"/>
                <w:sz w:val="24"/>
                <w:highlight w:val="none"/>
              </w:rPr>
              <w:t xml:space="preserve">0 fM  ( </w:t>
            </w:r>
            <w:r>
              <w:rPr>
                <w:rFonts w:hint="eastAsia" w:ascii="宋体" w:hAnsi="宋体" w:eastAsia="宋体" w:cs="Times New Roman"/>
                <w:color w:val="000000"/>
                <w:sz w:val="24"/>
                <w:highlight w:val="none"/>
              </w:rPr>
              <w:t>120</w:t>
            </w:r>
            <w:r>
              <w:rPr>
                <w:rFonts w:ascii="宋体" w:hAnsi="宋体" w:eastAsia="宋体" w:cs="Times New Roman"/>
                <w:color w:val="000000"/>
                <w:sz w:val="24"/>
                <w:highlight w:val="none"/>
              </w:rPr>
              <w:t xml:space="preserve"> amol/孔384孔板</w:t>
            </w:r>
            <w:r>
              <w:rPr>
                <w:rFonts w:hint="eastAsia" w:ascii="宋体" w:hAnsi="宋体" w:eastAsia="宋体" w:cs="Times New Roman"/>
                <w:color w:val="000000"/>
                <w:sz w:val="24"/>
                <w:highlight w:val="none"/>
              </w:rPr>
              <w:t xml:space="preserve"> </w:t>
            </w:r>
            <w:r>
              <w:rPr>
                <w:rFonts w:ascii="宋体" w:hAnsi="宋体" w:eastAsia="宋体" w:cs="Times New Roman"/>
                <w:color w:val="000000"/>
                <w:sz w:val="24"/>
                <w:highlight w:val="none"/>
              </w:rPr>
              <w:t>)</w:t>
            </w:r>
            <w:r>
              <w:rPr>
                <w:rFonts w:hint="eastAsia" w:ascii="宋体" w:hAnsi="宋体" w:eastAsia="宋体" w:cs="Times New Roman"/>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2" w:hRule="atLeast"/>
          <w:jc w:val="center"/>
        </w:trPr>
        <w:tc>
          <w:tcPr>
            <w:tcW w:w="825" w:type="dxa"/>
            <w:vMerge w:val="continue"/>
            <w:noWrap w:val="0"/>
            <w:vAlign w:val="center"/>
          </w:tcPr>
          <w:p>
            <w:pPr>
              <w:widowControl/>
              <w:spacing w:line="360" w:lineRule="auto"/>
              <w:rPr>
                <w:rFonts w:hint="eastAsia"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6.4数据收集延迟时间：1-16000</w:t>
            </w:r>
            <w:r>
              <w:rPr>
                <w:rFonts w:ascii="宋体" w:hAnsi="宋体" w:eastAsia="宋体" w:cs="Times New Roman"/>
                <w:color w:val="000000"/>
                <w:sz w:val="24"/>
                <w:highlight w:val="none"/>
              </w:rPr>
              <w:t>μ</w:t>
            </w:r>
            <w:r>
              <w:rPr>
                <w:rFonts w:hint="eastAsia" w:ascii="宋体" w:hAnsi="宋体" w:eastAsia="宋体" w:cs="Times New Roman"/>
                <w:color w:val="000000"/>
                <w:sz w:val="24"/>
                <w:highlight w:val="none"/>
              </w:rPr>
              <w:t>sec；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825" w:type="dxa"/>
            <w:vMerge w:val="continue"/>
            <w:noWrap w:val="0"/>
            <w:vAlign w:val="center"/>
          </w:tcPr>
          <w:p>
            <w:pPr>
              <w:widowControl/>
              <w:spacing w:line="360" w:lineRule="auto"/>
              <w:rPr>
                <w:rFonts w:hint="eastAsia"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6.5数据采集时间：20-16000</w:t>
            </w:r>
            <w:r>
              <w:rPr>
                <w:rFonts w:ascii="宋体" w:hAnsi="宋体" w:eastAsia="宋体" w:cs="Times New Roman"/>
                <w:color w:val="000000"/>
                <w:sz w:val="24"/>
                <w:highlight w:val="none"/>
              </w:rPr>
              <w:t>μ</w:t>
            </w:r>
            <w:r>
              <w:rPr>
                <w:rFonts w:hint="eastAsia" w:ascii="宋体" w:hAnsi="宋体" w:eastAsia="宋体" w:cs="Times New Roman"/>
                <w:color w:val="000000"/>
                <w:sz w:val="24"/>
                <w:highlight w:val="none"/>
              </w:rPr>
              <w:t>sec。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2" w:hRule="atLeast"/>
          <w:jc w:val="center"/>
        </w:trPr>
        <w:tc>
          <w:tcPr>
            <w:tcW w:w="825" w:type="dxa"/>
            <w:vMerge w:val="continue"/>
            <w:noWrap w:val="0"/>
            <w:vAlign w:val="center"/>
          </w:tcPr>
          <w:p>
            <w:pPr>
              <w:widowControl/>
              <w:spacing w:line="360" w:lineRule="auto"/>
              <w:rPr>
                <w:rFonts w:hint="eastAsia"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7.自动加样器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2" w:hRule="atLeast"/>
          <w:jc w:val="center"/>
        </w:trPr>
        <w:tc>
          <w:tcPr>
            <w:tcW w:w="825" w:type="dxa"/>
            <w:vMerge w:val="continue"/>
            <w:noWrap w:val="0"/>
            <w:vAlign w:val="center"/>
          </w:tcPr>
          <w:p>
            <w:pPr>
              <w:widowControl/>
              <w:spacing w:line="360" w:lineRule="auto"/>
              <w:rPr>
                <w:rFonts w:hint="eastAsia"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7.1加样器设计：外挂式设计，即插即用。检测试剂由仪器外部导入，减少仪器内部温度对检测试剂的影响；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2" w:hRule="atLeast"/>
          <w:jc w:val="center"/>
        </w:trPr>
        <w:tc>
          <w:tcPr>
            <w:tcW w:w="825" w:type="dxa"/>
            <w:vMerge w:val="continue"/>
            <w:noWrap w:val="0"/>
            <w:vAlign w:val="center"/>
          </w:tcPr>
          <w:p>
            <w:pPr>
              <w:widowControl/>
              <w:spacing w:line="360" w:lineRule="auto"/>
              <w:rPr>
                <w:rFonts w:hint="eastAsia"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7.2加样器</w:t>
            </w:r>
            <w:r>
              <w:rPr>
                <w:rFonts w:ascii="宋体" w:hAnsi="宋体" w:eastAsia="宋体" w:cs="Times New Roman"/>
                <w:color w:val="000000"/>
                <w:sz w:val="24"/>
                <w:highlight w:val="none"/>
              </w:rPr>
              <w:t>数目：</w:t>
            </w:r>
            <w:r>
              <w:rPr>
                <w:rFonts w:hint="eastAsia" w:ascii="宋体" w:hAnsi="宋体" w:eastAsia="宋体" w:cs="Times New Roman"/>
                <w:color w:val="000000"/>
                <w:sz w:val="24"/>
                <w:highlight w:val="none"/>
              </w:rPr>
              <w:t>至少</w:t>
            </w:r>
            <w:r>
              <w:rPr>
                <w:rFonts w:ascii="宋体" w:hAnsi="宋体" w:eastAsia="宋体" w:cs="Times New Roman"/>
                <w:color w:val="000000"/>
                <w:sz w:val="24"/>
                <w:highlight w:val="none"/>
              </w:rPr>
              <w:t>2 个</w:t>
            </w:r>
            <w:r>
              <w:rPr>
                <w:rFonts w:hint="eastAsia" w:ascii="宋体" w:hAnsi="宋体" w:eastAsia="宋体" w:cs="Times New Roman"/>
                <w:color w:val="000000"/>
                <w:sz w:val="24"/>
                <w:highlight w:val="none"/>
              </w:rPr>
              <w:t>分液器，仪器标识分液器位置；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2" w:hRule="atLeast"/>
          <w:jc w:val="center"/>
        </w:trPr>
        <w:tc>
          <w:tcPr>
            <w:tcW w:w="825" w:type="dxa"/>
            <w:vMerge w:val="continue"/>
            <w:noWrap w:val="0"/>
            <w:vAlign w:val="center"/>
          </w:tcPr>
          <w:p>
            <w:pPr>
              <w:widowControl/>
              <w:spacing w:line="360" w:lineRule="auto"/>
              <w:rPr>
                <w:rFonts w:hint="eastAsia"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7.3</w:t>
            </w:r>
            <w:r>
              <w:rPr>
                <w:rFonts w:ascii="宋体" w:hAnsi="宋体" w:eastAsia="宋体" w:cs="Times New Roman"/>
                <w:color w:val="000000"/>
                <w:sz w:val="24"/>
                <w:highlight w:val="none"/>
              </w:rPr>
              <w:t>分液体积：5-1000μl, 1μl 步进</w:t>
            </w:r>
            <w:r>
              <w:rPr>
                <w:rFonts w:hint="eastAsia" w:ascii="宋体" w:hAnsi="宋体" w:eastAsia="宋体" w:cs="Times New Roman"/>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2" w:hRule="atLeast"/>
          <w:jc w:val="center"/>
        </w:trPr>
        <w:tc>
          <w:tcPr>
            <w:tcW w:w="825" w:type="dxa"/>
            <w:vMerge w:val="continue"/>
            <w:noWrap w:val="0"/>
            <w:vAlign w:val="center"/>
          </w:tcPr>
          <w:p>
            <w:pPr>
              <w:widowControl/>
              <w:spacing w:line="360" w:lineRule="auto"/>
              <w:rPr>
                <w:rFonts w:hint="eastAsia"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7.4分液精确性：</w:t>
            </w:r>
            <w:r>
              <w:rPr>
                <w:rFonts w:ascii="宋体" w:hAnsi="宋体" w:eastAsia="宋体" w:cs="Times New Roman"/>
                <w:color w:val="000000"/>
                <w:sz w:val="24"/>
                <w:highlight w:val="none"/>
              </w:rPr>
              <w:t>&lt;2% at 50-200 µL</w:t>
            </w:r>
            <w:r>
              <w:rPr>
                <w:rFonts w:hint="eastAsia" w:ascii="宋体" w:hAnsi="宋体" w:eastAsia="宋体" w:cs="Times New Roman"/>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宋体"/>
                <w:color w:val="000000"/>
                <w:sz w:val="24"/>
                <w:szCs w:val="24"/>
                <w:highlight w:val="none"/>
              </w:rPr>
              <w:t>▲</w:t>
            </w:r>
            <w:r>
              <w:rPr>
                <w:rFonts w:hint="eastAsia" w:ascii="宋体" w:hAnsi="宋体" w:eastAsia="宋体" w:cs="Times New Roman"/>
                <w:color w:val="000000"/>
                <w:sz w:val="24"/>
                <w:highlight w:val="none"/>
              </w:rPr>
              <w:t>7.5分液速度：四档可选 225ul/秒；250ul/秒；275ul/秒；300ul/秒；可根据样品不同粘滞度调整加样速度。独特针尖充盈设置，防止虹吸现象所产生的气泡；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7.6</w:t>
            </w:r>
            <w:r>
              <w:rPr>
                <w:rFonts w:ascii="宋体" w:hAnsi="宋体" w:eastAsia="宋体" w:cs="Times New Roman"/>
                <w:color w:val="000000"/>
                <w:sz w:val="24"/>
                <w:highlight w:val="none"/>
              </w:rPr>
              <w:t>死体积：1 ml无回流, 100 μl 回流</w:t>
            </w:r>
            <w:r>
              <w:rPr>
                <w:rFonts w:hint="eastAsia" w:ascii="宋体" w:hAnsi="宋体" w:eastAsia="宋体" w:cs="Times New Roman"/>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8</w:t>
            </w:r>
            <w:r>
              <w:rPr>
                <w:rFonts w:ascii="宋体" w:hAnsi="宋体" w:eastAsia="宋体" w:cs="Times New Roman"/>
                <w:color w:val="000000"/>
                <w:sz w:val="24"/>
                <w:highlight w:val="none"/>
              </w:rPr>
              <w:t>.</w:t>
            </w:r>
            <w:r>
              <w:rPr>
                <w:rFonts w:hint="eastAsia" w:ascii="宋体" w:hAnsi="宋体" w:eastAsia="宋体" w:cs="Times New Roman"/>
                <w:color w:val="000000"/>
                <w:sz w:val="24"/>
                <w:highlight w:val="none"/>
              </w:rPr>
              <w:t>除仪器控制工作站外，需另配备分析工作站一套，两台工作站不低于以下配置：1</w:t>
            </w:r>
            <w:r>
              <w:rPr>
                <w:rFonts w:ascii="宋体" w:hAnsi="宋体" w:eastAsia="宋体" w:cs="Times New Roman"/>
                <w:color w:val="000000"/>
                <w:sz w:val="24"/>
                <w:highlight w:val="none"/>
              </w:rPr>
              <w:t>6</w:t>
            </w:r>
            <w:r>
              <w:rPr>
                <w:rFonts w:hint="eastAsia" w:ascii="宋体" w:hAnsi="宋体" w:eastAsia="宋体" w:cs="Times New Roman"/>
                <w:color w:val="000000"/>
                <w:sz w:val="24"/>
                <w:highlight w:val="none"/>
              </w:rPr>
              <w:t>G内存，1TB硬盘，T</w:t>
            </w:r>
            <w:r>
              <w:rPr>
                <w:rFonts w:ascii="宋体" w:hAnsi="宋体" w:eastAsia="宋体" w:cs="Times New Roman"/>
                <w:color w:val="000000"/>
                <w:sz w:val="24"/>
                <w:highlight w:val="none"/>
              </w:rPr>
              <w:t>600 4G</w:t>
            </w:r>
            <w:r>
              <w:rPr>
                <w:rFonts w:hint="eastAsia" w:ascii="宋体" w:hAnsi="宋体" w:eastAsia="宋体" w:cs="Times New Roman"/>
                <w:color w:val="000000"/>
                <w:sz w:val="24"/>
                <w:highlight w:val="none"/>
              </w:rPr>
              <w:t>，2</w:t>
            </w:r>
            <w:r>
              <w:rPr>
                <w:rFonts w:ascii="宋体" w:hAnsi="宋体" w:eastAsia="宋体" w:cs="Times New Roman"/>
                <w:color w:val="000000"/>
                <w:sz w:val="24"/>
                <w:highlight w:val="none"/>
              </w:rPr>
              <w:t>7</w:t>
            </w:r>
            <w:r>
              <w:rPr>
                <w:rFonts w:hint="eastAsia" w:ascii="宋体" w:hAnsi="宋体" w:eastAsia="宋体" w:cs="Times New Roman"/>
                <w:color w:val="000000"/>
                <w:sz w:val="24"/>
                <w:highlight w:val="none"/>
              </w:rPr>
              <w:t>英寸显示器。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5" w:hRule="atLeast"/>
          <w:jc w:val="center"/>
        </w:trPr>
        <w:tc>
          <w:tcPr>
            <w:tcW w:w="825" w:type="dxa"/>
            <w:vMerge w:val="restart"/>
            <w:noWrap w:val="0"/>
            <w:vAlign w:val="center"/>
          </w:tcPr>
          <w:p>
            <w:pPr>
              <w:widowControl/>
              <w:spacing w:line="360" w:lineRule="auto"/>
              <w:jc w:val="center"/>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3</w:t>
            </w:r>
          </w:p>
        </w:tc>
        <w:tc>
          <w:tcPr>
            <w:tcW w:w="2038" w:type="dxa"/>
            <w:vMerge w:val="restart"/>
            <w:noWrap w:val="0"/>
            <w:vAlign w:val="center"/>
          </w:tcPr>
          <w:p>
            <w:pPr>
              <w:widowControl/>
              <w:spacing w:line="360" w:lineRule="auto"/>
              <w:ind w:firstLine="120" w:firstLineChars="50"/>
              <w:rPr>
                <w:rFonts w:ascii="Calibri" w:hAnsi="宋体" w:eastAsia="宋体" w:cs="Times New Roman"/>
                <w:color w:val="000000"/>
                <w:sz w:val="24"/>
                <w:szCs w:val="24"/>
                <w:highlight w:val="none"/>
              </w:rPr>
            </w:pPr>
            <w:r>
              <w:rPr>
                <w:rFonts w:hint="eastAsia" w:ascii="Calibri" w:hAnsi="宋体" w:eastAsia="宋体" w:cs="Times New Roman"/>
                <w:color w:val="000000"/>
                <w:sz w:val="24"/>
                <w:szCs w:val="24"/>
                <w:highlight w:val="none"/>
              </w:rPr>
              <w:t>验收培训</w:t>
            </w:r>
            <w:r>
              <w:rPr>
                <w:rFonts w:ascii="Calibri" w:hAnsi="宋体" w:eastAsia="宋体" w:cs="Times New Roman"/>
                <w:color w:val="000000"/>
                <w:sz w:val="24"/>
                <w:szCs w:val="24"/>
                <w:highlight w:val="none"/>
              </w:rPr>
              <w:t>服务</w:t>
            </w:r>
          </w:p>
        </w:tc>
        <w:tc>
          <w:tcPr>
            <w:tcW w:w="5828" w:type="dxa"/>
            <w:noWrap w:val="0"/>
            <w:vAlign w:val="top"/>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r>
              <w:rPr>
                <w:rFonts w:ascii="宋体" w:hAnsi="宋体" w:eastAsia="宋体" w:cs="Times New Roman"/>
                <w:color w:val="000000"/>
                <w:sz w:val="24"/>
                <w:highlight w:val="none"/>
              </w:rPr>
              <w:t>仪器制造商授权的技术人员到现场免费安装调试该系统，确保仪器技术指标验收合格，并在用户实验室免费培训操作技术人员</w:t>
            </w:r>
            <w:r>
              <w:rPr>
                <w:rFonts w:hint="eastAsia" w:ascii="宋体" w:hAnsi="宋体" w:eastAsia="宋体" w:cs="Times New Roman"/>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5" w:hRule="atLeast"/>
          <w:jc w:val="center"/>
        </w:trPr>
        <w:tc>
          <w:tcPr>
            <w:tcW w:w="825" w:type="dxa"/>
            <w:vMerge w:val="continue"/>
            <w:noWrap w:val="0"/>
            <w:vAlign w:val="center"/>
          </w:tcPr>
          <w:p>
            <w:pPr>
              <w:widowControl/>
              <w:spacing w:line="360" w:lineRule="auto"/>
              <w:jc w:val="center"/>
              <w:rPr>
                <w:rFonts w:hint="eastAsia"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hint="eastAsia" w:ascii="Calibri" w:hAnsi="宋体" w:eastAsia="宋体" w:cs="Times New Roman"/>
                <w:color w:val="000000"/>
                <w:sz w:val="24"/>
                <w:szCs w:val="24"/>
                <w:highlight w:val="none"/>
              </w:rPr>
            </w:pPr>
          </w:p>
        </w:tc>
        <w:tc>
          <w:tcPr>
            <w:tcW w:w="5828" w:type="dxa"/>
            <w:noWrap w:val="0"/>
            <w:vAlign w:val="top"/>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2.</w:t>
            </w:r>
            <w:r>
              <w:rPr>
                <w:rFonts w:ascii="宋体" w:hAnsi="宋体" w:eastAsia="宋体" w:cs="Times New Roman"/>
                <w:color w:val="000000"/>
                <w:sz w:val="24"/>
                <w:highlight w:val="none"/>
              </w:rPr>
              <w:t>从仪器验收合格之日起向用户免费提供36个月的维护服务。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5" w:hRule="atLeast"/>
          <w:jc w:val="center"/>
        </w:trPr>
        <w:tc>
          <w:tcPr>
            <w:tcW w:w="825" w:type="dxa"/>
            <w:vMerge w:val="continue"/>
            <w:noWrap w:val="0"/>
            <w:vAlign w:val="center"/>
          </w:tcPr>
          <w:p>
            <w:pPr>
              <w:widowControl/>
              <w:spacing w:line="360" w:lineRule="auto"/>
              <w:jc w:val="center"/>
              <w:rPr>
                <w:rFonts w:hint="eastAsia"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top"/>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3.</w:t>
            </w:r>
            <w:r>
              <w:rPr>
                <w:rFonts w:ascii="宋体" w:hAnsi="宋体" w:eastAsia="宋体" w:cs="Times New Roman"/>
                <w:color w:val="000000"/>
                <w:sz w:val="24"/>
                <w:highlight w:val="none"/>
              </w:rPr>
              <w:t>按技术指标进行验收，验收合格后36个月为质保期。</w:t>
            </w:r>
          </w:p>
        </w:tc>
      </w:tr>
    </w:tbl>
    <w:p>
      <w:pPr>
        <w:pStyle w:val="5"/>
        <w:rPr>
          <w:rFonts w:hint="eastAsia" w:hAnsi="Calibri" w:cs="Times New Roman"/>
          <w:color w:val="000000"/>
          <w:highlight w:val="none"/>
        </w:rPr>
      </w:pPr>
    </w:p>
    <w:p>
      <w:pPr>
        <w:widowControl/>
        <w:snapToGrid w:val="0"/>
        <w:spacing w:before="120" w:beforeLines="50" w:after="120" w:afterLines="50" w:line="360" w:lineRule="auto"/>
        <w:rPr>
          <w:rFonts w:ascii="宋体" w:hAnsi="宋体" w:eastAsia="宋体" w:cs="Times New Roman"/>
          <w:b/>
          <w:color w:val="000000"/>
          <w:sz w:val="24"/>
          <w:highlight w:val="none"/>
        </w:rPr>
      </w:pPr>
      <w:r>
        <w:rPr>
          <w:rFonts w:hint="eastAsia" w:ascii="宋体" w:hAnsi="宋体" w:eastAsia="宋体" w:cs="宋体"/>
          <w:b/>
          <w:bCs/>
          <w:color w:val="000000"/>
          <w:kern w:val="0"/>
          <w:sz w:val="24"/>
          <w:szCs w:val="24"/>
          <w:highlight w:val="none"/>
          <w:lang w:val="zh-CN"/>
        </w:rPr>
        <w:t>★</w:t>
      </w:r>
      <w:r>
        <w:rPr>
          <w:rFonts w:hint="eastAsia" w:ascii="宋体" w:hAnsi="宋体" w:eastAsia="宋体" w:cs="Times New Roman"/>
          <w:b/>
          <w:color w:val="000000"/>
          <w:sz w:val="24"/>
          <w:highlight w:val="none"/>
        </w:rPr>
        <w:t>3、 配置清单及零配件（包括专用工具）：</w:t>
      </w:r>
    </w:p>
    <w:tbl>
      <w:tblPr>
        <w:tblStyle w:val="11"/>
        <w:tblW w:w="7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4281"/>
        <w:gridCol w:w="1418"/>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序号</w:t>
            </w:r>
          </w:p>
        </w:tc>
        <w:tc>
          <w:tcPr>
            <w:tcW w:w="4281"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名称</w:t>
            </w:r>
          </w:p>
        </w:tc>
        <w:tc>
          <w:tcPr>
            <w:tcW w:w="1418"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单位</w:t>
            </w:r>
          </w:p>
        </w:tc>
        <w:tc>
          <w:tcPr>
            <w:tcW w:w="1275"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9"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c>
          <w:tcPr>
            <w:tcW w:w="4281" w:type="dxa"/>
            <w:noWrap w:val="0"/>
            <w:vAlign w:val="top"/>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多功能微孔板检测仪主机</w:t>
            </w:r>
          </w:p>
        </w:tc>
        <w:tc>
          <w:tcPr>
            <w:tcW w:w="1418"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1</w:t>
            </w:r>
          </w:p>
        </w:tc>
        <w:tc>
          <w:tcPr>
            <w:tcW w:w="1275"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2</w:t>
            </w:r>
          </w:p>
        </w:tc>
        <w:tc>
          <w:tcPr>
            <w:tcW w:w="4281" w:type="dxa"/>
            <w:noWrap w:val="0"/>
            <w:vAlign w:val="top"/>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操作与分析软件</w:t>
            </w:r>
          </w:p>
        </w:tc>
        <w:tc>
          <w:tcPr>
            <w:tcW w:w="1418"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c>
          <w:tcPr>
            <w:tcW w:w="1275"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3</w:t>
            </w:r>
          </w:p>
        </w:tc>
        <w:tc>
          <w:tcPr>
            <w:tcW w:w="4281" w:type="dxa"/>
            <w:noWrap w:val="0"/>
            <w:vAlign w:val="top"/>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蓝绿荧光Cube</w:t>
            </w:r>
          </w:p>
        </w:tc>
        <w:tc>
          <w:tcPr>
            <w:tcW w:w="1418"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c>
          <w:tcPr>
            <w:tcW w:w="1275"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4</w:t>
            </w:r>
          </w:p>
        </w:tc>
        <w:tc>
          <w:tcPr>
            <w:tcW w:w="4281" w:type="dxa"/>
            <w:noWrap w:val="0"/>
            <w:vAlign w:val="top"/>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气体控制模块</w:t>
            </w:r>
          </w:p>
        </w:tc>
        <w:tc>
          <w:tcPr>
            <w:tcW w:w="1418"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c>
          <w:tcPr>
            <w:tcW w:w="1275"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5</w:t>
            </w:r>
          </w:p>
        </w:tc>
        <w:tc>
          <w:tcPr>
            <w:tcW w:w="4281" w:type="dxa"/>
            <w:noWrap w:val="0"/>
            <w:vAlign w:val="top"/>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16通道微量检测板</w:t>
            </w:r>
          </w:p>
        </w:tc>
        <w:tc>
          <w:tcPr>
            <w:tcW w:w="1418"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c>
          <w:tcPr>
            <w:tcW w:w="1275"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6</w:t>
            </w:r>
          </w:p>
        </w:tc>
        <w:tc>
          <w:tcPr>
            <w:tcW w:w="4281" w:type="dxa"/>
            <w:noWrap w:val="0"/>
            <w:vAlign w:val="top"/>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双通道自动进样器</w:t>
            </w:r>
          </w:p>
        </w:tc>
        <w:tc>
          <w:tcPr>
            <w:tcW w:w="1418"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c>
          <w:tcPr>
            <w:tcW w:w="1275"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t>7</w:t>
            </w:r>
          </w:p>
        </w:tc>
        <w:tc>
          <w:tcPr>
            <w:tcW w:w="4281" w:type="dxa"/>
            <w:noWrap w:val="0"/>
            <w:vAlign w:val="top"/>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荧光偏振Cube</w:t>
            </w:r>
          </w:p>
        </w:tc>
        <w:tc>
          <w:tcPr>
            <w:tcW w:w="1418"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c>
          <w:tcPr>
            <w:tcW w:w="1275"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t>8</w:t>
            </w:r>
          </w:p>
        </w:tc>
        <w:tc>
          <w:tcPr>
            <w:tcW w:w="4281" w:type="dxa"/>
            <w:noWrap w:val="0"/>
            <w:vAlign w:val="top"/>
          </w:tcPr>
          <w:p>
            <w:pPr>
              <w:widowControl/>
              <w:snapToGrid w:val="0"/>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HTRF</w:t>
            </w:r>
            <w:r>
              <w:rPr>
                <w:rFonts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rPr>
              <w:t>Cube</w:t>
            </w:r>
          </w:p>
        </w:tc>
        <w:tc>
          <w:tcPr>
            <w:tcW w:w="1418"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c>
          <w:tcPr>
            <w:tcW w:w="1275"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t>9</w:t>
            </w:r>
          </w:p>
        </w:tc>
        <w:tc>
          <w:tcPr>
            <w:tcW w:w="4281" w:type="dxa"/>
            <w:noWrap w:val="0"/>
            <w:vAlign w:val="top"/>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Lance</w:t>
            </w:r>
            <w:r>
              <w:rPr>
                <w:rFonts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rPr>
              <w:t>Cube</w:t>
            </w:r>
          </w:p>
        </w:tc>
        <w:tc>
          <w:tcPr>
            <w:tcW w:w="1418"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c>
          <w:tcPr>
            <w:tcW w:w="1275"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ascii="宋体" w:hAnsi="宋体" w:eastAsia="宋体" w:cs="Times New Roman"/>
                <w:color w:val="000000"/>
                <w:sz w:val="24"/>
                <w:highlight w:val="none"/>
              </w:rPr>
              <w:t>10</w:t>
            </w:r>
          </w:p>
        </w:tc>
        <w:tc>
          <w:tcPr>
            <w:tcW w:w="4281" w:type="dxa"/>
            <w:noWrap w:val="0"/>
            <w:vAlign w:val="top"/>
          </w:tcPr>
          <w:p>
            <w:pPr>
              <w:widowControl/>
              <w:snapToGrid w:val="0"/>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发光 Cube</w:t>
            </w:r>
          </w:p>
        </w:tc>
        <w:tc>
          <w:tcPr>
            <w:tcW w:w="1418"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c>
          <w:tcPr>
            <w:tcW w:w="1275"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11</w:t>
            </w:r>
          </w:p>
        </w:tc>
        <w:tc>
          <w:tcPr>
            <w:tcW w:w="4281" w:type="dxa"/>
            <w:noWrap w:val="0"/>
            <w:vAlign w:val="top"/>
          </w:tcPr>
          <w:p>
            <w:pPr>
              <w:widowControl/>
              <w:snapToGrid w:val="0"/>
              <w:spacing w:before="120" w:beforeLines="50" w:line="360" w:lineRule="auto"/>
              <w:jc w:val="lef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仪器控制工作站</w:t>
            </w:r>
          </w:p>
        </w:tc>
        <w:tc>
          <w:tcPr>
            <w:tcW w:w="1418"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w:t>
            </w:r>
          </w:p>
        </w:tc>
        <w:tc>
          <w:tcPr>
            <w:tcW w:w="1275"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12</w:t>
            </w:r>
          </w:p>
        </w:tc>
        <w:tc>
          <w:tcPr>
            <w:tcW w:w="4281" w:type="dxa"/>
            <w:noWrap w:val="0"/>
            <w:vAlign w:val="top"/>
          </w:tcPr>
          <w:p>
            <w:pPr>
              <w:widowControl/>
              <w:snapToGrid w:val="0"/>
              <w:spacing w:before="120" w:beforeLines="50" w:line="360" w:lineRule="auto"/>
              <w:jc w:val="lef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分析工作站</w:t>
            </w:r>
          </w:p>
        </w:tc>
        <w:tc>
          <w:tcPr>
            <w:tcW w:w="1418"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w:t>
            </w:r>
          </w:p>
        </w:tc>
        <w:tc>
          <w:tcPr>
            <w:tcW w:w="1275" w:type="dxa"/>
            <w:noWrap w:val="0"/>
            <w:vAlign w:val="top"/>
          </w:tcPr>
          <w:p>
            <w:pPr>
              <w:widowControl/>
              <w:snapToGrid w:val="0"/>
              <w:spacing w:before="120" w:beforeLines="50" w:line="360" w:lineRule="auto"/>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套</w:t>
            </w:r>
          </w:p>
        </w:tc>
      </w:tr>
    </w:tbl>
    <w:p>
      <w:pPr>
        <w:rPr>
          <w:rFonts w:hint="eastAsia" w:ascii="Times New Roman" w:hAnsi="Times New Roman" w:eastAsia="宋体" w:cs="Times New Roman"/>
          <w:color w:val="000000"/>
          <w:highlight w:val="none"/>
        </w:rPr>
      </w:pPr>
    </w:p>
    <w:p>
      <w:pPr>
        <w:widowControl/>
        <w:snapToGrid w:val="0"/>
        <w:spacing w:before="120" w:beforeLines="50" w:line="360" w:lineRule="auto"/>
        <w:rPr>
          <w:rFonts w:hint="eastAsia" w:ascii="宋体" w:hAnsi="宋体" w:eastAsia="宋体" w:cs="Times New Roman"/>
          <w:b/>
          <w:color w:val="000000"/>
          <w:sz w:val="24"/>
          <w:highlight w:val="none"/>
        </w:rPr>
      </w:pPr>
    </w:p>
    <w:p>
      <w:pPr>
        <w:widowControl/>
        <w:snapToGrid w:val="0"/>
        <w:spacing w:before="120" w:beforeLines="50" w:line="360" w:lineRule="auto"/>
        <w:outlineLvl w:val="2"/>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二、商务要求：</w:t>
      </w:r>
    </w:p>
    <w:p>
      <w:pPr>
        <w:widowControl/>
        <w:snapToGrid w:val="0"/>
        <w:spacing w:before="120" w:beforeLines="50" w:line="360" w:lineRule="auto"/>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1、技术服务条款：</w:t>
      </w:r>
    </w:p>
    <w:p>
      <w:pPr>
        <w:widowControl/>
        <w:spacing w:before="120" w:beforeLines="50" w:line="360" w:lineRule="auto"/>
        <w:ind w:firstLine="240" w:firstLineChars="100"/>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售后服务要求：</w:t>
      </w:r>
    </w:p>
    <w:p>
      <w:pPr>
        <w:widowControl/>
        <w:tabs>
          <w:tab w:val="left" w:pos="1500"/>
        </w:tabs>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1）投标人需为本项目配备足够的售后服务力量，具有国内本地化的服务团队。</w:t>
      </w:r>
    </w:p>
    <w:p>
      <w:pPr>
        <w:widowControl/>
        <w:tabs>
          <w:tab w:val="left" w:pos="1500"/>
        </w:tabs>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2）投标人售后服务响应时间：电话响应时间要求4小时内，到场响应时间要求2个工作日内（指从接到报障至到达故障现场的时间）。</w:t>
      </w:r>
    </w:p>
    <w:p>
      <w:pPr>
        <w:widowControl/>
        <w:tabs>
          <w:tab w:val="left" w:pos="1500"/>
        </w:tabs>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3）投标人免费提供技术支持热线电话。</w:t>
      </w:r>
    </w:p>
    <w:p>
      <w:pPr>
        <w:widowControl/>
        <w:tabs>
          <w:tab w:val="left" w:pos="1500"/>
        </w:tabs>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4）投标人免费提供email技术支持，并且在24小时内回复。</w:t>
      </w:r>
    </w:p>
    <w:p>
      <w:pPr>
        <w:widowControl/>
        <w:tabs>
          <w:tab w:val="left" w:pos="1500"/>
        </w:tabs>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5）投标人提供仪器设备的免费保修期主机叁年，配件叁年（保修期内免费维修并更换除消耗品以外的零部件，维修人员的路费、食宿等自理）。</w:t>
      </w:r>
    </w:p>
    <w:p>
      <w:pPr>
        <w:widowControl/>
        <w:tabs>
          <w:tab w:val="left" w:pos="1500"/>
        </w:tabs>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6）投标人提供该设备的技术使用说明书及外购配件仪器说明书，并指导在使用该设备时的操作注意事项等。</w:t>
      </w:r>
    </w:p>
    <w:p>
      <w:pPr>
        <w:widowControl/>
        <w:tabs>
          <w:tab w:val="left" w:pos="1500"/>
        </w:tabs>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7）投标人提供配套软件终身免费升级服务和维保服务。</w:t>
      </w:r>
    </w:p>
    <w:p>
      <w:pPr>
        <w:widowControl/>
        <w:spacing w:before="120" w:beforeLines="50" w:line="360" w:lineRule="auto"/>
        <w:rPr>
          <w:rFonts w:ascii="宋体" w:hAnsi="宋体" w:eastAsia="宋体" w:cs="Times New Roman"/>
          <w:b/>
          <w:color w:val="000000"/>
          <w:sz w:val="28"/>
          <w:szCs w:val="21"/>
          <w:highlight w:val="none"/>
        </w:rPr>
      </w:pPr>
      <w:r>
        <w:rPr>
          <w:rFonts w:hint="eastAsia" w:ascii="宋体" w:hAnsi="宋体" w:eastAsia="宋体" w:cs="Times New Roman"/>
          <w:b w:val="0"/>
          <w:color w:val="000000"/>
          <w:sz w:val="24"/>
          <w:highlight w:val="none"/>
        </w:rPr>
        <w:t>培训要求：</w:t>
      </w:r>
    </w:p>
    <w:p>
      <w:pPr>
        <w:widowControl/>
        <w:tabs>
          <w:tab w:val="left" w:pos="1500"/>
        </w:tabs>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1）为保证投标人所提供的仪器设备安全、可靠运行，便于采购人的运行维护，必须对采购人培训合格的维护和管理人员。</w:t>
      </w:r>
    </w:p>
    <w:p>
      <w:pPr>
        <w:widowControl/>
        <w:tabs>
          <w:tab w:val="left" w:pos="1500"/>
        </w:tabs>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2）投标人负责对采购人提供至少二次现场免费技术培训，以便工作人员在培训后能熟练地掌握系统的维护工作，并能及时排除大部分的系统障碍。</w:t>
      </w:r>
    </w:p>
    <w:p>
      <w:pPr>
        <w:widowControl/>
        <w:spacing w:before="120" w:beforeLines="50" w:line="360" w:lineRule="auto"/>
        <w:rPr>
          <w:rFonts w:ascii="宋体" w:hAnsi="宋体" w:eastAsia="宋体" w:cs="Times New Roman"/>
          <w:b/>
          <w:color w:val="000000"/>
          <w:sz w:val="28"/>
          <w:szCs w:val="21"/>
          <w:highlight w:val="none"/>
        </w:rPr>
      </w:pPr>
      <w:r>
        <w:rPr>
          <w:rFonts w:hint="eastAsia" w:ascii="宋体" w:hAnsi="宋体" w:eastAsia="宋体" w:cs="Times New Roman"/>
          <w:b/>
          <w:color w:val="000000"/>
          <w:sz w:val="24"/>
          <w:highlight w:val="none"/>
        </w:rPr>
        <w:t>2、包装要求</w:t>
      </w:r>
      <w:r>
        <w:rPr>
          <w:rFonts w:hint="eastAsia" w:ascii="宋体" w:hAnsi="宋体" w:eastAsia="宋体" w:cs="Times New Roman"/>
          <w:b/>
          <w:color w:val="000000"/>
          <w:sz w:val="28"/>
          <w:szCs w:val="21"/>
          <w:highlight w:val="none"/>
        </w:rPr>
        <w:t>：</w:t>
      </w:r>
    </w:p>
    <w:p>
      <w:pPr>
        <w:widowControl/>
        <w:tabs>
          <w:tab w:val="left" w:pos="1500"/>
        </w:tabs>
        <w:spacing w:before="156"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应使用崭新坚固的包装（标准包装），适合于空运、或陆运等长途运输方式；适合气候变化；投标商应对任何由于不当包装或防护措施不利而导致的商品损坏、损失、费用增长等后果负责。</w:t>
      </w:r>
    </w:p>
    <w:p>
      <w:pPr>
        <w:widowControl/>
        <w:tabs>
          <w:tab w:val="left" w:pos="1500"/>
        </w:tabs>
        <w:snapToGrid/>
        <w:spacing w:before="156" w:beforeLines="50" w:line="360" w:lineRule="auto"/>
        <w:jc w:val="left"/>
        <w:rPr>
          <w:rFonts w:hint="eastAsia" w:ascii="宋体" w:hAnsi="宋体" w:eastAsia="宋体" w:cs="Times New Roman"/>
          <w:b w:val="0"/>
          <w:color w:val="000000"/>
          <w:sz w:val="24"/>
          <w:highlight w:val="none"/>
        </w:rPr>
      </w:pPr>
      <w:r>
        <w:rPr>
          <w:rFonts w:hint="eastAsia" w:ascii="宋体" w:hAnsi="宋体" w:eastAsia="宋体" w:cs="Times New Roman"/>
          <w:b w:val="0"/>
          <w:color w:val="000000"/>
          <w:sz w:val="24"/>
          <w:highlight w:val="none"/>
        </w:rPr>
        <w:t>3、</w:t>
      </w:r>
      <w:r>
        <w:rPr>
          <w:rFonts w:hint="eastAsia" w:ascii="宋体" w:hAnsi="宋体" w:eastAsia="宋体" w:cs="Times New Roman"/>
          <w:b/>
          <w:color w:val="000000"/>
          <w:sz w:val="24"/>
          <w:highlight w:val="none"/>
        </w:rPr>
        <w:t>交货日期：</w:t>
      </w:r>
    </w:p>
    <w:p>
      <w:pPr>
        <w:autoSpaceDE w:val="0"/>
        <w:autoSpaceDN w:val="0"/>
        <w:spacing w:before="120" w:beforeLines="50"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合同签订后的三个月内交货</w:t>
      </w:r>
    </w:p>
    <w:p>
      <w:pPr>
        <w:widowControl/>
        <w:snapToGrid w:val="0"/>
        <w:spacing w:before="120" w:beforeLines="50" w:line="360" w:lineRule="auto"/>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4、交货地点：</w:t>
      </w:r>
    </w:p>
    <w:p>
      <w:pPr>
        <w:widowControl/>
        <w:snapToGrid w:val="0"/>
        <w:spacing w:before="120" w:beforeLines="50"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采购人指定地点</w:t>
      </w:r>
    </w:p>
    <w:p>
      <w:pPr>
        <w:widowControl/>
        <w:snapToGrid w:val="0"/>
        <w:spacing w:before="120" w:beforeLines="50" w:line="360" w:lineRule="auto"/>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5、验收标准：</w:t>
      </w:r>
    </w:p>
    <w:p>
      <w:pPr>
        <w:widowControl/>
        <w:tabs>
          <w:tab w:val="left" w:pos="1500"/>
        </w:tabs>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1）仪器设备运抵安装现场后，买方将与卖方共同开箱验收, 如卖方届时不派人来, 则验收结果应以买方和当地商检人员的验收报告为最终验收结果。验收时发现短缺、破损, 买方有权要求卖方立即补发和负责更换。 </w:t>
      </w:r>
    </w:p>
    <w:p>
      <w:pPr>
        <w:widowControl/>
        <w:tabs>
          <w:tab w:val="left" w:pos="1500"/>
        </w:tabs>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2）卖方应提出仪器设备测试的内容、项目、指标和方法,卖方有责任对买方的技术人员提出的问题作出解答。测试应进行详细记录, 仪器设备测试结束后, 由卖方技术人员签字后交给买方验收。 </w:t>
      </w:r>
    </w:p>
    <w:p>
      <w:pPr>
        <w:widowControl/>
        <w:tabs>
          <w:tab w:val="left" w:pos="1500"/>
        </w:tabs>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保修期自最终安装验收合格后开始，保修期内卖方要保修除消耗品以外的所有部件。在保修期内，如果仪器设备发生故障，卖方要调查故障原因并修复直至满足最终验收指标和性能的要求，或者更换整个或部分有缺陷的材料。以上都应是免费的。 </w:t>
      </w:r>
    </w:p>
    <w:p>
      <w:pPr>
        <w:widowControl/>
        <w:snapToGrid w:val="0"/>
        <w:spacing w:before="120" w:beforeLines="50" w:line="360" w:lineRule="auto"/>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6、其它</w:t>
      </w:r>
    </w:p>
    <w:p>
      <w:pPr>
        <w:widowControl/>
        <w:spacing w:before="120" w:beforeLines="50"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对仪器设备生产厂家要求：</w:t>
      </w:r>
    </w:p>
    <w:p>
      <w:pPr>
        <w:widowControl/>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1）厂家应具备一定规模的科研、生产、技术支持及售后服务能力。</w:t>
      </w:r>
    </w:p>
    <w:p>
      <w:pPr>
        <w:widowControl/>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2）厂家在国内设有技术支持中心及维修中心 。</w:t>
      </w:r>
    </w:p>
    <w:p>
      <w:pPr>
        <w:spacing w:line="360" w:lineRule="auto"/>
        <w:rPr>
          <w:rFonts w:hint="eastAsia" w:ascii="宋体" w:hAnsi="宋体" w:eastAsia="宋体" w:cs="Times New Roman"/>
          <w:b/>
          <w:color w:val="000000"/>
          <w:sz w:val="24"/>
          <w:szCs w:val="24"/>
          <w:highlight w:val="none"/>
        </w:rPr>
      </w:pPr>
    </w:p>
    <w:p>
      <w:pPr>
        <w:spacing w:line="360" w:lineRule="auto"/>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7、付款方式：</w:t>
      </w:r>
    </w:p>
    <w:p>
      <w:pPr>
        <w:tabs>
          <w:tab w:val="left" w:pos="0"/>
        </w:tabs>
        <w:autoSpaceDE w:val="0"/>
        <w:autoSpaceDN w:val="0"/>
        <w:adjustRightInd w:val="0"/>
        <w:spacing w:line="36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国产产品和国内供货进口产品：</w:t>
      </w:r>
      <w:r>
        <w:rPr>
          <w:rFonts w:hint="eastAsia" w:ascii="宋体" w:hAnsi="宋体" w:eastAsia="宋体" w:cs="宋体"/>
          <w:color w:val="0C0C0C"/>
          <w:kern w:val="0"/>
          <w:sz w:val="24"/>
          <w:szCs w:val="24"/>
          <w:highlight w:val="none"/>
          <w:lang w:val="zh-CN"/>
        </w:rPr>
        <w:t>签订合同后支付</w:t>
      </w:r>
      <w:r>
        <w:rPr>
          <w:rFonts w:hint="eastAsia" w:ascii="宋体" w:hAnsi="宋体" w:eastAsia="宋体" w:cs="宋体"/>
          <w:color w:val="0C0C0C"/>
          <w:sz w:val="24"/>
          <w:szCs w:val="24"/>
          <w:highlight w:val="none"/>
          <w:u w:val="single"/>
        </w:rPr>
        <w:t xml:space="preserve"> 30</w:t>
      </w:r>
      <w:r>
        <w:rPr>
          <w:rFonts w:hint="eastAsia" w:ascii="宋体" w:hAnsi="宋体" w:eastAsia="宋体" w:cs="宋体"/>
          <w:color w:val="0C0C0C"/>
          <w:sz w:val="24"/>
          <w:szCs w:val="24"/>
          <w:highlight w:val="none"/>
          <w:u w:val="single"/>
          <w:lang w:val="zh-CN"/>
        </w:rPr>
        <w:t>%</w:t>
      </w:r>
      <w:r>
        <w:rPr>
          <w:rFonts w:hint="eastAsia" w:ascii="宋体" w:hAnsi="宋体" w:eastAsia="宋体" w:cs="宋体"/>
          <w:color w:val="0C0C0C"/>
          <w:kern w:val="0"/>
          <w:sz w:val="24"/>
          <w:szCs w:val="24"/>
          <w:highlight w:val="none"/>
          <w:lang w:val="zh-CN"/>
        </w:rPr>
        <w:t>货款；设备到货安装验收合格后，凭采购人加盖公章的安装验收报告支付剩余的</w:t>
      </w:r>
      <w:r>
        <w:rPr>
          <w:rFonts w:hint="eastAsia" w:ascii="宋体" w:hAnsi="宋体" w:eastAsia="宋体" w:cs="宋体"/>
          <w:color w:val="0C0C0C"/>
          <w:sz w:val="24"/>
          <w:szCs w:val="24"/>
          <w:highlight w:val="none"/>
          <w:u w:val="single"/>
        </w:rPr>
        <w:t xml:space="preserve"> 70</w:t>
      </w:r>
      <w:r>
        <w:rPr>
          <w:rFonts w:hint="eastAsia" w:ascii="宋体" w:hAnsi="宋体" w:eastAsia="宋体" w:cs="宋体"/>
          <w:color w:val="0C0C0C"/>
          <w:sz w:val="24"/>
          <w:szCs w:val="24"/>
          <w:highlight w:val="none"/>
          <w:u w:val="single"/>
          <w:lang w:val="zh-CN"/>
        </w:rPr>
        <w:t>%</w:t>
      </w:r>
      <w:r>
        <w:rPr>
          <w:rFonts w:hint="eastAsia" w:ascii="宋体" w:hAnsi="宋体" w:eastAsia="宋体" w:cs="宋体"/>
          <w:color w:val="0C0C0C"/>
          <w:kern w:val="0"/>
          <w:sz w:val="24"/>
          <w:szCs w:val="24"/>
          <w:highlight w:val="none"/>
          <w:lang w:val="zh-CN"/>
        </w:rPr>
        <w:t>货款。</w:t>
      </w:r>
    </w:p>
    <w:p>
      <w:pPr>
        <w:spacing w:line="360" w:lineRule="auto"/>
        <w:rPr>
          <w:rFonts w:ascii="宋体" w:hAnsi="宋体" w:eastAsia="宋体" w:cs="Times New Roman"/>
          <w:b/>
          <w:color w:val="000000"/>
          <w:sz w:val="24"/>
          <w:szCs w:val="24"/>
          <w:highlight w:val="none"/>
        </w:rPr>
      </w:pPr>
      <w:r>
        <w:rPr>
          <w:rFonts w:hint="eastAsia" w:ascii="宋体" w:hAnsi="Times New Roman" w:eastAsia="宋体" w:cs="宋体"/>
          <w:color w:val="0C0C0C"/>
          <w:sz w:val="24"/>
          <w:szCs w:val="24"/>
          <w:highlight w:val="none"/>
        </w:rPr>
        <w:t>进口产品：开出合同金额90%的即期不可撤销信用证，凭发货单据支付90%，10%待验收合格凭验收报告于30天内一次性TT转账付清。</w:t>
      </w:r>
    </w:p>
    <w:p>
      <w:pPr>
        <w:spacing w:line="360" w:lineRule="auto"/>
        <w:rPr>
          <w:rFonts w:ascii="Times New Roman" w:hAnsi="Times New Roman" w:eastAsia="宋体" w:cs="Times New Roman"/>
          <w:b/>
          <w:color w:val="000000"/>
          <w:sz w:val="24"/>
          <w:szCs w:val="24"/>
          <w:highlight w:val="none"/>
        </w:rPr>
      </w:pPr>
      <w:r>
        <w:rPr>
          <w:rFonts w:hint="eastAsia" w:ascii="宋体" w:hAnsi="宋体" w:eastAsia="宋体" w:cs="宋体"/>
          <w:b/>
          <w:bCs/>
          <w:color w:val="000000"/>
          <w:kern w:val="0"/>
          <w:sz w:val="24"/>
          <w:szCs w:val="24"/>
          <w:highlight w:val="none"/>
          <w:lang w:val="zh-CN"/>
        </w:rPr>
        <w:t>★</w:t>
      </w:r>
      <w:r>
        <w:rPr>
          <w:rFonts w:hint="eastAsia" w:ascii="Times New Roman" w:hAnsi="Times New Roman" w:eastAsia="宋体" w:cs="Times New Roman"/>
          <w:b/>
          <w:color w:val="000000"/>
          <w:sz w:val="24"/>
          <w:szCs w:val="24"/>
          <w:highlight w:val="none"/>
        </w:rPr>
        <w:t>8、投标报价方式</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（1）进口货物与服务报CIP指定项目现场人民币免税价。（包含但不仅限于外贸代理费、清关杂费、运输费、保险费等费用）</w:t>
      </w:r>
      <w:r>
        <w:rPr>
          <w:rFonts w:hint="eastAsia" w:ascii="宋体" w:hAnsi="宋体" w:eastAsia="宋体" w:cs="宋体"/>
          <w:color w:val="000000"/>
          <w:sz w:val="24"/>
          <w:szCs w:val="24"/>
          <w:highlight w:val="none"/>
        </w:rPr>
        <w:t>进口产品是指通过海关验放进入中国境内且产自关境外的进口产品。</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2）国产产品与服务报项目现场人民币含税价。报价中需包括制造、装配和发运货物所使用的材料、部件及货物本身已支付或将支付的产品税、销售税和其它税费。国内供货的国外货物与服务报项目现场交货人民币含税价（报价中需包括制造、装配和发运货物所使用的材料、部件及货物本身已支付或将支付的产品税、销售税和其它税费）。</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（3）上述价格的构成须按在分项报价表中格式要求详细列出。如所投产品中既有进口又有国产设备或者进口产品国内交货的，报价应该分开报价采用免税价+人民币含税价的形式。</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（4）对原产于境外的产品，中国政府加征的特殊关税由中标人承担。</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（5）投标人需就整个包进行响应，不完整的投标将被拒绝。</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（6）投标报价不得超出最高限价，否则投标将被拒绝。</w:t>
      </w:r>
    </w:p>
    <w:p>
      <w:pPr>
        <w:spacing w:line="360" w:lineRule="auto"/>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zh-CN"/>
        </w:rPr>
        <w:t>★</w:t>
      </w:r>
      <w:r>
        <w:rPr>
          <w:rFonts w:hint="eastAsia" w:ascii="Times New Roman" w:hAnsi="Times New Roman" w:eastAsia="宋体" w:cs="Times New Roman"/>
          <w:b/>
          <w:bCs/>
          <w:color w:val="000000"/>
          <w:sz w:val="24"/>
          <w:szCs w:val="24"/>
          <w:highlight w:val="none"/>
        </w:rPr>
        <w:t>9、进</w:t>
      </w:r>
      <w:r>
        <w:rPr>
          <w:rFonts w:hint="eastAsia" w:ascii="Times New Roman" w:hAnsi="Times New Roman" w:eastAsia="宋体" w:cs="Times New Roman"/>
          <w:b/>
          <w:bCs/>
          <w:color w:val="000000"/>
          <w:sz w:val="24"/>
          <w:szCs w:val="24"/>
          <w:highlight w:val="none"/>
          <w:lang w:val="zh-CN"/>
        </w:rPr>
        <w:t>口产品必须提供原厂有效授权</w:t>
      </w:r>
      <w:r>
        <w:rPr>
          <w:rFonts w:hint="eastAsia" w:ascii="Times New Roman" w:hAnsi="Times New Roman" w:eastAsia="宋体" w:cs="Times New Roman"/>
          <w:b/>
          <w:bCs/>
          <w:color w:val="000000"/>
          <w:sz w:val="24"/>
          <w:szCs w:val="24"/>
          <w:highlight w:val="none"/>
        </w:rPr>
        <w:t>书。</w:t>
      </w:r>
    </w:p>
    <w:p>
      <w:pPr>
        <w:spacing w:line="36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★10、保密要求</w:t>
      </w:r>
    </w:p>
    <w:p>
      <w:pPr>
        <w:spacing w:line="360" w:lineRule="auto"/>
        <w:ind w:firstLine="480" w:firstLineChars="200"/>
        <w:rPr>
          <w:rFonts w:hint="eastAsia" w:ascii="宋体" w:hAnsi="宋体" w:eastAsia="宋体" w:cs="宋体"/>
          <w:iCs/>
          <w:color w:val="000000"/>
          <w:sz w:val="24"/>
          <w:szCs w:val="24"/>
          <w:highlight w:val="none"/>
        </w:rPr>
      </w:pPr>
      <w:r>
        <w:rPr>
          <w:rFonts w:hint="eastAsia" w:ascii="Times New Roman" w:hAnsi="Times New Roman" w:eastAsia="宋体" w:cs="Times New Roman"/>
          <w:color w:val="000000"/>
          <w:sz w:val="24"/>
          <w:szCs w:val="24"/>
          <w:highlight w:val="none"/>
        </w:rPr>
        <w:t>（1）未经</w:t>
      </w:r>
      <w:r>
        <w:rPr>
          <w:rFonts w:hint="eastAsia" w:ascii="宋体" w:hAnsi="宋体" w:eastAsia="宋体" w:cs="宋体"/>
          <w:color w:val="000000"/>
          <w:sz w:val="24"/>
          <w:szCs w:val="24"/>
          <w:highlight w:val="none"/>
        </w:rPr>
        <w:t>采购人许可，投标人不允许对外公开、宣传或泄露采购人单位具体名称有关信息及采购项目等相关信息，如违反上述承诺，给采购人造成任何不利后果（包括但不限于经济责任、行政责任等），均由投标人承担。</w:t>
      </w:r>
    </w:p>
    <w:p>
      <w:pPr>
        <w:spacing w:line="360" w:lineRule="auto"/>
        <w:ind w:firstLine="480" w:firstLineChars="200"/>
        <w:rPr>
          <w:rFonts w:hint="eastAsia" w:ascii="宋体" w:hAnsi="宋体" w:eastAsia="宋体" w:cs="宋体"/>
          <w:b/>
          <w:color w:val="000000"/>
          <w:kern w:val="0"/>
          <w:sz w:val="28"/>
          <w:szCs w:val="22"/>
          <w:highlight w:val="none"/>
        </w:rPr>
      </w:pPr>
      <w:r>
        <w:rPr>
          <w:rFonts w:hint="eastAsia" w:ascii="宋体" w:hAnsi="宋体" w:eastAsia="宋体" w:cs="宋体"/>
          <w:bCs/>
          <w:iCs/>
          <w:color w:val="000000"/>
          <w:sz w:val="24"/>
          <w:szCs w:val="24"/>
          <w:highlight w:val="none"/>
        </w:rPr>
        <w:t>（2）不论何时、何种原因无效或终止本项目，上述保密义务继续有效。</w:t>
      </w:r>
    </w:p>
    <w:p>
      <w:pPr>
        <w:spacing w:line="360" w:lineRule="auto"/>
        <w:jc w:val="center"/>
        <w:outlineLvl w:val="1"/>
        <w:rPr>
          <w:rFonts w:hint="eastAsia" w:ascii="宋体" w:hAnsi="宋体" w:eastAsia="宋体" w:cs="宋体"/>
          <w:b/>
          <w:color w:val="000000"/>
          <w:sz w:val="28"/>
          <w:szCs w:val="21"/>
          <w:highlight w:val="none"/>
        </w:rPr>
      </w:pPr>
      <w:r>
        <w:rPr>
          <w:rFonts w:hint="eastAsia" w:ascii="宋体" w:hAnsi="宋体" w:eastAsia="宋体" w:cs="宋体"/>
          <w:b/>
          <w:color w:val="000000"/>
          <w:kern w:val="0"/>
          <w:sz w:val="28"/>
          <w:szCs w:val="22"/>
          <w:highlight w:val="none"/>
        </w:rPr>
        <w:br w:type="page"/>
      </w:r>
      <w:r>
        <w:rPr>
          <w:rFonts w:hint="eastAsia" w:ascii="宋体" w:hAnsi="宋体" w:eastAsia="宋体" w:cs="宋体"/>
          <w:b/>
          <w:color w:val="000000"/>
          <w:kern w:val="0"/>
          <w:sz w:val="28"/>
          <w:szCs w:val="22"/>
          <w:highlight w:val="none"/>
        </w:rPr>
        <w:t>第4包 X射线单晶衍射仪</w:t>
      </w:r>
    </w:p>
    <w:p>
      <w:pPr>
        <w:spacing w:line="360" w:lineRule="auto"/>
        <w:outlineLvl w:val="2"/>
        <w:rPr>
          <w:rFonts w:hint="eastAsia" w:ascii="宋体" w:hAnsi="宋体" w:eastAsia="楷体_GB2312" w:cs="宋体"/>
          <w:b/>
          <w:color w:val="000000"/>
          <w:sz w:val="22"/>
          <w:szCs w:val="18"/>
          <w:highlight w:val="none"/>
        </w:rPr>
      </w:pPr>
      <w:r>
        <w:rPr>
          <w:rFonts w:hint="eastAsia" w:ascii="宋体" w:hAnsi="宋体" w:eastAsia="宋体" w:cs="宋体"/>
          <w:b/>
          <w:color w:val="000000"/>
          <w:sz w:val="24"/>
          <w:szCs w:val="24"/>
          <w:highlight w:val="none"/>
        </w:rPr>
        <w:t>一、技术要求：</w:t>
      </w:r>
    </w:p>
    <w:p>
      <w:pPr>
        <w:widowControl/>
        <w:snapToGrid w:val="0"/>
        <w:spacing w:line="360" w:lineRule="auto"/>
        <w:jc w:val="left"/>
        <w:rPr>
          <w:rFonts w:ascii="宋体" w:hAnsi="宋体" w:eastAsia="宋体" w:cs="宋体"/>
          <w:color w:val="000000"/>
          <w:kern w:val="0"/>
          <w:sz w:val="24"/>
          <w:szCs w:val="21"/>
          <w:highlight w:val="none"/>
        </w:rPr>
      </w:pPr>
      <w:r>
        <w:rPr>
          <w:rFonts w:hint="eastAsia" w:ascii="宋体" w:hAnsi="宋体" w:eastAsia="宋体" w:cs="宋体"/>
          <w:b/>
          <w:color w:val="000000"/>
          <w:kern w:val="0"/>
          <w:sz w:val="24"/>
          <w:szCs w:val="24"/>
          <w:highlight w:val="none"/>
        </w:rPr>
        <w:t>1、技术要求及参数</w:t>
      </w:r>
    </w:p>
    <w:tbl>
      <w:tblPr>
        <w:tblStyle w:val="11"/>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25"/>
        <w:gridCol w:w="1939"/>
        <w:gridCol w:w="5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825" w:type="dxa"/>
            <w:noWrap w:val="0"/>
            <w:vAlign w:val="center"/>
          </w:tcPr>
          <w:p>
            <w:pPr>
              <w:widowControl/>
              <w:spacing w:line="360" w:lineRule="auto"/>
              <w:jc w:val="center"/>
              <w:rPr>
                <w:rFonts w:ascii="宋体" w:hAnsi="宋体" w:eastAsia="宋体" w:cs="宋体"/>
                <w:b/>
                <w:color w:val="000000"/>
                <w:kern w:val="0"/>
                <w:sz w:val="24"/>
                <w:szCs w:val="24"/>
                <w:highlight w:val="none"/>
              </w:rPr>
            </w:pPr>
            <w:r>
              <w:rPr>
                <w:rFonts w:ascii="宋体" w:hAnsi="宋体" w:eastAsia="宋体" w:cs="宋体"/>
                <w:b/>
                <w:color w:val="000000"/>
                <w:kern w:val="0"/>
                <w:sz w:val="24"/>
                <w:szCs w:val="24"/>
                <w:highlight w:val="none"/>
              </w:rPr>
              <w:t>编号</w:t>
            </w:r>
          </w:p>
        </w:tc>
        <w:tc>
          <w:tcPr>
            <w:tcW w:w="1939" w:type="dxa"/>
            <w:noWrap w:val="0"/>
            <w:vAlign w:val="center"/>
          </w:tcPr>
          <w:p>
            <w:pPr>
              <w:widowControl/>
              <w:spacing w:line="360" w:lineRule="auto"/>
              <w:jc w:val="center"/>
              <w:rPr>
                <w:rFonts w:ascii="宋体" w:hAnsi="宋体" w:eastAsia="宋体" w:cs="宋体"/>
                <w:b/>
                <w:color w:val="000000"/>
                <w:kern w:val="0"/>
                <w:sz w:val="24"/>
                <w:szCs w:val="24"/>
                <w:highlight w:val="none"/>
              </w:rPr>
            </w:pPr>
            <w:r>
              <w:rPr>
                <w:rFonts w:ascii="宋体" w:hAnsi="宋体" w:eastAsia="宋体" w:cs="宋体"/>
                <w:b/>
                <w:color w:val="000000"/>
                <w:kern w:val="0"/>
                <w:sz w:val="24"/>
                <w:szCs w:val="24"/>
                <w:highlight w:val="none"/>
              </w:rPr>
              <w:t>招标技术指标名称</w:t>
            </w:r>
          </w:p>
        </w:tc>
        <w:tc>
          <w:tcPr>
            <w:tcW w:w="5927" w:type="dxa"/>
            <w:noWrap w:val="0"/>
            <w:vAlign w:val="center"/>
          </w:tcPr>
          <w:p>
            <w:pPr>
              <w:widowControl/>
              <w:spacing w:line="360" w:lineRule="auto"/>
              <w:jc w:val="center"/>
              <w:rPr>
                <w:rFonts w:ascii="宋体" w:hAnsi="宋体" w:eastAsia="宋体" w:cs="宋体"/>
                <w:b/>
                <w:color w:val="000000"/>
                <w:kern w:val="0"/>
                <w:sz w:val="24"/>
                <w:szCs w:val="24"/>
                <w:highlight w:val="none"/>
              </w:rPr>
            </w:pPr>
            <w:r>
              <w:rPr>
                <w:rFonts w:ascii="宋体" w:hAnsi="宋体" w:eastAsia="宋体" w:cs="宋体"/>
                <w:b/>
                <w:color w:val="000000"/>
                <w:kern w:val="0"/>
                <w:sz w:val="24"/>
                <w:szCs w:val="24"/>
                <w:highlight w:val="none"/>
              </w:rPr>
              <w:t>招标技术指标值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89" w:hRule="atLeast"/>
          <w:jc w:val="center"/>
        </w:trPr>
        <w:tc>
          <w:tcPr>
            <w:tcW w:w="825" w:type="dxa"/>
            <w:noWrap w:val="0"/>
            <w:vAlign w:val="center"/>
          </w:tcPr>
          <w:p>
            <w:pPr>
              <w:widowControl/>
              <w:spacing w:line="360" w:lineRule="auto"/>
              <w:jc w:val="center"/>
              <w:rPr>
                <w:rFonts w:ascii="宋体" w:hAnsi="宋体" w:eastAsia="宋体" w:cs="宋体"/>
                <w:color w:val="000000"/>
                <w:kern w:val="0"/>
                <w:sz w:val="24"/>
                <w:szCs w:val="24"/>
                <w:highlight w:val="none"/>
              </w:rPr>
            </w:pPr>
            <w:r>
              <w:rPr>
                <w:rFonts w:ascii="宋体" w:hAnsi="宋体" w:eastAsia="宋体" w:cs="宋体"/>
                <w:color w:val="000000"/>
                <w:kern w:val="0"/>
                <w:sz w:val="24"/>
                <w:szCs w:val="24"/>
                <w:highlight w:val="none"/>
              </w:rPr>
              <w:t>1</w:t>
            </w:r>
          </w:p>
        </w:tc>
        <w:tc>
          <w:tcPr>
            <w:tcW w:w="1939" w:type="dxa"/>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r>
              <w:rPr>
                <w:rFonts w:ascii="宋体" w:hAnsi="宋体" w:eastAsia="宋体" w:cs="宋体"/>
                <w:color w:val="000000"/>
                <w:kern w:val="0"/>
                <w:sz w:val="24"/>
                <w:szCs w:val="24"/>
                <w:highlight w:val="none"/>
              </w:rPr>
              <w:t>应用范围和要求</w:t>
            </w:r>
          </w:p>
        </w:tc>
        <w:tc>
          <w:tcPr>
            <w:tcW w:w="5927" w:type="dxa"/>
            <w:noWrap w:val="0"/>
            <w:vAlign w:val="center"/>
          </w:tcPr>
          <w:p>
            <w:pPr>
              <w:widowControl/>
              <w:spacing w:line="276" w:lineRule="auto"/>
              <w:jc w:val="left"/>
              <w:rPr>
                <w:rFonts w:ascii="宋体" w:hAnsi="宋体" w:eastAsia="宋体" w:cs="宋体"/>
                <w:color w:val="000000"/>
                <w:kern w:val="0"/>
                <w:sz w:val="24"/>
                <w:szCs w:val="24"/>
                <w:highlight w:val="none"/>
              </w:rPr>
            </w:pPr>
            <w:r>
              <w:rPr>
                <w:rFonts w:hint="eastAsia" w:ascii="宋体" w:hAnsi="宋体" w:eastAsia="宋体" w:cs="宋体"/>
                <w:bCs/>
                <w:color w:val="000000"/>
                <w:kern w:val="0"/>
                <w:sz w:val="24"/>
                <w:szCs w:val="21"/>
                <w:highlight w:val="none"/>
              </w:rPr>
              <w:t>精确测定有机物、金属配合物、生物大分子等结晶物质的三维空间结构和电子云密度，可以获得有关键长、键角、扭角、分子构型和构象等等大量微观信息并研究其规律，从而进一步阐明物质的性质和结构</w:t>
            </w:r>
            <w:r>
              <w:rPr>
                <w:rFonts w:ascii="宋体" w:hAnsi="宋体" w:eastAsia="宋体" w:cs="宋体"/>
                <w:bCs/>
                <w:color w:val="000000"/>
                <w:kern w:val="0"/>
                <w:sz w:val="24"/>
                <w:szCs w:val="21"/>
                <w:highlight w:val="none"/>
              </w:rPr>
              <w:t>-功能关系。特别对于生物大分子来说，高分辨率的蛋白质精细结构可提供丰富的信息， 如特定原子的位置、它们之间的相互关系(如氢键等)、配体结合口袋大小和形状、溶剂的亲和性及分子内柔性的变化等等。此类结构信息是化学、物理学、材料科学、生命科学、药学等学科的前沿研究的基础。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restart"/>
            <w:noWrap w:val="0"/>
            <w:vAlign w:val="center"/>
          </w:tcPr>
          <w:p>
            <w:pPr>
              <w:widowControl/>
              <w:spacing w:line="36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w:t>
            </w:r>
          </w:p>
        </w:tc>
        <w:tc>
          <w:tcPr>
            <w:tcW w:w="1939" w:type="dxa"/>
            <w:vMerge w:val="restart"/>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r>
              <w:rPr>
                <w:rFonts w:ascii="宋体" w:hAnsi="宋体" w:eastAsia="宋体" w:cs="宋体"/>
                <w:color w:val="000000"/>
                <w:kern w:val="0"/>
                <w:sz w:val="24"/>
                <w:szCs w:val="24"/>
                <w:highlight w:val="none"/>
              </w:rPr>
              <w:t>性能指标</w:t>
            </w:r>
          </w:p>
        </w:tc>
        <w:tc>
          <w:tcPr>
            <w:tcW w:w="5927" w:type="dxa"/>
            <w:noWrap w:val="0"/>
            <w:vAlign w:val="center"/>
          </w:tcPr>
          <w:p>
            <w:pPr>
              <w:widowControl/>
              <w:ind w:right="-31" w:rightChars="-15"/>
              <w:jc w:val="lef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1.</w:t>
            </w:r>
            <w:r>
              <w:rPr>
                <w:rFonts w:ascii="Times New Roman" w:hAnsi="Times New Roman" w:eastAsia="宋体" w:cs="Times New Roman"/>
                <w:b/>
                <w:color w:val="000000"/>
                <w:kern w:val="0"/>
                <w:sz w:val="24"/>
                <w:szCs w:val="21"/>
                <w:highlight w:val="none"/>
              </w:rPr>
              <w:t>X射线源</w:t>
            </w:r>
            <w:r>
              <w:rPr>
                <w:rFonts w:hint="eastAsia" w:ascii="宋体" w:hAnsi="宋体" w:eastAsia="宋体" w:cs="Times New Roman"/>
                <w:color w:val="00000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hint="eastAsia" w:ascii="宋体" w:hAnsi="宋体" w:eastAsia="宋体" w:cs="宋体"/>
                <w:b/>
                <w:bCs/>
                <w:color w:val="000000"/>
                <w:kern w:val="0"/>
                <w:sz w:val="24"/>
                <w:szCs w:val="24"/>
                <w:highlight w:val="none"/>
                <w:lang w:val="zh-CN"/>
              </w:rPr>
              <w:t>★</w:t>
            </w:r>
            <w:r>
              <w:rPr>
                <w:rFonts w:ascii="Times New Roman" w:hAnsi="Times New Roman" w:eastAsia="宋体" w:cs="Times New Roman"/>
                <w:color w:val="000000"/>
                <w:kern w:val="0"/>
                <w:sz w:val="24"/>
                <w:szCs w:val="21"/>
                <w:highlight w:val="none"/>
              </w:rPr>
              <w:t xml:space="preserve">1.1 最大额定输出功率 </w:t>
            </w:r>
            <w:r>
              <w:rPr>
                <w:rFonts w:hint="eastAsia" w:ascii="Times New Roman" w:hAnsi="Times New Roman" w:eastAsia="宋体" w:cs="Times New Roman"/>
                <w:color w:val="000000"/>
                <w:kern w:val="0"/>
                <w:sz w:val="24"/>
                <w:szCs w:val="21"/>
                <w:highlight w:val="none"/>
              </w:rPr>
              <w:t>≥</w:t>
            </w:r>
            <w:r>
              <w:rPr>
                <w:rFonts w:ascii="Times New Roman" w:hAnsi="Times New Roman" w:eastAsia="宋体" w:cs="Times New Roman"/>
                <w:color w:val="000000"/>
                <w:kern w:val="0"/>
                <w:sz w:val="24"/>
                <w:szCs w:val="21"/>
                <w:highlight w:val="none"/>
              </w:rPr>
              <w:t>2.97kW（高频、自转靶）</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hint="eastAsia" w:ascii="宋体" w:hAnsi="宋体" w:eastAsia="宋体" w:cs="宋体"/>
                <w:b/>
                <w:bCs/>
                <w:color w:val="000000"/>
                <w:kern w:val="0"/>
                <w:sz w:val="24"/>
                <w:szCs w:val="24"/>
                <w:highlight w:val="none"/>
                <w:lang w:val="zh-CN"/>
              </w:rPr>
              <w:t>★</w:t>
            </w:r>
            <w:r>
              <w:rPr>
                <w:rFonts w:ascii="Times New Roman" w:hAnsi="Times New Roman" w:eastAsia="宋体" w:cs="Times New Roman"/>
                <w:color w:val="000000"/>
                <w:kern w:val="0"/>
                <w:sz w:val="24"/>
                <w:szCs w:val="21"/>
                <w:highlight w:val="none"/>
              </w:rPr>
              <w:t>1.2  最大转速</w:t>
            </w:r>
            <w:r>
              <w:rPr>
                <w:rFonts w:hint="eastAsia" w:ascii="Times New Roman" w:hAnsi="Times New Roman" w:eastAsia="宋体" w:cs="Times New Roman"/>
                <w:color w:val="000000"/>
                <w:kern w:val="0"/>
                <w:sz w:val="24"/>
                <w:szCs w:val="21"/>
                <w:highlight w:val="none"/>
              </w:rPr>
              <w:t>≥</w:t>
            </w:r>
            <w:r>
              <w:rPr>
                <w:rFonts w:ascii="Times New Roman" w:hAnsi="Times New Roman" w:eastAsia="宋体" w:cs="Times New Roman"/>
                <w:color w:val="000000"/>
                <w:kern w:val="0"/>
                <w:sz w:val="24"/>
                <w:szCs w:val="21"/>
                <w:highlight w:val="none"/>
              </w:rPr>
              <w:t>12000rpm</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ascii="Times New Roman" w:hAnsi="Times New Roman" w:eastAsia="宋体" w:cs="Times New Roman"/>
                <w:color w:val="000000"/>
                <w:kern w:val="0"/>
                <w:sz w:val="24"/>
                <w:szCs w:val="21"/>
                <w:highlight w:val="none"/>
              </w:rPr>
              <w:t>1.3  X光出射角度：6度</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ascii="Times New Roman" w:hAnsi="Times New Roman" w:eastAsia="宋体" w:cs="Times New Roman"/>
                <w:color w:val="000000"/>
                <w:kern w:val="0"/>
                <w:sz w:val="24"/>
                <w:szCs w:val="21"/>
                <w:highlight w:val="none"/>
              </w:rPr>
              <w:t>1.4  管电压：20～45kV</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ascii="Times New Roman" w:hAnsi="Times New Roman" w:eastAsia="宋体" w:cs="Times New Roman"/>
                <w:color w:val="000000"/>
                <w:kern w:val="0"/>
                <w:sz w:val="24"/>
                <w:szCs w:val="21"/>
                <w:highlight w:val="none"/>
              </w:rPr>
              <w:t>1.5  管电流：10～66mA</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hint="eastAsia" w:ascii="宋体" w:hAnsi="宋体" w:eastAsia="宋体" w:cs="宋体"/>
                <w:b/>
                <w:bCs/>
                <w:color w:val="000000"/>
                <w:kern w:val="0"/>
                <w:sz w:val="24"/>
                <w:szCs w:val="24"/>
                <w:highlight w:val="none"/>
                <w:lang w:val="zh-CN"/>
              </w:rPr>
              <w:t>★</w:t>
            </w:r>
            <w:r>
              <w:rPr>
                <w:rFonts w:ascii="Times New Roman" w:hAnsi="Times New Roman" w:eastAsia="宋体" w:cs="Times New Roman"/>
                <w:color w:val="000000"/>
                <w:kern w:val="0"/>
                <w:sz w:val="24"/>
                <w:szCs w:val="21"/>
                <w:highlight w:val="none"/>
              </w:rPr>
              <w:t>1.6  焦点尺寸≤0.07mm×0.07mm（点焦点）</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ascii="Times New Roman" w:hAnsi="Times New Roman" w:eastAsia="宋体" w:cs="Times New Roman"/>
                <w:color w:val="000000"/>
                <w:kern w:val="0"/>
                <w:sz w:val="24"/>
                <w:szCs w:val="21"/>
                <w:highlight w:val="none"/>
              </w:rPr>
              <w:t>1.7  稳定度（管电压，管电流）</w:t>
            </w:r>
            <w:r>
              <w:rPr>
                <w:rFonts w:hint="eastAsia" w:ascii="Times New Roman" w:hAnsi="Times New Roman" w:eastAsia="宋体" w:cs="Times New Roman"/>
                <w:color w:val="000000"/>
                <w:kern w:val="0"/>
                <w:sz w:val="24"/>
                <w:szCs w:val="21"/>
                <w:highlight w:val="none"/>
              </w:rPr>
              <w:t>≤</w:t>
            </w:r>
            <w:r>
              <w:rPr>
                <w:rFonts w:ascii="Times New Roman" w:hAnsi="Times New Roman" w:eastAsia="宋体" w:cs="Times New Roman"/>
                <w:color w:val="000000"/>
                <w:kern w:val="0"/>
                <w:sz w:val="24"/>
                <w:szCs w:val="21"/>
                <w:highlight w:val="none"/>
              </w:rPr>
              <w:t xml:space="preserve"> ±0.01%（电源电压波动10%以内）</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ascii="Times New Roman" w:hAnsi="Times New Roman" w:eastAsia="宋体" w:cs="Times New Roman"/>
                <w:color w:val="000000"/>
                <w:kern w:val="0"/>
                <w:sz w:val="24"/>
                <w:szCs w:val="21"/>
                <w:highlight w:val="none"/>
              </w:rPr>
              <w:t>1.8  X射线快门：转动快门</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hint="eastAsia" w:ascii="宋体" w:hAnsi="宋体" w:eastAsia="宋体" w:cs="宋体"/>
                <w:b/>
                <w:bCs/>
                <w:color w:val="000000"/>
                <w:kern w:val="0"/>
                <w:sz w:val="24"/>
                <w:szCs w:val="24"/>
                <w:highlight w:val="none"/>
                <w:lang w:val="zh-CN"/>
              </w:rPr>
              <w:t>★</w:t>
            </w:r>
            <w:r>
              <w:rPr>
                <w:rFonts w:ascii="Times New Roman" w:hAnsi="Times New Roman" w:eastAsia="宋体" w:cs="Times New Roman"/>
                <w:color w:val="000000"/>
                <w:kern w:val="0"/>
                <w:sz w:val="24"/>
                <w:szCs w:val="21"/>
                <w:highlight w:val="none"/>
              </w:rPr>
              <w:t>1.9  阳极靶材料： Cu</w:t>
            </w:r>
            <w:r>
              <w:rPr>
                <w:rFonts w:hint="eastAsia" w:ascii="Times New Roman" w:hAnsi="Times New Roman" w:eastAsia="宋体" w:cs="Times New Roman"/>
                <w:color w:val="000000"/>
                <w:kern w:val="0"/>
                <w:sz w:val="24"/>
                <w:szCs w:val="21"/>
                <w:highlight w:val="none"/>
              </w:rPr>
              <w:t>，所用特征</w:t>
            </w:r>
            <w:r>
              <w:rPr>
                <w:rFonts w:ascii="Times New Roman" w:hAnsi="Times New Roman" w:eastAsia="宋体" w:cs="Times New Roman"/>
                <w:color w:val="000000"/>
                <w:kern w:val="0"/>
                <w:sz w:val="24"/>
                <w:szCs w:val="21"/>
                <w:highlight w:val="none"/>
              </w:rPr>
              <w:t>波长不短于</w:t>
            </w:r>
            <w:r>
              <w:rPr>
                <w:rFonts w:hint="eastAsia" w:ascii="Times New Roman" w:hAnsi="Times New Roman" w:eastAsia="宋体" w:cs="Times New Roman"/>
                <w:color w:val="000000"/>
                <w:kern w:val="0"/>
                <w:sz w:val="24"/>
                <w:szCs w:val="21"/>
                <w:highlight w:val="none"/>
              </w:rPr>
              <w:t>1</w:t>
            </w:r>
            <w:r>
              <w:rPr>
                <w:rFonts w:ascii="Times New Roman" w:hAnsi="Times New Roman" w:eastAsia="宋体" w:cs="Times New Roman"/>
                <w:color w:val="000000"/>
                <w:kern w:val="0"/>
                <w:sz w:val="24"/>
                <w:szCs w:val="21"/>
                <w:highlight w:val="none"/>
              </w:rPr>
              <w:t>.54埃</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hint="eastAsia" w:ascii="宋体" w:hAnsi="宋体" w:eastAsia="宋体" w:cs="宋体"/>
                <w:b/>
                <w:bCs/>
                <w:color w:val="000000"/>
                <w:kern w:val="0"/>
                <w:sz w:val="24"/>
                <w:szCs w:val="24"/>
                <w:highlight w:val="none"/>
                <w:lang w:val="zh-CN"/>
              </w:rPr>
              <w:t>★</w:t>
            </w:r>
            <w:r>
              <w:rPr>
                <w:rFonts w:ascii="Times New Roman" w:hAnsi="Times New Roman" w:eastAsia="宋体" w:cs="Times New Roman"/>
                <w:color w:val="000000"/>
                <w:kern w:val="0"/>
                <w:sz w:val="24"/>
                <w:szCs w:val="21"/>
                <w:highlight w:val="none"/>
              </w:rPr>
              <w:t>1.10 左右侧均出光</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jc w:val="left"/>
              <w:rPr>
                <w:rFonts w:ascii="Times New Roman" w:hAnsi="Times New Roman" w:eastAsia="宋体" w:cs="Times New Roman"/>
                <w:color w:val="000000"/>
                <w:kern w:val="0"/>
                <w:sz w:val="24"/>
                <w:szCs w:val="21"/>
                <w:highlight w:val="none"/>
              </w:rPr>
            </w:pPr>
            <w:r>
              <w:rPr>
                <w:rFonts w:ascii="Times New Roman" w:hAnsi="Times New Roman" w:eastAsia="宋体" w:cs="Times New Roman"/>
                <w:color w:val="000000"/>
                <w:kern w:val="0"/>
                <w:sz w:val="24"/>
                <w:szCs w:val="21"/>
                <w:highlight w:val="none"/>
              </w:rPr>
              <w:t>1.11 安全保护部件</w:t>
            </w:r>
            <w:r>
              <w:rPr>
                <w:rFonts w:hint="eastAsia" w:ascii="Times New Roman" w:hAnsi="Times New Roman" w:eastAsia="宋体" w:cs="Times New Roman"/>
                <w:color w:val="000000"/>
                <w:kern w:val="0"/>
                <w:sz w:val="24"/>
                <w:szCs w:val="21"/>
                <w:highlight w:val="none"/>
              </w:rPr>
              <w:t>:</w:t>
            </w:r>
          </w:p>
          <w:p>
            <w:pPr>
              <w:widowControl/>
              <w:ind w:firstLine="480" w:firstLineChars="200"/>
              <w:jc w:val="left"/>
              <w:rPr>
                <w:rFonts w:hint="eastAsia" w:ascii="宋体" w:hAnsi="宋体" w:eastAsia="宋体" w:cs="Times New Roman"/>
                <w:color w:val="000000"/>
                <w:sz w:val="24"/>
                <w:szCs w:val="21"/>
                <w:highlight w:val="none"/>
              </w:rPr>
            </w:pPr>
            <w:r>
              <w:rPr>
                <w:rFonts w:ascii="Times New Roman" w:hAnsi="Times New Roman" w:eastAsia="宋体" w:cs="Times New Roman"/>
                <w:color w:val="000000"/>
                <w:kern w:val="0"/>
                <w:sz w:val="24"/>
                <w:szCs w:val="21"/>
                <w:highlight w:val="none"/>
              </w:rPr>
              <w:t>仪器应具备： 靶冷却水异常；发生器过载异常； 管电压、电流异常；真空度异常等报警和紧急停止开关、漏电制动器等功能。防护罩外部泄漏X射线量：&lt;1μSv/h X射线防护罩</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3"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ascii="Times New Roman" w:hAnsi="Times New Roman" w:eastAsia="宋体" w:cs="Times New Roman"/>
                <w:b/>
                <w:color w:val="000000"/>
                <w:kern w:val="0"/>
                <w:sz w:val="24"/>
                <w:szCs w:val="21"/>
                <w:highlight w:val="none"/>
              </w:rPr>
              <w:t>2</w:t>
            </w:r>
            <w:r>
              <w:rPr>
                <w:rFonts w:hint="eastAsia" w:ascii="Times New Roman" w:hAnsi="Times New Roman" w:eastAsia="宋体" w:cs="Times New Roman"/>
                <w:b/>
                <w:color w:val="000000"/>
                <w:kern w:val="0"/>
                <w:sz w:val="24"/>
                <w:szCs w:val="21"/>
                <w:highlight w:val="none"/>
              </w:rPr>
              <w:t>.</w:t>
            </w:r>
            <w:r>
              <w:rPr>
                <w:rFonts w:ascii="Times New Roman" w:hAnsi="Times New Roman" w:eastAsia="宋体" w:cs="Times New Roman"/>
                <w:b/>
                <w:color w:val="000000"/>
                <w:kern w:val="0"/>
                <w:sz w:val="24"/>
                <w:szCs w:val="21"/>
                <w:highlight w:val="none"/>
              </w:rPr>
              <w:t>二维阵列面探测器（右侧）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hint="eastAsia" w:ascii="宋体" w:hAnsi="宋体" w:eastAsia="宋体" w:cs="宋体"/>
                <w:b/>
                <w:bCs/>
                <w:color w:val="000000"/>
                <w:kern w:val="0"/>
                <w:sz w:val="24"/>
                <w:szCs w:val="24"/>
                <w:highlight w:val="none"/>
                <w:lang w:val="zh-CN"/>
              </w:rPr>
              <w:t>★</w:t>
            </w:r>
            <w:r>
              <w:rPr>
                <w:rFonts w:ascii="Times New Roman" w:hAnsi="Times New Roman" w:eastAsia="宋体" w:cs="Times New Roman"/>
                <w:color w:val="000000"/>
                <w:kern w:val="0"/>
                <w:sz w:val="24"/>
                <w:szCs w:val="21"/>
                <w:highlight w:val="none"/>
              </w:rPr>
              <w:t>2.1 检出方式:直接计数X光子，并非CCD或者CPAD检测模式，无需磷光膜等进行X光转换</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hint="eastAsia" w:ascii="宋体" w:hAnsi="宋体" w:eastAsia="宋体" w:cs="宋体"/>
                <w:b/>
                <w:bCs/>
                <w:color w:val="000000"/>
                <w:kern w:val="0"/>
                <w:sz w:val="24"/>
                <w:szCs w:val="24"/>
                <w:highlight w:val="none"/>
                <w:lang w:val="zh-CN"/>
              </w:rPr>
              <w:t>★</w:t>
            </w:r>
            <w:r>
              <w:rPr>
                <w:rFonts w:ascii="Times New Roman" w:hAnsi="Times New Roman" w:eastAsia="宋体" w:cs="Times New Roman"/>
                <w:color w:val="000000"/>
                <w:kern w:val="0"/>
                <w:sz w:val="24"/>
                <w:szCs w:val="21"/>
                <w:highlight w:val="none"/>
              </w:rPr>
              <w:t>2.2 探测面： 弧形探测面，单次曝光可收集2theta角150度范围的数据。垂直高度77.5mm</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ascii="Times New Roman" w:hAnsi="Times New Roman" w:eastAsia="宋体" w:cs="Times New Roman"/>
                <w:color w:val="000000"/>
                <w:kern w:val="0"/>
                <w:sz w:val="24"/>
                <w:szCs w:val="21"/>
                <w:highlight w:val="none"/>
              </w:rPr>
              <w:t>2.3  点发散函数（FWHM）为1 Pixel</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autoSpaceDE w:val="0"/>
              <w:autoSpaceDN w:val="0"/>
              <w:adjustRightInd w:val="0"/>
              <w:contextualSpacing/>
              <w:rPr>
                <w:rFonts w:hint="eastAsia" w:ascii="宋体" w:hAnsi="宋体" w:eastAsia="宋体" w:cs="Times New Roman"/>
                <w:color w:val="000000"/>
                <w:sz w:val="24"/>
                <w:szCs w:val="21"/>
                <w:highlight w:val="none"/>
              </w:rPr>
            </w:pPr>
            <w:r>
              <w:rPr>
                <w:rFonts w:hint="eastAsia" w:ascii="宋体" w:hAnsi="宋体" w:eastAsia="宋体" w:cs="宋体"/>
                <w:color w:val="000000"/>
                <w:sz w:val="24"/>
                <w:szCs w:val="24"/>
                <w:highlight w:val="none"/>
              </w:rPr>
              <w:t>▲</w:t>
            </w:r>
            <w:r>
              <w:rPr>
                <w:rFonts w:ascii="Times New Roman" w:hAnsi="Times New Roman" w:eastAsia="宋体" w:cs="Times New Roman"/>
                <w:color w:val="000000"/>
                <w:sz w:val="24"/>
                <w:szCs w:val="21"/>
                <w:highlight w:val="none"/>
              </w:rPr>
              <w:t>2.4 像素大小</w:t>
            </w:r>
            <w:r>
              <w:rPr>
                <w:rFonts w:hint="eastAsia" w:ascii="Times New Roman" w:hAnsi="Times New Roman" w:eastAsia="宋体" w:cs="Times New Roman"/>
                <w:color w:val="000000"/>
                <w:sz w:val="24"/>
                <w:szCs w:val="21"/>
                <w:highlight w:val="none"/>
              </w:rPr>
              <w:t>≥</w:t>
            </w:r>
            <w:r>
              <w:rPr>
                <w:rFonts w:ascii="Times New Roman" w:hAnsi="Times New Roman" w:eastAsia="宋体" w:cs="Times New Roman"/>
                <w:color w:val="000000"/>
                <w:sz w:val="24"/>
                <w:szCs w:val="21"/>
                <w:highlight w:val="none"/>
              </w:rPr>
              <w:t>100μm × 100μm</w:t>
            </w:r>
            <w:r>
              <w:rPr>
                <w:rFonts w:hint="eastAsia" w:ascii="Times New Roman" w:hAnsi="Times New Roman" w:eastAsia="宋体" w:cs="Times New Roman"/>
                <w:color w:val="00000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hint="eastAsia" w:ascii="宋体" w:hAnsi="宋体" w:eastAsia="宋体" w:cs="宋体"/>
                <w:color w:val="000000"/>
                <w:sz w:val="24"/>
                <w:szCs w:val="24"/>
                <w:highlight w:val="none"/>
              </w:rPr>
              <w:t>▲</w:t>
            </w:r>
            <w:r>
              <w:rPr>
                <w:rFonts w:ascii="Times New Roman" w:hAnsi="Times New Roman" w:eastAsia="宋体" w:cs="Times New Roman"/>
                <w:color w:val="000000"/>
                <w:kern w:val="0"/>
                <w:sz w:val="24"/>
                <w:szCs w:val="21"/>
                <w:highlight w:val="none"/>
              </w:rPr>
              <w:t>2.5 读数动态范围: 最大31 bit，每个像素</w:t>
            </w:r>
            <w:r>
              <w:rPr>
                <w:rFonts w:hint="eastAsia" w:ascii="Times New Roman" w:hAnsi="Times New Roman" w:eastAsia="宋体" w:cs="Times New Roman"/>
                <w:color w:val="000000"/>
                <w:kern w:val="0"/>
                <w:sz w:val="24"/>
                <w:szCs w:val="21"/>
                <w:highlight w:val="none"/>
              </w:rPr>
              <w:t>至少</w:t>
            </w:r>
            <w:r>
              <w:rPr>
                <w:rFonts w:ascii="Times New Roman" w:hAnsi="Times New Roman" w:eastAsia="宋体" w:cs="Times New Roman"/>
                <w:color w:val="000000"/>
                <w:kern w:val="0"/>
                <w:sz w:val="24"/>
                <w:szCs w:val="21"/>
                <w:highlight w:val="none"/>
              </w:rPr>
              <w:t>包含两个16bit的光子计数器</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ascii="Times New Roman" w:hAnsi="Times New Roman" w:eastAsia="宋体" w:cs="Times New Roman"/>
                <w:color w:val="000000"/>
                <w:kern w:val="0"/>
                <w:sz w:val="24"/>
                <w:szCs w:val="21"/>
                <w:highlight w:val="none"/>
              </w:rPr>
              <w:t>2.6  数据传输模式</w:t>
            </w:r>
            <w:r>
              <w:rPr>
                <w:rFonts w:hint="eastAsia" w:ascii="Times New Roman" w:hAnsi="Times New Roman" w:eastAsia="宋体" w:cs="Times New Roman"/>
                <w:color w:val="000000"/>
                <w:kern w:val="0"/>
                <w:sz w:val="24"/>
                <w:szCs w:val="21"/>
                <w:highlight w:val="none"/>
              </w:rPr>
              <w:t>至少包括以下</w:t>
            </w:r>
            <w:r>
              <w:rPr>
                <w:rFonts w:ascii="Times New Roman" w:hAnsi="Times New Roman" w:eastAsia="宋体" w:cs="Times New Roman"/>
                <w:color w:val="000000"/>
                <w:kern w:val="0"/>
                <w:sz w:val="24"/>
                <w:szCs w:val="21"/>
                <w:highlight w:val="none"/>
              </w:rPr>
              <w:t>：31bit、双通道16bit等</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ascii="Times New Roman" w:hAnsi="Times New Roman" w:eastAsia="宋体" w:cs="Times New Roman"/>
                <w:color w:val="000000"/>
                <w:kern w:val="0"/>
                <w:sz w:val="24"/>
                <w:szCs w:val="21"/>
                <w:highlight w:val="none"/>
              </w:rPr>
              <w:t>2.7  每个像素中两个光子计数器切换时间为ns级</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ascii="Times New Roman" w:hAnsi="Times New Roman" w:eastAsia="宋体" w:cs="Times New Roman"/>
                <w:color w:val="000000"/>
                <w:kern w:val="0"/>
                <w:sz w:val="24"/>
                <w:szCs w:val="21"/>
                <w:highlight w:val="none"/>
              </w:rPr>
              <w:t>2.8  读数时间: 7.4ms模式和0ms模式</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ascii="Times New Roman" w:hAnsi="Times New Roman" w:eastAsia="宋体" w:cs="Times New Roman"/>
                <w:color w:val="000000"/>
                <w:kern w:val="0"/>
                <w:sz w:val="24"/>
                <w:szCs w:val="21"/>
                <w:highlight w:val="none"/>
              </w:rPr>
              <w:t>2.9  点发散函数：1像素</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6"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ascii="Times New Roman" w:hAnsi="Times New Roman" w:eastAsia="宋体" w:cs="Times New Roman"/>
                <w:color w:val="000000"/>
                <w:kern w:val="0"/>
                <w:sz w:val="24"/>
                <w:szCs w:val="21"/>
                <w:highlight w:val="none"/>
              </w:rPr>
              <w:t>2.10  数据收集模式：无快门模式</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hint="eastAsia" w:ascii="宋体" w:hAnsi="宋体" w:eastAsia="宋体" w:cs="宋体"/>
                <w:color w:val="000000"/>
                <w:kern w:val="0"/>
                <w:sz w:val="24"/>
                <w:szCs w:val="21"/>
                <w:highlight w:val="none"/>
              </w:rPr>
            </w:pPr>
            <w:r>
              <w:rPr>
                <w:rFonts w:ascii="Times New Roman" w:hAnsi="Times New Roman" w:eastAsia="宋体" w:cs="Times New Roman"/>
                <w:b/>
                <w:color w:val="000000"/>
                <w:kern w:val="0"/>
                <w:sz w:val="24"/>
                <w:szCs w:val="21"/>
                <w:highlight w:val="none"/>
              </w:rPr>
              <w:t>3</w:t>
            </w:r>
            <w:r>
              <w:rPr>
                <w:rFonts w:hint="eastAsia" w:ascii="Times New Roman" w:hAnsi="Times New Roman" w:eastAsia="宋体" w:cs="Times New Roman"/>
                <w:b/>
                <w:color w:val="000000"/>
                <w:kern w:val="0"/>
                <w:sz w:val="24"/>
                <w:szCs w:val="21"/>
                <w:highlight w:val="none"/>
              </w:rPr>
              <w:t>.</w:t>
            </w:r>
            <w:r>
              <w:rPr>
                <w:rFonts w:ascii="Times New Roman" w:hAnsi="Times New Roman" w:eastAsia="宋体" w:cs="Times New Roman"/>
                <w:b/>
                <w:color w:val="000000"/>
                <w:kern w:val="0"/>
                <w:sz w:val="24"/>
                <w:szCs w:val="21"/>
                <w:highlight w:val="none"/>
              </w:rPr>
              <w:t>二维阵列面探测器（左侧）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hint="eastAsia" w:ascii="宋体" w:hAnsi="宋体" w:eastAsia="宋体" w:cs="宋体"/>
                <w:b/>
                <w:bCs/>
                <w:color w:val="000000"/>
                <w:kern w:val="0"/>
                <w:sz w:val="24"/>
                <w:szCs w:val="24"/>
                <w:highlight w:val="none"/>
                <w:lang w:val="zh-CN"/>
              </w:rPr>
              <w:t>★</w:t>
            </w:r>
            <w:r>
              <w:rPr>
                <w:rFonts w:ascii="Times New Roman" w:hAnsi="Times New Roman" w:eastAsia="宋体" w:cs="Times New Roman"/>
                <w:color w:val="000000"/>
                <w:kern w:val="0"/>
                <w:sz w:val="24"/>
                <w:szCs w:val="21"/>
                <w:highlight w:val="none"/>
              </w:rPr>
              <w:t>3.1 检出方式:直接计数X光子，并非CCD或者CPAD检测模式，无需磷光膜等进行X光转换</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ascii="Times New Roman" w:hAnsi="Times New Roman" w:eastAsia="宋体" w:cs="Times New Roman"/>
                <w:color w:val="000000"/>
                <w:kern w:val="0"/>
                <w:sz w:val="24"/>
                <w:szCs w:val="21"/>
                <w:highlight w:val="none"/>
              </w:rPr>
              <w:t xml:space="preserve">3.2  有效面积: </w:t>
            </w:r>
            <w:r>
              <w:rPr>
                <w:rFonts w:hint="eastAsia" w:ascii="Times New Roman" w:hAnsi="Times New Roman" w:eastAsia="宋体" w:cs="Times New Roman"/>
                <w:color w:val="000000"/>
                <w:kern w:val="0"/>
                <w:sz w:val="24"/>
                <w:szCs w:val="21"/>
                <w:highlight w:val="none"/>
              </w:rPr>
              <w:t>≥</w:t>
            </w:r>
            <w:r>
              <w:rPr>
                <w:rFonts w:ascii="Times New Roman" w:hAnsi="Times New Roman" w:eastAsia="宋体" w:cs="Times New Roman"/>
                <w:color w:val="000000"/>
                <w:kern w:val="0"/>
                <w:sz w:val="24"/>
                <w:szCs w:val="21"/>
                <w:highlight w:val="none"/>
              </w:rPr>
              <w:t>80 mm ×77.5 mm</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hint="eastAsia" w:ascii="宋体" w:hAnsi="宋体" w:eastAsia="宋体" w:cs="宋体"/>
                <w:color w:val="000000"/>
                <w:sz w:val="24"/>
                <w:szCs w:val="24"/>
                <w:highlight w:val="none"/>
              </w:rPr>
              <w:t>▲</w:t>
            </w:r>
            <w:r>
              <w:rPr>
                <w:rFonts w:ascii="Times New Roman" w:hAnsi="Times New Roman" w:eastAsia="宋体" w:cs="Times New Roman"/>
                <w:color w:val="000000"/>
                <w:kern w:val="0"/>
                <w:sz w:val="24"/>
                <w:szCs w:val="21"/>
                <w:highlight w:val="none"/>
              </w:rPr>
              <w:t xml:space="preserve">3.3 像素大小: </w:t>
            </w:r>
            <w:r>
              <w:rPr>
                <w:rFonts w:hint="eastAsia" w:ascii="Times New Roman" w:hAnsi="Times New Roman" w:eastAsia="宋体" w:cs="Times New Roman"/>
                <w:color w:val="000000"/>
                <w:kern w:val="0"/>
                <w:sz w:val="24"/>
                <w:szCs w:val="21"/>
                <w:highlight w:val="none"/>
              </w:rPr>
              <w:t>≥</w:t>
            </w:r>
            <w:r>
              <w:rPr>
                <w:rFonts w:ascii="Times New Roman" w:hAnsi="Times New Roman" w:eastAsia="宋体" w:cs="Times New Roman"/>
                <w:color w:val="000000"/>
                <w:kern w:val="0"/>
                <w:sz w:val="24"/>
                <w:szCs w:val="21"/>
                <w:highlight w:val="none"/>
              </w:rPr>
              <w:t>100μm × 100μm</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tabs>
                <w:tab w:val="right" w:pos="839"/>
                <w:tab w:val="left" w:pos="1021"/>
                <w:tab w:val="left" w:pos="2552"/>
              </w:tabs>
              <w:adjustRightInd w:val="0"/>
              <w:snapToGrid w:val="0"/>
              <w:spacing w:line="326" w:lineRule="atLeast"/>
              <w:jc w:val="left"/>
              <w:textAlignment w:val="baseline"/>
              <w:rPr>
                <w:rFonts w:hint="eastAsia" w:ascii="Times New Roman" w:hAnsi="Times New Roman" w:eastAsia="宋体" w:cs="宋体"/>
                <w:color w:val="000000"/>
                <w:kern w:val="0"/>
                <w:sz w:val="24"/>
                <w:szCs w:val="21"/>
                <w:highlight w:val="none"/>
              </w:rPr>
            </w:pPr>
            <w:r>
              <w:rPr>
                <w:rFonts w:ascii="Times New Roman" w:hAnsi="Times New Roman" w:eastAsia="宋体" w:cs="Times New Roman"/>
                <w:color w:val="000000"/>
                <w:kern w:val="0"/>
                <w:sz w:val="24"/>
                <w:szCs w:val="21"/>
                <w:highlight w:val="none"/>
              </w:rPr>
              <w:t>3.4  冷却方式: 空冷</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hint="eastAsia" w:ascii="宋体" w:hAnsi="宋体" w:eastAsia="宋体" w:cs="宋体"/>
                <w:color w:val="000000"/>
                <w:kern w:val="0"/>
                <w:sz w:val="24"/>
                <w:szCs w:val="21"/>
                <w:highlight w:val="none"/>
              </w:rPr>
            </w:pPr>
            <w:r>
              <w:rPr>
                <w:rFonts w:hint="eastAsia" w:ascii="宋体" w:hAnsi="宋体" w:eastAsia="宋体" w:cs="宋体"/>
                <w:color w:val="000000"/>
                <w:sz w:val="24"/>
                <w:szCs w:val="24"/>
                <w:highlight w:val="none"/>
              </w:rPr>
              <w:t>▲</w:t>
            </w:r>
            <w:r>
              <w:rPr>
                <w:rFonts w:ascii="Times New Roman" w:hAnsi="Times New Roman" w:eastAsia="宋体" w:cs="Times New Roman"/>
                <w:color w:val="000000"/>
                <w:kern w:val="0"/>
                <w:sz w:val="24"/>
                <w:szCs w:val="21"/>
                <w:highlight w:val="none"/>
              </w:rPr>
              <w:t>3.5 读数动态范围:</w:t>
            </w:r>
            <w:r>
              <w:rPr>
                <w:rFonts w:hint="eastAsia" w:ascii="Times New Roman" w:hAnsi="Times New Roman" w:eastAsia="宋体" w:cs="Times New Roman"/>
                <w:color w:val="000000"/>
                <w:kern w:val="0"/>
                <w:sz w:val="24"/>
                <w:szCs w:val="21"/>
                <w:highlight w:val="none"/>
              </w:rPr>
              <w:t>≥</w:t>
            </w:r>
            <w:r>
              <w:rPr>
                <w:rFonts w:ascii="Times New Roman" w:hAnsi="Times New Roman" w:eastAsia="宋体" w:cs="Times New Roman"/>
                <w:color w:val="000000"/>
                <w:kern w:val="0"/>
                <w:sz w:val="24"/>
                <w:szCs w:val="21"/>
                <w:highlight w:val="none"/>
              </w:rPr>
              <w:t>31 bit，每个像素</w:t>
            </w:r>
            <w:r>
              <w:rPr>
                <w:rFonts w:hint="eastAsia" w:ascii="Times New Roman" w:hAnsi="Times New Roman" w:eastAsia="宋体" w:cs="Times New Roman"/>
                <w:color w:val="000000"/>
                <w:kern w:val="0"/>
                <w:sz w:val="24"/>
                <w:szCs w:val="21"/>
                <w:highlight w:val="none"/>
              </w:rPr>
              <w:t>至少</w:t>
            </w:r>
            <w:r>
              <w:rPr>
                <w:rFonts w:ascii="Times New Roman" w:hAnsi="Times New Roman" w:eastAsia="宋体" w:cs="Times New Roman"/>
                <w:color w:val="000000"/>
                <w:kern w:val="0"/>
                <w:sz w:val="24"/>
                <w:szCs w:val="21"/>
                <w:highlight w:val="none"/>
              </w:rPr>
              <w:t>包含两个16bit的光子计数器</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hint="eastAsia" w:ascii="宋体" w:hAnsi="宋体" w:eastAsia="宋体" w:cs="宋体"/>
                <w:color w:val="000000"/>
                <w:kern w:val="0"/>
                <w:sz w:val="24"/>
                <w:szCs w:val="21"/>
                <w:highlight w:val="none"/>
              </w:rPr>
            </w:pPr>
            <w:r>
              <w:rPr>
                <w:rFonts w:ascii="Times New Roman" w:hAnsi="Times New Roman" w:eastAsia="宋体" w:cs="Times New Roman"/>
                <w:color w:val="000000"/>
                <w:kern w:val="0"/>
                <w:sz w:val="24"/>
                <w:szCs w:val="21"/>
                <w:highlight w:val="none"/>
              </w:rPr>
              <w:t>3.6  数据传输模式</w:t>
            </w:r>
            <w:r>
              <w:rPr>
                <w:rFonts w:hint="eastAsia" w:ascii="Times New Roman" w:hAnsi="Times New Roman" w:eastAsia="宋体" w:cs="Times New Roman"/>
                <w:color w:val="000000"/>
                <w:kern w:val="0"/>
                <w:sz w:val="24"/>
                <w:szCs w:val="21"/>
                <w:highlight w:val="none"/>
              </w:rPr>
              <w:t>至少</w:t>
            </w:r>
            <w:r>
              <w:rPr>
                <w:rFonts w:hint="eastAsia" w:ascii="Times New Roman" w:hAnsi="Times New Roman" w:eastAsia="宋体" w:cs="Times New Roman"/>
                <w:color w:val="000000"/>
                <w:kern w:val="0"/>
                <w:sz w:val="24"/>
                <w:szCs w:val="21"/>
                <w:highlight w:val="none"/>
                <w:lang w:val="en-US" w:eastAsia="zh-CN"/>
              </w:rPr>
              <w:t>包括</w:t>
            </w:r>
            <w:r>
              <w:rPr>
                <w:rFonts w:ascii="Times New Roman" w:hAnsi="Times New Roman" w:eastAsia="宋体" w:cs="Times New Roman"/>
                <w:color w:val="000000"/>
                <w:kern w:val="0"/>
                <w:sz w:val="24"/>
                <w:szCs w:val="21"/>
                <w:highlight w:val="none"/>
              </w:rPr>
              <w:t>:</w:t>
            </w:r>
            <w:r>
              <w:rPr>
                <w:rFonts w:hint="eastAsia" w:ascii="Times New Roman" w:hAnsi="Times New Roman" w:eastAsia="宋体" w:cs="Times New Roman"/>
                <w:color w:val="000000"/>
                <w:kern w:val="0"/>
                <w:sz w:val="24"/>
                <w:szCs w:val="21"/>
                <w:highlight w:val="none"/>
              </w:rPr>
              <w:t xml:space="preserve"> </w:t>
            </w:r>
            <w:r>
              <w:rPr>
                <w:rFonts w:ascii="Times New Roman" w:hAnsi="Times New Roman" w:eastAsia="宋体" w:cs="Times New Roman"/>
                <w:color w:val="000000"/>
                <w:kern w:val="0"/>
                <w:sz w:val="24"/>
                <w:szCs w:val="21"/>
                <w:highlight w:val="none"/>
              </w:rPr>
              <w:t>31bit、双通道16bit等</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hint="eastAsia" w:ascii="宋体" w:hAnsi="宋体" w:eastAsia="宋体" w:cs="宋体"/>
                <w:color w:val="000000"/>
                <w:kern w:val="0"/>
                <w:sz w:val="24"/>
                <w:szCs w:val="21"/>
                <w:highlight w:val="none"/>
              </w:rPr>
            </w:pPr>
            <w:r>
              <w:rPr>
                <w:rFonts w:ascii="Times New Roman" w:hAnsi="Times New Roman" w:eastAsia="宋体" w:cs="Times New Roman"/>
                <w:color w:val="000000"/>
                <w:kern w:val="0"/>
                <w:sz w:val="24"/>
                <w:szCs w:val="21"/>
                <w:highlight w:val="none"/>
              </w:rPr>
              <w:t>3.7  每个像素中两个光子计数器切换时间为ns级</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hint="eastAsia" w:ascii="宋体" w:hAnsi="宋体" w:eastAsia="宋体" w:cs="宋体"/>
                <w:color w:val="000000"/>
                <w:kern w:val="0"/>
                <w:sz w:val="24"/>
                <w:szCs w:val="21"/>
                <w:highlight w:val="none"/>
              </w:rPr>
            </w:pPr>
            <w:r>
              <w:rPr>
                <w:rFonts w:ascii="Times New Roman" w:hAnsi="Times New Roman" w:eastAsia="宋体" w:cs="Times New Roman"/>
                <w:color w:val="000000"/>
                <w:kern w:val="0"/>
                <w:sz w:val="24"/>
                <w:szCs w:val="21"/>
                <w:highlight w:val="none"/>
              </w:rPr>
              <w:t>3.8  读数时间: 7.4ms模式和0ms模式</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hint="eastAsia" w:ascii="Times New Roman" w:hAnsi="Times New Roman" w:eastAsia="宋体" w:cs="宋体"/>
                <w:color w:val="000000"/>
                <w:kern w:val="0"/>
                <w:sz w:val="24"/>
                <w:szCs w:val="21"/>
                <w:highlight w:val="none"/>
              </w:rPr>
            </w:pPr>
            <w:r>
              <w:rPr>
                <w:rFonts w:ascii="Times New Roman" w:hAnsi="Times New Roman" w:eastAsia="宋体" w:cs="Times New Roman"/>
                <w:color w:val="000000"/>
                <w:kern w:val="0"/>
                <w:sz w:val="24"/>
                <w:szCs w:val="21"/>
                <w:highlight w:val="none"/>
              </w:rPr>
              <w:t>3.9  点发散函数：1像素</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hint="eastAsia" w:ascii="Times New Roman" w:hAnsi="Times New Roman" w:eastAsia="宋体" w:cs="宋体"/>
                <w:color w:val="000000"/>
                <w:kern w:val="0"/>
                <w:sz w:val="24"/>
                <w:szCs w:val="21"/>
                <w:highlight w:val="none"/>
              </w:rPr>
            </w:pPr>
            <w:r>
              <w:rPr>
                <w:rFonts w:ascii="Times New Roman" w:hAnsi="Times New Roman" w:eastAsia="宋体" w:cs="Times New Roman"/>
                <w:color w:val="000000"/>
                <w:kern w:val="0"/>
                <w:sz w:val="24"/>
                <w:szCs w:val="21"/>
                <w:highlight w:val="none"/>
              </w:rPr>
              <w:t>3.10 数据收集模式：无快门模式</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ascii="Times New Roman" w:hAnsi="Times New Roman" w:eastAsia="宋体" w:cs="宋体"/>
                <w:color w:val="000000"/>
                <w:kern w:val="0"/>
                <w:sz w:val="24"/>
                <w:szCs w:val="21"/>
                <w:highlight w:val="none"/>
              </w:rPr>
            </w:pPr>
            <w:r>
              <w:rPr>
                <w:rFonts w:hint="eastAsia" w:ascii="Times New Roman" w:hAnsi="Times New Roman" w:eastAsia="宋体" w:cs="Times New Roman"/>
                <w:b/>
                <w:color w:val="000000"/>
                <w:kern w:val="0"/>
                <w:sz w:val="24"/>
                <w:szCs w:val="21"/>
                <w:highlight w:val="none"/>
              </w:rPr>
              <w:t>4.</w:t>
            </w:r>
            <w:r>
              <w:rPr>
                <w:rFonts w:ascii="Times New Roman" w:hAnsi="Times New Roman" w:eastAsia="宋体" w:cs="Times New Roman"/>
                <w:b/>
                <w:color w:val="000000"/>
                <w:kern w:val="0"/>
                <w:sz w:val="24"/>
                <w:szCs w:val="21"/>
                <w:highlight w:val="none"/>
              </w:rPr>
              <w:t>X射线光学系统部分（两侧）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hint="eastAsia" w:ascii="Times New Roman" w:hAnsi="Times New Roman" w:eastAsia="宋体" w:cs="宋体"/>
                <w:color w:val="000000"/>
                <w:kern w:val="0"/>
                <w:sz w:val="24"/>
                <w:szCs w:val="21"/>
                <w:highlight w:val="none"/>
              </w:rPr>
            </w:pPr>
            <w:r>
              <w:rPr>
                <w:rFonts w:ascii="Times New Roman" w:hAnsi="Times New Roman" w:eastAsia="宋体" w:cs="Times New Roman"/>
                <w:color w:val="000000"/>
                <w:kern w:val="0"/>
                <w:sz w:val="24"/>
                <w:szCs w:val="21"/>
                <w:highlight w:val="none"/>
              </w:rPr>
              <w:t>4.1  多层膜镜面模式</w:t>
            </w:r>
            <w:r>
              <w:rPr>
                <w:rFonts w:hint="eastAsia" w:ascii="Times New Roman" w:hAnsi="Times New Roman" w:eastAsia="宋体" w:cs="Times New Roman"/>
                <w:color w:val="000000"/>
                <w:kern w:val="0"/>
                <w:sz w:val="24"/>
                <w:szCs w:val="21"/>
                <w:highlight w:val="none"/>
                <w:lang w:val="en-US" w:eastAsia="zh-CN"/>
              </w:rPr>
              <w:t>要求</w:t>
            </w:r>
            <w:r>
              <w:rPr>
                <w:rFonts w:ascii="Times New Roman" w:hAnsi="Times New Roman" w:eastAsia="宋体" w:cs="Times New Roman"/>
                <w:color w:val="000000"/>
                <w:kern w:val="0"/>
                <w:sz w:val="24"/>
                <w:szCs w:val="21"/>
                <w:highlight w:val="none"/>
              </w:rPr>
              <w:t>：2维</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hint="eastAsia" w:ascii="Times New Roman" w:hAnsi="Times New Roman" w:eastAsia="宋体" w:cs="宋体"/>
                <w:color w:val="000000"/>
                <w:kern w:val="0"/>
                <w:sz w:val="24"/>
                <w:szCs w:val="21"/>
                <w:highlight w:val="none"/>
              </w:rPr>
            </w:pPr>
            <w:r>
              <w:rPr>
                <w:rFonts w:ascii="Times New Roman" w:hAnsi="Times New Roman" w:eastAsia="宋体" w:cs="Times New Roman"/>
                <w:color w:val="000000"/>
                <w:kern w:val="0"/>
                <w:sz w:val="24"/>
                <w:szCs w:val="21"/>
                <w:highlight w:val="none"/>
              </w:rPr>
              <w:t>4.2  多层膜镜面长度：150mm</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hint="eastAsia" w:ascii="Times New Roman" w:hAnsi="Times New Roman" w:eastAsia="宋体" w:cs="宋体"/>
                <w:color w:val="000000"/>
                <w:kern w:val="0"/>
                <w:sz w:val="24"/>
                <w:szCs w:val="21"/>
                <w:highlight w:val="none"/>
              </w:rPr>
            </w:pPr>
            <w:r>
              <w:rPr>
                <w:rFonts w:ascii="Times New Roman" w:hAnsi="Times New Roman" w:eastAsia="宋体" w:cs="Times New Roman"/>
                <w:color w:val="000000"/>
                <w:kern w:val="0"/>
                <w:sz w:val="24"/>
                <w:szCs w:val="21"/>
                <w:highlight w:val="none"/>
              </w:rPr>
              <w:t>4.3  聚焦光斑一侧为小晶体优化</w:t>
            </w:r>
            <w:r>
              <w:rPr>
                <w:rFonts w:hint="eastAsia" w:ascii="Times New Roman" w:hAnsi="Times New Roman" w:eastAsia="宋体" w:cs="Times New Roman"/>
                <w:color w:val="000000"/>
                <w:kern w:val="0"/>
                <w:sz w:val="24"/>
                <w:szCs w:val="21"/>
                <w:highlight w:val="none"/>
              </w:rPr>
              <w:t>，</w:t>
            </w:r>
            <w:r>
              <w:rPr>
                <w:rFonts w:ascii="Times New Roman" w:hAnsi="Times New Roman" w:eastAsia="宋体" w:cs="Times New Roman"/>
                <w:color w:val="000000"/>
                <w:kern w:val="0"/>
                <w:sz w:val="24"/>
                <w:szCs w:val="21"/>
                <w:highlight w:val="none"/>
              </w:rPr>
              <w:t>一侧为大晶体优化</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ascii="Times New Roman" w:hAnsi="Times New Roman" w:eastAsia="宋体" w:cs="宋体"/>
                <w:color w:val="000000"/>
                <w:kern w:val="0"/>
                <w:sz w:val="24"/>
                <w:szCs w:val="21"/>
                <w:highlight w:val="none"/>
              </w:rPr>
            </w:pPr>
            <w:r>
              <w:rPr>
                <w:rFonts w:ascii="Times New Roman" w:hAnsi="Times New Roman" w:eastAsia="宋体" w:cs="Times New Roman"/>
                <w:b/>
                <w:color w:val="000000"/>
                <w:kern w:val="0"/>
                <w:sz w:val="24"/>
                <w:szCs w:val="21"/>
                <w:highlight w:val="none"/>
              </w:rPr>
              <w:t>5. 测角仪（</w:t>
            </w:r>
            <w:r>
              <w:rPr>
                <w:rFonts w:hint="eastAsia" w:ascii="Times New Roman" w:hAnsi="Times New Roman" w:eastAsia="宋体" w:cs="Times New Roman"/>
                <w:b/>
                <w:color w:val="000000"/>
                <w:kern w:val="0"/>
                <w:sz w:val="24"/>
                <w:szCs w:val="21"/>
                <w:highlight w:val="none"/>
              </w:rPr>
              <w:t>双侧</w:t>
            </w:r>
            <w:r>
              <w:rPr>
                <w:rFonts w:ascii="Times New Roman" w:hAnsi="Times New Roman" w:eastAsia="宋体" w:cs="Times New Roman"/>
                <w:b/>
                <w:color w:val="000000"/>
                <w:kern w:val="0"/>
                <w:sz w:val="24"/>
                <w:szCs w:val="21"/>
                <w:highlight w:val="none"/>
              </w:rPr>
              <w:t>Kappa测角仪）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hint="eastAsia" w:ascii="Times New Roman" w:hAnsi="Times New Roman" w:eastAsia="宋体" w:cs="宋体"/>
                <w:color w:val="000000"/>
                <w:kern w:val="0"/>
                <w:sz w:val="24"/>
                <w:szCs w:val="21"/>
                <w:highlight w:val="none"/>
              </w:rPr>
            </w:pPr>
            <w:r>
              <w:rPr>
                <w:rFonts w:ascii="Times New Roman" w:hAnsi="Times New Roman" w:eastAsia="宋体" w:cs="Times New Roman"/>
                <w:color w:val="000000"/>
                <w:kern w:val="0"/>
                <w:sz w:val="24"/>
                <w:szCs w:val="21"/>
                <w:highlight w:val="none"/>
              </w:rPr>
              <w:t>5.1  双侧均采用四圆Kappa</w:t>
            </w:r>
            <w:r>
              <w:rPr>
                <w:rFonts w:hint="eastAsia" w:ascii="Times New Roman" w:hAnsi="Times New Roman" w:eastAsia="宋体" w:cs="Times New Roman"/>
                <w:color w:val="000000"/>
                <w:kern w:val="0"/>
                <w:sz w:val="24"/>
                <w:szCs w:val="21"/>
                <w:highlight w:val="none"/>
              </w:rPr>
              <w:t>测角仪；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hint="eastAsia" w:ascii="Times New Roman" w:hAnsi="Times New Roman" w:eastAsia="宋体" w:cs="宋体"/>
                <w:color w:val="000000"/>
                <w:kern w:val="0"/>
                <w:sz w:val="24"/>
                <w:szCs w:val="21"/>
                <w:highlight w:val="none"/>
              </w:rPr>
            </w:pPr>
            <w:r>
              <w:rPr>
                <w:rFonts w:ascii="Times New Roman" w:hAnsi="Times New Roman" w:eastAsia="宋体" w:cs="Times New Roman"/>
                <w:color w:val="000000"/>
                <w:kern w:val="0"/>
                <w:sz w:val="24"/>
                <w:szCs w:val="21"/>
                <w:highlight w:val="none"/>
              </w:rPr>
              <w:t>5.2  Kappa轴范围：-178°~ +178°（无碰撞情况下）</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hint="eastAsia" w:ascii="Times New Roman" w:hAnsi="Times New Roman" w:eastAsia="宋体" w:cs="宋体"/>
                <w:color w:val="000000"/>
                <w:kern w:val="0"/>
                <w:sz w:val="24"/>
                <w:szCs w:val="21"/>
                <w:highlight w:val="none"/>
              </w:rPr>
            </w:pPr>
            <w:r>
              <w:rPr>
                <w:rFonts w:ascii="Times New Roman" w:hAnsi="Times New Roman" w:eastAsia="宋体" w:cs="Times New Roman"/>
                <w:color w:val="000000"/>
                <w:kern w:val="0"/>
                <w:sz w:val="24"/>
                <w:szCs w:val="21"/>
                <w:highlight w:val="none"/>
              </w:rPr>
              <w:t xml:space="preserve">5.3  </w:t>
            </w:r>
            <w:r>
              <w:rPr>
                <w:rFonts w:ascii="Times New Roman" w:hAnsi="Times New Roman" w:eastAsia="宋体" w:cs="Times New Roman"/>
                <w:color w:val="000000"/>
                <w:kern w:val="0"/>
                <w:sz w:val="24"/>
                <w:szCs w:val="21"/>
                <w:highlight w:val="none"/>
              </w:rPr>
              <w:sym w:font="Symbol" w:char="F066"/>
            </w:r>
            <w:r>
              <w:rPr>
                <w:rFonts w:ascii="Times New Roman" w:hAnsi="Times New Roman" w:eastAsia="宋体" w:cs="Times New Roman"/>
                <w:color w:val="000000"/>
                <w:kern w:val="0"/>
                <w:sz w:val="24"/>
                <w:szCs w:val="21"/>
                <w:highlight w:val="none"/>
              </w:rPr>
              <w:t>轴范围：-360 °~ +360°</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hint="eastAsia" w:ascii="Times New Roman" w:hAnsi="Times New Roman" w:eastAsia="宋体" w:cs="宋体"/>
                <w:color w:val="000000"/>
                <w:kern w:val="0"/>
                <w:sz w:val="24"/>
                <w:szCs w:val="21"/>
                <w:highlight w:val="none"/>
              </w:rPr>
            </w:pPr>
            <w:r>
              <w:rPr>
                <w:rFonts w:ascii="Times New Roman" w:hAnsi="Times New Roman" w:eastAsia="宋体" w:cs="Times New Roman"/>
                <w:color w:val="000000"/>
                <w:kern w:val="0"/>
                <w:sz w:val="24"/>
                <w:szCs w:val="21"/>
                <w:highlight w:val="none"/>
              </w:rPr>
              <w:t>5.4  2</w:t>
            </w:r>
            <w:r>
              <w:rPr>
                <w:rFonts w:ascii="Times New Roman" w:hAnsi="Times New Roman" w:eastAsia="宋体" w:cs="Times New Roman"/>
                <w:color w:val="000000"/>
                <w:kern w:val="0"/>
                <w:sz w:val="24"/>
                <w:szCs w:val="21"/>
                <w:highlight w:val="none"/>
              </w:rPr>
              <w:sym w:font="Symbol" w:char="F071"/>
            </w:r>
            <w:r>
              <w:rPr>
                <w:rFonts w:ascii="Times New Roman" w:hAnsi="Times New Roman" w:eastAsia="宋体" w:cs="Times New Roman"/>
                <w:color w:val="000000"/>
                <w:kern w:val="0"/>
                <w:sz w:val="24"/>
                <w:szCs w:val="21"/>
                <w:highlight w:val="none"/>
              </w:rPr>
              <w:t>轴范围: -82° ~ +95°（无碰撞情况下）</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ascii="Times New Roman" w:hAnsi="Times New Roman" w:eastAsia="宋体" w:cs="宋体"/>
                <w:color w:val="000000"/>
                <w:kern w:val="0"/>
                <w:sz w:val="24"/>
                <w:szCs w:val="21"/>
                <w:highlight w:val="none"/>
              </w:rPr>
            </w:pPr>
            <w:r>
              <w:rPr>
                <w:rFonts w:ascii="Times New Roman" w:hAnsi="Times New Roman" w:eastAsia="宋体" w:cs="Times New Roman"/>
                <w:color w:val="000000"/>
                <w:kern w:val="0"/>
                <w:sz w:val="24"/>
                <w:szCs w:val="21"/>
                <w:highlight w:val="none"/>
              </w:rPr>
              <w:t xml:space="preserve">5.5  </w:t>
            </w:r>
            <w:r>
              <w:rPr>
                <w:rFonts w:ascii="Times New Roman" w:hAnsi="Times New Roman" w:eastAsia="宋体" w:cs="Times New Roman"/>
                <w:color w:val="000000"/>
                <w:kern w:val="0"/>
                <w:sz w:val="24"/>
                <w:szCs w:val="21"/>
                <w:highlight w:val="none"/>
              </w:rPr>
              <w:sym w:font="Symbol" w:char="F077"/>
            </w:r>
            <w:r>
              <w:rPr>
                <w:rFonts w:ascii="Times New Roman" w:hAnsi="Times New Roman" w:eastAsia="宋体" w:cs="Times New Roman"/>
                <w:color w:val="000000"/>
                <w:kern w:val="0"/>
                <w:sz w:val="24"/>
                <w:szCs w:val="21"/>
                <w:highlight w:val="none"/>
              </w:rPr>
              <w:t xml:space="preserve">轴范围：-179°～+179° </w:t>
            </w:r>
            <w:r>
              <w:rPr>
                <w:rFonts w:hint="eastAsia" w:ascii="Times New Roman" w:hAnsi="Times New Roman" w:eastAsia="宋体" w:cs="Times New Roman"/>
                <w:color w:val="000000"/>
                <w:kern w:val="0"/>
                <w:sz w:val="24"/>
                <w:szCs w:val="21"/>
                <w:highlight w:val="none"/>
              </w:rPr>
              <w:t>；</w:t>
            </w:r>
            <w:r>
              <w:rPr>
                <w:rFonts w:ascii="Times New Roman" w:hAnsi="Times New Roman" w:eastAsia="宋体" w:cs="Times New Roman"/>
                <w:color w:val="000000"/>
                <w:kern w:val="0"/>
                <w:sz w:val="24"/>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hint="eastAsia" w:ascii="Times New Roman" w:hAnsi="Times New Roman" w:eastAsia="宋体" w:cs="Times New Roman"/>
                <w:color w:val="000000"/>
                <w:kern w:val="0"/>
                <w:sz w:val="24"/>
                <w:szCs w:val="21"/>
                <w:highlight w:val="none"/>
              </w:rPr>
            </w:pPr>
            <w:r>
              <w:rPr>
                <w:rFonts w:hint="eastAsia" w:ascii="Times New Roman" w:hAnsi="Times New Roman" w:eastAsia="宋体" w:cs="Times New Roman"/>
                <w:color w:val="000000"/>
                <w:kern w:val="0"/>
                <w:sz w:val="24"/>
                <w:szCs w:val="21"/>
                <w:highlight w:val="none"/>
              </w:rPr>
              <w:t xml:space="preserve">5.6  </w:t>
            </w:r>
            <w:r>
              <w:rPr>
                <w:rFonts w:ascii="Times New Roman" w:hAnsi="Times New Roman" w:eastAsia="宋体" w:cs="Times New Roman"/>
                <w:color w:val="000000"/>
                <w:kern w:val="0"/>
                <w:sz w:val="24"/>
                <w:szCs w:val="21"/>
                <w:highlight w:val="none"/>
              </w:rPr>
              <w:t>样品到探测器距离:45 ~ 200 mm (马达步进)（无碰撞情况下）</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hint="eastAsia" w:ascii="Times New Roman" w:hAnsi="Times New Roman" w:eastAsia="宋体" w:cs="宋体"/>
                <w:color w:val="000000"/>
                <w:kern w:val="0"/>
                <w:sz w:val="24"/>
                <w:szCs w:val="21"/>
                <w:highlight w:val="none"/>
              </w:rPr>
            </w:pPr>
            <w:r>
              <w:rPr>
                <w:rFonts w:ascii="Times New Roman" w:hAnsi="Times New Roman" w:eastAsia="宋体" w:cs="Times New Roman"/>
                <w:color w:val="000000"/>
                <w:kern w:val="0"/>
                <w:sz w:val="24"/>
                <w:szCs w:val="21"/>
                <w:highlight w:val="none"/>
              </w:rPr>
              <w:t>5.7 共心误差: 不大于7μm</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hint="eastAsia" w:ascii="Times New Roman" w:hAnsi="Times New Roman" w:eastAsia="宋体" w:cs="宋体"/>
                <w:color w:val="000000"/>
                <w:kern w:val="0"/>
                <w:sz w:val="24"/>
                <w:szCs w:val="21"/>
                <w:highlight w:val="none"/>
              </w:rPr>
            </w:pPr>
            <w:r>
              <w:rPr>
                <w:rFonts w:ascii="Times New Roman" w:hAnsi="Times New Roman" w:eastAsia="宋体" w:cs="Times New Roman"/>
                <w:color w:val="000000"/>
                <w:kern w:val="0"/>
                <w:sz w:val="24"/>
                <w:szCs w:val="21"/>
                <w:highlight w:val="none"/>
              </w:rPr>
              <w:t>5.8 载晶器：IUCr49</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hint="eastAsia" w:ascii="Times New Roman" w:hAnsi="Times New Roman" w:eastAsia="宋体" w:cs="宋体"/>
                <w:color w:val="000000"/>
                <w:kern w:val="0"/>
                <w:sz w:val="24"/>
                <w:szCs w:val="21"/>
                <w:highlight w:val="none"/>
              </w:rPr>
            </w:pPr>
            <w:r>
              <w:rPr>
                <w:rFonts w:ascii="Times New Roman" w:hAnsi="Times New Roman" w:eastAsia="宋体" w:cs="Times New Roman"/>
                <w:color w:val="000000"/>
                <w:kern w:val="0"/>
                <w:sz w:val="24"/>
                <w:szCs w:val="21"/>
                <w:highlight w:val="none"/>
              </w:rPr>
              <w:t>5.9 样品观测用CMOS照相机：≥70倍</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hint="eastAsia" w:ascii="Times New Roman" w:hAnsi="Times New Roman" w:eastAsia="宋体" w:cs="宋体"/>
                <w:color w:val="000000"/>
                <w:kern w:val="0"/>
                <w:sz w:val="24"/>
                <w:szCs w:val="21"/>
                <w:highlight w:val="none"/>
              </w:rPr>
            </w:pPr>
            <w:r>
              <w:rPr>
                <w:rFonts w:ascii="Times New Roman" w:hAnsi="Times New Roman" w:eastAsia="宋体" w:cs="Times New Roman"/>
                <w:color w:val="000000"/>
                <w:kern w:val="0"/>
                <w:sz w:val="24"/>
                <w:szCs w:val="21"/>
                <w:highlight w:val="none"/>
              </w:rPr>
              <w:t>5.10 样品观察显示屏：使用计算机显示屏</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ascii="Times New Roman" w:hAnsi="Times New Roman" w:eastAsia="宋体" w:cs="宋体"/>
                <w:color w:val="000000"/>
                <w:kern w:val="0"/>
                <w:sz w:val="24"/>
                <w:szCs w:val="21"/>
                <w:highlight w:val="none"/>
              </w:rPr>
            </w:pPr>
            <w:r>
              <w:rPr>
                <w:rFonts w:ascii="Times New Roman" w:hAnsi="Times New Roman" w:eastAsia="宋体" w:cs="Times New Roman"/>
                <w:b/>
                <w:color w:val="000000"/>
                <w:kern w:val="0"/>
                <w:sz w:val="24"/>
                <w:szCs w:val="21"/>
                <w:highlight w:val="none"/>
              </w:rPr>
              <w:t>6</w:t>
            </w:r>
            <w:r>
              <w:rPr>
                <w:rFonts w:hint="eastAsia" w:ascii="Times New Roman" w:hAnsi="Times New Roman" w:eastAsia="宋体" w:cs="Times New Roman"/>
                <w:b/>
                <w:color w:val="000000"/>
                <w:kern w:val="0"/>
                <w:sz w:val="24"/>
                <w:szCs w:val="21"/>
                <w:highlight w:val="none"/>
              </w:rPr>
              <w:t>.</w:t>
            </w:r>
            <w:r>
              <w:rPr>
                <w:rFonts w:ascii="Times New Roman" w:hAnsi="Times New Roman" w:eastAsia="宋体" w:cs="Times New Roman"/>
                <w:b/>
                <w:color w:val="000000"/>
                <w:kern w:val="0"/>
                <w:sz w:val="24"/>
                <w:szCs w:val="21"/>
                <w:highlight w:val="none"/>
              </w:rPr>
              <w:t xml:space="preserve"> 样品低温装置，使用液氮（两侧）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hint="eastAsia" w:ascii="Times New Roman" w:hAnsi="Times New Roman" w:eastAsia="宋体" w:cs="宋体"/>
                <w:color w:val="000000"/>
                <w:kern w:val="0"/>
                <w:sz w:val="24"/>
                <w:szCs w:val="21"/>
                <w:highlight w:val="none"/>
              </w:rPr>
            </w:pPr>
            <w:r>
              <w:rPr>
                <w:rFonts w:ascii="Times New Roman" w:hAnsi="Times New Roman" w:eastAsia="宋体" w:cs="Times New Roman"/>
                <w:color w:val="000000"/>
                <w:kern w:val="0"/>
                <w:sz w:val="24"/>
                <w:szCs w:val="21"/>
                <w:highlight w:val="none"/>
              </w:rPr>
              <w:t>6.1  温度范围： 80-</w:t>
            </w:r>
            <w:r>
              <w:rPr>
                <w:rFonts w:ascii="Times New Roman" w:hAnsi="Times New Roman" w:eastAsia="宋体" w:cs="宋体"/>
                <w:color w:val="000000"/>
                <w:kern w:val="0"/>
                <w:sz w:val="24"/>
                <w:szCs w:val="21"/>
                <w:highlight w:val="none"/>
              </w:rPr>
              <w:t>4</w:t>
            </w:r>
            <w:r>
              <w:rPr>
                <w:rFonts w:ascii="Times New Roman" w:hAnsi="Times New Roman" w:eastAsia="宋体" w:cs="Times New Roman"/>
                <w:color w:val="000000"/>
                <w:kern w:val="0"/>
                <w:sz w:val="24"/>
                <w:szCs w:val="21"/>
                <w:highlight w:val="none"/>
              </w:rPr>
              <w:t>00K</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hint="eastAsia" w:ascii="Times New Roman" w:hAnsi="Times New Roman" w:eastAsia="宋体" w:cs="宋体"/>
                <w:color w:val="000000"/>
                <w:kern w:val="0"/>
                <w:sz w:val="24"/>
                <w:szCs w:val="21"/>
                <w:highlight w:val="none"/>
              </w:rPr>
            </w:pPr>
            <w:r>
              <w:rPr>
                <w:rFonts w:ascii="Times New Roman" w:hAnsi="Times New Roman" w:eastAsia="宋体" w:cs="Times New Roman"/>
                <w:color w:val="000000"/>
                <w:kern w:val="0"/>
                <w:sz w:val="24"/>
                <w:szCs w:val="21"/>
                <w:highlight w:val="none"/>
              </w:rPr>
              <w:t>6.2  温度稳定性：</w:t>
            </w:r>
            <w:r>
              <w:rPr>
                <w:rFonts w:hint="eastAsia" w:ascii="Times New Roman" w:hAnsi="Times New Roman" w:eastAsia="宋体" w:cs="Times New Roman"/>
                <w:color w:val="000000"/>
                <w:kern w:val="0"/>
                <w:sz w:val="24"/>
                <w:szCs w:val="21"/>
                <w:highlight w:val="none"/>
              </w:rPr>
              <w:t>≤</w:t>
            </w:r>
            <w:r>
              <w:rPr>
                <w:rFonts w:ascii="Times New Roman" w:hAnsi="Times New Roman" w:eastAsia="宋体" w:cs="Times New Roman"/>
                <w:color w:val="000000"/>
                <w:kern w:val="0"/>
                <w:sz w:val="24"/>
                <w:szCs w:val="21"/>
                <w:highlight w:val="none"/>
              </w:rPr>
              <w:t>±0.1K</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ascii="Times New Roman" w:hAnsi="Times New Roman" w:eastAsia="宋体" w:cs="宋体"/>
                <w:color w:val="000000"/>
                <w:kern w:val="0"/>
                <w:sz w:val="24"/>
                <w:szCs w:val="21"/>
                <w:highlight w:val="none"/>
              </w:rPr>
            </w:pPr>
            <w:r>
              <w:rPr>
                <w:rFonts w:ascii="Times New Roman" w:hAnsi="Times New Roman" w:eastAsia="宋体" w:cs="Times New Roman"/>
                <w:b/>
                <w:color w:val="000000"/>
                <w:kern w:val="0"/>
                <w:sz w:val="24"/>
                <w:szCs w:val="21"/>
                <w:highlight w:val="none"/>
              </w:rPr>
              <w:t>7</w:t>
            </w:r>
            <w:r>
              <w:rPr>
                <w:rFonts w:hint="eastAsia" w:ascii="Times New Roman" w:hAnsi="Times New Roman" w:eastAsia="宋体" w:cs="Times New Roman"/>
                <w:b/>
                <w:color w:val="000000"/>
                <w:kern w:val="0"/>
                <w:sz w:val="24"/>
                <w:szCs w:val="21"/>
                <w:highlight w:val="none"/>
              </w:rPr>
              <w:t>.</w:t>
            </w:r>
            <w:r>
              <w:rPr>
                <w:rFonts w:ascii="Times New Roman" w:hAnsi="Times New Roman" w:eastAsia="宋体" w:cs="Times New Roman"/>
                <w:b/>
                <w:color w:val="000000"/>
                <w:kern w:val="0"/>
                <w:sz w:val="24"/>
                <w:szCs w:val="21"/>
                <w:highlight w:val="none"/>
              </w:rPr>
              <w:t xml:space="preserve"> 自动化上样机械手（单侧）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hint="eastAsia" w:ascii="Times New Roman" w:hAnsi="Times New Roman" w:eastAsia="宋体" w:cs="宋体"/>
                <w:color w:val="000000"/>
                <w:kern w:val="0"/>
                <w:sz w:val="24"/>
                <w:szCs w:val="21"/>
                <w:highlight w:val="none"/>
              </w:rPr>
            </w:pPr>
            <w:r>
              <w:rPr>
                <w:rFonts w:hint="eastAsia" w:ascii="宋体" w:hAnsi="宋体" w:eastAsia="宋体" w:cs="宋体"/>
                <w:color w:val="000000"/>
                <w:sz w:val="24"/>
                <w:szCs w:val="24"/>
                <w:highlight w:val="none"/>
              </w:rPr>
              <w:t>▲</w:t>
            </w:r>
            <w:r>
              <w:rPr>
                <w:rFonts w:ascii="Times New Roman" w:hAnsi="Times New Roman" w:eastAsia="宋体" w:cs="宋体"/>
                <w:color w:val="000000"/>
                <w:kern w:val="0"/>
                <w:sz w:val="24"/>
                <w:szCs w:val="21"/>
                <w:highlight w:val="none"/>
              </w:rPr>
              <w:t>7</w:t>
            </w:r>
            <w:r>
              <w:rPr>
                <w:rFonts w:ascii="Times New Roman" w:hAnsi="Times New Roman" w:eastAsia="宋体" w:cs="Times New Roman"/>
                <w:color w:val="000000"/>
                <w:kern w:val="0"/>
                <w:sz w:val="24"/>
                <w:szCs w:val="21"/>
                <w:highlight w:val="none"/>
              </w:rPr>
              <w:t xml:space="preserve">.1  </w:t>
            </w:r>
            <w:r>
              <w:rPr>
                <w:rFonts w:hint="eastAsia" w:ascii="Times New Roman" w:hAnsi="Times New Roman" w:eastAsia="宋体" w:cs="宋体"/>
                <w:color w:val="000000"/>
                <w:kern w:val="0"/>
                <w:sz w:val="24"/>
                <w:szCs w:val="21"/>
                <w:highlight w:val="none"/>
              </w:rPr>
              <w:t>全自动上样、中心对准并自动采集数据；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hint="eastAsia" w:ascii="Times New Roman" w:hAnsi="Times New Roman" w:eastAsia="宋体" w:cs="宋体"/>
                <w:color w:val="000000"/>
                <w:kern w:val="0"/>
                <w:sz w:val="24"/>
                <w:szCs w:val="21"/>
                <w:highlight w:val="none"/>
              </w:rPr>
            </w:pPr>
            <w:r>
              <w:rPr>
                <w:rFonts w:hint="eastAsia" w:ascii="宋体" w:hAnsi="宋体" w:eastAsia="宋体" w:cs="宋体"/>
                <w:color w:val="000000"/>
                <w:sz w:val="24"/>
                <w:szCs w:val="24"/>
                <w:highlight w:val="none"/>
              </w:rPr>
              <w:t>▲</w:t>
            </w:r>
            <w:r>
              <w:rPr>
                <w:rFonts w:ascii="Times New Roman" w:hAnsi="Times New Roman" w:eastAsia="宋体" w:cs="宋体"/>
                <w:color w:val="000000"/>
                <w:kern w:val="0"/>
                <w:sz w:val="24"/>
                <w:szCs w:val="21"/>
                <w:highlight w:val="none"/>
              </w:rPr>
              <w:t>7</w:t>
            </w:r>
            <w:r>
              <w:rPr>
                <w:rFonts w:ascii="Times New Roman" w:hAnsi="Times New Roman" w:eastAsia="宋体" w:cs="Times New Roman"/>
                <w:color w:val="000000"/>
                <w:kern w:val="0"/>
                <w:sz w:val="24"/>
                <w:szCs w:val="21"/>
                <w:highlight w:val="none"/>
              </w:rPr>
              <w:t>.</w:t>
            </w:r>
            <w:r>
              <w:rPr>
                <w:rFonts w:ascii="Times New Roman" w:hAnsi="Times New Roman" w:eastAsia="宋体" w:cs="宋体"/>
                <w:color w:val="000000"/>
                <w:kern w:val="0"/>
                <w:sz w:val="24"/>
                <w:szCs w:val="21"/>
                <w:highlight w:val="none"/>
              </w:rPr>
              <w:t>2</w:t>
            </w:r>
            <w:r>
              <w:rPr>
                <w:rFonts w:ascii="Times New Roman" w:hAnsi="Times New Roman" w:eastAsia="宋体" w:cs="Times New Roman"/>
                <w:color w:val="000000"/>
                <w:kern w:val="0"/>
                <w:sz w:val="24"/>
                <w:szCs w:val="21"/>
                <w:highlight w:val="none"/>
              </w:rPr>
              <w:t xml:space="preserve">  </w:t>
            </w:r>
            <w:r>
              <w:rPr>
                <w:rFonts w:hint="eastAsia" w:ascii="Times New Roman" w:hAnsi="Times New Roman" w:eastAsia="宋体" w:cs="宋体"/>
                <w:color w:val="000000"/>
                <w:kern w:val="0"/>
                <w:sz w:val="24"/>
                <w:szCs w:val="21"/>
                <w:highlight w:val="none"/>
              </w:rPr>
              <w:t>样品排列、上样和数据采集可实现策略化；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hint="eastAsia" w:ascii="Times New Roman" w:hAnsi="Times New Roman" w:eastAsia="宋体" w:cs="宋体"/>
                <w:color w:val="000000"/>
                <w:kern w:val="0"/>
                <w:sz w:val="24"/>
                <w:szCs w:val="21"/>
                <w:highlight w:val="none"/>
              </w:rPr>
            </w:pPr>
            <w:r>
              <w:rPr>
                <w:rFonts w:hint="eastAsia" w:ascii="宋体" w:hAnsi="宋体" w:eastAsia="宋体" w:cs="宋体"/>
                <w:color w:val="000000"/>
                <w:sz w:val="24"/>
                <w:szCs w:val="24"/>
                <w:highlight w:val="none"/>
              </w:rPr>
              <w:t>▲</w:t>
            </w:r>
            <w:r>
              <w:rPr>
                <w:rFonts w:ascii="Times New Roman" w:hAnsi="Times New Roman" w:eastAsia="宋体" w:cs="宋体"/>
                <w:color w:val="000000"/>
                <w:kern w:val="0"/>
                <w:sz w:val="24"/>
                <w:szCs w:val="21"/>
                <w:highlight w:val="none"/>
              </w:rPr>
              <w:t>7</w:t>
            </w:r>
            <w:r>
              <w:rPr>
                <w:rFonts w:ascii="Times New Roman" w:hAnsi="Times New Roman" w:eastAsia="宋体" w:cs="Times New Roman"/>
                <w:color w:val="000000"/>
                <w:kern w:val="0"/>
                <w:sz w:val="24"/>
                <w:szCs w:val="21"/>
                <w:highlight w:val="none"/>
              </w:rPr>
              <w:t>.</w:t>
            </w:r>
            <w:r>
              <w:rPr>
                <w:rFonts w:ascii="Times New Roman" w:hAnsi="Times New Roman" w:eastAsia="宋体" w:cs="宋体"/>
                <w:color w:val="000000"/>
                <w:kern w:val="0"/>
                <w:sz w:val="24"/>
                <w:szCs w:val="21"/>
                <w:highlight w:val="none"/>
              </w:rPr>
              <w:t>3</w:t>
            </w:r>
            <w:r>
              <w:rPr>
                <w:rFonts w:ascii="Times New Roman" w:hAnsi="Times New Roman" w:eastAsia="宋体" w:cs="Times New Roman"/>
                <w:color w:val="000000"/>
                <w:kern w:val="0"/>
                <w:sz w:val="24"/>
                <w:szCs w:val="21"/>
                <w:highlight w:val="none"/>
              </w:rPr>
              <w:t xml:space="preserve">  </w:t>
            </w:r>
            <w:r>
              <w:rPr>
                <w:rFonts w:hint="eastAsia" w:ascii="Times New Roman" w:hAnsi="Times New Roman" w:eastAsia="宋体" w:cs="宋体"/>
                <w:color w:val="000000"/>
                <w:kern w:val="0"/>
                <w:sz w:val="24"/>
                <w:szCs w:val="21"/>
                <w:highlight w:val="none"/>
              </w:rPr>
              <w:t>液氮样品板可选择ACTOR、ALS、或者Un-puck等多种样品板；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hint="eastAsia" w:ascii="Times New Roman" w:hAnsi="Times New Roman" w:eastAsia="宋体" w:cs="宋体"/>
                <w:color w:val="000000"/>
                <w:kern w:val="0"/>
                <w:sz w:val="24"/>
                <w:szCs w:val="21"/>
                <w:highlight w:val="none"/>
              </w:rPr>
            </w:pPr>
            <w:r>
              <w:rPr>
                <w:rFonts w:hint="eastAsia" w:ascii="宋体" w:hAnsi="宋体" w:eastAsia="宋体" w:cs="宋体"/>
                <w:color w:val="000000"/>
                <w:sz w:val="24"/>
                <w:szCs w:val="24"/>
                <w:highlight w:val="none"/>
              </w:rPr>
              <w:t>▲</w:t>
            </w:r>
            <w:r>
              <w:rPr>
                <w:rFonts w:ascii="Times New Roman" w:hAnsi="Times New Roman" w:eastAsia="宋体" w:cs="宋体"/>
                <w:color w:val="000000"/>
                <w:kern w:val="0"/>
                <w:sz w:val="24"/>
                <w:szCs w:val="21"/>
                <w:highlight w:val="none"/>
              </w:rPr>
              <w:t>7</w:t>
            </w:r>
            <w:r>
              <w:rPr>
                <w:rFonts w:ascii="Times New Roman" w:hAnsi="Times New Roman" w:eastAsia="宋体" w:cs="Times New Roman"/>
                <w:color w:val="000000"/>
                <w:kern w:val="0"/>
                <w:sz w:val="24"/>
                <w:szCs w:val="21"/>
                <w:highlight w:val="none"/>
              </w:rPr>
              <w:t>.</w:t>
            </w:r>
            <w:r>
              <w:rPr>
                <w:rFonts w:ascii="Times New Roman" w:hAnsi="Times New Roman" w:eastAsia="宋体" w:cs="宋体"/>
                <w:color w:val="000000"/>
                <w:kern w:val="0"/>
                <w:sz w:val="24"/>
                <w:szCs w:val="21"/>
                <w:highlight w:val="none"/>
              </w:rPr>
              <w:t>4</w:t>
            </w:r>
            <w:r>
              <w:rPr>
                <w:rFonts w:ascii="Times New Roman" w:hAnsi="Times New Roman" w:eastAsia="宋体" w:cs="Times New Roman"/>
                <w:color w:val="000000"/>
                <w:kern w:val="0"/>
                <w:sz w:val="24"/>
                <w:szCs w:val="21"/>
                <w:highlight w:val="none"/>
              </w:rPr>
              <w:t xml:space="preserve">  </w:t>
            </w:r>
            <w:r>
              <w:rPr>
                <w:rFonts w:hint="eastAsia" w:ascii="Times New Roman" w:hAnsi="Times New Roman" w:eastAsia="宋体" w:cs="宋体"/>
                <w:color w:val="000000"/>
                <w:kern w:val="0"/>
                <w:sz w:val="24"/>
                <w:szCs w:val="21"/>
                <w:highlight w:val="none"/>
              </w:rPr>
              <w:t>样品存量最大可实现≥80位（一液氮罐模式）。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napToGrid w:val="0"/>
              <w:spacing w:line="440" w:lineRule="atLeast"/>
              <w:jc w:val="left"/>
              <w:rPr>
                <w:rFonts w:ascii="Times New Roman" w:hAnsi="Times New Roman" w:eastAsia="宋体" w:cs="宋体"/>
                <w:b/>
                <w:color w:val="000000"/>
                <w:kern w:val="0"/>
                <w:sz w:val="24"/>
                <w:szCs w:val="21"/>
                <w:highlight w:val="none"/>
              </w:rPr>
            </w:pPr>
            <w:r>
              <w:rPr>
                <w:rFonts w:ascii="Times New Roman" w:hAnsi="Times New Roman" w:eastAsia="宋体" w:cs="Times New Roman"/>
                <w:b/>
                <w:color w:val="000000"/>
                <w:kern w:val="0"/>
                <w:sz w:val="24"/>
                <w:szCs w:val="21"/>
                <w:highlight w:val="none"/>
              </w:rPr>
              <w:t>8</w:t>
            </w:r>
            <w:r>
              <w:rPr>
                <w:rFonts w:hint="eastAsia" w:ascii="Times New Roman" w:hAnsi="Times New Roman" w:eastAsia="宋体" w:cs="Times New Roman"/>
                <w:b/>
                <w:color w:val="000000"/>
                <w:kern w:val="0"/>
                <w:sz w:val="24"/>
                <w:szCs w:val="21"/>
                <w:highlight w:val="none"/>
              </w:rPr>
              <w:t>.</w:t>
            </w:r>
            <w:r>
              <w:rPr>
                <w:rFonts w:ascii="Times New Roman" w:hAnsi="Times New Roman" w:eastAsia="宋体" w:cs="Times New Roman"/>
                <w:b/>
                <w:color w:val="000000"/>
                <w:kern w:val="0"/>
                <w:sz w:val="24"/>
                <w:szCs w:val="21"/>
                <w:highlight w:val="none"/>
              </w:rPr>
              <w:t xml:space="preserve"> 循环水冷却系统及控制系统</w:t>
            </w:r>
            <w:r>
              <w:rPr>
                <w:rFonts w:hint="eastAsia" w:ascii="Times New Roman" w:hAnsi="Times New Roman" w:eastAsia="宋体" w:cs="宋体"/>
                <w:b/>
                <w:color w:val="000000"/>
                <w:kern w:val="0"/>
                <w:sz w:val="24"/>
                <w:szCs w:val="21"/>
                <w:highlight w:val="none"/>
              </w:rPr>
              <w:t>：</w:t>
            </w:r>
            <w:r>
              <w:rPr>
                <w:rFonts w:ascii="Times New Roman" w:hAnsi="Times New Roman" w:eastAsia="宋体" w:cs="Times New Roman"/>
                <w:color w:val="000000"/>
                <w:kern w:val="0"/>
                <w:sz w:val="24"/>
                <w:szCs w:val="21"/>
                <w:highlight w:val="none"/>
              </w:rPr>
              <w:t>满足X射线发生器正常工作要求的外置循环冷却系统。水温、水压与流量满足发生器要求，有过热保护；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hint="eastAsia" w:ascii="Times New Roman" w:hAnsi="Times New Roman" w:eastAsia="宋体" w:cs="宋体"/>
                <w:color w:val="000000"/>
                <w:kern w:val="0"/>
                <w:sz w:val="24"/>
                <w:szCs w:val="21"/>
                <w:highlight w:val="none"/>
              </w:rPr>
            </w:pPr>
            <w:r>
              <w:rPr>
                <w:rFonts w:ascii="Times New Roman" w:hAnsi="Times New Roman" w:eastAsia="宋体" w:cs="宋体"/>
                <w:color w:val="000000"/>
                <w:kern w:val="0"/>
                <w:sz w:val="24"/>
                <w:szCs w:val="21"/>
                <w:highlight w:val="none"/>
              </w:rPr>
              <w:t>8</w:t>
            </w:r>
            <w:r>
              <w:rPr>
                <w:rFonts w:ascii="Times New Roman" w:hAnsi="Times New Roman" w:eastAsia="宋体" w:cs="Times New Roman"/>
                <w:color w:val="000000"/>
                <w:kern w:val="0"/>
                <w:sz w:val="24"/>
                <w:szCs w:val="21"/>
                <w:highlight w:val="none"/>
              </w:rPr>
              <w:t xml:space="preserve">.1  </w:t>
            </w:r>
            <w:r>
              <w:rPr>
                <w:rFonts w:hint="eastAsia" w:ascii="Times New Roman" w:hAnsi="Times New Roman" w:eastAsia="宋体" w:cs="宋体"/>
                <w:color w:val="000000"/>
                <w:kern w:val="0"/>
                <w:sz w:val="24"/>
                <w:szCs w:val="21"/>
                <w:highlight w:val="none"/>
              </w:rPr>
              <w:t>最大制冷能力：5KW；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jc w:val="left"/>
              <w:rPr>
                <w:rFonts w:hint="eastAsia" w:ascii="宋体" w:hAnsi="宋体" w:eastAsia="宋体" w:cs="宋体"/>
                <w:color w:val="000000"/>
                <w:kern w:val="0"/>
                <w:sz w:val="24"/>
                <w:szCs w:val="24"/>
                <w:highlight w:val="none"/>
              </w:rPr>
            </w:pPr>
            <w:r>
              <w:rPr>
                <w:rFonts w:ascii="Times New Roman" w:hAnsi="Times New Roman" w:eastAsia="宋体" w:cs="宋体"/>
                <w:color w:val="000000"/>
                <w:kern w:val="0"/>
                <w:sz w:val="24"/>
                <w:szCs w:val="21"/>
                <w:highlight w:val="none"/>
              </w:rPr>
              <w:t>8</w:t>
            </w:r>
            <w:r>
              <w:rPr>
                <w:rFonts w:ascii="Times New Roman" w:hAnsi="Times New Roman" w:eastAsia="宋体" w:cs="Times New Roman"/>
                <w:color w:val="000000"/>
                <w:kern w:val="0"/>
                <w:sz w:val="24"/>
                <w:szCs w:val="21"/>
                <w:highlight w:val="none"/>
              </w:rPr>
              <w:t>.2  控温范围：5～35℃</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hint="eastAsia" w:ascii="Times New Roman" w:hAnsi="Times New Roman" w:eastAsia="宋体" w:cs="宋体"/>
                <w:color w:val="000000"/>
                <w:kern w:val="0"/>
                <w:sz w:val="24"/>
                <w:szCs w:val="21"/>
                <w:highlight w:val="none"/>
              </w:rPr>
            </w:pPr>
            <w:r>
              <w:rPr>
                <w:rFonts w:ascii="Times New Roman" w:hAnsi="Times New Roman" w:eastAsia="宋体" w:cs="宋体"/>
                <w:color w:val="000000"/>
                <w:kern w:val="0"/>
                <w:sz w:val="24"/>
                <w:szCs w:val="21"/>
                <w:highlight w:val="none"/>
              </w:rPr>
              <w:t>8</w:t>
            </w:r>
            <w:r>
              <w:rPr>
                <w:rFonts w:ascii="Times New Roman" w:hAnsi="Times New Roman" w:eastAsia="宋体" w:cs="Times New Roman"/>
                <w:color w:val="000000"/>
                <w:kern w:val="0"/>
                <w:sz w:val="24"/>
                <w:szCs w:val="21"/>
                <w:highlight w:val="none"/>
              </w:rPr>
              <w:t>.3  控温</w:t>
            </w:r>
            <w:r>
              <w:rPr>
                <w:rFonts w:hint="eastAsia" w:ascii="Times New Roman" w:hAnsi="Times New Roman" w:eastAsia="宋体" w:cs="Times New Roman"/>
                <w:color w:val="000000"/>
                <w:kern w:val="0"/>
                <w:sz w:val="24"/>
                <w:szCs w:val="21"/>
                <w:highlight w:val="none"/>
              </w:rPr>
              <w:t>精度：≤</w:t>
            </w:r>
            <w:r>
              <w:rPr>
                <w:rFonts w:ascii="Times New Roman" w:hAnsi="Times New Roman" w:eastAsia="宋体" w:cs="Times New Roman"/>
                <w:color w:val="000000"/>
                <w:kern w:val="0"/>
                <w:sz w:val="24"/>
                <w:szCs w:val="21"/>
                <w:highlight w:val="none"/>
              </w:rPr>
              <w:t>± 1℃</w:t>
            </w:r>
            <w:r>
              <w:rPr>
                <w:rFonts w:hint="eastAsia" w:ascii="Times New Roman" w:hAnsi="Times New Roman" w:eastAsia="宋体" w:cs="Times New Roman"/>
                <w:color w:val="000000"/>
                <w:kern w:val="0"/>
                <w:sz w:val="24"/>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napToGrid w:val="0"/>
              <w:spacing w:line="440" w:lineRule="atLeast"/>
              <w:jc w:val="left"/>
              <w:rPr>
                <w:rFonts w:hint="eastAsia" w:ascii="Times New Roman" w:hAnsi="Times New Roman" w:eastAsia="宋体" w:cs="Times New Roman"/>
                <w:b/>
                <w:color w:val="000000"/>
                <w:kern w:val="0"/>
                <w:sz w:val="24"/>
                <w:szCs w:val="21"/>
                <w:highlight w:val="none"/>
              </w:rPr>
            </w:pPr>
            <w:r>
              <w:rPr>
                <w:rFonts w:ascii="Times New Roman" w:hAnsi="Times New Roman" w:eastAsia="宋体" w:cs="Times New Roman"/>
                <w:b/>
                <w:color w:val="000000"/>
                <w:kern w:val="0"/>
                <w:sz w:val="24"/>
                <w:szCs w:val="21"/>
                <w:highlight w:val="none"/>
              </w:rPr>
              <w:t>9</w:t>
            </w:r>
            <w:r>
              <w:rPr>
                <w:rFonts w:hint="eastAsia" w:ascii="Times New Roman" w:hAnsi="Times New Roman" w:eastAsia="宋体" w:cs="Times New Roman"/>
                <w:b/>
                <w:color w:val="000000"/>
                <w:kern w:val="0"/>
                <w:sz w:val="24"/>
                <w:szCs w:val="21"/>
                <w:highlight w:val="none"/>
              </w:rPr>
              <w:t>.</w:t>
            </w:r>
            <w:r>
              <w:rPr>
                <w:rFonts w:ascii="Times New Roman" w:hAnsi="Times New Roman" w:eastAsia="宋体" w:cs="Times New Roman"/>
                <w:b/>
                <w:color w:val="000000"/>
                <w:kern w:val="0"/>
                <w:sz w:val="24"/>
                <w:szCs w:val="21"/>
                <w:highlight w:val="none"/>
              </w:rPr>
              <w:t xml:space="preserve"> 计算机和软件：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hint="eastAsia" w:ascii="Times New Roman" w:hAnsi="Times New Roman" w:eastAsia="宋体" w:cs="宋体"/>
                <w:color w:val="000000"/>
                <w:kern w:val="0"/>
                <w:sz w:val="24"/>
                <w:szCs w:val="21"/>
                <w:highlight w:val="none"/>
              </w:rPr>
            </w:pPr>
            <w:r>
              <w:rPr>
                <w:rFonts w:hint="eastAsia" w:ascii="Times New Roman" w:hAnsi="Times New Roman" w:eastAsia="宋体" w:cs="Times New Roman"/>
                <w:color w:val="000000"/>
                <w:kern w:val="0"/>
                <w:sz w:val="24"/>
                <w:szCs w:val="21"/>
                <w:highlight w:val="none"/>
              </w:rPr>
              <w:t>9</w:t>
            </w:r>
            <w:r>
              <w:rPr>
                <w:rFonts w:ascii="Times New Roman" w:hAnsi="Times New Roman" w:eastAsia="宋体" w:cs="Times New Roman"/>
                <w:color w:val="000000"/>
                <w:kern w:val="0"/>
                <w:sz w:val="24"/>
                <w:szCs w:val="21"/>
                <w:highlight w:val="none"/>
              </w:rPr>
              <w:t>.1  计算机</w:t>
            </w:r>
            <w:r>
              <w:rPr>
                <w:rFonts w:hint="eastAsia" w:ascii="Times New Roman" w:hAnsi="Times New Roman" w:eastAsia="宋体" w:cs="Times New Roman"/>
                <w:color w:val="000000"/>
                <w:kern w:val="0"/>
                <w:sz w:val="24"/>
                <w:szCs w:val="21"/>
                <w:highlight w:val="none"/>
              </w:rPr>
              <w:t>配置</w:t>
            </w:r>
            <w:r>
              <w:rPr>
                <w:rFonts w:ascii="Times New Roman" w:hAnsi="Times New Roman" w:eastAsia="宋体" w:cs="Times New Roman"/>
                <w:color w:val="000000"/>
                <w:kern w:val="0"/>
                <w:sz w:val="24"/>
                <w:szCs w:val="21"/>
                <w:highlight w:val="none"/>
              </w:rPr>
              <w:t xml:space="preserve">: </w:t>
            </w:r>
            <w:r>
              <w:rPr>
                <w:rFonts w:hint="eastAsia" w:ascii="Times New Roman" w:hAnsi="Times New Roman" w:eastAsia="宋体" w:cs="Times New Roman"/>
                <w:color w:val="000000"/>
                <w:kern w:val="0"/>
                <w:sz w:val="24"/>
                <w:szCs w:val="21"/>
                <w:highlight w:val="none"/>
              </w:rPr>
              <w:t>酷睿i7，</w:t>
            </w:r>
            <w:r>
              <w:rPr>
                <w:rFonts w:ascii="Times New Roman" w:hAnsi="Times New Roman" w:eastAsia="宋体" w:cs="Times New Roman"/>
                <w:color w:val="000000"/>
                <w:kern w:val="0"/>
                <w:sz w:val="24"/>
                <w:szCs w:val="21"/>
                <w:highlight w:val="none"/>
              </w:rPr>
              <w:t xml:space="preserve"> CPU≥ 2.6GHz</w:t>
            </w:r>
            <w:r>
              <w:rPr>
                <w:rFonts w:hint="eastAsia" w:ascii="Times New Roman" w:hAnsi="Times New Roman" w:eastAsia="宋体" w:cs="Times New Roman"/>
                <w:color w:val="000000"/>
                <w:kern w:val="0"/>
                <w:sz w:val="24"/>
                <w:szCs w:val="21"/>
                <w:highlight w:val="none"/>
              </w:rPr>
              <w:t>，</w:t>
            </w:r>
            <w:r>
              <w:rPr>
                <w:rFonts w:ascii="Times New Roman" w:hAnsi="Times New Roman" w:eastAsia="宋体" w:cs="Times New Roman"/>
                <w:color w:val="000000"/>
                <w:kern w:val="0"/>
                <w:sz w:val="24"/>
                <w:szCs w:val="21"/>
                <w:highlight w:val="none"/>
              </w:rPr>
              <w:t>内存≥8GB</w:t>
            </w:r>
            <w:r>
              <w:rPr>
                <w:rFonts w:hint="eastAsia" w:ascii="Times New Roman" w:hAnsi="Times New Roman" w:eastAsia="宋体" w:cs="Times New Roman"/>
                <w:color w:val="000000"/>
                <w:kern w:val="0"/>
                <w:sz w:val="24"/>
                <w:szCs w:val="21"/>
                <w:highlight w:val="none"/>
              </w:rPr>
              <w:t>，</w:t>
            </w:r>
            <w:r>
              <w:rPr>
                <w:rFonts w:ascii="Times New Roman" w:hAnsi="Times New Roman" w:eastAsia="宋体" w:cs="Times New Roman"/>
                <w:color w:val="000000"/>
                <w:kern w:val="0"/>
                <w:sz w:val="24"/>
                <w:szCs w:val="21"/>
                <w:highlight w:val="none"/>
              </w:rPr>
              <w:t>硬盘≥ 8TB</w:t>
            </w:r>
            <w:r>
              <w:rPr>
                <w:rFonts w:hint="eastAsia" w:ascii="Times New Roman" w:hAnsi="Times New Roman" w:eastAsia="宋体" w:cs="Times New Roman"/>
                <w:color w:val="000000"/>
                <w:kern w:val="0"/>
                <w:sz w:val="24"/>
                <w:szCs w:val="21"/>
                <w:highlight w:val="none"/>
              </w:rPr>
              <w:t>，需采用</w:t>
            </w:r>
            <w:r>
              <w:rPr>
                <w:rFonts w:ascii="Times New Roman" w:hAnsi="Times New Roman" w:eastAsia="宋体" w:cs="Times New Roman"/>
                <w:color w:val="000000"/>
                <w:kern w:val="0"/>
                <w:sz w:val="24"/>
                <w:szCs w:val="21"/>
                <w:highlight w:val="none"/>
              </w:rPr>
              <w:t>RAID磁盘阵列</w:t>
            </w:r>
            <w:r>
              <w:rPr>
                <w:rFonts w:hint="eastAsia" w:ascii="Times New Roman" w:hAnsi="Times New Roman" w:eastAsia="宋体" w:cs="Times New Roman"/>
                <w:color w:val="000000"/>
                <w:kern w:val="0"/>
                <w:sz w:val="24"/>
                <w:szCs w:val="21"/>
                <w:highlight w:val="none"/>
              </w:rPr>
              <w:t>，</w:t>
            </w:r>
            <w:r>
              <w:rPr>
                <w:rFonts w:ascii="Times New Roman" w:hAnsi="Times New Roman" w:eastAsia="宋体" w:cs="Times New Roman"/>
                <w:color w:val="000000"/>
                <w:kern w:val="0"/>
                <w:sz w:val="24"/>
                <w:szCs w:val="21"/>
                <w:highlight w:val="none"/>
              </w:rPr>
              <w:t>高分辨率液晶彩显≥24″</w:t>
            </w:r>
            <w:r>
              <w:rPr>
                <w:rFonts w:hint="eastAsia" w:ascii="Times New Roman" w:hAnsi="Times New Roman" w:eastAsia="宋体" w:cs="Times New Roman"/>
                <w:color w:val="000000"/>
                <w:kern w:val="0"/>
                <w:sz w:val="24"/>
                <w:szCs w:val="21"/>
                <w:highlight w:val="none"/>
              </w:rPr>
              <w:t>，激光打印机；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center"/>
          </w:tcPr>
          <w:p>
            <w:pPr>
              <w:widowControl/>
              <w:spacing w:line="276" w:lineRule="auto"/>
              <w:jc w:val="left"/>
              <w:rPr>
                <w:rFonts w:hint="eastAsia" w:ascii="Times New Roman" w:hAnsi="Times New Roman" w:eastAsia="宋体" w:cs="Times New Roman"/>
                <w:color w:val="000000"/>
                <w:kern w:val="0"/>
                <w:sz w:val="24"/>
                <w:szCs w:val="21"/>
                <w:highlight w:val="none"/>
              </w:rPr>
            </w:pPr>
            <w:r>
              <w:rPr>
                <w:rFonts w:hint="eastAsia" w:ascii="Times New Roman" w:hAnsi="Times New Roman" w:eastAsia="宋体" w:cs="Times New Roman"/>
                <w:color w:val="000000"/>
                <w:kern w:val="0"/>
                <w:sz w:val="24"/>
                <w:szCs w:val="21"/>
                <w:highlight w:val="none"/>
              </w:rPr>
              <w:t>9</w:t>
            </w:r>
            <w:r>
              <w:rPr>
                <w:rFonts w:ascii="Times New Roman" w:hAnsi="Times New Roman" w:eastAsia="宋体" w:cs="Times New Roman"/>
                <w:color w:val="000000"/>
                <w:kern w:val="0"/>
                <w:sz w:val="24"/>
                <w:szCs w:val="21"/>
                <w:highlight w:val="none"/>
              </w:rPr>
              <w:t>.2  数据收集及处理软件: 在Windows 7下可运行全部功能。除自动晶胞求解、指标化外，还支持人为手动寻峰和指标化，修正时能够修改和固定主要参数；数据收集策略自动优化，能够准确计算倒易空间被含盖情况和完全度计算；可以直接观测倒易空间，做倒易空间截面照片模拟，能够对孪晶(Twin)不同取向分别指标化，可以做不同取向矩阵选取，从而对孪晶(Twin)的多个部分分别做积分处理。自动还原和手动还原结果可直接输出mtz格式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5" w:hRule="atLeast"/>
          <w:jc w:val="center"/>
        </w:trPr>
        <w:tc>
          <w:tcPr>
            <w:tcW w:w="825" w:type="dxa"/>
            <w:vMerge w:val="restart"/>
            <w:noWrap w:val="0"/>
            <w:vAlign w:val="center"/>
          </w:tcPr>
          <w:p>
            <w:pPr>
              <w:widowControl/>
              <w:spacing w:line="36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w:t>
            </w:r>
          </w:p>
        </w:tc>
        <w:tc>
          <w:tcPr>
            <w:tcW w:w="1939" w:type="dxa"/>
            <w:vMerge w:val="restart"/>
            <w:noWrap w:val="0"/>
            <w:vAlign w:val="center"/>
          </w:tcPr>
          <w:p>
            <w:pPr>
              <w:widowControl/>
              <w:spacing w:line="360" w:lineRule="auto"/>
              <w:ind w:firstLine="360" w:firstLineChars="150"/>
              <w:jc w:val="left"/>
              <w:rPr>
                <w:rFonts w:ascii="宋体" w:hAnsi="宋体" w:eastAsia="宋体" w:cs="宋体"/>
                <w:color w:val="000000"/>
                <w:kern w:val="0"/>
                <w:sz w:val="24"/>
                <w:szCs w:val="24"/>
                <w:highlight w:val="none"/>
              </w:rPr>
            </w:pPr>
            <w:r>
              <w:rPr>
                <w:rFonts w:ascii="宋体" w:hAnsi="宋体" w:eastAsia="宋体" w:cs="宋体"/>
                <w:color w:val="000000"/>
                <w:kern w:val="0"/>
                <w:sz w:val="24"/>
                <w:szCs w:val="24"/>
                <w:highlight w:val="none"/>
              </w:rPr>
              <w:t>培训服务</w:t>
            </w:r>
          </w:p>
        </w:tc>
        <w:tc>
          <w:tcPr>
            <w:tcW w:w="5927" w:type="dxa"/>
            <w:noWrap w:val="0"/>
            <w:vAlign w:val="top"/>
          </w:tcPr>
          <w:p>
            <w:pPr>
              <w:widowControl/>
              <w:spacing w:line="276" w:lineRule="auto"/>
              <w:jc w:val="left"/>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1.原厂工程师至少提供两次现场免费培训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5"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top"/>
          </w:tcPr>
          <w:p>
            <w:pPr>
              <w:widowControl/>
              <w:spacing w:line="276" w:lineRule="auto"/>
              <w:jc w:val="left"/>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2.满足24小时热线服务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5"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top"/>
          </w:tcPr>
          <w:p>
            <w:pPr>
              <w:widowControl/>
              <w:spacing w:line="276" w:lineRule="auto"/>
              <w:jc w:val="left"/>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3.生产厂家可以提供免费技术咨询；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5" w:hRule="atLeast"/>
          <w:jc w:val="center"/>
        </w:trPr>
        <w:tc>
          <w:tcPr>
            <w:tcW w:w="825" w:type="dxa"/>
            <w:vMerge w:val="continue"/>
            <w:noWrap w:val="0"/>
            <w:vAlign w:val="center"/>
          </w:tcPr>
          <w:p>
            <w:pPr>
              <w:widowControl/>
              <w:spacing w:line="360" w:lineRule="auto"/>
              <w:jc w:val="center"/>
              <w:rPr>
                <w:rFonts w:ascii="宋体" w:hAnsi="宋体" w:eastAsia="宋体" w:cs="宋体"/>
                <w:color w:val="000000"/>
                <w:kern w:val="0"/>
                <w:sz w:val="24"/>
                <w:szCs w:val="24"/>
                <w:highlight w:val="none"/>
              </w:rPr>
            </w:pPr>
          </w:p>
        </w:tc>
        <w:tc>
          <w:tcPr>
            <w:tcW w:w="1939" w:type="dxa"/>
            <w:vMerge w:val="continue"/>
            <w:noWrap w:val="0"/>
            <w:vAlign w:val="center"/>
          </w:tcPr>
          <w:p>
            <w:pPr>
              <w:widowControl/>
              <w:spacing w:line="360" w:lineRule="auto"/>
              <w:ind w:firstLine="120" w:firstLineChars="50"/>
              <w:jc w:val="left"/>
              <w:rPr>
                <w:rFonts w:ascii="宋体" w:hAnsi="宋体" w:eastAsia="宋体" w:cs="宋体"/>
                <w:color w:val="000000"/>
                <w:kern w:val="0"/>
                <w:sz w:val="24"/>
                <w:szCs w:val="24"/>
                <w:highlight w:val="none"/>
              </w:rPr>
            </w:pPr>
          </w:p>
        </w:tc>
        <w:tc>
          <w:tcPr>
            <w:tcW w:w="5927" w:type="dxa"/>
            <w:noWrap w:val="0"/>
            <w:vAlign w:val="top"/>
          </w:tcPr>
          <w:p>
            <w:pPr>
              <w:widowControl/>
              <w:spacing w:line="276" w:lineRule="auto"/>
              <w:jc w:val="left"/>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4.生产厂家须在广州有全职技术支持工程师；</w:t>
            </w:r>
          </w:p>
        </w:tc>
      </w:tr>
    </w:tbl>
    <w:p>
      <w:pPr>
        <w:widowControl/>
        <w:snapToGrid w:val="0"/>
        <w:spacing w:before="120" w:beforeLines="50" w:after="120" w:afterLines="50" w:line="360" w:lineRule="auto"/>
        <w:jc w:val="left"/>
        <w:rPr>
          <w:rFonts w:hint="eastAsia" w:ascii="宋体" w:hAnsi="宋体" w:eastAsia="宋体" w:cs="宋体"/>
          <w:b/>
          <w:color w:val="000000"/>
          <w:kern w:val="0"/>
          <w:sz w:val="24"/>
          <w:szCs w:val="24"/>
          <w:highlight w:val="none"/>
        </w:rPr>
      </w:pPr>
    </w:p>
    <w:p>
      <w:pPr>
        <w:widowControl/>
        <w:snapToGrid w:val="0"/>
        <w:spacing w:before="120" w:beforeLines="50" w:after="120" w:afterLines="50" w:line="360" w:lineRule="auto"/>
        <w:jc w:val="left"/>
        <w:rPr>
          <w:rFonts w:ascii="宋体" w:hAnsi="宋体" w:eastAsia="宋体" w:cs="宋体"/>
          <w:b/>
          <w:color w:val="000000"/>
          <w:kern w:val="0"/>
          <w:sz w:val="24"/>
          <w:szCs w:val="24"/>
          <w:highlight w:val="none"/>
        </w:rPr>
      </w:pPr>
      <w:r>
        <w:rPr>
          <w:rFonts w:hint="eastAsia" w:ascii="宋体" w:hAnsi="宋体" w:eastAsia="宋体" w:cs="宋体"/>
          <w:b/>
          <w:bCs/>
          <w:color w:val="000000"/>
          <w:kern w:val="0"/>
          <w:sz w:val="24"/>
          <w:szCs w:val="24"/>
          <w:highlight w:val="none"/>
          <w:lang w:val="zh-CN"/>
        </w:rPr>
        <w:t>★</w:t>
      </w:r>
      <w:r>
        <w:rPr>
          <w:rFonts w:hint="eastAsia" w:ascii="宋体" w:hAnsi="宋体" w:eastAsia="宋体" w:cs="宋体"/>
          <w:b/>
          <w:color w:val="000000"/>
          <w:kern w:val="0"/>
          <w:sz w:val="24"/>
          <w:szCs w:val="24"/>
          <w:highlight w:val="none"/>
        </w:rPr>
        <w:t>2、配置清单及零配件（包括专用工具）：</w:t>
      </w:r>
    </w:p>
    <w:tbl>
      <w:tblPr>
        <w:tblStyle w:val="11"/>
        <w:tblW w:w="8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1"/>
        <w:gridCol w:w="5224"/>
        <w:gridCol w:w="1140"/>
        <w:gridCol w:w="14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1071" w:type="dxa"/>
            <w:noWrap w:val="0"/>
            <w:vAlign w:val="top"/>
          </w:tcPr>
          <w:p>
            <w:pPr>
              <w:widowControl/>
              <w:snapToGrid w:val="0"/>
              <w:spacing w:before="120" w:beforeLines="50" w:line="360" w:lineRule="auto"/>
              <w:jc w:val="center"/>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序号</w:t>
            </w:r>
          </w:p>
        </w:tc>
        <w:tc>
          <w:tcPr>
            <w:tcW w:w="5224" w:type="dxa"/>
            <w:noWrap w:val="0"/>
            <w:vAlign w:val="top"/>
          </w:tcPr>
          <w:p>
            <w:pPr>
              <w:widowControl/>
              <w:snapToGrid w:val="0"/>
              <w:spacing w:before="120" w:beforeLines="50" w:line="360" w:lineRule="auto"/>
              <w:jc w:val="center"/>
              <w:rPr>
                <w:rFonts w:ascii="宋体" w:hAnsi="宋体" w:eastAsia="宋体" w:cs="宋体"/>
                <w:bCs/>
                <w:color w:val="000000"/>
                <w:kern w:val="0"/>
                <w:sz w:val="24"/>
                <w:szCs w:val="24"/>
                <w:highlight w:val="none"/>
              </w:rPr>
            </w:pPr>
            <w:r>
              <w:rPr>
                <w:rFonts w:hint="eastAsia" w:ascii="宋体" w:hAnsi="宋体" w:eastAsia="宋体" w:cs="宋体"/>
                <w:bCs/>
                <w:color w:val="000000"/>
                <w:kern w:val="0"/>
                <w:sz w:val="24"/>
                <w:szCs w:val="24"/>
                <w:highlight w:val="none"/>
              </w:rPr>
              <w:t>名称</w:t>
            </w:r>
          </w:p>
        </w:tc>
        <w:tc>
          <w:tcPr>
            <w:tcW w:w="1140" w:type="dxa"/>
            <w:noWrap w:val="0"/>
            <w:vAlign w:val="top"/>
          </w:tcPr>
          <w:p>
            <w:pPr>
              <w:widowControl/>
              <w:snapToGrid w:val="0"/>
              <w:spacing w:before="120" w:beforeLines="50" w:line="360" w:lineRule="auto"/>
              <w:jc w:val="center"/>
              <w:rPr>
                <w:rFonts w:ascii="宋体" w:hAnsi="宋体" w:eastAsia="宋体" w:cs="宋体"/>
                <w:bCs/>
                <w:color w:val="000000"/>
                <w:kern w:val="0"/>
                <w:sz w:val="24"/>
                <w:szCs w:val="24"/>
                <w:highlight w:val="none"/>
              </w:rPr>
            </w:pPr>
            <w:r>
              <w:rPr>
                <w:rFonts w:hint="eastAsia" w:ascii="宋体" w:hAnsi="宋体" w:eastAsia="宋体" w:cs="宋体"/>
                <w:bCs/>
                <w:color w:val="000000"/>
                <w:kern w:val="0"/>
                <w:sz w:val="24"/>
                <w:szCs w:val="24"/>
                <w:highlight w:val="none"/>
              </w:rPr>
              <w:t>单位</w:t>
            </w:r>
          </w:p>
        </w:tc>
        <w:tc>
          <w:tcPr>
            <w:tcW w:w="1423" w:type="dxa"/>
            <w:noWrap w:val="0"/>
            <w:vAlign w:val="top"/>
          </w:tcPr>
          <w:p>
            <w:pPr>
              <w:widowControl/>
              <w:snapToGrid w:val="0"/>
              <w:spacing w:before="120" w:beforeLines="50" w:line="360" w:lineRule="auto"/>
              <w:jc w:val="center"/>
              <w:rPr>
                <w:rFonts w:ascii="宋体" w:hAnsi="宋体" w:eastAsia="宋体" w:cs="宋体"/>
                <w:bCs/>
                <w:color w:val="000000"/>
                <w:kern w:val="0"/>
                <w:sz w:val="24"/>
                <w:szCs w:val="24"/>
                <w:highlight w:val="none"/>
              </w:rPr>
            </w:pPr>
            <w:r>
              <w:rPr>
                <w:rFonts w:hint="eastAsia" w:ascii="宋体" w:hAnsi="宋体" w:eastAsia="宋体" w:cs="宋体"/>
                <w:bCs/>
                <w:color w:val="000000"/>
                <w:kern w:val="0"/>
                <w:sz w:val="24"/>
                <w:szCs w:val="24"/>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1071" w:type="dxa"/>
            <w:noWrap w:val="0"/>
            <w:vAlign w:val="center"/>
          </w:tcPr>
          <w:p>
            <w:pPr>
              <w:widowControl/>
              <w:snapToGrid w:val="0"/>
              <w:spacing w:before="120" w:beforeLines="50" w:line="36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w:t>
            </w:r>
          </w:p>
        </w:tc>
        <w:tc>
          <w:tcPr>
            <w:tcW w:w="5224" w:type="dxa"/>
            <w:noWrap w:val="0"/>
            <w:vAlign w:val="top"/>
          </w:tcPr>
          <w:p>
            <w:pPr>
              <w:widowControl/>
              <w:snapToGrid w:val="0"/>
              <w:spacing w:before="120" w:beforeLines="50" w:line="360" w:lineRule="auto"/>
              <w:jc w:val="left"/>
              <w:rPr>
                <w:rFonts w:hint="eastAsia" w:ascii="宋体" w:hAnsi="宋体" w:eastAsia="宋体" w:cs="宋体"/>
                <w:bCs/>
                <w:color w:val="000000"/>
                <w:kern w:val="0"/>
                <w:sz w:val="24"/>
                <w:szCs w:val="24"/>
                <w:highlight w:val="none"/>
              </w:rPr>
            </w:pPr>
            <w:r>
              <w:rPr>
                <w:rFonts w:hint="eastAsia" w:ascii="宋体" w:hAnsi="Bookman Old Style" w:eastAsia="宋体" w:cs="宋体"/>
                <w:color w:val="000000"/>
                <w:kern w:val="0"/>
                <w:sz w:val="24"/>
                <w:szCs w:val="24"/>
                <w:highlight w:val="none"/>
              </w:rPr>
              <w:t>X射线单晶衍射仪</w:t>
            </w:r>
            <w:r>
              <w:rPr>
                <w:rFonts w:hint="eastAsia" w:ascii="宋体" w:hAnsi="宋体" w:eastAsia="宋体" w:cs="宋体"/>
                <w:bCs/>
                <w:color w:val="000000"/>
                <w:kern w:val="0"/>
                <w:sz w:val="24"/>
                <w:szCs w:val="24"/>
                <w:highlight w:val="none"/>
              </w:rPr>
              <w:t>：</w:t>
            </w:r>
          </w:p>
          <w:p>
            <w:pPr>
              <w:widowControl/>
              <w:tabs>
                <w:tab w:val="left" w:pos="1220"/>
              </w:tabs>
              <w:jc w:val="left"/>
              <w:rPr>
                <w:rFonts w:ascii="宋体" w:hAnsi="宋体" w:eastAsia="宋体" w:cs="宋体"/>
                <w:color w:val="000000"/>
                <w:kern w:val="0"/>
                <w:sz w:val="24"/>
                <w:szCs w:val="24"/>
                <w:highlight w:val="none"/>
              </w:rPr>
            </w:pPr>
            <w:r>
              <w:rPr>
                <w:rFonts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rPr>
              <w:t>、</w:t>
            </w:r>
            <w:r>
              <w:rPr>
                <w:rFonts w:ascii="宋体" w:hAnsi="宋体" w:eastAsia="宋体" w:cs="宋体"/>
                <w:color w:val="000000"/>
                <w:kern w:val="0"/>
                <w:sz w:val="24"/>
                <w:szCs w:val="24"/>
                <w:highlight w:val="none"/>
              </w:rPr>
              <w:t>Cu靶</w:t>
            </w:r>
            <w:r>
              <w:rPr>
                <w:rFonts w:hint="eastAsia" w:ascii="宋体" w:hAnsi="宋体" w:eastAsia="宋体" w:cs="宋体"/>
                <w:color w:val="000000"/>
                <w:kern w:val="0"/>
                <w:sz w:val="24"/>
                <w:szCs w:val="24"/>
                <w:highlight w:val="none"/>
              </w:rPr>
              <w:t>X射线高辉度光源，1台；</w:t>
            </w:r>
          </w:p>
          <w:p>
            <w:pPr>
              <w:widowControl/>
              <w:tabs>
                <w:tab w:val="left" w:pos="1220"/>
              </w:tabs>
              <w:jc w:val="left"/>
              <w:rPr>
                <w:rFonts w:ascii="宋体" w:hAnsi="宋体" w:eastAsia="宋体" w:cs="宋体"/>
                <w:color w:val="000000"/>
                <w:kern w:val="0"/>
                <w:sz w:val="24"/>
                <w:szCs w:val="24"/>
                <w:highlight w:val="none"/>
              </w:rPr>
            </w:pPr>
            <w:r>
              <w:rPr>
                <w:rFonts w:ascii="宋体" w:hAnsi="宋体" w:eastAsia="宋体" w:cs="宋体"/>
                <w:color w:val="000000"/>
                <w:kern w:val="0"/>
                <w:sz w:val="24"/>
                <w:szCs w:val="24"/>
                <w:highlight w:val="none"/>
              </w:rPr>
              <w:t>2</w:t>
            </w:r>
            <w:r>
              <w:rPr>
                <w:rFonts w:hint="eastAsia" w:ascii="宋体" w:hAnsi="宋体" w:eastAsia="宋体" w:cs="宋体"/>
                <w:color w:val="000000"/>
                <w:kern w:val="0"/>
                <w:sz w:val="24"/>
                <w:szCs w:val="24"/>
                <w:highlight w:val="none"/>
              </w:rPr>
              <w:t>、弯曲弧面二维X光子直读探测器，1套；</w:t>
            </w:r>
          </w:p>
          <w:p>
            <w:pPr>
              <w:widowControl/>
              <w:tabs>
                <w:tab w:val="left" w:pos="1220"/>
              </w:tabs>
              <w:jc w:val="lef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3、大面积二维X光子直读探测器，1套；</w:t>
            </w:r>
          </w:p>
          <w:p>
            <w:pPr>
              <w:widowControl/>
              <w:tabs>
                <w:tab w:val="left" w:pos="1220"/>
              </w:tabs>
              <w:jc w:val="left"/>
              <w:rPr>
                <w:rFonts w:ascii="宋体" w:hAnsi="宋体" w:eastAsia="宋体" w:cs="宋体"/>
                <w:color w:val="000000"/>
                <w:kern w:val="0"/>
                <w:sz w:val="24"/>
                <w:szCs w:val="24"/>
                <w:highlight w:val="none"/>
              </w:rPr>
            </w:pPr>
            <w:r>
              <w:rPr>
                <w:rFonts w:ascii="宋体" w:hAnsi="宋体" w:eastAsia="宋体" w:cs="宋体"/>
                <w:color w:val="000000"/>
                <w:kern w:val="0"/>
                <w:sz w:val="24"/>
                <w:szCs w:val="24"/>
                <w:highlight w:val="none"/>
              </w:rPr>
              <w:t>4</w:t>
            </w:r>
            <w:r>
              <w:rPr>
                <w:rFonts w:hint="eastAsia" w:ascii="宋体" w:hAnsi="宋体" w:eastAsia="宋体" w:cs="宋体"/>
                <w:color w:val="000000"/>
                <w:kern w:val="0"/>
                <w:sz w:val="24"/>
                <w:szCs w:val="24"/>
                <w:highlight w:val="none"/>
              </w:rPr>
              <w:t>、自动上样机械手，1套；</w:t>
            </w:r>
          </w:p>
          <w:p>
            <w:pPr>
              <w:widowControl/>
              <w:tabs>
                <w:tab w:val="left" w:pos="1220"/>
              </w:tabs>
              <w:jc w:val="left"/>
              <w:rPr>
                <w:rFonts w:ascii="宋体" w:hAnsi="宋体" w:eastAsia="宋体" w:cs="宋体"/>
                <w:color w:val="000000"/>
                <w:kern w:val="0"/>
                <w:sz w:val="24"/>
                <w:szCs w:val="24"/>
                <w:highlight w:val="none"/>
              </w:rPr>
            </w:pPr>
            <w:r>
              <w:rPr>
                <w:rFonts w:ascii="宋体" w:hAnsi="宋体" w:eastAsia="宋体" w:cs="宋体"/>
                <w:color w:val="000000"/>
                <w:kern w:val="0"/>
                <w:sz w:val="24"/>
                <w:szCs w:val="24"/>
                <w:highlight w:val="none"/>
              </w:rPr>
              <w:t>5</w:t>
            </w:r>
            <w:r>
              <w:rPr>
                <w:rFonts w:hint="eastAsia" w:ascii="宋体" w:hAnsi="宋体" w:eastAsia="宋体" w:cs="宋体"/>
                <w:color w:val="000000"/>
                <w:kern w:val="0"/>
                <w:sz w:val="24"/>
                <w:szCs w:val="24"/>
                <w:highlight w:val="none"/>
              </w:rPr>
              <w:t>、液氮低温喷扫系统，</w:t>
            </w:r>
            <w:r>
              <w:rPr>
                <w:rFonts w:ascii="宋体" w:hAnsi="宋体" w:eastAsia="宋体" w:cs="宋体"/>
                <w:color w:val="000000"/>
                <w:kern w:val="0"/>
                <w:sz w:val="24"/>
                <w:szCs w:val="24"/>
                <w:highlight w:val="none"/>
              </w:rPr>
              <w:t>2</w:t>
            </w:r>
            <w:r>
              <w:rPr>
                <w:rFonts w:hint="eastAsia" w:ascii="宋体" w:hAnsi="宋体" w:eastAsia="宋体" w:cs="宋体"/>
                <w:color w:val="000000"/>
                <w:kern w:val="0"/>
                <w:sz w:val="24"/>
                <w:szCs w:val="24"/>
                <w:highlight w:val="none"/>
              </w:rPr>
              <w:t>套；</w:t>
            </w:r>
          </w:p>
          <w:p>
            <w:pPr>
              <w:widowControl/>
              <w:tabs>
                <w:tab w:val="left" w:pos="1220"/>
              </w:tabs>
              <w:jc w:val="left"/>
              <w:rPr>
                <w:rFonts w:hint="eastAsia" w:ascii="宋体" w:hAnsi="宋体" w:eastAsia="宋体" w:cs="宋体"/>
                <w:color w:val="000000"/>
                <w:kern w:val="0"/>
                <w:sz w:val="24"/>
                <w:szCs w:val="24"/>
                <w:highlight w:val="none"/>
              </w:rPr>
            </w:pPr>
            <w:r>
              <w:rPr>
                <w:rFonts w:ascii="宋体" w:hAnsi="宋体" w:eastAsia="宋体" w:cs="宋体"/>
                <w:color w:val="000000"/>
                <w:kern w:val="0"/>
                <w:sz w:val="24"/>
                <w:szCs w:val="24"/>
                <w:highlight w:val="none"/>
              </w:rPr>
              <w:t>6</w:t>
            </w:r>
            <w:r>
              <w:rPr>
                <w:rFonts w:hint="eastAsia" w:ascii="宋体" w:hAnsi="宋体" w:eastAsia="宋体" w:cs="宋体"/>
                <w:color w:val="000000"/>
                <w:kern w:val="0"/>
                <w:sz w:val="24"/>
                <w:szCs w:val="24"/>
                <w:highlight w:val="none"/>
              </w:rPr>
              <w:t>、高精度测角头，6只；</w:t>
            </w:r>
          </w:p>
          <w:p>
            <w:pPr>
              <w:widowControl/>
              <w:tabs>
                <w:tab w:val="left" w:pos="1220"/>
              </w:tabs>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7、X射线光源用灯丝；</w:t>
            </w:r>
            <w:r>
              <w:rPr>
                <w:rFonts w:ascii="宋体" w:hAnsi="宋体" w:eastAsia="宋体" w:cs="宋体"/>
                <w:color w:val="000000"/>
                <w:kern w:val="0"/>
                <w:sz w:val="24"/>
                <w:szCs w:val="24"/>
                <w:highlight w:val="none"/>
              </w:rPr>
              <w:t>5</w:t>
            </w:r>
            <w:r>
              <w:rPr>
                <w:rFonts w:hint="eastAsia" w:ascii="宋体" w:hAnsi="宋体" w:eastAsia="宋体" w:cs="宋体"/>
                <w:color w:val="000000"/>
                <w:kern w:val="0"/>
                <w:sz w:val="24"/>
                <w:szCs w:val="24"/>
                <w:highlight w:val="none"/>
              </w:rPr>
              <w:t>盒；</w:t>
            </w:r>
          </w:p>
          <w:p>
            <w:pPr>
              <w:widowControl/>
              <w:tabs>
                <w:tab w:val="left" w:pos="1220"/>
              </w:tabs>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8、低温冷却循环水系统，</w:t>
            </w:r>
            <w:r>
              <w:rPr>
                <w:rFonts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rPr>
              <w:t>套；</w:t>
            </w:r>
          </w:p>
          <w:p>
            <w:pPr>
              <w:widowControl/>
              <w:tabs>
                <w:tab w:val="left" w:pos="1220"/>
              </w:tabs>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9、工作站和打印机各一台，</w:t>
            </w:r>
            <w:r>
              <w:rPr>
                <w:rFonts w:ascii="宋体" w:hAnsi="宋体" w:eastAsia="宋体" w:cs="宋体"/>
                <w:color w:val="000000"/>
                <w:kern w:val="0"/>
                <w:sz w:val="24"/>
                <w:szCs w:val="24"/>
                <w:highlight w:val="none"/>
              </w:rPr>
              <w:t>2</w:t>
            </w:r>
            <w:r>
              <w:rPr>
                <w:rFonts w:hint="eastAsia" w:ascii="宋体" w:hAnsi="宋体" w:eastAsia="宋体" w:cs="宋体"/>
                <w:color w:val="000000"/>
                <w:kern w:val="0"/>
                <w:sz w:val="24"/>
                <w:szCs w:val="24"/>
                <w:highlight w:val="none"/>
              </w:rPr>
              <w:t>套；</w:t>
            </w:r>
          </w:p>
          <w:p>
            <w:pPr>
              <w:widowControl/>
              <w:tabs>
                <w:tab w:val="left" w:pos="1220"/>
              </w:tabs>
              <w:jc w:val="left"/>
              <w:rPr>
                <w:rFonts w:hint="eastAsia" w:ascii="仿宋" w:hAnsi="仿宋" w:eastAsia="仿宋" w:cs="宋体"/>
                <w:color w:val="000000"/>
                <w:kern w:val="0"/>
                <w:sz w:val="24"/>
                <w:szCs w:val="24"/>
                <w:highlight w:val="none"/>
              </w:rPr>
            </w:pPr>
            <w:r>
              <w:rPr>
                <w:rFonts w:hint="eastAsia" w:ascii="宋体" w:hAnsi="宋体" w:eastAsia="宋体" w:cs="宋体"/>
                <w:color w:val="000000"/>
                <w:kern w:val="0"/>
                <w:sz w:val="24"/>
                <w:szCs w:val="24"/>
                <w:highlight w:val="none"/>
              </w:rPr>
              <w:t>10、X射线屏蔽保护罩，1套；</w:t>
            </w:r>
          </w:p>
        </w:tc>
        <w:tc>
          <w:tcPr>
            <w:tcW w:w="1140" w:type="dxa"/>
            <w:noWrap w:val="0"/>
            <w:vAlign w:val="center"/>
          </w:tcPr>
          <w:p>
            <w:pPr>
              <w:widowControl/>
              <w:snapToGrid w:val="0"/>
              <w:spacing w:before="120" w:beforeLines="50" w:line="360" w:lineRule="auto"/>
              <w:jc w:val="center"/>
              <w:rPr>
                <w:rFonts w:ascii="宋体" w:hAnsi="宋体" w:eastAsia="宋体" w:cs="宋体"/>
                <w:bCs/>
                <w:color w:val="000000"/>
                <w:kern w:val="0"/>
                <w:sz w:val="24"/>
                <w:szCs w:val="24"/>
                <w:highlight w:val="none"/>
              </w:rPr>
            </w:pPr>
            <w:r>
              <w:rPr>
                <w:rFonts w:hint="eastAsia" w:ascii="宋体" w:hAnsi="宋体" w:eastAsia="宋体" w:cs="宋体"/>
                <w:color w:val="000000"/>
                <w:kern w:val="0"/>
                <w:sz w:val="24"/>
                <w:szCs w:val="24"/>
                <w:highlight w:val="none"/>
              </w:rPr>
              <w:t>套</w:t>
            </w:r>
          </w:p>
        </w:tc>
        <w:tc>
          <w:tcPr>
            <w:tcW w:w="1423" w:type="dxa"/>
            <w:noWrap w:val="0"/>
            <w:vAlign w:val="center"/>
          </w:tcPr>
          <w:p>
            <w:pPr>
              <w:widowControl/>
              <w:snapToGrid w:val="0"/>
              <w:spacing w:before="120" w:beforeLines="50" w:line="360" w:lineRule="auto"/>
              <w:jc w:val="center"/>
              <w:rPr>
                <w:rFonts w:ascii="宋体" w:hAnsi="宋体" w:eastAsia="宋体" w:cs="宋体"/>
                <w:bCs/>
                <w:color w:val="000000"/>
                <w:kern w:val="0"/>
                <w:sz w:val="24"/>
                <w:szCs w:val="24"/>
                <w:highlight w:val="none"/>
              </w:rPr>
            </w:pPr>
            <w:r>
              <w:rPr>
                <w:rFonts w:hint="eastAsia" w:ascii="宋体" w:hAnsi="宋体" w:eastAsia="宋体" w:cs="宋体"/>
                <w:color w:val="000000"/>
                <w:kern w:val="0"/>
                <w:sz w:val="24"/>
                <w:szCs w:val="24"/>
                <w:highlight w:val="none"/>
              </w:rPr>
              <w:t>1</w:t>
            </w:r>
          </w:p>
        </w:tc>
      </w:tr>
    </w:tbl>
    <w:p>
      <w:pPr>
        <w:widowControl/>
        <w:snapToGrid w:val="0"/>
        <w:spacing w:before="120" w:beforeLines="50" w:line="360" w:lineRule="auto"/>
        <w:jc w:val="left"/>
        <w:rPr>
          <w:rFonts w:hint="eastAsia" w:ascii="宋体" w:hAnsi="宋体" w:eastAsia="宋体" w:cs="宋体"/>
          <w:b/>
          <w:color w:val="000000"/>
          <w:kern w:val="0"/>
          <w:sz w:val="24"/>
          <w:szCs w:val="24"/>
          <w:highlight w:val="none"/>
        </w:rPr>
      </w:pPr>
    </w:p>
    <w:p>
      <w:pPr>
        <w:widowControl/>
        <w:snapToGrid w:val="0"/>
        <w:spacing w:before="120" w:beforeLines="50" w:line="360" w:lineRule="auto"/>
        <w:jc w:val="left"/>
        <w:outlineLvl w:val="2"/>
        <w:rPr>
          <w:rFonts w:ascii="宋体" w:hAnsi="宋体" w:eastAsia="宋体" w:cs="宋体"/>
          <w:b/>
          <w:color w:val="000000"/>
          <w:kern w:val="0"/>
          <w:sz w:val="24"/>
          <w:szCs w:val="24"/>
          <w:highlight w:val="none"/>
        </w:rPr>
      </w:pPr>
      <w:r>
        <w:rPr>
          <w:rFonts w:hint="eastAsia" w:ascii="宋体" w:hAnsi="宋体" w:eastAsia="宋体" w:cs="宋体"/>
          <w:b/>
          <w:color w:val="000000"/>
          <w:kern w:val="0"/>
          <w:sz w:val="24"/>
          <w:szCs w:val="24"/>
          <w:highlight w:val="none"/>
        </w:rPr>
        <w:t>二、商务要求：</w:t>
      </w:r>
    </w:p>
    <w:p>
      <w:pPr>
        <w:widowControl/>
        <w:snapToGrid w:val="0"/>
        <w:spacing w:before="120" w:beforeLines="50" w:line="360" w:lineRule="auto"/>
        <w:jc w:val="left"/>
        <w:rPr>
          <w:rFonts w:ascii="宋体" w:hAnsi="宋体" w:eastAsia="宋体" w:cs="宋体"/>
          <w:b/>
          <w:color w:val="000000"/>
          <w:kern w:val="0"/>
          <w:sz w:val="24"/>
          <w:szCs w:val="24"/>
          <w:highlight w:val="none"/>
        </w:rPr>
      </w:pPr>
      <w:r>
        <w:rPr>
          <w:rFonts w:hint="eastAsia" w:ascii="宋体" w:hAnsi="宋体" w:eastAsia="宋体" w:cs="宋体"/>
          <w:b/>
          <w:color w:val="000000"/>
          <w:kern w:val="0"/>
          <w:sz w:val="24"/>
          <w:szCs w:val="24"/>
          <w:highlight w:val="none"/>
        </w:rPr>
        <w:t>1、技术服务条款：</w:t>
      </w:r>
    </w:p>
    <w:p>
      <w:pPr>
        <w:widowControl/>
        <w:spacing w:before="120" w:beforeLines="50" w:line="360" w:lineRule="auto"/>
        <w:ind w:firstLine="240" w:firstLineChars="100"/>
        <w:jc w:val="lef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售后服务要求：</w:t>
      </w:r>
    </w:p>
    <w:p>
      <w:pPr>
        <w:widowControl/>
        <w:tabs>
          <w:tab w:val="left" w:pos="1500"/>
        </w:tabs>
        <w:spacing w:before="120" w:beforeLines="50" w:line="360" w:lineRule="auto"/>
        <w:jc w:val="lef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1）投标人需为本项目配备足够的售后服务力量，具有国内本地化的服务团队。</w:t>
      </w:r>
    </w:p>
    <w:p>
      <w:pPr>
        <w:widowControl/>
        <w:tabs>
          <w:tab w:val="left" w:pos="1500"/>
        </w:tabs>
        <w:spacing w:before="120" w:beforeLines="50" w:line="360" w:lineRule="auto"/>
        <w:jc w:val="lef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2）投标人售后服务响应时间：电话响应时间要求4小时内，到场响应时间要求2个工作日内（指从接到报障至到达故障现场的时间）。</w:t>
      </w:r>
    </w:p>
    <w:p>
      <w:pPr>
        <w:widowControl/>
        <w:tabs>
          <w:tab w:val="left" w:pos="1500"/>
        </w:tabs>
        <w:spacing w:before="120" w:beforeLines="50" w:line="360" w:lineRule="auto"/>
        <w:jc w:val="lef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3）投标人免费提供技术支持热线电话。</w:t>
      </w:r>
    </w:p>
    <w:p>
      <w:pPr>
        <w:widowControl/>
        <w:tabs>
          <w:tab w:val="left" w:pos="1500"/>
        </w:tabs>
        <w:spacing w:before="120" w:beforeLines="50" w:line="360" w:lineRule="auto"/>
        <w:jc w:val="lef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4）投标人免费提供email技术支持，并且在24小时内回复。</w:t>
      </w:r>
    </w:p>
    <w:p>
      <w:pPr>
        <w:widowControl/>
        <w:tabs>
          <w:tab w:val="left" w:pos="1500"/>
        </w:tabs>
        <w:spacing w:before="120" w:beforeLines="50" w:line="360" w:lineRule="auto"/>
        <w:jc w:val="lef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5）投标人提供仪器设备的免费保修期主机五年，配件五年（保修期内免费维修并更换除消耗品以外的零部件，维修人员的路费、食宿等自理）。</w:t>
      </w:r>
    </w:p>
    <w:p>
      <w:pPr>
        <w:widowControl/>
        <w:tabs>
          <w:tab w:val="left" w:pos="1500"/>
        </w:tabs>
        <w:spacing w:before="120" w:beforeLines="50" w:line="360" w:lineRule="auto"/>
        <w:jc w:val="lef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6）投标人提供该设备的技术使用说明书及外购配件仪器说明书，并指导在使用该设备时的操作注意事项等。</w:t>
      </w:r>
    </w:p>
    <w:p>
      <w:pPr>
        <w:widowControl/>
        <w:tabs>
          <w:tab w:val="left" w:pos="1500"/>
        </w:tabs>
        <w:spacing w:before="120" w:beforeLines="50" w:line="360" w:lineRule="auto"/>
        <w:jc w:val="lef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7）投标人提供配套软件至少叁年的免费升级服务和维保服务。</w:t>
      </w:r>
    </w:p>
    <w:p>
      <w:pPr>
        <w:widowControl/>
        <w:spacing w:before="156" w:beforeLines="50" w:line="360" w:lineRule="auto"/>
        <w:ind w:firstLine="240" w:firstLineChars="100"/>
        <w:jc w:val="left"/>
        <w:rPr>
          <w:rFonts w:hint="eastAsia" w:ascii="宋体" w:hAnsi="宋体" w:eastAsia="宋体" w:cs="宋体"/>
          <w:b w:val="0"/>
          <w:color w:val="000000"/>
          <w:kern w:val="0"/>
          <w:sz w:val="24"/>
          <w:szCs w:val="24"/>
          <w:highlight w:val="none"/>
        </w:rPr>
      </w:pPr>
      <w:r>
        <w:rPr>
          <w:rFonts w:hint="eastAsia" w:ascii="宋体" w:hAnsi="宋体" w:eastAsia="宋体" w:cs="宋体"/>
          <w:b w:val="0"/>
          <w:color w:val="000000"/>
          <w:kern w:val="0"/>
          <w:sz w:val="24"/>
          <w:szCs w:val="24"/>
          <w:highlight w:val="none"/>
        </w:rPr>
        <w:t>培训要求：</w:t>
      </w:r>
    </w:p>
    <w:p>
      <w:pPr>
        <w:widowControl/>
        <w:tabs>
          <w:tab w:val="left" w:pos="1500"/>
        </w:tabs>
        <w:spacing w:before="120" w:beforeLines="50" w:line="360" w:lineRule="auto"/>
        <w:jc w:val="lef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1）为保证投标人所提供的仪器设备安全、可靠运行，便于采购人的运行维护，必须对采购人培训合格的维护和管理人员。</w:t>
      </w:r>
    </w:p>
    <w:p>
      <w:pPr>
        <w:widowControl/>
        <w:tabs>
          <w:tab w:val="left" w:pos="1500"/>
        </w:tabs>
        <w:spacing w:before="120" w:beforeLines="50" w:line="360" w:lineRule="auto"/>
        <w:jc w:val="lef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2）投标人负责对采购人提供至少两次现场免费技术培训，以便工作人员在培训后能熟练地掌握系统的维护工作，并能及时排除大部分的系统障碍。</w:t>
      </w:r>
    </w:p>
    <w:p>
      <w:pPr>
        <w:widowControl/>
        <w:spacing w:before="120" w:beforeLines="50" w:line="360" w:lineRule="auto"/>
        <w:jc w:val="left"/>
        <w:rPr>
          <w:rFonts w:ascii="宋体" w:hAnsi="宋体" w:eastAsia="宋体" w:cs="宋体"/>
          <w:b/>
          <w:color w:val="000000"/>
          <w:kern w:val="0"/>
          <w:sz w:val="24"/>
          <w:szCs w:val="24"/>
          <w:highlight w:val="none"/>
        </w:rPr>
      </w:pPr>
      <w:r>
        <w:rPr>
          <w:rFonts w:hint="eastAsia" w:ascii="宋体" w:hAnsi="宋体" w:eastAsia="宋体" w:cs="宋体"/>
          <w:b/>
          <w:color w:val="000000"/>
          <w:kern w:val="0"/>
          <w:sz w:val="24"/>
          <w:szCs w:val="24"/>
          <w:highlight w:val="none"/>
        </w:rPr>
        <w:t>2、包装要求：</w:t>
      </w:r>
    </w:p>
    <w:p>
      <w:pPr>
        <w:widowControl/>
        <w:spacing w:before="120" w:beforeLines="50" w:line="360" w:lineRule="auto"/>
        <w:jc w:val="lef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应使用崭新坚固的包装（标准包装），适合于空运、或陆运等长途运输方式；适合气候变化；投标商应对任何由于不当包装或防护措施不利而导致的商品损坏、损失、费用增长等后果负责。</w:t>
      </w:r>
    </w:p>
    <w:p>
      <w:pPr>
        <w:widowControl/>
        <w:snapToGrid w:val="0"/>
        <w:spacing w:before="120" w:beforeLines="50" w:line="360" w:lineRule="auto"/>
        <w:jc w:val="left"/>
        <w:rPr>
          <w:rFonts w:ascii="宋体" w:hAnsi="宋体" w:eastAsia="宋体" w:cs="宋体"/>
          <w:b/>
          <w:color w:val="000000"/>
          <w:kern w:val="0"/>
          <w:sz w:val="24"/>
          <w:szCs w:val="24"/>
          <w:highlight w:val="none"/>
        </w:rPr>
      </w:pPr>
      <w:r>
        <w:rPr>
          <w:rFonts w:hint="eastAsia" w:ascii="宋体" w:hAnsi="宋体" w:eastAsia="宋体" w:cs="宋体"/>
          <w:b/>
          <w:color w:val="000000"/>
          <w:kern w:val="0"/>
          <w:sz w:val="24"/>
          <w:szCs w:val="24"/>
          <w:highlight w:val="none"/>
        </w:rPr>
        <w:t>3、交货日期：</w:t>
      </w:r>
    </w:p>
    <w:p>
      <w:pPr>
        <w:widowControl/>
        <w:autoSpaceDE w:val="0"/>
        <w:autoSpaceDN w:val="0"/>
        <w:spacing w:before="120" w:beforeLines="50" w:line="360" w:lineRule="auto"/>
        <w:jc w:val="lef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合同签订后的12个月内交货</w:t>
      </w:r>
    </w:p>
    <w:p>
      <w:pPr>
        <w:widowControl/>
        <w:snapToGrid w:val="0"/>
        <w:spacing w:before="120" w:beforeLines="50" w:line="360" w:lineRule="auto"/>
        <w:jc w:val="left"/>
        <w:rPr>
          <w:rFonts w:ascii="宋体" w:hAnsi="宋体" w:eastAsia="宋体" w:cs="宋体"/>
          <w:b/>
          <w:color w:val="000000"/>
          <w:kern w:val="0"/>
          <w:sz w:val="24"/>
          <w:szCs w:val="24"/>
          <w:highlight w:val="none"/>
        </w:rPr>
      </w:pPr>
      <w:r>
        <w:rPr>
          <w:rFonts w:hint="eastAsia" w:ascii="宋体" w:hAnsi="宋体" w:eastAsia="宋体" w:cs="宋体"/>
          <w:b/>
          <w:color w:val="000000"/>
          <w:kern w:val="0"/>
          <w:sz w:val="24"/>
          <w:szCs w:val="24"/>
          <w:highlight w:val="none"/>
        </w:rPr>
        <w:t>4、交货地点：</w:t>
      </w:r>
    </w:p>
    <w:p>
      <w:pPr>
        <w:widowControl/>
        <w:snapToGrid w:val="0"/>
        <w:spacing w:before="120" w:beforeLines="50" w:line="360" w:lineRule="auto"/>
        <w:jc w:val="lef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采购人指定地点</w:t>
      </w:r>
    </w:p>
    <w:p>
      <w:pPr>
        <w:widowControl/>
        <w:snapToGrid w:val="0"/>
        <w:spacing w:before="120" w:beforeLines="50" w:line="360" w:lineRule="auto"/>
        <w:jc w:val="left"/>
        <w:rPr>
          <w:rFonts w:ascii="宋体" w:hAnsi="宋体" w:eastAsia="宋体" w:cs="宋体"/>
          <w:b/>
          <w:color w:val="000000"/>
          <w:kern w:val="0"/>
          <w:sz w:val="24"/>
          <w:szCs w:val="24"/>
          <w:highlight w:val="none"/>
        </w:rPr>
      </w:pPr>
      <w:r>
        <w:rPr>
          <w:rFonts w:hint="eastAsia" w:ascii="宋体" w:hAnsi="宋体" w:eastAsia="宋体" w:cs="宋体"/>
          <w:b/>
          <w:color w:val="000000"/>
          <w:kern w:val="0"/>
          <w:sz w:val="24"/>
          <w:szCs w:val="24"/>
          <w:highlight w:val="none"/>
        </w:rPr>
        <w:t>5、验收标准：</w:t>
      </w:r>
    </w:p>
    <w:p>
      <w:pPr>
        <w:widowControl/>
        <w:tabs>
          <w:tab w:val="left" w:pos="1500"/>
        </w:tabs>
        <w:spacing w:before="120" w:beforeLines="50" w:line="360" w:lineRule="auto"/>
        <w:jc w:val="lef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 xml:space="preserve">1）仪器设备运抵安装现场后，买方将与卖方共同开箱验收, 如卖方届时不派人来, 则验收结果应以买方和当地商检人员的验收报告为最终验收结果。验收时发现短缺、破损, 买方有权要求卖方立即补发和负责更换。 </w:t>
      </w:r>
    </w:p>
    <w:p>
      <w:pPr>
        <w:widowControl/>
        <w:tabs>
          <w:tab w:val="left" w:pos="1500"/>
        </w:tabs>
        <w:spacing w:before="120" w:beforeLines="50" w:line="360" w:lineRule="auto"/>
        <w:jc w:val="lef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 xml:space="preserve">2）卖方应提出仪器设备测试的内容、项目、指标和方法,卖方有责任对买方的技术人员提出的问题作出解答。测试应进行详细记录, 仪器设备测试结束后, 由卖方技术人员签字后交给买方验收。 </w:t>
      </w:r>
    </w:p>
    <w:p>
      <w:pPr>
        <w:widowControl/>
        <w:tabs>
          <w:tab w:val="left" w:pos="1500"/>
        </w:tabs>
        <w:spacing w:before="120" w:beforeLines="50" w:line="360" w:lineRule="auto"/>
        <w:jc w:val="lef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 xml:space="preserve">3）保修期自最终安装验收合格后开始，保修期内卖方要保修除消耗品以外的所有部件。在保修期内，如果仪器设备发生故障，卖方要调查故障原因并修复直至满足最终验收指标和性能的要求，或者更换整个或部分有缺陷的材料。以上都应是免费的。 </w:t>
      </w:r>
    </w:p>
    <w:p>
      <w:pPr>
        <w:widowControl/>
        <w:snapToGrid w:val="0"/>
        <w:spacing w:before="120" w:beforeLines="50" w:line="360" w:lineRule="auto"/>
        <w:jc w:val="left"/>
        <w:rPr>
          <w:rFonts w:ascii="宋体" w:hAnsi="宋体" w:eastAsia="宋体" w:cs="宋体"/>
          <w:b/>
          <w:color w:val="000000"/>
          <w:kern w:val="0"/>
          <w:sz w:val="24"/>
          <w:szCs w:val="24"/>
          <w:highlight w:val="none"/>
        </w:rPr>
      </w:pPr>
      <w:r>
        <w:rPr>
          <w:rFonts w:hint="eastAsia" w:ascii="宋体" w:hAnsi="宋体" w:eastAsia="宋体" w:cs="宋体"/>
          <w:b/>
          <w:color w:val="000000"/>
          <w:kern w:val="0"/>
          <w:sz w:val="24"/>
          <w:szCs w:val="24"/>
          <w:highlight w:val="none"/>
        </w:rPr>
        <w:t>6、其它</w:t>
      </w:r>
    </w:p>
    <w:p>
      <w:pPr>
        <w:widowControl/>
        <w:spacing w:before="120" w:beforeLines="50" w:line="360" w:lineRule="auto"/>
        <w:jc w:val="lef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对仪器设备生产厂家要求：</w:t>
      </w:r>
    </w:p>
    <w:p>
      <w:pPr>
        <w:widowControl/>
        <w:spacing w:before="120" w:beforeLines="50" w:line="360" w:lineRule="auto"/>
        <w:jc w:val="lef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1）厂家应具备一定规模的科研、生产、技术支持及售后服务能力。</w:t>
      </w:r>
    </w:p>
    <w:p>
      <w:pPr>
        <w:widowControl/>
        <w:spacing w:before="120" w:beforeLines="50" w:line="360" w:lineRule="auto"/>
        <w:jc w:val="left"/>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2）厂家在国内设有技术支持中心及维修中心 。</w:t>
      </w:r>
    </w:p>
    <w:p>
      <w:pPr>
        <w:widowControl/>
        <w:spacing w:line="360" w:lineRule="auto"/>
        <w:jc w:val="left"/>
        <w:rPr>
          <w:rFonts w:hint="eastAsia" w:ascii="宋体" w:hAnsi="宋体" w:eastAsia="宋体" w:cs="宋体"/>
          <w:b/>
          <w:color w:val="000000"/>
          <w:kern w:val="0"/>
          <w:sz w:val="24"/>
          <w:szCs w:val="24"/>
          <w:highlight w:val="none"/>
        </w:rPr>
      </w:pPr>
    </w:p>
    <w:p>
      <w:pPr>
        <w:widowControl/>
        <w:spacing w:line="360" w:lineRule="auto"/>
        <w:jc w:val="left"/>
        <w:rPr>
          <w:rFonts w:hint="eastAsia" w:ascii="宋体" w:hAnsi="宋体" w:eastAsia="宋体" w:cs="宋体"/>
          <w:b/>
          <w:color w:val="000000"/>
          <w:kern w:val="0"/>
          <w:sz w:val="24"/>
          <w:szCs w:val="24"/>
          <w:highlight w:val="none"/>
        </w:rPr>
      </w:pPr>
      <w:r>
        <w:rPr>
          <w:rFonts w:hint="eastAsia" w:ascii="宋体" w:hAnsi="宋体" w:eastAsia="宋体" w:cs="宋体"/>
          <w:b/>
          <w:color w:val="000000"/>
          <w:kern w:val="0"/>
          <w:sz w:val="24"/>
          <w:szCs w:val="24"/>
          <w:highlight w:val="none"/>
        </w:rPr>
        <w:t>7、付款方式：</w:t>
      </w:r>
    </w:p>
    <w:p>
      <w:pPr>
        <w:tabs>
          <w:tab w:val="left" w:pos="0"/>
        </w:tabs>
        <w:autoSpaceDE w:val="0"/>
        <w:autoSpaceDN w:val="0"/>
        <w:adjustRightInd w:val="0"/>
        <w:spacing w:line="36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国产产品和国内供货进口产品：</w:t>
      </w:r>
      <w:r>
        <w:rPr>
          <w:rFonts w:hint="eastAsia" w:ascii="宋体" w:hAnsi="宋体" w:eastAsia="宋体" w:cs="宋体"/>
          <w:color w:val="0C0C0C"/>
          <w:kern w:val="0"/>
          <w:sz w:val="24"/>
          <w:szCs w:val="24"/>
          <w:highlight w:val="none"/>
          <w:lang w:val="zh-CN"/>
        </w:rPr>
        <w:t>签订合同后支付</w:t>
      </w:r>
      <w:r>
        <w:rPr>
          <w:rFonts w:hint="eastAsia" w:ascii="宋体" w:hAnsi="宋体" w:eastAsia="宋体" w:cs="宋体"/>
          <w:color w:val="0C0C0C"/>
          <w:sz w:val="24"/>
          <w:szCs w:val="24"/>
          <w:highlight w:val="none"/>
          <w:u w:val="single"/>
        </w:rPr>
        <w:t xml:space="preserve"> 30</w:t>
      </w:r>
      <w:r>
        <w:rPr>
          <w:rFonts w:hint="eastAsia" w:ascii="宋体" w:hAnsi="宋体" w:eastAsia="宋体" w:cs="宋体"/>
          <w:color w:val="0C0C0C"/>
          <w:sz w:val="24"/>
          <w:szCs w:val="24"/>
          <w:highlight w:val="none"/>
          <w:u w:val="single"/>
          <w:lang w:val="zh-CN"/>
        </w:rPr>
        <w:t>%</w:t>
      </w:r>
      <w:r>
        <w:rPr>
          <w:rFonts w:hint="eastAsia" w:ascii="宋体" w:hAnsi="宋体" w:eastAsia="宋体" w:cs="宋体"/>
          <w:color w:val="0C0C0C"/>
          <w:kern w:val="0"/>
          <w:sz w:val="24"/>
          <w:szCs w:val="24"/>
          <w:highlight w:val="none"/>
          <w:lang w:val="zh-CN"/>
        </w:rPr>
        <w:t>货款；设备到货安装验收合格后，凭采购人加盖公章的安装验收报告支付剩余的</w:t>
      </w:r>
      <w:r>
        <w:rPr>
          <w:rFonts w:hint="eastAsia" w:ascii="宋体" w:hAnsi="宋体" w:eastAsia="宋体" w:cs="宋体"/>
          <w:color w:val="0C0C0C"/>
          <w:sz w:val="24"/>
          <w:szCs w:val="24"/>
          <w:highlight w:val="none"/>
          <w:u w:val="single"/>
        </w:rPr>
        <w:t xml:space="preserve"> 70</w:t>
      </w:r>
      <w:r>
        <w:rPr>
          <w:rFonts w:hint="eastAsia" w:ascii="宋体" w:hAnsi="宋体" w:eastAsia="宋体" w:cs="宋体"/>
          <w:color w:val="0C0C0C"/>
          <w:sz w:val="24"/>
          <w:szCs w:val="24"/>
          <w:highlight w:val="none"/>
          <w:u w:val="single"/>
          <w:lang w:val="zh-CN"/>
        </w:rPr>
        <w:t>%</w:t>
      </w:r>
      <w:r>
        <w:rPr>
          <w:rFonts w:hint="eastAsia" w:ascii="宋体" w:hAnsi="宋体" w:eastAsia="宋体" w:cs="宋体"/>
          <w:color w:val="0C0C0C"/>
          <w:kern w:val="0"/>
          <w:sz w:val="24"/>
          <w:szCs w:val="24"/>
          <w:highlight w:val="none"/>
          <w:lang w:val="zh-CN"/>
        </w:rPr>
        <w:t>货款。</w:t>
      </w:r>
    </w:p>
    <w:p>
      <w:pPr>
        <w:spacing w:line="360" w:lineRule="auto"/>
        <w:rPr>
          <w:rFonts w:ascii="Times New Roman" w:hAnsi="Times New Roman" w:eastAsia="宋体" w:cs="Times New Roman"/>
          <w:bCs/>
          <w:color w:val="000000"/>
          <w:sz w:val="24"/>
          <w:szCs w:val="24"/>
          <w:highlight w:val="none"/>
        </w:rPr>
      </w:pPr>
      <w:r>
        <w:rPr>
          <w:rFonts w:hint="eastAsia" w:ascii="宋体" w:hAnsi="Times New Roman" w:eastAsia="宋体" w:cs="宋体"/>
          <w:color w:val="0C0C0C"/>
          <w:sz w:val="24"/>
          <w:szCs w:val="24"/>
          <w:highlight w:val="none"/>
        </w:rPr>
        <w:t>进口产品：开出合同金额90%的即期不可撤销信用证，凭发货单据支付90%，10%待验收合格凭验收报告于30天内一次性TT转账付清。</w:t>
      </w:r>
    </w:p>
    <w:p>
      <w:pPr>
        <w:spacing w:line="360" w:lineRule="auto"/>
        <w:rPr>
          <w:rFonts w:ascii="Times New Roman" w:hAnsi="Times New Roman" w:eastAsia="宋体" w:cs="Times New Roman"/>
          <w:b/>
          <w:color w:val="000000"/>
          <w:sz w:val="24"/>
          <w:szCs w:val="24"/>
          <w:highlight w:val="none"/>
        </w:rPr>
      </w:pPr>
      <w:r>
        <w:rPr>
          <w:rFonts w:hint="eastAsia" w:ascii="宋体" w:hAnsi="宋体" w:eastAsia="宋体" w:cs="宋体"/>
          <w:b/>
          <w:bCs/>
          <w:color w:val="000000"/>
          <w:kern w:val="0"/>
          <w:sz w:val="24"/>
          <w:szCs w:val="24"/>
          <w:highlight w:val="none"/>
          <w:lang w:val="zh-CN"/>
        </w:rPr>
        <w:t>★</w:t>
      </w:r>
      <w:r>
        <w:rPr>
          <w:rFonts w:hint="eastAsia" w:ascii="Times New Roman" w:hAnsi="Times New Roman" w:eastAsia="宋体" w:cs="Times New Roman"/>
          <w:b/>
          <w:color w:val="000000"/>
          <w:sz w:val="24"/>
          <w:szCs w:val="24"/>
          <w:highlight w:val="none"/>
        </w:rPr>
        <w:t>8、投标报价方式</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（1）进口货物与服务报CIP指定项目现场人民币免税价。（包含但不仅限于外贸代理费、清关杂费、运输费、保险费等费用）</w:t>
      </w:r>
      <w:r>
        <w:rPr>
          <w:rFonts w:hint="eastAsia" w:ascii="宋体" w:hAnsi="宋体" w:eastAsia="宋体" w:cs="宋体"/>
          <w:color w:val="000000"/>
          <w:sz w:val="24"/>
          <w:szCs w:val="24"/>
          <w:highlight w:val="none"/>
        </w:rPr>
        <w:t>进口产品是指通过海关验放进入中国境内且产自关境外的进口产品。</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2）国产产品与服务报项目现场人民币含税价。报价中需包括制造、装配和发运货物所使用的材料、部件及货物本身已支付或将支付的产品税、销售税和其它税费。国内供货的国外货物与服务报项目现场交货人民币含税价（报价中需包括制造、装配和发运货物所使用的材料、部件及货物本身已支付或将支付的产品税、销售税和其它税费）。</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（3）上述价格的构成须按在分项报价表中格式要求详细列出。如所投产品中既有进口又有国产设备或者进口产品国内交货的，报价应该分开报价采用免税价+人民币含税价的形式。</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（4）对原产于境外的产品，中国政府加征的特殊关税由中标人承担。</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（5）投标人需就整个包进行响应，不完整的投标将被拒绝。</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（6）投标报价不得超出最高限价，否则投标将被拒绝。</w:t>
      </w:r>
    </w:p>
    <w:p>
      <w:pPr>
        <w:spacing w:line="360" w:lineRule="auto"/>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zh-CN"/>
        </w:rPr>
        <w:t>★</w:t>
      </w:r>
      <w:r>
        <w:rPr>
          <w:rFonts w:hint="eastAsia" w:ascii="Times New Roman" w:hAnsi="Times New Roman" w:eastAsia="宋体" w:cs="Times New Roman"/>
          <w:b/>
          <w:bCs/>
          <w:color w:val="000000"/>
          <w:sz w:val="24"/>
          <w:szCs w:val="24"/>
          <w:highlight w:val="none"/>
        </w:rPr>
        <w:t>9、进</w:t>
      </w:r>
      <w:r>
        <w:rPr>
          <w:rFonts w:hint="eastAsia" w:ascii="Times New Roman" w:hAnsi="Times New Roman" w:eastAsia="宋体" w:cs="Times New Roman"/>
          <w:b/>
          <w:bCs/>
          <w:color w:val="000000"/>
          <w:sz w:val="24"/>
          <w:szCs w:val="24"/>
          <w:highlight w:val="none"/>
          <w:lang w:val="zh-CN"/>
        </w:rPr>
        <w:t>口产品必须提供原厂有效授权</w:t>
      </w:r>
      <w:r>
        <w:rPr>
          <w:rFonts w:hint="eastAsia" w:ascii="Times New Roman" w:hAnsi="Times New Roman" w:eastAsia="宋体" w:cs="Times New Roman"/>
          <w:b/>
          <w:bCs/>
          <w:color w:val="000000"/>
          <w:sz w:val="24"/>
          <w:szCs w:val="24"/>
          <w:highlight w:val="none"/>
        </w:rPr>
        <w:t>书。</w:t>
      </w:r>
    </w:p>
    <w:p>
      <w:pPr>
        <w:spacing w:line="36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★10、保密要求</w:t>
      </w:r>
    </w:p>
    <w:p>
      <w:pPr>
        <w:spacing w:line="360" w:lineRule="auto"/>
        <w:ind w:firstLine="480" w:firstLineChars="200"/>
        <w:rPr>
          <w:rFonts w:hint="eastAsia" w:ascii="宋体" w:hAnsi="宋体" w:eastAsia="宋体" w:cs="宋体"/>
          <w:iCs/>
          <w:color w:val="000000"/>
          <w:sz w:val="24"/>
          <w:szCs w:val="24"/>
          <w:highlight w:val="none"/>
        </w:rPr>
      </w:pPr>
      <w:r>
        <w:rPr>
          <w:rFonts w:hint="eastAsia" w:ascii="Times New Roman" w:hAnsi="Times New Roman" w:eastAsia="宋体" w:cs="Times New Roman"/>
          <w:color w:val="000000"/>
          <w:sz w:val="24"/>
          <w:szCs w:val="24"/>
          <w:highlight w:val="none"/>
        </w:rPr>
        <w:t>（1）未经</w:t>
      </w:r>
      <w:r>
        <w:rPr>
          <w:rFonts w:hint="eastAsia" w:ascii="宋体" w:hAnsi="宋体" w:eastAsia="宋体" w:cs="宋体"/>
          <w:color w:val="000000"/>
          <w:sz w:val="24"/>
          <w:szCs w:val="24"/>
          <w:highlight w:val="none"/>
        </w:rPr>
        <w:t>采购人许可，投标人不允许对外公开、宣传或泄露采购人单位具体名称有关信息及采购项目等相关信息，如违反上述承诺，给采购人造成任何不利后果（包括但不限于经济责任、行政责任等），均由投标人承担。</w:t>
      </w:r>
    </w:p>
    <w:p>
      <w:pPr>
        <w:pStyle w:val="10"/>
        <w:ind w:left="0" w:firstLine="0" w:firstLineChars="0"/>
        <w:rPr>
          <w:rFonts w:hint="eastAsia" w:ascii="宋体" w:eastAsia="宋体" w:cs="宋体"/>
          <w:b/>
          <w:bCs/>
          <w:color w:val="000000"/>
          <w:sz w:val="48"/>
          <w:szCs w:val="48"/>
          <w:highlight w:val="none"/>
        </w:rPr>
      </w:pPr>
      <w:r>
        <w:rPr>
          <w:rFonts w:hint="eastAsia" w:ascii="宋体" w:eastAsia="宋体" w:cs="宋体"/>
          <w:bCs/>
          <w:iCs/>
          <w:color w:val="000000"/>
          <w:sz w:val="24"/>
          <w:szCs w:val="24"/>
          <w:highlight w:val="none"/>
        </w:rPr>
        <w:t>（2）不论何时、何种原因无效或终止本项目，上述保密义务继续有效。</w:t>
      </w:r>
    </w:p>
    <w:p>
      <w:pPr>
        <w:pStyle w:val="10"/>
        <w:ind w:left="0" w:firstLine="0" w:firstLineChars="0"/>
        <w:rPr>
          <w:rFonts w:hint="eastAsia" w:ascii="宋体" w:eastAsia="宋体" w:cs="宋体"/>
          <w:b/>
          <w:bCs/>
          <w:color w:val="000000"/>
          <w:sz w:val="48"/>
          <w:szCs w:val="48"/>
          <w:highlight w:val="none"/>
        </w:rPr>
      </w:pPr>
    </w:p>
    <w:p>
      <w:pPr>
        <w:pStyle w:val="10"/>
        <w:ind w:left="0" w:firstLine="0" w:firstLineChars="0"/>
        <w:rPr>
          <w:rFonts w:hint="eastAsia" w:ascii="宋体" w:eastAsia="宋体" w:cs="宋体"/>
          <w:b/>
          <w:bCs/>
          <w:color w:val="000000"/>
          <w:sz w:val="48"/>
          <w:szCs w:val="48"/>
          <w:highlight w:val="none"/>
        </w:rPr>
      </w:pPr>
    </w:p>
    <w:p>
      <w:pPr>
        <w:adjustRightInd w:val="0"/>
        <w:spacing w:line="360" w:lineRule="auto"/>
        <w:jc w:val="center"/>
        <w:textAlignment w:val="baseline"/>
        <w:outlineLvl w:val="1"/>
        <w:rPr>
          <w:rFonts w:hint="eastAsia" w:ascii="宋体" w:hAnsi="宋体" w:eastAsia="宋体" w:cs="Times New Roman"/>
          <w:b/>
          <w:color w:val="000000"/>
          <w:sz w:val="28"/>
          <w:szCs w:val="21"/>
          <w:highlight w:val="none"/>
        </w:rPr>
      </w:pPr>
      <w:r>
        <w:rPr>
          <w:rFonts w:hint="eastAsia" w:ascii="宋体" w:hAnsi="宋体" w:eastAsia="宋体" w:cs="Times New Roman"/>
          <w:b/>
          <w:color w:val="000000"/>
          <w:sz w:val="28"/>
          <w:szCs w:val="21"/>
          <w:highlight w:val="none"/>
        </w:rPr>
        <w:br w:type="page"/>
      </w:r>
      <w:r>
        <w:rPr>
          <w:rFonts w:hint="eastAsia" w:ascii="宋体" w:hAnsi="宋体" w:eastAsia="宋体" w:cs="Times New Roman"/>
          <w:b/>
          <w:color w:val="000000"/>
          <w:sz w:val="28"/>
          <w:szCs w:val="21"/>
          <w:highlight w:val="none"/>
        </w:rPr>
        <w:t>第5包 超高参数全光谱流式细胞分析仪</w:t>
      </w:r>
    </w:p>
    <w:p>
      <w:pPr>
        <w:adjustRightInd w:val="0"/>
        <w:spacing w:line="360" w:lineRule="auto"/>
        <w:textAlignment w:val="baseline"/>
        <w:outlineLvl w:val="2"/>
        <w:rPr>
          <w:rFonts w:hint="eastAsia" w:ascii="宋体" w:hAnsi="宋体" w:eastAsia="楷体_GB2312" w:cs="Times New Roman"/>
          <w:b/>
          <w:color w:val="000000"/>
          <w:sz w:val="22"/>
          <w:szCs w:val="18"/>
          <w:highlight w:val="none"/>
        </w:rPr>
      </w:pPr>
      <w:r>
        <w:rPr>
          <w:rFonts w:hint="eastAsia" w:ascii="宋体" w:hAnsi="宋体" w:eastAsia="宋体" w:cs="Times New Roman"/>
          <w:b/>
          <w:color w:val="000000"/>
          <w:sz w:val="24"/>
          <w:highlight w:val="none"/>
        </w:rPr>
        <w:t>一、技术要求：</w:t>
      </w:r>
    </w:p>
    <w:p>
      <w:pPr>
        <w:widowControl/>
        <w:snapToGrid w:val="0"/>
        <w:spacing w:line="360" w:lineRule="auto"/>
        <w:rPr>
          <w:rFonts w:ascii="宋体" w:hAnsi="宋体" w:eastAsia="宋体" w:cs="Times New Roman"/>
          <w:color w:val="000000"/>
          <w:szCs w:val="21"/>
          <w:highlight w:val="none"/>
        </w:rPr>
      </w:pPr>
      <w:r>
        <w:rPr>
          <w:rFonts w:hint="eastAsia" w:ascii="宋体" w:hAnsi="宋体" w:eastAsia="宋体" w:cs="Times New Roman"/>
          <w:b/>
          <w:color w:val="000000"/>
          <w:sz w:val="24"/>
          <w:highlight w:val="none"/>
        </w:rPr>
        <w:t>1、技术要求及参数</w:t>
      </w:r>
    </w:p>
    <w:tbl>
      <w:tblPr>
        <w:tblStyle w:val="11"/>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25"/>
        <w:gridCol w:w="2038"/>
        <w:gridCol w:w="5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825" w:type="dxa"/>
            <w:noWrap w:val="0"/>
            <w:vAlign w:val="center"/>
          </w:tcPr>
          <w:p>
            <w:pPr>
              <w:widowControl/>
              <w:spacing w:line="360" w:lineRule="auto"/>
              <w:jc w:val="center"/>
              <w:rPr>
                <w:rFonts w:ascii="Calibri" w:hAnsi="Calibri" w:eastAsia="宋体" w:cs="Times New Roman"/>
                <w:b/>
                <w:color w:val="000000"/>
                <w:sz w:val="24"/>
                <w:szCs w:val="24"/>
                <w:highlight w:val="none"/>
              </w:rPr>
            </w:pPr>
            <w:r>
              <w:rPr>
                <w:rFonts w:ascii="Calibri" w:hAnsi="宋体" w:eastAsia="宋体" w:cs="Times New Roman"/>
                <w:b/>
                <w:color w:val="000000"/>
                <w:sz w:val="24"/>
                <w:szCs w:val="24"/>
                <w:highlight w:val="none"/>
              </w:rPr>
              <w:t>编号</w:t>
            </w:r>
          </w:p>
        </w:tc>
        <w:tc>
          <w:tcPr>
            <w:tcW w:w="2038" w:type="dxa"/>
            <w:noWrap w:val="0"/>
            <w:vAlign w:val="center"/>
          </w:tcPr>
          <w:p>
            <w:pPr>
              <w:widowControl/>
              <w:spacing w:line="360" w:lineRule="auto"/>
              <w:jc w:val="center"/>
              <w:rPr>
                <w:rFonts w:ascii="Calibri" w:hAnsi="Calibri" w:eastAsia="宋体" w:cs="Times New Roman"/>
                <w:b/>
                <w:color w:val="000000"/>
                <w:sz w:val="24"/>
                <w:szCs w:val="24"/>
                <w:highlight w:val="none"/>
              </w:rPr>
            </w:pPr>
            <w:r>
              <w:rPr>
                <w:rFonts w:ascii="Calibri" w:hAnsi="宋体" w:eastAsia="宋体" w:cs="Times New Roman"/>
                <w:b/>
                <w:color w:val="000000"/>
                <w:sz w:val="24"/>
                <w:szCs w:val="24"/>
                <w:highlight w:val="none"/>
              </w:rPr>
              <w:t>招标技术指标名称</w:t>
            </w:r>
          </w:p>
        </w:tc>
        <w:tc>
          <w:tcPr>
            <w:tcW w:w="5828" w:type="dxa"/>
            <w:noWrap w:val="0"/>
            <w:vAlign w:val="center"/>
          </w:tcPr>
          <w:p>
            <w:pPr>
              <w:widowControl/>
              <w:spacing w:line="360" w:lineRule="auto"/>
              <w:jc w:val="center"/>
              <w:rPr>
                <w:rFonts w:ascii="Calibri" w:hAnsi="Calibri" w:eastAsia="宋体" w:cs="Times New Roman"/>
                <w:b/>
                <w:color w:val="000000"/>
                <w:sz w:val="24"/>
                <w:szCs w:val="24"/>
                <w:highlight w:val="none"/>
              </w:rPr>
            </w:pPr>
            <w:r>
              <w:rPr>
                <w:rFonts w:ascii="Calibri" w:hAnsi="宋体" w:eastAsia="宋体" w:cs="Times New Roman"/>
                <w:b/>
                <w:color w:val="000000"/>
                <w:sz w:val="24"/>
                <w:szCs w:val="24"/>
                <w:highlight w:val="none"/>
              </w:rPr>
              <w:t>招标技术指标值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89" w:hRule="atLeast"/>
          <w:jc w:val="center"/>
        </w:trPr>
        <w:tc>
          <w:tcPr>
            <w:tcW w:w="825" w:type="dxa"/>
            <w:noWrap w:val="0"/>
            <w:vAlign w:val="center"/>
          </w:tcPr>
          <w:p>
            <w:pPr>
              <w:widowControl/>
              <w:spacing w:line="360" w:lineRule="auto"/>
              <w:jc w:val="center"/>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1</w:t>
            </w:r>
          </w:p>
        </w:tc>
        <w:tc>
          <w:tcPr>
            <w:tcW w:w="2038" w:type="dxa"/>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r>
              <w:rPr>
                <w:rFonts w:ascii="Calibri" w:hAnsi="宋体" w:eastAsia="宋体" w:cs="Times New Roman"/>
                <w:color w:val="000000"/>
                <w:sz w:val="24"/>
                <w:szCs w:val="24"/>
                <w:highlight w:val="none"/>
              </w:rPr>
              <w:t>应用范围和要求</w:t>
            </w:r>
          </w:p>
        </w:tc>
        <w:tc>
          <w:tcPr>
            <w:tcW w:w="5828" w:type="dxa"/>
            <w:noWrap w:val="0"/>
            <w:vAlign w:val="center"/>
          </w:tcPr>
          <w:p>
            <w:pPr>
              <w:spacing w:line="360" w:lineRule="auto"/>
              <w:rPr>
                <w:rFonts w:hint="eastAsia" w:ascii="宋体" w:hAnsi="宋体" w:eastAsia="宋体" w:cs="Times New Roman"/>
                <w:color w:val="000000"/>
                <w:sz w:val="24"/>
                <w:highlight w:val="none"/>
              </w:rPr>
            </w:pPr>
            <w:r>
              <w:rPr>
                <w:rFonts w:hint="eastAsia" w:ascii="宋体" w:hAnsi="宋体" w:eastAsia="宋体" w:cs="Times New Roman"/>
                <w:bCs/>
                <w:color w:val="000000"/>
                <w:sz w:val="24"/>
                <w:szCs w:val="24"/>
                <w:highlight w:val="none"/>
              </w:rPr>
              <w:t>用于细胞学和微颗粒分析使用，可测量细胞大小，内部颗粒的形状，可检测细胞表面和细胞内抗原，细胞内DNA含量和荧光蛋白表达等。可对群体细胞在单细胞水平上进行分析，在短时间内检测分析大量细胞，并收集、储存和处理数据，进行多参数定量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restart"/>
            <w:noWrap w:val="0"/>
            <w:vAlign w:val="center"/>
          </w:tcPr>
          <w:p>
            <w:pPr>
              <w:widowControl/>
              <w:spacing w:line="360" w:lineRule="auto"/>
              <w:jc w:val="center"/>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2</w:t>
            </w:r>
          </w:p>
        </w:tc>
        <w:tc>
          <w:tcPr>
            <w:tcW w:w="2038" w:type="dxa"/>
            <w:vMerge w:val="restart"/>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r>
              <w:rPr>
                <w:rFonts w:ascii="Calibri" w:hAnsi="宋体" w:eastAsia="宋体" w:cs="Times New Roman"/>
                <w:color w:val="000000"/>
                <w:sz w:val="24"/>
                <w:szCs w:val="24"/>
                <w:highlight w:val="none"/>
              </w:rPr>
              <w:t>性能指标</w:t>
            </w:r>
          </w:p>
        </w:tc>
        <w:tc>
          <w:tcPr>
            <w:tcW w:w="5828" w:type="dxa"/>
            <w:noWrap w:val="0"/>
            <w:vAlign w:val="center"/>
          </w:tcPr>
          <w:p>
            <w:pPr>
              <w:spacing w:line="360" w:lineRule="auto"/>
              <w:rPr>
                <w:rFonts w:hint="eastAsia" w:ascii="宋体" w:hAnsi="宋体" w:eastAsia="宋体" w:cs="Times New Roman"/>
                <w:bCs/>
                <w:color w:val="000000"/>
                <w:sz w:val="24"/>
                <w:szCs w:val="24"/>
                <w:highlight w:val="none"/>
              </w:rPr>
            </w:pPr>
            <w:r>
              <w:rPr>
                <w:rFonts w:hint="eastAsia" w:ascii="Times New Roman" w:hAnsi="Times New Roman" w:eastAsia="宋体" w:cs="宋体"/>
                <w:color w:val="000000"/>
                <w:kern w:val="0"/>
                <w:sz w:val="24"/>
                <w:highlight w:val="none"/>
              </w:rPr>
              <w:t>★</w:t>
            </w:r>
            <w:r>
              <w:rPr>
                <w:rFonts w:ascii="宋体" w:hAnsi="宋体" w:eastAsia="宋体" w:cs="Times New Roman"/>
                <w:bCs/>
                <w:color w:val="000000"/>
                <w:sz w:val="24"/>
                <w:szCs w:val="24"/>
                <w:highlight w:val="none"/>
              </w:rPr>
              <w:t>1.</w:t>
            </w:r>
            <w:r>
              <w:rPr>
                <w:rFonts w:hint="eastAsia" w:ascii="宋体" w:hAnsi="宋体" w:eastAsia="宋体" w:cs="Times New Roman"/>
                <w:bCs/>
                <w:color w:val="000000"/>
                <w:sz w:val="24"/>
                <w:szCs w:val="24"/>
                <w:highlight w:val="none"/>
              </w:rPr>
              <w:t>激发光：≥5个激光器， 355nm, 405 nm, 488 nm, 561nm和637 nm, 后续需可升级其他激光器，如320nm或808nm激光器，所有激光均为空间立体激发。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hint="eastAsia"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spacing w:line="360" w:lineRule="auto"/>
              <w:rPr>
                <w:rFonts w:hint="eastAsia" w:ascii="宋体" w:hAnsi="宋体" w:eastAsia="宋体" w:cs="Times New Roman"/>
                <w:bCs/>
                <w:color w:val="000000"/>
                <w:sz w:val="24"/>
                <w:szCs w:val="24"/>
                <w:highlight w:val="none"/>
              </w:rPr>
            </w:pPr>
            <w:r>
              <w:rPr>
                <w:rFonts w:hint="eastAsia" w:ascii="Times New Roman" w:hAnsi="Times New Roman" w:eastAsia="宋体" w:cs="宋体"/>
                <w:color w:val="000000"/>
                <w:kern w:val="0"/>
                <w:sz w:val="24"/>
                <w:highlight w:val="none"/>
              </w:rPr>
              <w:t>★</w:t>
            </w:r>
            <w:r>
              <w:rPr>
                <w:rFonts w:ascii="宋体" w:hAnsi="宋体" w:eastAsia="宋体" w:cs="Times New Roman"/>
                <w:bCs/>
                <w:color w:val="000000"/>
                <w:sz w:val="24"/>
                <w:szCs w:val="24"/>
                <w:highlight w:val="none"/>
              </w:rPr>
              <w:t>2.</w:t>
            </w:r>
            <w:r>
              <w:rPr>
                <w:rFonts w:hint="eastAsia" w:ascii="宋体" w:hAnsi="宋体" w:eastAsia="宋体" w:cs="Times New Roman"/>
                <w:bCs/>
                <w:color w:val="000000"/>
                <w:sz w:val="24"/>
                <w:szCs w:val="24"/>
                <w:highlight w:val="none"/>
              </w:rPr>
              <w:t>荧光通道：至少配备</w:t>
            </w:r>
            <w:r>
              <w:rPr>
                <w:rFonts w:ascii="宋体" w:hAnsi="宋体" w:eastAsia="宋体" w:cs="Times New Roman"/>
                <w:bCs/>
                <w:color w:val="000000"/>
                <w:sz w:val="24"/>
                <w:szCs w:val="24"/>
                <w:highlight w:val="none"/>
              </w:rPr>
              <w:t>147</w:t>
            </w:r>
            <w:r>
              <w:rPr>
                <w:rFonts w:hint="eastAsia" w:ascii="宋体" w:hAnsi="宋体" w:eastAsia="宋体" w:cs="Times New Roman"/>
                <w:bCs/>
                <w:color w:val="000000"/>
                <w:sz w:val="24"/>
                <w:szCs w:val="24"/>
                <w:highlight w:val="none"/>
              </w:rPr>
              <w:t xml:space="preserve">个荧光通道。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ascii="宋体" w:hAnsi="宋体" w:eastAsia="宋体" w:cs="Times New Roman"/>
                <w:bCs/>
                <w:color w:val="000000"/>
                <w:sz w:val="24"/>
                <w:szCs w:val="24"/>
                <w:highlight w:val="none"/>
              </w:rPr>
            </w:pPr>
            <w:r>
              <w:rPr>
                <w:rFonts w:hint="eastAsia" w:ascii="Times New Roman" w:hAnsi="Times New Roman" w:eastAsia="宋体" w:cs="宋体"/>
                <w:color w:val="000000"/>
                <w:kern w:val="0"/>
                <w:sz w:val="24"/>
                <w:highlight w:val="none"/>
              </w:rPr>
              <w:t>★</w:t>
            </w:r>
            <w:r>
              <w:rPr>
                <w:rFonts w:ascii="宋体" w:hAnsi="宋体" w:eastAsia="宋体" w:cs="Times New Roman"/>
                <w:bCs/>
                <w:color w:val="000000"/>
                <w:sz w:val="24"/>
                <w:szCs w:val="24"/>
                <w:highlight w:val="none"/>
              </w:rPr>
              <w:t>3.</w:t>
            </w:r>
            <w:r>
              <w:rPr>
                <w:rFonts w:hint="eastAsia" w:ascii="宋体" w:hAnsi="宋体" w:eastAsia="宋体" w:cs="Times New Roman"/>
                <w:bCs/>
                <w:color w:val="000000"/>
                <w:sz w:val="24"/>
                <w:szCs w:val="24"/>
                <w:highlight w:val="none"/>
              </w:rPr>
              <w:t>检测参数：激光器可同时检测至少149个参数，包括147个荧光参数，2个散射光参数FSC和SSC。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w:t>
            </w: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虚拟滤光片功能：可为每种荧光素自由分配多个检测通道的组合。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spacing w:line="360" w:lineRule="auto"/>
              <w:jc w:val="lef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w:t>
            </w:r>
            <w:r>
              <w:rPr>
                <w:rFonts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数据分辨率：数字化信号采集频率≥60MHz ，分辨率≥20bit，动态范围不低于10</w:t>
            </w:r>
            <w:r>
              <w:rPr>
                <w:rFonts w:hint="eastAsia" w:ascii="宋体" w:hAnsi="宋体" w:eastAsia="宋体" w:cs="Times New Roman"/>
                <w:bCs/>
                <w:color w:val="000000"/>
                <w:sz w:val="32"/>
                <w:szCs w:val="32"/>
                <w:highlight w:val="none"/>
                <w:vertAlign w:val="superscript"/>
              </w:rPr>
              <w:t xml:space="preserve">6 </w:t>
            </w:r>
            <w:r>
              <w:rPr>
                <w:rFonts w:hint="eastAsia" w:ascii="宋体" w:hAnsi="宋体" w:eastAsia="宋体" w:cs="Times New Roman"/>
                <w:bCs/>
                <w:color w:val="00000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bCs/>
                <w:color w:val="000000"/>
                <w:sz w:val="24"/>
                <w:szCs w:val="24"/>
                <w:highlight w:val="none"/>
              </w:rPr>
            </w:pPr>
            <w:r>
              <w:rPr>
                <w:rFonts w:hint="eastAsia" w:ascii="Times New Roman" w:hAnsi="Times New Roman" w:eastAsia="宋体" w:cs="宋体"/>
                <w:color w:val="000000"/>
                <w:kern w:val="0"/>
                <w:sz w:val="24"/>
                <w:highlight w:val="none"/>
              </w:rPr>
              <w:t>★</w:t>
            </w:r>
            <w:r>
              <w:rPr>
                <w:rFonts w:ascii="宋体" w:hAnsi="宋体" w:eastAsia="宋体" w:cs="Times New Roman"/>
                <w:bCs/>
                <w:color w:val="000000"/>
                <w:sz w:val="24"/>
                <w:szCs w:val="24"/>
                <w:highlight w:val="none"/>
              </w:rPr>
              <w:t>6.</w:t>
            </w:r>
            <w:r>
              <w:rPr>
                <w:rFonts w:hint="eastAsia" w:ascii="宋体" w:hAnsi="宋体" w:eastAsia="宋体" w:cs="Times New Roman"/>
                <w:bCs/>
                <w:color w:val="000000"/>
                <w:sz w:val="24"/>
                <w:szCs w:val="24"/>
                <w:highlight w:val="none"/>
              </w:rPr>
              <w:t>全光谱信号检测：每个激光器对应独立的分光模块，分光模块采用光栅分光，利用32通道PMT收集连续荧光光谱信号，对荧光素可检测范围可覆盖 360nm -840nm范围。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bCs/>
                <w:color w:val="000000"/>
                <w:sz w:val="24"/>
                <w:szCs w:val="24"/>
                <w:highlight w:val="none"/>
              </w:rPr>
            </w:pPr>
            <w:r>
              <w:rPr>
                <w:rFonts w:hint="eastAsia" w:ascii="宋体" w:hAnsi="宋体" w:eastAsia="宋体" w:cs="宋体"/>
                <w:color w:val="000000"/>
                <w:kern w:val="0"/>
                <w:sz w:val="24"/>
                <w:szCs w:val="24"/>
                <w:highlight w:val="none"/>
              </w:rPr>
              <w:t>▲</w:t>
            </w:r>
            <w:r>
              <w:rPr>
                <w:rFonts w:ascii="宋体" w:hAnsi="宋体" w:eastAsia="宋体" w:cs="Times New Roman"/>
                <w:bCs/>
                <w:color w:val="000000"/>
                <w:sz w:val="24"/>
                <w:szCs w:val="24"/>
                <w:highlight w:val="none"/>
              </w:rPr>
              <w:t>7.</w:t>
            </w:r>
            <w:r>
              <w:rPr>
                <w:rFonts w:hint="eastAsia" w:ascii="宋体" w:hAnsi="宋体" w:eastAsia="宋体" w:cs="Times New Roman"/>
                <w:bCs/>
                <w:color w:val="000000"/>
                <w:sz w:val="24"/>
                <w:szCs w:val="24"/>
                <w:highlight w:val="none"/>
              </w:rPr>
              <w:t>自发荧光检测：支持检测细胞自发荧光光谱，并将其作为独立的参数进行解析, 支持同时解析多种自发荧光。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8.</w:t>
            </w:r>
            <w:r>
              <w:rPr>
                <w:rFonts w:hint="eastAsia" w:ascii="宋体" w:hAnsi="宋体" w:eastAsia="宋体" w:cs="Times New Roman"/>
                <w:bCs/>
                <w:color w:val="000000"/>
                <w:sz w:val="24"/>
                <w:szCs w:val="24"/>
                <w:highlight w:val="none"/>
              </w:rPr>
              <w:t>最大检测速率：≥40,000 eps。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spacing w:line="360" w:lineRule="auto"/>
              <w:jc w:val="left"/>
              <w:rPr>
                <w:rFonts w:ascii="宋体" w:hAnsi="宋体" w:eastAsia="宋体" w:cs="Times New Roman"/>
                <w:bCs/>
                <w:color w:val="000000"/>
                <w:sz w:val="24"/>
                <w:szCs w:val="24"/>
                <w:highlight w:val="none"/>
              </w:rPr>
            </w:pPr>
            <w:r>
              <w:rPr>
                <w:rFonts w:hint="eastAsia" w:ascii="Times New Roman" w:hAnsi="Times New Roman" w:eastAsia="宋体" w:cs="宋体"/>
                <w:color w:val="000000"/>
                <w:kern w:val="0"/>
                <w:sz w:val="24"/>
                <w:highlight w:val="none"/>
              </w:rPr>
              <w:t>★</w:t>
            </w:r>
            <w:r>
              <w:rPr>
                <w:rFonts w:ascii="宋体" w:hAnsi="宋体" w:eastAsia="宋体" w:cs="Times New Roman"/>
                <w:bCs/>
                <w:color w:val="000000"/>
                <w:sz w:val="24"/>
                <w:szCs w:val="24"/>
                <w:highlight w:val="none"/>
              </w:rPr>
              <w:t>9.</w:t>
            </w:r>
            <w:r>
              <w:rPr>
                <w:rFonts w:hint="eastAsia" w:ascii="宋体" w:hAnsi="宋体" w:eastAsia="宋体" w:cs="Times New Roman"/>
                <w:bCs/>
                <w:color w:val="000000"/>
                <w:sz w:val="24"/>
                <w:szCs w:val="24"/>
                <w:highlight w:val="none"/>
              </w:rPr>
              <w:t>样本体积流速：33至200 µL/min，且连续可调。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4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10.</w:t>
            </w:r>
            <w:r>
              <w:rPr>
                <w:rFonts w:hint="eastAsia" w:ascii="宋体" w:hAnsi="宋体" w:eastAsia="宋体" w:cs="Times New Roman"/>
                <w:bCs/>
                <w:color w:val="000000"/>
                <w:sz w:val="24"/>
                <w:szCs w:val="24"/>
                <w:highlight w:val="none"/>
              </w:rPr>
              <w:t xml:space="preserve"> SSC散射光检测范围：0.16-40µm。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spacing w:line="360" w:lineRule="auto"/>
              <w:jc w:val="left"/>
              <w:rPr>
                <w:rFonts w:hint="eastAsia" w:ascii="宋体" w:hAnsi="宋体" w:eastAsia="宋体" w:cs="Times New Roman"/>
                <w:color w:val="000000"/>
                <w:sz w:val="24"/>
                <w:szCs w:val="24"/>
                <w:highlight w:val="none"/>
              </w:rPr>
            </w:pPr>
            <w:r>
              <w:rPr>
                <w:rFonts w:hint="eastAsia" w:ascii="宋体" w:hAnsi="宋体" w:eastAsia="宋体" w:cs="宋体"/>
                <w:color w:val="000000"/>
                <w:kern w:val="0"/>
                <w:sz w:val="24"/>
                <w:szCs w:val="24"/>
                <w:highlight w:val="none"/>
              </w:rPr>
              <w:t>▲</w:t>
            </w:r>
            <w:r>
              <w:rPr>
                <w:rFonts w:ascii="宋体" w:hAnsi="宋体" w:eastAsia="宋体" w:cs="Times New Roman"/>
                <w:color w:val="000000"/>
                <w:sz w:val="24"/>
                <w:szCs w:val="24"/>
                <w:highlight w:val="none"/>
              </w:rPr>
              <w:t>11.</w:t>
            </w:r>
            <w:r>
              <w:rPr>
                <w:rFonts w:hint="eastAsia" w:ascii="宋体" w:hAnsi="宋体" w:eastAsia="宋体" w:cs="Times New Roman"/>
                <w:color w:val="000000"/>
                <w:sz w:val="24"/>
                <w:szCs w:val="24"/>
                <w:highlight w:val="none"/>
              </w:rPr>
              <w:t>荧光灵敏度：FITC≤58 MESF，PE≤4MESF，APC≤7MESF。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spacing w:line="360" w:lineRule="auto"/>
              <w:jc w:val="lef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12.</w:t>
            </w:r>
            <w:r>
              <w:rPr>
                <w:rFonts w:hint="eastAsia" w:ascii="宋体" w:hAnsi="宋体" w:eastAsia="宋体" w:cs="Times New Roman"/>
                <w:color w:val="000000"/>
                <w:sz w:val="24"/>
                <w:szCs w:val="24"/>
                <w:highlight w:val="none"/>
              </w:rPr>
              <w:t>荧光分辨率：CV&lt;3%。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spacing w:line="360" w:lineRule="auto"/>
              <w:jc w:val="left"/>
              <w:rPr>
                <w:rFonts w:hint="eastAsia" w:ascii="宋体" w:hAnsi="宋体" w:eastAsia="宋体" w:cs="Times New Roman"/>
                <w:color w:val="000000"/>
                <w:sz w:val="24"/>
                <w:szCs w:val="24"/>
                <w:highlight w:val="none"/>
              </w:rPr>
            </w:pPr>
            <w:r>
              <w:rPr>
                <w:rFonts w:hint="eastAsia" w:ascii="Times New Roman" w:hAnsi="Times New Roman" w:eastAsia="宋体" w:cs="宋体"/>
                <w:color w:val="000000"/>
                <w:kern w:val="0"/>
                <w:sz w:val="24"/>
                <w:highlight w:val="none"/>
              </w:rPr>
              <w:t>★</w:t>
            </w:r>
            <w:r>
              <w:rPr>
                <w:rFonts w:ascii="宋体" w:hAnsi="宋体" w:eastAsia="宋体" w:cs="Times New Roman"/>
                <w:color w:val="000000"/>
                <w:sz w:val="24"/>
                <w:szCs w:val="24"/>
                <w:highlight w:val="none"/>
              </w:rPr>
              <w:t>13</w:t>
            </w:r>
            <w:r>
              <w:rPr>
                <w:rFonts w:hint="eastAsia" w:ascii="宋体" w:hAnsi="宋体" w:eastAsia="宋体" w:cs="Times New Roman"/>
                <w:color w:val="000000"/>
                <w:sz w:val="24"/>
                <w:szCs w:val="24"/>
                <w:highlight w:val="none"/>
              </w:rPr>
              <w:t>.自动式上样器：配备高通量三轴移动自动上样器。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spacing w:line="360" w:lineRule="auto"/>
              <w:jc w:val="left"/>
              <w:rPr>
                <w:rFonts w:hint="eastAsia" w:ascii="宋体" w:hAnsi="宋体" w:eastAsia="宋体" w:cs="Times New Roman"/>
                <w:color w:val="000000"/>
                <w:sz w:val="24"/>
                <w:szCs w:val="24"/>
                <w:highlight w:val="none"/>
              </w:rPr>
            </w:pPr>
            <w:r>
              <w:rPr>
                <w:rFonts w:hint="eastAsia" w:ascii="宋体" w:hAnsi="宋体" w:eastAsia="宋体" w:cs="宋体"/>
                <w:color w:val="000000"/>
                <w:kern w:val="0"/>
                <w:sz w:val="24"/>
                <w:szCs w:val="24"/>
                <w:highlight w:val="none"/>
              </w:rPr>
              <w:t>▲</w:t>
            </w:r>
            <w:r>
              <w:rPr>
                <w:rFonts w:ascii="宋体" w:hAnsi="宋体" w:eastAsia="宋体" w:cs="Times New Roman"/>
                <w:color w:val="000000"/>
                <w:sz w:val="24"/>
                <w:szCs w:val="24"/>
                <w:highlight w:val="none"/>
              </w:rPr>
              <w:t>14.</w:t>
            </w:r>
            <w:r>
              <w:rPr>
                <w:rFonts w:hint="eastAsia" w:ascii="宋体" w:hAnsi="宋体" w:eastAsia="宋体" w:cs="Times New Roman"/>
                <w:color w:val="000000"/>
                <w:sz w:val="24"/>
                <w:szCs w:val="24"/>
                <w:highlight w:val="none"/>
              </w:rPr>
              <w:t>上样装置规格：支持96孔板(standard, half deep及deep规格), 384孔板，≥24个5mL流式管。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spacing w:line="360" w:lineRule="auto"/>
              <w:jc w:val="left"/>
              <w:rPr>
                <w:rFonts w:hint="eastAsia" w:ascii="宋体" w:hAnsi="宋体" w:eastAsia="宋体" w:cs="Times New Roman"/>
                <w:color w:val="000000"/>
                <w:sz w:val="24"/>
                <w:szCs w:val="24"/>
                <w:highlight w:val="none"/>
              </w:rPr>
            </w:pPr>
            <w:r>
              <w:rPr>
                <w:rFonts w:hint="eastAsia" w:ascii="Times New Roman" w:hAnsi="Times New Roman" w:eastAsia="宋体" w:cs="宋体"/>
                <w:color w:val="000000"/>
                <w:kern w:val="0"/>
                <w:sz w:val="24"/>
                <w:highlight w:val="none"/>
              </w:rPr>
              <w:t>★</w:t>
            </w:r>
            <w:r>
              <w:rPr>
                <w:rFonts w:ascii="宋体" w:hAnsi="宋体" w:eastAsia="宋体" w:cs="Times New Roman"/>
                <w:color w:val="000000"/>
                <w:sz w:val="24"/>
                <w:szCs w:val="24"/>
                <w:highlight w:val="none"/>
              </w:rPr>
              <w:t>15.</w:t>
            </w:r>
            <w:r>
              <w:rPr>
                <w:rFonts w:hint="eastAsia" w:ascii="宋体" w:hAnsi="宋体" w:eastAsia="宋体" w:cs="Times New Roman"/>
                <w:color w:val="000000"/>
                <w:sz w:val="24"/>
                <w:szCs w:val="24"/>
                <w:highlight w:val="none"/>
              </w:rPr>
              <w:t>混匀功能：上样针具备主动式搅拌混匀功能，避免不同孔样本因混匀次数不同而导致的检测结果不一致，同时支持样本检测和混匀平行同步进行。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spacing w:line="360" w:lineRule="auto"/>
              <w:jc w:val="left"/>
              <w:rPr>
                <w:rFonts w:hint="eastAsia" w:ascii="宋体" w:hAnsi="宋体" w:eastAsia="宋体" w:cs="Times New Roman"/>
                <w:color w:val="000000"/>
                <w:sz w:val="24"/>
                <w:szCs w:val="24"/>
                <w:highlight w:val="none"/>
              </w:rPr>
            </w:pPr>
            <w:r>
              <w:rPr>
                <w:rFonts w:hint="eastAsia" w:ascii="宋体" w:hAnsi="宋体" w:eastAsia="宋体" w:cs="宋体"/>
                <w:color w:val="000000"/>
                <w:kern w:val="0"/>
                <w:sz w:val="24"/>
                <w:szCs w:val="24"/>
                <w:highlight w:val="none"/>
              </w:rPr>
              <w:t>▲</w:t>
            </w:r>
            <w:r>
              <w:rPr>
                <w:rFonts w:ascii="宋体" w:hAnsi="宋体" w:eastAsia="宋体" w:cs="Times New Roman"/>
                <w:color w:val="000000"/>
                <w:sz w:val="24"/>
                <w:szCs w:val="24"/>
                <w:highlight w:val="none"/>
              </w:rPr>
              <w:t>16.</w:t>
            </w:r>
            <w:r>
              <w:rPr>
                <w:rFonts w:hint="eastAsia" w:ascii="宋体" w:hAnsi="宋体" w:eastAsia="宋体" w:cs="Times New Roman"/>
                <w:color w:val="000000"/>
                <w:sz w:val="24"/>
                <w:szCs w:val="24"/>
                <w:highlight w:val="none"/>
              </w:rPr>
              <w:t>样本温度控制：自动上样器具备主动式制冷功能，确保前后样本检测结果一致，降低样本间残留。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spacing w:line="360" w:lineRule="auto"/>
              <w:jc w:val="lef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17.</w:t>
            </w:r>
            <w:r>
              <w:rPr>
                <w:rFonts w:hint="eastAsia" w:ascii="宋体" w:hAnsi="宋体" w:eastAsia="宋体" w:cs="Times New Roman"/>
                <w:color w:val="000000"/>
                <w:sz w:val="24"/>
                <w:szCs w:val="24"/>
                <w:highlight w:val="none"/>
              </w:rPr>
              <w:t>样本间残留率：&lt;0.1%。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18.</w:t>
            </w:r>
            <w:r>
              <w:rPr>
                <w:rFonts w:hint="eastAsia" w:ascii="宋体" w:hAnsi="宋体" w:eastAsia="宋体" w:cs="Times New Roman"/>
                <w:bCs/>
                <w:color w:val="000000"/>
                <w:sz w:val="24"/>
                <w:szCs w:val="24"/>
                <w:highlight w:val="none"/>
              </w:rPr>
              <w:t>自动化清洗模式：配有专门的清洗装置，可以对上样针所有部位同步进行内外管清洗和废液抽吸；支持自动上样针反冲（以去除样本残留）、自动排气泡（以排除管路堵塞），自动关机清洗。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spacing w:line="360" w:lineRule="auto"/>
              <w:jc w:val="left"/>
              <w:rPr>
                <w:rFonts w:hint="eastAsia" w:ascii="宋体" w:hAnsi="宋体" w:eastAsia="宋体" w:cs="Times New Roman"/>
                <w:bCs/>
                <w:color w:val="000000"/>
                <w:sz w:val="24"/>
                <w:szCs w:val="24"/>
                <w:highlight w:val="none"/>
              </w:rPr>
            </w:pPr>
            <w:r>
              <w:rPr>
                <w:rFonts w:hint="eastAsia" w:ascii="Times New Roman" w:hAnsi="Times New Roman" w:eastAsia="宋体" w:cs="宋体"/>
                <w:color w:val="000000"/>
                <w:kern w:val="0"/>
                <w:sz w:val="24"/>
                <w:highlight w:val="none"/>
              </w:rPr>
              <w:t>★</w:t>
            </w:r>
            <w:r>
              <w:rPr>
                <w:rFonts w:ascii="宋体" w:hAnsi="宋体" w:eastAsia="宋体" w:cs="Times New Roman"/>
                <w:bCs/>
                <w:color w:val="000000"/>
                <w:sz w:val="24"/>
                <w:szCs w:val="24"/>
                <w:highlight w:val="none"/>
              </w:rPr>
              <w:t>19.</w:t>
            </w:r>
            <w:r>
              <w:rPr>
                <w:rFonts w:hint="eastAsia" w:ascii="宋体" w:hAnsi="宋体" w:eastAsia="宋体" w:cs="Times New Roman"/>
                <w:bCs/>
                <w:color w:val="000000"/>
                <w:sz w:val="24"/>
                <w:szCs w:val="24"/>
                <w:highlight w:val="none"/>
              </w:rPr>
              <w:t>数据处理：采用加权最小平方和方法(WLSM) 对多色荧光光谱进行拆分，较LSM算法具有更高的精确度和更小的扩散误差。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6"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spacing w:line="360" w:lineRule="auto"/>
              <w:jc w:val="left"/>
              <w:rPr>
                <w:rFonts w:hint="eastAsia" w:ascii="宋体" w:hAnsi="宋体" w:eastAsia="宋体" w:cs="Times New Roman"/>
                <w:bCs/>
                <w:color w:val="000000"/>
                <w:sz w:val="24"/>
                <w:szCs w:val="24"/>
                <w:highlight w:val="none"/>
              </w:rPr>
            </w:pPr>
            <w:r>
              <w:rPr>
                <w:rFonts w:hint="eastAsia" w:ascii="宋体" w:hAnsi="宋体" w:eastAsia="宋体" w:cs="宋体"/>
                <w:color w:val="000000"/>
                <w:kern w:val="0"/>
                <w:sz w:val="24"/>
                <w:szCs w:val="24"/>
                <w:highlight w:val="none"/>
              </w:rPr>
              <w:t>▲</w:t>
            </w:r>
            <w:r>
              <w:rPr>
                <w:rFonts w:ascii="宋体" w:hAnsi="宋体" w:eastAsia="宋体" w:cs="Times New Roman"/>
                <w:bCs/>
                <w:color w:val="000000"/>
                <w:sz w:val="24"/>
                <w:szCs w:val="24"/>
                <w:highlight w:val="none"/>
              </w:rPr>
              <w:t>20.</w:t>
            </w:r>
            <w:r>
              <w:rPr>
                <w:rFonts w:hint="eastAsia" w:ascii="宋体" w:hAnsi="宋体" w:eastAsia="宋体" w:cs="Times New Roman"/>
                <w:bCs/>
                <w:color w:val="000000"/>
                <w:sz w:val="24"/>
                <w:szCs w:val="24"/>
                <w:highlight w:val="none"/>
              </w:rPr>
              <w:t>软件免密开放安装，可安装在任意多个使用者的电脑上，提高仪器使用效率，便于数据共享。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spacing w:line="360" w:lineRule="auto"/>
              <w:jc w:val="left"/>
              <w:rPr>
                <w:rFonts w:hint="eastAsia" w:ascii="宋体" w:hAnsi="宋体" w:eastAsia="宋体" w:cs="Times New Roman"/>
                <w:bCs/>
                <w:color w:val="000000"/>
                <w:sz w:val="24"/>
                <w:szCs w:val="24"/>
                <w:highlight w:val="none"/>
              </w:rPr>
            </w:pPr>
            <w:r>
              <w:rPr>
                <w:rFonts w:hint="eastAsia" w:ascii="宋体" w:hAnsi="宋体" w:eastAsia="宋体" w:cs="宋体"/>
                <w:color w:val="000000"/>
                <w:kern w:val="0"/>
                <w:sz w:val="24"/>
                <w:szCs w:val="24"/>
                <w:highlight w:val="none"/>
              </w:rPr>
              <w:t>▲</w:t>
            </w:r>
            <w:r>
              <w:rPr>
                <w:rFonts w:ascii="宋体" w:hAnsi="宋体" w:eastAsia="宋体" w:cs="Times New Roman"/>
                <w:bCs/>
                <w:color w:val="000000"/>
                <w:sz w:val="24"/>
                <w:szCs w:val="24"/>
                <w:highlight w:val="none"/>
              </w:rPr>
              <w:t>21.</w:t>
            </w:r>
            <w:r>
              <w:rPr>
                <w:rFonts w:hint="eastAsia" w:ascii="宋体" w:hAnsi="宋体" w:eastAsia="宋体" w:cs="Times New Roman"/>
                <w:bCs/>
                <w:color w:val="000000"/>
                <w:sz w:val="24"/>
                <w:szCs w:val="24"/>
                <w:highlight w:val="none"/>
              </w:rPr>
              <w:t>软件系统支持数据获取和分析，可以同时进行多任务（即样本采集和数据分析可同时进行，互不干扰）。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spacing w:line="360" w:lineRule="auto"/>
              <w:jc w:val="left"/>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22.</w:t>
            </w:r>
            <w:r>
              <w:rPr>
                <w:rFonts w:hint="eastAsia" w:ascii="宋体" w:hAnsi="宋体" w:eastAsia="宋体" w:cs="Times New Roman"/>
                <w:bCs/>
                <w:color w:val="000000"/>
                <w:sz w:val="24"/>
                <w:szCs w:val="24"/>
                <w:highlight w:val="none"/>
              </w:rPr>
              <w:t>支持导出数据文件格式：FCS3.0 或3.1可在第三方软件上进行分析。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center"/>
          </w:tcPr>
          <w:p>
            <w:pPr>
              <w:widowControl/>
              <w:tabs>
                <w:tab w:val="left" w:pos="1220"/>
              </w:tabs>
              <w:spacing w:line="360" w:lineRule="auto"/>
              <w:jc w:val="left"/>
              <w:rPr>
                <w:rFonts w:hint="eastAsia" w:ascii="宋体" w:hAnsi="宋体" w:eastAsia="宋体" w:cs="Times New Roman"/>
                <w:bCs/>
                <w:color w:val="000000"/>
                <w:sz w:val="24"/>
                <w:szCs w:val="24"/>
                <w:highlight w:val="none"/>
              </w:rPr>
            </w:pPr>
            <w:r>
              <w:rPr>
                <w:rFonts w:hint="eastAsia" w:ascii="Times New Roman" w:hAnsi="Times New Roman" w:eastAsia="宋体" w:cs="宋体"/>
                <w:color w:val="000000"/>
                <w:kern w:val="0"/>
                <w:sz w:val="24"/>
                <w:highlight w:val="none"/>
              </w:rPr>
              <w:t>★</w:t>
            </w:r>
            <w:r>
              <w:rPr>
                <w:rFonts w:ascii="宋体" w:hAnsi="宋体" w:eastAsia="宋体" w:cs="Times New Roman"/>
                <w:bCs/>
                <w:color w:val="000000"/>
                <w:sz w:val="24"/>
                <w:szCs w:val="24"/>
                <w:highlight w:val="none"/>
              </w:rPr>
              <w:t>23.</w:t>
            </w:r>
            <w:r>
              <w:rPr>
                <w:rFonts w:hint="eastAsia" w:ascii="宋体" w:hAnsi="宋体" w:eastAsia="宋体" w:cs="Times New Roman"/>
                <w:bCs/>
                <w:color w:val="000000"/>
                <w:sz w:val="24"/>
                <w:szCs w:val="24"/>
                <w:highlight w:val="none"/>
              </w:rPr>
              <w:t>电脑工作站配置不低于</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：Intel Xeon Gold 6248 2.5GHz,(3.9GHz Turbo, 20C处理器； 256GB (8x32GB) DDR4 2666MHz内存； 8TB硬盘；Microsoft Windows 11 Pro for Workstations，31.5英寸4K高清显示器。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5" w:hRule="atLeast"/>
          <w:jc w:val="center"/>
        </w:trPr>
        <w:tc>
          <w:tcPr>
            <w:tcW w:w="825" w:type="dxa"/>
            <w:vMerge w:val="restart"/>
            <w:noWrap w:val="0"/>
            <w:vAlign w:val="center"/>
          </w:tcPr>
          <w:p>
            <w:pPr>
              <w:widowControl/>
              <w:spacing w:line="360" w:lineRule="auto"/>
              <w:jc w:val="center"/>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3</w:t>
            </w:r>
          </w:p>
        </w:tc>
        <w:tc>
          <w:tcPr>
            <w:tcW w:w="2038" w:type="dxa"/>
            <w:vMerge w:val="restart"/>
            <w:noWrap w:val="0"/>
            <w:vAlign w:val="center"/>
          </w:tcPr>
          <w:p>
            <w:pPr>
              <w:widowControl/>
              <w:spacing w:line="360" w:lineRule="auto"/>
              <w:ind w:firstLine="360" w:firstLineChars="150"/>
              <w:rPr>
                <w:rFonts w:ascii="Calibri" w:hAnsi="宋体" w:eastAsia="宋体" w:cs="Times New Roman"/>
                <w:color w:val="000000"/>
                <w:sz w:val="24"/>
                <w:szCs w:val="24"/>
                <w:highlight w:val="none"/>
              </w:rPr>
            </w:pPr>
            <w:r>
              <w:rPr>
                <w:rFonts w:hint="eastAsia" w:ascii="Calibri" w:hAnsi="宋体" w:eastAsia="宋体" w:cs="Times New Roman"/>
                <w:color w:val="000000"/>
                <w:sz w:val="24"/>
                <w:szCs w:val="24"/>
                <w:highlight w:val="none"/>
              </w:rPr>
              <w:t>培训</w:t>
            </w:r>
            <w:r>
              <w:rPr>
                <w:rFonts w:ascii="Calibri" w:hAnsi="宋体" w:eastAsia="宋体" w:cs="Times New Roman"/>
                <w:color w:val="000000"/>
                <w:sz w:val="24"/>
                <w:szCs w:val="24"/>
                <w:highlight w:val="none"/>
              </w:rPr>
              <w:t>服务</w:t>
            </w:r>
          </w:p>
        </w:tc>
        <w:tc>
          <w:tcPr>
            <w:tcW w:w="5828" w:type="dxa"/>
            <w:noWrap w:val="0"/>
            <w:vAlign w:val="top"/>
          </w:tcPr>
          <w:p>
            <w:pPr>
              <w:spacing w:line="360" w:lineRule="auto"/>
              <w:jc w:val="lef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1.负责将用户所订购的设备免费安装、调试直至正常运行;达到设备的参数指标要求。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5" w:hRule="atLeast"/>
          <w:jc w:val="center"/>
        </w:trPr>
        <w:tc>
          <w:tcPr>
            <w:tcW w:w="825" w:type="dxa"/>
            <w:vMerge w:val="continue"/>
            <w:noWrap w:val="0"/>
            <w:vAlign w:val="center"/>
          </w:tcPr>
          <w:p>
            <w:pPr>
              <w:widowControl/>
              <w:spacing w:line="360" w:lineRule="auto"/>
              <w:jc w:val="center"/>
              <w:rPr>
                <w:rFonts w:hint="eastAsia"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hint="eastAsia" w:ascii="Calibri" w:hAnsi="宋体" w:eastAsia="宋体" w:cs="Times New Roman"/>
                <w:color w:val="000000"/>
                <w:sz w:val="24"/>
                <w:szCs w:val="24"/>
                <w:highlight w:val="none"/>
              </w:rPr>
            </w:pPr>
          </w:p>
        </w:tc>
        <w:tc>
          <w:tcPr>
            <w:tcW w:w="5828" w:type="dxa"/>
            <w:noWrap w:val="0"/>
            <w:vAlign w:val="top"/>
          </w:tcPr>
          <w:p>
            <w:pPr>
              <w:spacing w:line="360" w:lineRule="auto"/>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2.在安装现场免费为用户提供基本操作、日常保养的培训服务;保证至少3名操作人员熟练掌握。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5" w:hRule="atLeast"/>
          <w:jc w:val="center"/>
        </w:trPr>
        <w:tc>
          <w:tcPr>
            <w:tcW w:w="825" w:type="dxa"/>
            <w:vMerge w:val="continue"/>
            <w:noWrap w:val="0"/>
            <w:vAlign w:val="center"/>
          </w:tcPr>
          <w:p>
            <w:pPr>
              <w:widowControl/>
              <w:spacing w:line="360" w:lineRule="auto"/>
              <w:jc w:val="center"/>
              <w:rPr>
                <w:rFonts w:hint="eastAsia" w:ascii="Calibri" w:hAnsi="Calibri" w:eastAsia="宋体" w:cs="Times New Roman"/>
                <w:color w:val="000000"/>
                <w:sz w:val="24"/>
                <w:szCs w:val="24"/>
                <w:highlight w:val="none"/>
              </w:rPr>
            </w:pPr>
          </w:p>
        </w:tc>
        <w:tc>
          <w:tcPr>
            <w:tcW w:w="2038"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828" w:type="dxa"/>
            <w:noWrap w:val="0"/>
            <w:vAlign w:val="top"/>
          </w:tcPr>
          <w:p>
            <w:pPr>
              <w:spacing w:line="360" w:lineRule="auto"/>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3.安装培训完成后，组织专人与用户共同进行设备质量验收工作。</w:t>
            </w:r>
          </w:p>
        </w:tc>
      </w:tr>
    </w:tbl>
    <w:p>
      <w:pPr>
        <w:adjustRightInd w:val="0"/>
        <w:spacing w:line="480" w:lineRule="atLeast"/>
        <w:textAlignment w:val="baseline"/>
        <w:rPr>
          <w:rFonts w:hint="eastAsia" w:ascii="楷体_GB2312" w:hAnsi="Calibri" w:eastAsia="楷体_GB2312" w:cs="Times New Roman"/>
          <w:b/>
          <w:color w:val="000000"/>
          <w:sz w:val="30"/>
          <w:highlight w:val="none"/>
        </w:rPr>
      </w:pPr>
    </w:p>
    <w:p>
      <w:pPr>
        <w:widowControl/>
        <w:snapToGrid w:val="0"/>
        <w:spacing w:before="120" w:beforeLines="50" w:after="120" w:afterLines="50" w:line="360" w:lineRule="auto"/>
        <w:rPr>
          <w:rFonts w:ascii="宋体" w:hAnsi="宋体" w:eastAsia="宋体" w:cs="Times New Roman"/>
          <w:b/>
          <w:color w:val="000000"/>
          <w:sz w:val="24"/>
          <w:highlight w:val="none"/>
        </w:rPr>
      </w:pPr>
      <w:r>
        <w:rPr>
          <w:rFonts w:hint="eastAsia" w:ascii="Times New Roman" w:hAnsi="Times New Roman" w:eastAsia="宋体" w:cs="宋体"/>
          <w:color w:val="000000"/>
          <w:kern w:val="0"/>
          <w:sz w:val="24"/>
          <w:highlight w:val="none"/>
        </w:rPr>
        <w:t>★</w:t>
      </w:r>
      <w:r>
        <w:rPr>
          <w:rFonts w:hint="eastAsia" w:ascii="宋体" w:hAnsi="宋体" w:eastAsia="宋体" w:cs="Times New Roman"/>
          <w:b/>
          <w:color w:val="000000"/>
          <w:sz w:val="24"/>
          <w:highlight w:val="none"/>
        </w:rPr>
        <w:t>2、 配置清单及零配件（包括专用工具）：</w:t>
      </w:r>
    </w:p>
    <w:tbl>
      <w:tblPr>
        <w:tblStyle w:val="11"/>
        <w:tblW w:w="7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4281"/>
        <w:gridCol w:w="1418"/>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序号</w:t>
            </w:r>
          </w:p>
        </w:tc>
        <w:tc>
          <w:tcPr>
            <w:tcW w:w="4281"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名称</w:t>
            </w:r>
          </w:p>
        </w:tc>
        <w:tc>
          <w:tcPr>
            <w:tcW w:w="1418"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单位</w:t>
            </w:r>
          </w:p>
        </w:tc>
        <w:tc>
          <w:tcPr>
            <w:tcW w:w="1275"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c>
          <w:tcPr>
            <w:tcW w:w="4281" w:type="dxa"/>
            <w:noWrap w:val="0"/>
            <w:vAlign w:val="top"/>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超高参数全光谱流式细胞分析仪</w:t>
            </w:r>
          </w:p>
        </w:tc>
        <w:tc>
          <w:tcPr>
            <w:tcW w:w="1418"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台</w:t>
            </w:r>
          </w:p>
        </w:tc>
        <w:tc>
          <w:tcPr>
            <w:tcW w:w="1275"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2</w:t>
            </w:r>
          </w:p>
        </w:tc>
        <w:tc>
          <w:tcPr>
            <w:tcW w:w="4281" w:type="dxa"/>
            <w:noWrap w:val="0"/>
            <w:vAlign w:val="top"/>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高通量三轴移动自动上样器</w:t>
            </w:r>
          </w:p>
        </w:tc>
        <w:tc>
          <w:tcPr>
            <w:tcW w:w="1418"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个</w:t>
            </w:r>
          </w:p>
        </w:tc>
        <w:tc>
          <w:tcPr>
            <w:tcW w:w="1275"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3</w:t>
            </w:r>
          </w:p>
        </w:tc>
        <w:tc>
          <w:tcPr>
            <w:tcW w:w="4281" w:type="dxa"/>
            <w:noWrap w:val="0"/>
            <w:vAlign w:val="top"/>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电脑工作站</w:t>
            </w:r>
          </w:p>
        </w:tc>
        <w:tc>
          <w:tcPr>
            <w:tcW w:w="1418"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套</w:t>
            </w:r>
          </w:p>
        </w:tc>
        <w:tc>
          <w:tcPr>
            <w:tcW w:w="1275"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4</w:t>
            </w:r>
          </w:p>
        </w:tc>
        <w:tc>
          <w:tcPr>
            <w:tcW w:w="4281" w:type="dxa"/>
            <w:noWrap w:val="0"/>
            <w:vAlign w:val="top"/>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数据采集与分析软件</w:t>
            </w:r>
          </w:p>
        </w:tc>
        <w:tc>
          <w:tcPr>
            <w:tcW w:w="1418"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套</w:t>
            </w:r>
          </w:p>
        </w:tc>
        <w:tc>
          <w:tcPr>
            <w:tcW w:w="1275"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5</w:t>
            </w:r>
          </w:p>
        </w:tc>
        <w:tc>
          <w:tcPr>
            <w:tcW w:w="4281" w:type="dxa"/>
            <w:noWrap w:val="0"/>
            <w:vAlign w:val="top"/>
          </w:tcPr>
          <w:p>
            <w:pPr>
              <w:widowControl/>
              <w:snapToGrid w:val="0"/>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装机质控和调试试剂</w:t>
            </w:r>
          </w:p>
        </w:tc>
        <w:tc>
          <w:tcPr>
            <w:tcW w:w="1418"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套</w:t>
            </w:r>
          </w:p>
        </w:tc>
        <w:tc>
          <w:tcPr>
            <w:tcW w:w="1275"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r>
    </w:tbl>
    <w:p>
      <w:pPr>
        <w:widowControl/>
        <w:snapToGrid w:val="0"/>
        <w:spacing w:before="120" w:beforeLines="50" w:line="360" w:lineRule="auto"/>
        <w:rPr>
          <w:rFonts w:hint="eastAsia" w:ascii="宋体" w:hAnsi="宋体" w:eastAsia="宋体" w:cs="Times New Roman"/>
          <w:b/>
          <w:color w:val="000000"/>
          <w:sz w:val="24"/>
          <w:highlight w:val="none"/>
        </w:rPr>
      </w:pPr>
    </w:p>
    <w:p>
      <w:pPr>
        <w:widowControl/>
        <w:snapToGrid w:val="0"/>
        <w:spacing w:before="120" w:beforeLines="50" w:line="360" w:lineRule="auto"/>
        <w:outlineLvl w:val="2"/>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二、商务要求：</w:t>
      </w:r>
    </w:p>
    <w:p>
      <w:pPr>
        <w:widowControl/>
        <w:snapToGrid w:val="0"/>
        <w:spacing w:before="120" w:beforeLines="50" w:line="360" w:lineRule="auto"/>
        <w:rPr>
          <w:rFonts w:ascii="宋体" w:hAnsi="宋体" w:eastAsia="宋体" w:cs="Times New Roman"/>
          <w:b/>
          <w:color w:val="000000"/>
          <w:sz w:val="24"/>
          <w:highlight w:val="none"/>
        </w:rPr>
      </w:pPr>
      <w:r>
        <w:rPr>
          <w:rFonts w:hint="eastAsia" w:ascii="宋体" w:hAnsi="宋体" w:eastAsia="宋体" w:cs="宋体"/>
          <w:b/>
          <w:bCs/>
          <w:color w:val="000000"/>
          <w:kern w:val="0"/>
          <w:sz w:val="24"/>
          <w:szCs w:val="24"/>
          <w:highlight w:val="none"/>
          <w:lang w:val="zh-CN"/>
        </w:rPr>
        <w:t>★</w:t>
      </w:r>
      <w:r>
        <w:rPr>
          <w:rFonts w:hint="eastAsia" w:ascii="宋体" w:hAnsi="宋体" w:eastAsia="宋体" w:cs="Times New Roman"/>
          <w:b/>
          <w:color w:val="000000"/>
          <w:sz w:val="24"/>
          <w:highlight w:val="none"/>
        </w:rPr>
        <w:t>1、技术服务条款：</w:t>
      </w:r>
    </w:p>
    <w:p>
      <w:pPr>
        <w:widowControl/>
        <w:spacing w:before="120" w:beforeLines="50" w:line="360" w:lineRule="auto"/>
        <w:ind w:firstLine="240" w:firstLineChars="100"/>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售后服务要求：</w:t>
      </w:r>
    </w:p>
    <w:p>
      <w:pPr>
        <w:widowControl/>
        <w:tabs>
          <w:tab w:val="left" w:pos="1500"/>
        </w:tabs>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1）投标人需为本项目配备足够的售后服务力量，具有国内本地化的服务团队。</w:t>
      </w:r>
    </w:p>
    <w:p>
      <w:pPr>
        <w:widowControl/>
        <w:tabs>
          <w:tab w:val="left" w:pos="1500"/>
        </w:tabs>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2）投标人售后服务响应时间：电话响应时间要求4小时内，到场响应时间要求2个工作日内（指从接到报障至到达故障现场的时间）。</w:t>
      </w:r>
    </w:p>
    <w:p>
      <w:pPr>
        <w:widowControl/>
        <w:tabs>
          <w:tab w:val="left" w:pos="1500"/>
        </w:tabs>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3）投标人免费提供技术支持热线电话。</w:t>
      </w:r>
    </w:p>
    <w:p>
      <w:pPr>
        <w:widowControl/>
        <w:tabs>
          <w:tab w:val="left" w:pos="1500"/>
        </w:tabs>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4）投标人免费提供email技术支持，并且在24小时内回复。</w:t>
      </w:r>
    </w:p>
    <w:p>
      <w:pPr>
        <w:widowControl/>
        <w:tabs>
          <w:tab w:val="left" w:pos="1500"/>
        </w:tabs>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5）投标人提供仪器设备的免费</w:t>
      </w:r>
      <w:r>
        <w:rPr>
          <w:rFonts w:hint="eastAsia" w:ascii="Times New Roman" w:hAnsi="Times New Roman" w:eastAsia="宋体" w:cs="Times New Roman"/>
          <w:color w:val="000000"/>
          <w:kern w:val="0"/>
          <w:sz w:val="24"/>
          <w:highlight w:val="none"/>
        </w:rPr>
        <w:t>保修期主机至少五年，配件至少五年</w:t>
      </w:r>
      <w:r>
        <w:rPr>
          <w:rFonts w:hint="eastAsia" w:ascii="宋体" w:hAnsi="宋体" w:eastAsia="宋体" w:cs="Times New Roman"/>
          <w:color w:val="000000"/>
          <w:sz w:val="24"/>
          <w:highlight w:val="none"/>
        </w:rPr>
        <w:t>（保修期内免费维修并更换除消耗品以外的零部件，维修人员的路费、食宿等自理）。</w:t>
      </w:r>
    </w:p>
    <w:p>
      <w:pPr>
        <w:widowControl/>
        <w:tabs>
          <w:tab w:val="left" w:pos="1500"/>
        </w:tabs>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6）投标人提供该设备的技术使用说明书及外购配件仪器说明书，并指导在使用该设备时的操作注意事项等。</w:t>
      </w:r>
    </w:p>
    <w:p>
      <w:pPr>
        <w:widowControl/>
        <w:tabs>
          <w:tab w:val="left" w:pos="1500"/>
        </w:tabs>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7）投标人提供配套软件终身免费升级服务和维保服务。</w:t>
      </w:r>
    </w:p>
    <w:p>
      <w:pPr>
        <w:widowControl/>
        <w:tabs>
          <w:tab w:val="left" w:pos="1500"/>
        </w:tabs>
        <w:spacing w:before="120" w:beforeLines="50" w:line="360" w:lineRule="auto"/>
        <w:jc w:val="lef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8）提供至少一次免费的移机服务。</w:t>
      </w:r>
    </w:p>
    <w:p>
      <w:pPr>
        <w:widowControl/>
        <w:spacing w:before="156" w:beforeLines="50" w:line="360" w:lineRule="auto"/>
        <w:ind w:firstLine="240" w:firstLineChars="100"/>
        <w:rPr>
          <w:rFonts w:hint="eastAsia" w:ascii="宋体" w:hAnsi="宋体" w:eastAsia="宋体" w:cs="Times New Roman"/>
          <w:b w:val="0"/>
          <w:color w:val="000000"/>
          <w:sz w:val="24"/>
          <w:highlight w:val="none"/>
        </w:rPr>
      </w:pPr>
      <w:r>
        <w:rPr>
          <w:rFonts w:hint="eastAsia" w:ascii="宋体" w:hAnsi="宋体" w:eastAsia="宋体" w:cs="Times New Roman"/>
          <w:b w:val="0"/>
          <w:color w:val="000000"/>
          <w:sz w:val="24"/>
          <w:highlight w:val="none"/>
        </w:rPr>
        <w:t>培训要求：</w:t>
      </w:r>
    </w:p>
    <w:p>
      <w:pPr>
        <w:widowControl/>
        <w:tabs>
          <w:tab w:val="left" w:pos="1500"/>
        </w:tabs>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1）为保证投标人所提供的仪器设备安全、可靠运行，便于采购人的运行维护，必须对采购人培训合格的维护和管理人员。</w:t>
      </w:r>
    </w:p>
    <w:p>
      <w:pPr>
        <w:widowControl/>
        <w:tabs>
          <w:tab w:val="left" w:pos="1500"/>
        </w:tabs>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2）投标人负责对采购人提供至少二次免费现场技术培训，以便工作人员在培训后能熟练地掌握系统的维护工作，并能及时排除大部分的系统障碍。</w:t>
      </w:r>
    </w:p>
    <w:p>
      <w:pPr>
        <w:widowControl/>
        <w:spacing w:before="120" w:beforeLines="50" w:line="360" w:lineRule="auto"/>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2、包装要求：</w:t>
      </w:r>
    </w:p>
    <w:p>
      <w:pPr>
        <w:widowControl/>
        <w:spacing w:before="120" w:beforeLines="50"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应使用崭新坚固的包装（标准包装），适合于空运、或陆运等长途运输方式；适合气候变化；投标商应对任何由于不当包装或防护措施不利而导致的商品损坏、损失、费用增长等后果负责。</w:t>
      </w:r>
    </w:p>
    <w:p>
      <w:pPr>
        <w:widowControl/>
        <w:snapToGrid w:val="0"/>
        <w:spacing w:before="120" w:beforeLines="50" w:line="360" w:lineRule="auto"/>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3、交货日期：</w:t>
      </w:r>
    </w:p>
    <w:p>
      <w:pPr>
        <w:autoSpaceDE w:val="0"/>
        <w:autoSpaceDN w:val="0"/>
        <w:spacing w:before="120" w:beforeLines="50"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合同签订后的三个月内交货</w:t>
      </w:r>
    </w:p>
    <w:p>
      <w:pPr>
        <w:widowControl/>
        <w:snapToGrid w:val="0"/>
        <w:spacing w:before="120" w:beforeLines="50" w:line="360" w:lineRule="auto"/>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4、到货口岸及交货地点：</w:t>
      </w:r>
    </w:p>
    <w:p>
      <w:pPr>
        <w:widowControl/>
        <w:snapToGrid w:val="0"/>
        <w:spacing w:before="120" w:beforeLines="50"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采购人指定地点</w:t>
      </w:r>
    </w:p>
    <w:p>
      <w:pPr>
        <w:widowControl/>
        <w:snapToGrid w:val="0"/>
        <w:spacing w:before="120" w:beforeLines="50" w:line="360" w:lineRule="auto"/>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5、验收标准：</w:t>
      </w:r>
    </w:p>
    <w:p>
      <w:pPr>
        <w:widowControl/>
        <w:tabs>
          <w:tab w:val="left" w:pos="1500"/>
        </w:tabs>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1）仪器设备运抵安装现场后，买方将与卖方共同开箱验收, 如卖方届时不派人来, 则验收结果应以买方和当地商检人员的验收报告为最终验收结果。验收时发现短缺、破损, 买方有权要求卖方立即补发和负责更换。 </w:t>
      </w:r>
    </w:p>
    <w:p>
      <w:pPr>
        <w:widowControl/>
        <w:tabs>
          <w:tab w:val="left" w:pos="1500"/>
        </w:tabs>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2）卖方应提出仪器设备测试的内容、项目、指标和方法,卖方有责任对买方的技术人员提出的问题作出解答。测试应进行详细记录, 仪器设备测试结束后, 由卖方技术人员签字后交给买方验收。 </w:t>
      </w:r>
    </w:p>
    <w:p>
      <w:pPr>
        <w:widowControl/>
        <w:tabs>
          <w:tab w:val="left" w:pos="1500"/>
        </w:tabs>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保修期自最终安装验收合格后开始，保修期内卖方要保修除消耗品以外的所有部件。在保修期内，如果仪器设备发生故障，卖方要调查故障原因并修复直至满足最终验收指标和性能的要求，或者更换整个或部分有缺陷的材料。以上都应是免费的。 </w:t>
      </w:r>
    </w:p>
    <w:p>
      <w:pPr>
        <w:widowControl/>
        <w:snapToGrid w:val="0"/>
        <w:spacing w:before="120" w:beforeLines="50" w:line="360" w:lineRule="auto"/>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6、其它</w:t>
      </w:r>
    </w:p>
    <w:p>
      <w:pPr>
        <w:widowControl/>
        <w:spacing w:before="120" w:beforeLines="50"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对仪器设备生产厂家要求：</w:t>
      </w:r>
    </w:p>
    <w:p>
      <w:pPr>
        <w:widowControl/>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1）厂家应具备一定规模的科研、生产、技术支持及售后服务能力。</w:t>
      </w:r>
    </w:p>
    <w:p>
      <w:pPr>
        <w:widowControl/>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2）厂家在国内设有技术支持中心及维修中心 。</w:t>
      </w:r>
    </w:p>
    <w:p>
      <w:pPr>
        <w:spacing w:line="360" w:lineRule="auto"/>
        <w:rPr>
          <w:rFonts w:hint="eastAsia" w:ascii="宋体" w:hAnsi="宋体" w:eastAsia="宋体" w:cs="Times New Roman"/>
          <w:b/>
          <w:color w:val="000000"/>
          <w:sz w:val="24"/>
          <w:szCs w:val="24"/>
          <w:highlight w:val="none"/>
        </w:rPr>
      </w:pPr>
    </w:p>
    <w:p>
      <w:pPr>
        <w:spacing w:line="360" w:lineRule="auto"/>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7、付款方式：</w:t>
      </w:r>
    </w:p>
    <w:p>
      <w:pPr>
        <w:tabs>
          <w:tab w:val="left" w:pos="0"/>
        </w:tabs>
        <w:autoSpaceDE w:val="0"/>
        <w:autoSpaceDN w:val="0"/>
        <w:adjustRightInd w:val="0"/>
        <w:spacing w:line="36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国产产品和国内供货进口产品：</w:t>
      </w:r>
      <w:r>
        <w:rPr>
          <w:rFonts w:hint="eastAsia" w:ascii="宋体" w:hAnsi="宋体" w:eastAsia="宋体" w:cs="宋体"/>
          <w:color w:val="0C0C0C"/>
          <w:kern w:val="0"/>
          <w:sz w:val="24"/>
          <w:szCs w:val="24"/>
          <w:highlight w:val="none"/>
          <w:lang w:val="zh-CN"/>
        </w:rPr>
        <w:t>签订合同后支付</w:t>
      </w:r>
      <w:r>
        <w:rPr>
          <w:rFonts w:hint="eastAsia" w:ascii="宋体" w:hAnsi="宋体" w:eastAsia="宋体" w:cs="宋体"/>
          <w:color w:val="0C0C0C"/>
          <w:sz w:val="24"/>
          <w:szCs w:val="24"/>
          <w:highlight w:val="none"/>
          <w:u w:val="single"/>
        </w:rPr>
        <w:t xml:space="preserve"> 30</w:t>
      </w:r>
      <w:r>
        <w:rPr>
          <w:rFonts w:hint="eastAsia" w:ascii="宋体" w:hAnsi="宋体" w:eastAsia="宋体" w:cs="宋体"/>
          <w:color w:val="0C0C0C"/>
          <w:sz w:val="24"/>
          <w:szCs w:val="24"/>
          <w:highlight w:val="none"/>
          <w:u w:val="single"/>
          <w:lang w:val="zh-CN"/>
        </w:rPr>
        <w:t>%</w:t>
      </w:r>
      <w:r>
        <w:rPr>
          <w:rFonts w:hint="eastAsia" w:ascii="宋体" w:hAnsi="宋体" w:eastAsia="宋体" w:cs="宋体"/>
          <w:color w:val="0C0C0C"/>
          <w:kern w:val="0"/>
          <w:sz w:val="24"/>
          <w:szCs w:val="24"/>
          <w:highlight w:val="none"/>
          <w:lang w:val="zh-CN"/>
        </w:rPr>
        <w:t>货款；设备到货安装验收合格后，凭采购人加盖公章的安装验收报告支付剩余的</w:t>
      </w:r>
      <w:r>
        <w:rPr>
          <w:rFonts w:hint="eastAsia" w:ascii="宋体" w:hAnsi="宋体" w:eastAsia="宋体" w:cs="宋体"/>
          <w:color w:val="0C0C0C"/>
          <w:sz w:val="24"/>
          <w:szCs w:val="24"/>
          <w:highlight w:val="none"/>
          <w:u w:val="single"/>
        </w:rPr>
        <w:t xml:space="preserve"> 70</w:t>
      </w:r>
      <w:r>
        <w:rPr>
          <w:rFonts w:hint="eastAsia" w:ascii="宋体" w:hAnsi="宋体" w:eastAsia="宋体" w:cs="宋体"/>
          <w:color w:val="0C0C0C"/>
          <w:sz w:val="24"/>
          <w:szCs w:val="24"/>
          <w:highlight w:val="none"/>
          <w:u w:val="single"/>
          <w:lang w:val="zh-CN"/>
        </w:rPr>
        <w:t>%</w:t>
      </w:r>
      <w:r>
        <w:rPr>
          <w:rFonts w:hint="eastAsia" w:ascii="宋体" w:hAnsi="宋体" w:eastAsia="宋体" w:cs="宋体"/>
          <w:color w:val="0C0C0C"/>
          <w:kern w:val="0"/>
          <w:sz w:val="24"/>
          <w:szCs w:val="24"/>
          <w:highlight w:val="none"/>
          <w:lang w:val="zh-CN"/>
        </w:rPr>
        <w:t>货款。</w:t>
      </w:r>
    </w:p>
    <w:p>
      <w:pPr>
        <w:spacing w:line="360" w:lineRule="auto"/>
        <w:rPr>
          <w:rFonts w:ascii="Times New Roman" w:hAnsi="Times New Roman" w:eastAsia="宋体" w:cs="Times New Roman"/>
          <w:bCs/>
          <w:color w:val="000000"/>
          <w:sz w:val="24"/>
          <w:szCs w:val="24"/>
          <w:highlight w:val="none"/>
        </w:rPr>
      </w:pPr>
      <w:r>
        <w:rPr>
          <w:rFonts w:hint="eastAsia" w:ascii="宋体" w:hAnsi="Times New Roman" w:eastAsia="宋体" w:cs="宋体"/>
          <w:color w:val="0C0C0C"/>
          <w:sz w:val="24"/>
          <w:szCs w:val="24"/>
          <w:highlight w:val="none"/>
        </w:rPr>
        <w:t>进口产品：开出合同金额90%的即期不可撤销信用证，凭发货单据支付90%，10%待验收合格凭验收报告于30天内一次性TT转账付清。</w:t>
      </w:r>
    </w:p>
    <w:p>
      <w:pPr>
        <w:spacing w:line="360" w:lineRule="auto"/>
        <w:rPr>
          <w:rFonts w:ascii="Times New Roman" w:hAnsi="Times New Roman" w:eastAsia="宋体" w:cs="Times New Roman"/>
          <w:b/>
          <w:color w:val="000000"/>
          <w:sz w:val="24"/>
          <w:szCs w:val="24"/>
          <w:highlight w:val="none"/>
        </w:rPr>
      </w:pPr>
      <w:r>
        <w:rPr>
          <w:rFonts w:hint="eastAsia" w:ascii="宋体" w:hAnsi="宋体" w:eastAsia="宋体" w:cs="宋体"/>
          <w:b/>
          <w:bCs/>
          <w:color w:val="000000"/>
          <w:kern w:val="0"/>
          <w:sz w:val="24"/>
          <w:szCs w:val="24"/>
          <w:highlight w:val="none"/>
          <w:lang w:val="zh-CN"/>
        </w:rPr>
        <w:t>★</w:t>
      </w:r>
      <w:r>
        <w:rPr>
          <w:rFonts w:hint="eastAsia" w:ascii="Times New Roman" w:hAnsi="Times New Roman" w:eastAsia="宋体" w:cs="Times New Roman"/>
          <w:b/>
          <w:color w:val="000000"/>
          <w:sz w:val="24"/>
          <w:szCs w:val="24"/>
          <w:highlight w:val="none"/>
        </w:rPr>
        <w:t>8、投标报价方式</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（1）进口货物与服务报CIP指定项目现场人民币免税价。（包含但不仅限于外贸代理费、清关杂费、运输费、保险费等费用）</w:t>
      </w:r>
      <w:r>
        <w:rPr>
          <w:rFonts w:hint="eastAsia" w:ascii="宋体" w:hAnsi="宋体" w:eastAsia="宋体" w:cs="宋体"/>
          <w:color w:val="000000"/>
          <w:sz w:val="24"/>
          <w:szCs w:val="24"/>
          <w:highlight w:val="none"/>
        </w:rPr>
        <w:t>进口产品是指通过海关验放进入中国境内且产自关境外的进口产品。</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2）国产产品与服务报项目现场人民币含税价。报价中需包括制造、装配和发运货物所使用的材料、部件及货物本身已支付或将支付的产品税、销售税和其它税费。国内供货的国外货物与服务报项目现场交货人民币含税价（报价中需包括制造、装配和发运货物所使用的材料、部件及货物本身已支付或将支付的产品税、销售税和其它税费）。</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（3）上述价格的构成须按在分项报价表中格式要求详细列出。如所投产品中既有进口又有国产设备或者进口产品国内交货的，报价应该分开报价采用免税价+人民币含税价的形式。</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（4）对原产于境外的产品，中国政府加征的特殊关税由中标人承担。</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（5）投标人需就整个包进行响应，不完整的投标将被拒绝。</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（6）投标报价不得超出最高限价，否则投标将被拒绝。</w:t>
      </w:r>
    </w:p>
    <w:p>
      <w:pPr>
        <w:spacing w:line="360" w:lineRule="auto"/>
        <w:ind w:firstLine="480" w:firstLineChars="200"/>
        <w:rPr>
          <w:rFonts w:hint="eastAsia" w:ascii="Times New Roman" w:hAnsi="Times New Roman" w:eastAsia="宋体" w:cs="Times New Roman"/>
          <w:color w:val="000000"/>
          <w:sz w:val="24"/>
          <w:szCs w:val="24"/>
          <w:highlight w:val="none"/>
        </w:rPr>
      </w:pPr>
    </w:p>
    <w:p>
      <w:pPr>
        <w:spacing w:line="360" w:lineRule="auto"/>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zh-CN"/>
        </w:rPr>
        <w:t>★</w:t>
      </w:r>
      <w:r>
        <w:rPr>
          <w:rFonts w:hint="eastAsia" w:ascii="Times New Roman" w:hAnsi="Times New Roman" w:eastAsia="宋体" w:cs="Times New Roman"/>
          <w:b/>
          <w:bCs/>
          <w:color w:val="000000"/>
          <w:sz w:val="24"/>
          <w:szCs w:val="24"/>
          <w:highlight w:val="none"/>
        </w:rPr>
        <w:t>9、进</w:t>
      </w:r>
      <w:r>
        <w:rPr>
          <w:rFonts w:hint="eastAsia" w:ascii="Times New Roman" w:hAnsi="Times New Roman" w:eastAsia="宋体" w:cs="Times New Roman"/>
          <w:b/>
          <w:bCs/>
          <w:color w:val="000000"/>
          <w:sz w:val="24"/>
          <w:szCs w:val="24"/>
          <w:highlight w:val="none"/>
          <w:lang w:val="zh-CN"/>
        </w:rPr>
        <w:t>口产品必须提供原厂有效授权</w:t>
      </w:r>
      <w:r>
        <w:rPr>
          <w:rFonts w:hint="eastAsia" w:ascii="Times New Roman" w:hAnsi="Times New Roman" w:eastAsia="宋体" w:cs="Times New Roman"/>
          <w:b/>
          <w:bCs/>
          <w:color w:val="000000"/>
          <w:sz w:val="24"/>
          <w:szCs w:val="24"/>
          <w:highlight w:val="none"/>
        </w:rPr>
        <w:t>书。</w:t>
      </w:r>
    </w:p>
    <w:p>
      <w:pPr>
        <w:spacing w:line="36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★10、保密要求</w:t>
      </w:r>
    </w:p>
    <w:p>
      <w:pPr>
        <w:spacing w:line="360" w:lineRule="auto"/>
        <w:ind w:firstLine="480" w:firstLineChars="200"/>
        <w:rPr>
          <w:rFonts w:hint="eastAsia" w:ascii="宋体" w:hAnsi="宋体" w:eastAsia="宋体" w:cs="宋体"/>
          <w:iCs/>
          <w:color w:val="000000"/>
          <w:sz w:val="24"/>
          <w:szCs w:val="24"/>
          <w:highlight w:val="none"/>
        </w:rPr>
      </w:pPr>
      <w:r>
        <w:rPr>
          <w:rFonts w:hint="eastAsia" w:ascii="Times New Roman" w:hAnsi="Times New Roman" w:eastAsia="宋体" w:cs="Times New Roman"/>
          <w:color w:val="000000"/>
          <w:sz w:val="24"/>
          <w:szCs w:val="24"/>
          <w:highlight w:val="none"/>
        </w:rPr>
        <w:t>（1）未经</w:t>
      </w:r>
      <w:r>
        <w:rPr>
          <w:rFonts w:hint="eastAsia" w:ascii="宋体" w:hAnsi="宋体" w:eastAsia="宋体" w:cs="宋体"/>
          <w:color w:val="000000"/>
          <w:sz w:val="24"/>
          <w:szCs w:val="24"/>
          <w:highlight w:val="none"/>
        </w:rPr>
        <w:t>采购人许可，投标人不允许对外公开、宣传或泄露采购人单位具体名称有关信息及采购项目等相关信息，如违反上述承诺，给采购人造成任何不利后果（包括但不限于经济责任、行政责任等），均由投标人承担。</w:t>
      </w:r>
    </w:p>
    <w:p>
      <w:pPr>
        <w:pStyle w:val="5"/>
        <w:spacing w:line="360" w:lineRule="auto"/>
        <w:ind w:firstLine="480"/>
        <w:rPr>
          <w:rFonts w:hint="eastAsia" w:ascii="宋体" w:hAnsi="宋体" w:eastAsia="宋体" w:cs="Times New Roman"/>
          <w:color w:val="000000"/>
          <w:sz w:val="28"/>
          <w:szCs w:val="21"/>
          <w:highlight w:val="none"/>
        </w:rPr>
      </w:pPr>
      <w:r>
        <w:rPr>
          <w:rFonts w:hint="eastAsia" w:ascii="宋体" w:hAnsi="宋体" w:eastAsia="宋体" w:cs="宋体"/>
          <w:b w:val="0"/>
          <w:iCs/>
          <w:color w:val="000000"/>
          <w:sz w:val="24"/>
          <w:szCs w:val="24"/>
          <w:highlight w:val="none"/>
        </w:rPr>
        <w:t>（2）不论何时、何种原因无效或终止本项目，上述保密义务继续有效</w:t>
      </w:r>
      <w:r>
        <w:rPr>
          <w:rFonts w:hint="eastAsia" w:ascii="宋体" w:hAnsi="宋体" w:eastAsia="宋体" w:cs="宋体"/>
          <w:bCs/>
          <w:iCs/>
          <w:color w:val="000000"/>
          <w:sz w:val="24"/>
          <w:szCs w:val="24"/>
          <w:highlight w:val="none"/>
        </w:rPr>
        <w:t>。</w:t>
      </w:r>
    </w:p>
    <w:p>
      <w:pPr>
        <w:pStyle w:val="5"/>
        <w:spacing w:line="360" w:lineRule="auto"/>
        <w:ind w:firstLine="480"/>
        <w:jc w:val="center"/>
        <w:rPr>
          <w:rFonts w:hint="eastAsia" w:ascii="宋体" w:hAnsi="宋体" w:eastAsia="宋体" w:cs="Times New Roman"/>
          <w:color w:val="000000"/>
          <w:sz w:val="28"/>
          <w:szCs w:val="21"/>
          <w:highlight w:val="none"/>
        </w:rPr>
      </w:pPr>
    </w:p>
    <w:p>
      <w:pPr>
        <w:pStyle w:val="5"/>
        <w:spacing w:line="360" w:lineRule="auto"/>
        <w:ind w:firstLine="480"/>
        <w:jc w:val="center"/>
        <w:rPr>
          <w:rFonts w:hint="eastAsia" w:ascii="宋体" w:hAnsi="宋体" w:eastAsia="宋体" w:cs="Times New Roman"/>
          <w:color w:val="000000"/>
          <w:sz w:val="28"/>
          <w:szCs w:val="21"/>
          <w:highlight w:val="none"/>
        </w:rPr>
      </w:pPr>
    </w:p>
    <w:p>
      <w:pPr>
        <w:pStyle w:val="5"/>
        <w:spacing w:line="360" w:lineRule="auto"/>
        <w:ind w:firstLine="480"/>
        <w:jc w:val="center"/>
        <w:rPr>
          <w:rFonts w:hint="eastAsia" w:ascii="宋体" w:hAnsi="宋体" w:eastAsia="宋体" w:cs="Times New Roman"/>
          <w:color w:val="000000"/>
          <w:sz w:val="28"/>
          <w:szCs w:val="21"/>
          <w:highlight w:val="none"/>
        </w:rPr>
      </w:pPr>
    </w:p>
    <w:p>
      <w:pPr>
        <w:pStyle w:val="5"/>
        <w:spacing w:line="360" w:lineRule="auto"/>
        <w:ind w:firstLine="480"/>
        <w:jc w:val="center"/>
        <w:rPr>
          <w:rFonts w:hint="eastAsia" w:ascii="宋体" w:hAnsi="宋体" w:eastAsia="宋体" w:cs="Times New Roman"/>
          <w:color w:val="000000"/>
          <w:sz w:val="28"/>
          <w:szCs w:val="21"/>
          <w:highlight w:val="none"/>
        </w:rPr>
      </w:pPr>
    </w:p>
    <w:p>
      <w:pPr>
        <w:pStyle w:val="5"/>
        <w:spacing w:line="360" w:lineRule="auto"/>
        <w:ind w:firstLine="480"/>
        <w:jc w:val="center"/>
        <w:rPr>
          <w:rFonts w:hint="eastAsia" w:ascii="宋体" w:hAnsi="宋体" w:eastAsia="宋体" w:cs="Times New Roman"/>
          <w:color w:val="000000"/>
          <w:sz w:val="28"/>
          <w:szCs w:val="21"/>
          <w:highlight w:val="none"/>
        </w:rPr>
      </w:pPr>
    </w:p>
    <w:p>
      <w:pPr>
        <w:pStyle w:val="5"/>
        <w:spacing w:line="360" w:lineRule="auto"/>
        <w:ind w:firstLine="480"/>
        <w:jc w:val="center"/>
        <w:outlineLvl w:val="1"/>
        <w:rPr>
          <w:rFonts w:hint="eastAsia" w:ascii="宋体" w:hAnsi="宋体" w:eastAsia="宋体" w:cs="Times New Roman"/>
          <w:color w:val="000000"/>
          <w:sz w:val="28"/>
          <w:szCs w:val="21"/>
          <w:highlight w:val="none"/>
        </w:rPr>
      </w:pPr>
      <w:r>
        <w:rPr>
          <w:rFonts w:hint="eastAsia" w:ascii="宋体" w:hAnsi="宋体" w:eastAsia="宋体" w:cs="Times New Roman"/>
          <w:color w:val="000000"/>
          <w:sz w:val="28"/>
          <w:szCs w:val="21"/>
          <w:highlight w:val="none"/>
        </w:rPr>
        <w:br w:type="page"/>
      </w:r>
      <w:r>
        <w:rPr>
          <w:rFonts w:hint="eastAsia" w:ascii="宋体" w:hAnsi="宋体" w:eastAsia="宋体" w:cs="Times New Roman"/>
          <w:color w:val="000000"/>
          <w:sz w:val="28"/>
          <w:szCs w:val="21"/>
          <w:highlight w:val="none"/>
        </w:rPr>
        <w:t>第6包 高通量蛋白结晶自动观察系统</w:t>
      </w:r>
    </w:p>
    <w:p>
      <w:pPr>
        <w:pStyle w:val="10"/>
        <w:spacing w:line="360" w:lineRule="auto"/>
        <w:ind w:left="0" w:firstLine="0" w:firstLineChars="0"/>
        <w:outlineLvl w:val="2"/>
        <w:rPr>
          <w:rFonts w:hint="eastAsia" w:ascii="宋体" w:cs="Times New Roman"/>
          <w:b/>
          <w:color w:val="000000"/>
          <w:sz w:val="22"/>
          <w:szCs w:val="18"/>
          <w:highlight w:val="none"/>
        </w:rPr>
      </w:pPr>
      <w:r>
        <w:rPr>
          <w:rFonts w:hint="eastAsia" w:ascii="宋体" w:eastAsia="宋体" w:cs="Times New Roman"/>
          <w:b/>
          <w:color w:val="000000"/>
          <w:sz w:val="24"/>
          <w:highlight w:val="none"/>
        </w:rPr>
        <w:t>一、技术要求：</w:t>
      </w:r>
    </w:p>
    <w:p>
      <w:pPr>
        <w:widowControl/>
        <w:snapToGrid w:val="0"/>
        <w:spacing w:line="360" w:lineRule="auto"/>
        <w:rPr>
          <w:rFonts w:ascii="宋体" w:hAnsi="宋体" w:eastAsia="宋体" w:cs="Times New Roman"/>
          <w:color w:val="000000"/>
          <w:szCs w:val="21"/>
          <w:highlight w:val="none"/>
        </w:rPr>
      </w:pPr>
      <w:r>
        <w:rPr>
          <w:rFonts w:hint="eastAsia" w:ascii="宋体" w:hAnsi="宋体" w:eastAsia="宋体" w:cs="Times New Roman"/>
          <w:b/>
          <w:color w:val="000000"/>
          <w:sz w:val="24"/>
          <w:highlight w:val="none"/>
        </w:rPr>
        <w:t>1、技术要求及参数</w:t>
      </w:r>
    </w:p>
    <w:tbl>
      <w:tblPr>
        <w:tblStyle w:val="11"/>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25"/>
        <w:gridCol w:w="1939"/>
        <w:gridCol w:w="5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825" w:type="dxa"/>
            <w:noWrap w:val="0"/>
            <w:vAlign w:val="center"/>
          </w:tcPr>
          <w:p>
            <w:pPr>
              <w:widowControl/>
              <w:spacing w:line="360" w:lineRule="auto"/>
              <w:jc w:val="center"/>
              <w:rPr>
                <w:rFonts w:ascii="Calibri" w:hAnsi="Calibri" w:eastAsia="宋体" w:cs="Times New Roman"/>
                <w:b/>
                <w:color w:val="000000"/>
                <w:sz w:val="24"/>
                <w:szCs w:val="24"/>
                <w:highlight w:val="none"/>
              </w:rPr>
            </w:pPr>
            <w:r>
              <w:rPr>
                <w:rFonts w:ascii="Calibri" w:hAnsi="宋体" w:eastAsia="宋体" w:cs="Times New Roman"/>
                <w:b/>
                <w:color w:val="000000"/>
                <w:sz w:val="24"/>
                <w:szCs w:val="24"/>
                <w:highlight w:val="none"/>
              </w:rPr>
              <w:t>编号</w:t>
            </w:r>
          </w:p>
        </w:tc>
        <w:tc>
          <w:tcPr>
            <w:tcW w:w="1939" w:type="dxa"/>
            <w:noWrap w:val="0"/>
            <w:vAlign w:val="center"/>
          </w:tcPr>
          <w:p>
            <w:pPr>
              <w:widowControl/>
              <w:spacing w:line="360" w:lineRule="auto"/>
              <w:jc w:val="center"/>
              <w:rPr>
                <w:rFonts w:ascii="Calibri" w:hAnsi="Calibri" w:eastAsia="宋体" w:cs="Times New Roman"/>
                <w:b/>
                <w:color w:val="000000"/>
                <w:sz w:val="24"/>
                <w:szCs w:val="24"/>
                <w:highlight w:val="none"/>
              </w:rPr>
            </w:pPr>
            <w:r>
              <w:rPr>
                <w:rFonts w:ascii="Calibri" w:hAnsi="宋体" w:eastAsia="宋体" w:cs="Times New Roman"/>
                <w:b/>
                <w:color w:val="000000"/>
                <w:sz w:val="24"/>
                <w:szCs w:val="24"/>
                <w:highlight w:val="none"/>
              </w:rPr>
              <w:t>招标技术指标名称</w:t>
            </w:r>
          </w:p>
        </w:tc>
        <w:tc>
          <w:tcPr>
            <w:tcW w:w="5927" w:type="dxa"/>
            <w:noWrap w:val="0"/>
            <w:vAlign w:val="center"/>
          </w:tcPr>
          <w:p>
            <w:pPr>
              <w:widowControl/>
              <w:spacing w:line="360" w:lineRule="auto"/>
              <w:jc w:val="center"/>
              <w:rPr>
                <w:rFonts w:ascii="Calibri" w:hAnsi="Calibri" w:eastAsia="宋体" w:cs="Times New Roman"/>
                <w:b/>
                <w:color w:val="000000"/>
                <w:sz w:val="24"/>
                <w:szCs w:val="24"/>
                <w:highlight w:val="none"/>
              </w:rPr>
            </w:pPr>
            <w:r>
              <w:rPr>
                <w:rFonts w:ascii="Calibri" w:hAnsi="宋体" w:eastAsia="宋体" w:cs="Times New Roman"/>
                <w:b/>
                <w:color w:val="000000"/>
                <w:sz w:val="24"/>
                <w:szCs w:val="24"/>
                <w:highlight w:val="none"/>
              </w:rPr>
              <w:t>招标技术指标值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89" w:hRule="atLeast"/>
          <w:jc w:val="center"/>
        </w:trPr>
        <w:tc>
          <w:tcPr>
            <w:tcW w:w="825" w:type="dxa"/>
            <w:noWrap w:val="0"/>
            <w:vAlign w:val="center"/>
          </w:tcPr>
          <w:p>
            <w:pPr>
              <w:widowControl/>
              <w:spacing w:line="360" w:lineRule="auto"/>
              <w:jc w:val="center"/>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1</w:t>
            </w:r>
          </w:p>
        </w:tc>
        <w:tc>
          <w:tcPr>
            <w:tcW w:w="1939" w:type="dxa"/>
            <w:noWrap w:val="0"/>
            <w:vAlign w:val="center"/>
          </w:tcPr>
          <w:p>
            <w:pPr>
              <w:widowControl/>
              <w:spacing w:line="360" w:lineRule="auto"/>
              <w:ind w:firstLine="120" w:firstLineChars="50"/>
              <w:rPr>
                <w:rFonts w:ascii="Calibri" w:hAnsi="Calibri" w:eastAsia="宋体" w:cs="Times New Roman"/>
                <w:color w:val="000000"/>
                <w:sz w:val="24"/>
                <w:szCs w:val="24"/>
                <w:highlight w:val="none"/>
              </w:rPr>
            </w:pPr>
            <w:r>
              <w:rPr>
                <w:rFonts w:ascii="Calibri" w:hAnsi="宋体" w:eastAsia="宋体" w:cs="Times New Roman"/>
                <w:color w:val="000000"/>
                <w:sz w:val="24"/>
                <w:szCs w:val="24"/>
                <w:highlight w:val="none"/>
              </w:rPr>
              <w:t>应用范围和要求</w:t>
            </w:r>
          </w:p>
        </w:tc>
        <w:tc>
          <w:tcPr>
            <w:tcW w:w="5927" w:type="dxa"/>
            <w:noWrap w:val="0"/>
            <w:vAlign w:val="center"/>
          </w:tcPr>
          <w:p>
            <w:pPr>
              <w:spacing w:line="276"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用于高通量的蛋白质晶体实时影像观察研究。利用晶体恒温培养及微晶观测技术，提供高通量的蛋白质晶体存储和培养空间；实现微米级蛋白质晶体的自动定位和智能影像捕捉拍摄；定时全自动、高质量图像采集和观察追踪蛋白结晶成长过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restart"/>
            <w:noWrap w:val="0"/>
            <w:vAlign w:val="center"/>
          </w:tcPr>
          <w:p>
            <w:pPr>
              <w:widowControl/>
              <w:spacing w:line="360" w:lineRule="auto"/>
              <w:jc w:val="center"/>
              <w:rPr>
                <w:rFonts w:hint="eastAsia"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2</w:t>
            </w:r>
          </w:p>
        </w:tc>
        <w:tc>
          <w:tcPr>
            <w:tcW w:w="1939" w:type="dxa"/>
            <w:vMerge w:val="restart"/>
            <w:noWrap w:val="0"/>
            <w:vAlign w:val="center"/>
          </w:tcPr>
          <w:p>
            <w:pPr>
              <w:widowControl/>
              <w:spacing w:line="360" w:lineRule="auto"/>
              <w:ind w:firstLine="120" w:firstLineChars="50"/>
              <w:rPr>
                <w:rFonts w:hint="eastAsia" w:ascii="Calibri" w:hAnsi="Calibri" w:eastAsia="宋体" w:cs="Times New Roman"/>
                <w:color w:val="000000"/>
                <w:highlight w:val="none"/>
              </w:rPr>
            </w:pPr>
            <w:r>
              <w:rPr>
                <w:rFonts w:ascii="Calibri" w:hAnsi="宋体" w:eastAsia="宋体" w:cs="Times New Roman"/>
                <w:color w:val="000000"/>
                <w:sz w:val="24"/>
                <w:szCs w:val="24"/>
                <w:highlight w:val="none"/>
              </w:rPr>
              <w:t>性能指标</w:t>
            </w:r>
          </w:p>
        </w:tc>
        <w:tc>
          <w:tcPr>
            <w:tcW w:w="5927" w:type="dxa"/>
            <w:noWrap w:val="0"/>
            <w:vAlign w:val="center"/>
          </w:tcPr>
          <w:p>
            <w:pPr>
              <w:widowControl/>
              <w:ind w:right="-31" w:rightChars="-15"/>
              <w:jc w:val="left"/>
              <w:rPr>
                <w:rFonts w:hint="eastAsia" w:ascii="宋体" w:hAnsi="宋体" w:eastAsia="宋体" w:cs="Times New Roman"/>
                <w:color w:val="000000"/>
                <w:sz w:val="24"/>
                <w:szCs w:val="21"/>
                <w:highlight w:val="none"/>
              </w:rPr>
            </w:pPr>
            <w:r>
              <w:rPr>
                <w:rFonts w:hint="eastAsia" w:ascii="宋体" w:hAnsi="宋体" w:eastAsia="宋体" w:cs="宋体"/>
                <w:color w:val="000000"/>
                <w:sz w:val="24"/>
                <w:szCs w:val="24"/>
                <w:highlight w:val="none"/>
              </w:rPr>
              <w:t>▲1.</w:t>
            </w:r>
            <w:r>
              <w:rPr>
                <w:rFonts w:hint="eastAsia" w:ascii="宋体" w:hAnsi="宋体" w:eastAsia="宋体" w:cs="Times New Roman"/>
                <w:color w:val="000000"/>
                <w:sz w:val="24"/>
                <w:szCs w:val="21"/>
                <w:highlight w:val="none"/>
              </w:rPr>
              <w:t>自动诊断：仪器应该具备每天夜间自检、自动诊断功能。每晚自动运行夜间诊断，对观察分析系统和温度控制进行远程检测，能及时诊测和尽早解决系统故障。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2.照明系统；采用先进的库勒照明系统，电动调节聚光镜光圈。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hint="eastAsia" w:ascii="宋体" w:hAnsi="宋体" w:eastAsia="宋体" w:cs="宋体"/>
                <w:color w:val="000000"/>
                <w:sz w:val="24"/>
                <w:szCs w:val="24"/>
                <w:highlight w:val="none"/>
              </w:rPr>
              <w:t>▲3.</w:t>
            </w:r>
            <w:r>
              <w:rPr>
                <w:rFonts w:hint="eastAsia" w:ascii="宋体" w:hAnsi="宋体" w:eastAsia="宋体" w:cs="Times New Roman"/>
                <w:color w:val="000000"/>
                <w:sz w:val="24"/>
                <w:szCs w:val="21"/>
                <w:highlight w:val="none"/>
              </w:rPr>
              <w:t>采用Peltier帕尔帖热电制冷器，可在</w:t>
            </w:r>
            <w:r>
              <w:rPr>
                <w:rFonts w:ascii="宋体" w:hAnsi="宋体" w:eastAsia="宋体" w:cs="Times New Roman"/>
                <w:color w:val="000000"/>
                <w:sz w:val="24"/>
                <w:szCs w:val="21"/>
                <w:highlight w:val="none"/>
              </w:rPr>
              <w:t>5</w:t>
            </w:r>
            <w:r>
              <w:rPr>
                <w:rFonts w:hint="eastAsia" w:ascii="宋体" w:hAnsi="宋体" w:eastAsia="宋体" w:cs="Times New Roman"/>
                <w:color w:val="000000"/>
                <w:sz w:val="24"/>
                <w:szCs w:val="21"/>
                <w:highlight w:val="none"/>
              </w:rPr>
              <w:t>-30摄氏度范围内精确控制温度（温控极限：低于环境温度5度，高于环境温度7度之内），精确到≤±1。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hint="eastAsia" w:ascii="宋体" w:hAnsi="宋体" w:eastAsia="宋体" w:cs="宋体"/>
                <w:b/>
                <w:bCs/>
                <w:color w:val="000000"/>
                <w:kern w:val="0"/>
                <w:sz w:val="24"/>
                <w:szCs w:val="24"/>
                <w:highlight w:val="none"/>
                <w:lang w:val="en-US"/>
              </w:rPr>
              <w:t>★</w:t>
            </w:r>
            <w:r>
              <w:rPr>
                <w:rFonts w:hint="eastAsia" w:ascii="宋体" w:hAnsi="宋体" w:eastAsia="宋体" w:cs="宋体"/>
                <w:b/>
                <w:bCs/>
                <w:color w:val="000000"/>
                <w:kern w:val="0"/>
                <w:sz w:val="24"/>
                <w:szCs w:val="24"/>
                <w:highlight w:val="none"/>
              </w:rPr>
              <w:t>4.</w:t>
            </w:r>
            <w:r>
              <w:rPr>
                <w:rFonts w:hint="eastAsia" w:ascii="宋体" w:hAnsi="宋体" w:eastAsia="宋体" w:cs="Times New Roman"/>
                <w:color w:val="000000"/>
                <w:sz w:val="24"/>
                <w:szCs w:val="21"/>
                <w:highlight w:val="none"/>
              </w:rPr>
              <w:t>兼容所有类型的蛋白结晶板的培养，包括SBS晶体板、Microbatch，LCP薄玻璃板等。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hint="eastAsia" w:ascii="宋体" w:hAnsi="宋体" w:eastAsia="宋体" w:cs="宋体"/>
                <w:color w:val="000000"/>
                <w:sz w:val="24"/>
                <w:szCs w:val="24"/>
                <w:highlight w:val="none"/>
              </w:rPr>
              <w:t>▲5.</w:t>
            </w:r>
            <w:r>
              <w:rPr>
                <w:rFonts w:hint="eastAsia" w:ascii="宋体" w:hAnsi="宋体" w:eastAsia="宋体" w:cs="Times New Roman"/>
                <w:color w:val="000000"/>
                <w:sz w:val="24"/>
                <w:szCs w:val="21"/>
                <w:highlight w:val="none"/>
              </w:rPr>
              <w:t>板位数：能够同时进行≥</w:t>
            </w:r>
            <w:r>
              <w:rPr>
                <w:rFonts w:ascii="宋体" w:hAnsi="宋体" w:eastAsia="宋体" w:cs="Times New Roman"/>
                <w:color w:val="000000"/>
                <w:sz w:val="24"/>
                <w:szCs w:val="21"/>
                <w:highlight w:val="none"/>
              </w:rPr>
              <w:t>9</w:t>
            </w:r>
            <w:r>
              <w:rPr>
                <w:rFonts w:hint="eastAsia" w:ascii="宋体" w:hAnsi="宋体" w:eastAsia="宋体" w:cs="Times New Roman"/>
                <w:color w:val="000000"/>
                <w:sz w:val="24"/>
                <w:szCs w:val="21"/>
                <w:highlight w:val="none"/>
              </w:rPr>
              <w:t>00个微孔板的晶体培养，并依据设定的时间表自动对微孔板各个位置进行拍照。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1"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6</w:t>
            </w:r>
            <w:r>
              <w:rPr>
                <w:rFonts w:hint="eastAsia" w:ascii="宋体" w:hAnsi="宋体" w:eastAsia="宋体" w:cs="Times New Roman"/>
                <w:color w:val="000000"/>
                <w:sz w:val="24"/>
                <w:szCs w:val="21"/>
                <w:highlight w:val="none"/>
              </w:rPr>
              <w:t>.彩色CCD相机≥500万像素，高品质的图像采集速度≥25帧/每秒。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hint="eastAsia" w:ascii="宋体" w:hAnsi="宋体" w:eastAsia="宋体" w:cs="宋体"/>
                <w:color w:val="000000"/>
                <w:sz w:val="24"/>
                <w:szCs w:val="24"/>
                <w:highlight w:val="none"/>
              </w:rPr>
              <w:t>▲7.</w:t>
            </w:r>
            <w:r>
              <w:rPr>
                <w:rFonts w:hint="eastAsia" w:ascii="宋体" w:hAnsi="宋体" w:eastAsia="宋体" w:cs="Times New Roman"/>
                <w:color w:val="000000"/>
                <w:sz w:val="24"/>
                <w:szCs w:val="21"/>
                <w:highlight w:val="none"/>
              </w:rPr>
              <w:t>可见光紫外光双光路成像，图像吻合度精准；独立可见光：彩色图像，12倍连续变焦，可在该范围内针对彩色图像任意放大。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0"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8.需具有可见光、偏振光、紫外光三种成像模式辨别晶体是否为蛋白晶体。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hint="eastAsia" w:ascii="宋体" w:hAnsi="宋体" w:eastAsia="宋体" w:cs="宋体"/>
                <w:color w:val="000000"/>
                <w:sz w:val="24"/>
                <w:szCs w:val="24"/>
                <w:highlight w:val="none"/>
              </w:rPr>
              <w:t>▲9.</w:t>
            </w:r>
            <w:r>
              <w:rPr>
                <w:rFonts w:hint="eastAsia" w:ascii="宋体" w:hAnsi="宋体" w:eastAsia="宋体" w:cs="Times New Roman"/>
                <w:color w:val="000000"/>
                <w:sz w:val="24"/>
                <w:szCs w:val="21"/>
                <w:highlight w:val="none"/>
              </w:rPr>
              <w:t>可见光下能够识别晶体≥2 微米晶体。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spacing w:before="100" w:beforeAutospacing="1" w:after="100" w:afterAutospacing="1"/>
              <w:jc w:val="left"/>
              <w:rPr>
                <w:rFonts w:hint="eastAsia" w:ascii="宋体" w:hAnsi="宋体" w:eastAsia="宋体" w:cs="Times New Roman"/>
                <w:color w:val="000000"/>
                <w:sz w:val="24"/>
                <w:szCs w:val="21"/>
                <w:highlight w:val="none"/>
              </w:rPr>
            </w:pPr>
            <w:r>
              <w:rPr>
                <w:rFonts w:hint="eastAsia" w:ascii="宋体" w:hAnsi="宋体" w:eastAsia="宋体" w:cs="宋体"/>
                <w:color w:val="000000"/>
                <w:sz w:val="24"/>
                <w:szCs w:val="24"/>
                <w:highlight w:val="none"/>
              </w:rPr>
              <w:t>▲10.</w:t>
            </w:r>
            <w:r>
              <w:rPr>
                <w:rFonts w:hint="eastAsia" w:ascii="宋体" w:hAnsi="宋体" w:eastAsia="宋体" w:cs="Times New Roman"/>
                <w:color w:val="000000"/>
                <w:sz w:val="24"/>
                <w:szCs w:val="21"/>
                <w:highlight w:val="none"/>
              </w:rPr>
              <w:t>保证成像质量的同时能够快速实现多切面聚合成像：可见光下完成 96 孔拍摄，每孔开启多切面拍摄，时间不超过 5 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11.需带条形码扫描模块，可自动识别读取晶体板。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3"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12.需包含扩展聚焦合成图像（EFI）功能，实现对任一液滴的多个不同深度进行拍摄，并合成聚焦图像。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13.需包含重点局部区域高分辨率拍摄（ROI）功能，允许用户在任意液滴内设定任意范围，自动或根据用户自定义拍摄高分辨率等特性的图像。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14.需具备精确液滴自动定位( 尤其适用悬滴)功能，须结合专业的图像识别算法和校准，实现自动照明，可靠地定位每个液滴。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widowControl/>
              <w:jc w:val="lef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15.需具有同点、多参数自定义拍摄，即实现单个液滴的多重特性捕捉拍摄。用户可以自定义调节，对某个液滴捕捉拍摄多个特定图像。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autoSpaceDE w:val="0"/>
              <w:autoSpaceDN w:val="0"/>
              <w:adjustRightInd w:val="0"/>
              <w:contextualSpacing/>
              <w:rPr>
                <w:rFonts w:hint="eastAsia" w:ascii="宋体" w:hAnsi="宋体" w:eastAsia="宋体" w:cs="Times New Roman"/>
                <w:color w:val="000000"/>
                <w:sz w:val="24"/>
                <w:szCs w:val="21"/>
                <w:highlight w:val="none"/>
              </w:rPr>
            </w:pPr>
            <w:r>
              <w:rPr>
                <w:rFonts w:hint="eastAsia" w:ascii="宋体" w:hAnsi="宋体" w:eastAsia="宋体" w:cs="宋体"/>
                <w:color w:val="000000"/>
                <w:sz w:val="24"/>
                <w:szCs w:val="24"/>
                <w:highlight w:val="none"/>
              </w:rPr>
              <w:t>▲16.</w:t>
            </w:r>
            <w:r>
              <w:rPr>
                <w:rFonts w:hint="eastAsia" w:ascii="宋体" w:hAnsi="宋体" w:eastAsia="宋体" w:cs="Times New Roman"/>
                <w:color w:val="000000"/>
                <w:sz w:val="24"/>
                <w:szCs w:val="21"/>
                <w:highlight w:val="none"/>
              </w:rPr>
              <w:t>需具有标配MARCO自动评分算法，可实现软件对已成像晶体自动赋予评分，以便于采购人简捷省时地发现优质蛋白晶体，提高实验结果分析效率。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928"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center"/>
          </w:tcPr>
          <w:p>
            <w:pPr>
              <w:pStyle w:val="14"/>
              <w:autoSpaceDE w:val="0"/>
              <w:autoSpaceDN w:val="0"/>
              <w:adjustRightInd w:val="0"/>
              <w:ind w:firstLine="0" w:firstLineChars="0"/>
              <w:contextualSpacing/>
              <w:rPr>
                <w:rFonts w:hint="eastAsia" w:ascii="宋体" w:hAnsi="宋体" w:eastAsia="宋体" w:cs="Times New Roman"/>
                <w:color w:val="000000"/>
                <w:sz w:val="24"/>
                <w:szCs w:val="21"/>
                <w:highlight w:val="none"/>
              </w:rPr>
            </w:pPr>
            <w:r>
              <w:rPr>
                <w:rFonts w:hint="eastAsia" w:ascii="宋体" w:hAnsi="宋体" w:eastAsia="宋体" w:cs="宋体"/>
                <w:color w:val="000000"/>
                <w:sz w:val="24"/>
                <w:highlight w:val="none"/>
              </w:rPr>
              <w:t>▲17.</w:t>
            </w:r>
            <w:r>
              <w:rPr>
                <w:rFonts w:hint="eastAsia" w:ascii="宋体" w:hAnsi="宋体" w:eastAsia="宋体" w:cs="Times New Roman"/>
                <w:color w:val="000000"/>
                <w:sz w:val="24"/>
                <w:szCs w:val="21"/>
                <w:highlight w:val="none"/>
              </w:rPr>
              <w:t>硬件升级：仪器须具有硬件技术可持续的升级（需要预留升级位置），可选配件：</w:t>
            </w:r>
          </w:p>
          <w:p>
            <w:pPr>
              <w:pStyle w:val="14"/>
              <w:autoSpaceDE w:val="0"/>
              <w:autoSpaceDN w:val="0"/>
              <w:adjustRightInd w:val="0"/>
              <w:ind w:firstLine="0" w:firstLineChars="0"/>
              <w:contextualSpacing/>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1）可升级至FRAP, 膜蛋白晶体最新成像技术。</w:t>
            </w:r>
          </w:p>
          <w:p>
            <w:pPr>
              <w:pStyle w:val="14"/>
              <w:autoSpaceDE w:val="0"/>
              <w:autoSpaceDN w:val="0"/>
              <w:adjustRightInd w:val="0"/>
              <w:ind w:firstLine="0" w:firstLineChars="0"/>
              <w:contextualSpacing/>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2）可升级至SONICC, 新一代的基于SONICC技术晶体成像检测技术。</w:t>
            </w:r>
          </w:p>
          <w:p>
            <w:pPr>
              <w:widowControl/>
              <w:jc w:val="left"/>
              <w:rPr>
                <w:rFonts w:hint="eastAsia" w:ascii="宋体" w:hAnsi="宋体" w:eastAsia="宋体" w:cs="Times New Roman"/>
                <w:color w:val="000000"/>
                <w:sz w:val="24"/>
                <w:szCs w:val="21"/>
                <w:highlight w:val="none"/>
              </w:rPr>
            </w:pPr>
            <w:r>
              <w:rPr>
                <w:rFonts w:hint="eastAsia" w:ascii="宋体" w:hAnsi="宋体" w:eastAsia="Times New Roman" w:cs="Times New Roman"/>
                <w:color w:val="000000"/>
                <w:kern w:val="0"/>
                <w:sz w:val="24"/>
                <w:szCs w:val="21"/>
                <w:highlight w:val="none"/>
              </w:rPr>
              <w:t>3）可升级至多通道荧光成像(MFI)技术。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5" w:hRule="atLeast"/>
          <w:jc w:val="center"/>
        </w:trPr>
        <w:tc>
          <w:tcPr>
            <w:tcW w:w="825" w:type="dxa"/>
            <w:vMerge w:val="restart"/>
            <w:noWrap w:val="0"/>
            <w:vAlign w:val="center"/>
          </w:tcPr>
          <w:p>
            <w:pPr>
              <w:widowControl/>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     3</w:t>
            </w:r>
          </w:p>
        </w:tc>
        <w:tc>
          <w:tcPr>
            <w:tcW w:w="1939" w:type="dxa"/>
            <w:vMerge w:val="restart"/>
            <w:noWrap w:val="0"/>
            <w:vAlign w:val="center"/>
          </w:tcPr>
          <w:p>
            <w:pPr>
              <w:widowControl/>
              <w:spacing w:line="360" w:lineRule="auto"/>
              <w:ind w:firstLine="360" w:firstLineChars="150"/>
              <w:rPr>
                <w:rFonts w:ascii="Calibri" w:hAnsi="宋体" w:eastAsia="宋体" w:cs="Times New Roman"/>
                <w:color w:val="000000"/>
                <w:sz w:val="24"/>
                <w:szCs w:val="24"/>
                <w:highlight w:val="none"/>
              </w:rPr>
            </w:pPr>
            <w:r>
              <w:rPr>
                <w:rFonts w:ascii="Calibri" w:hAnsi="宋体" w:eastAsia="宋体" w:cs="Times New Roman"/>
                <w:color w:val="000000"/>
                <w:sz w:val="24"/>
                <w:szCs w:val="24"/>
                <w:highlight w:val="none"/>
              </w:rPr>
              <w:t>培训服务</w:t>
            </w:r>
          </w:p>
        </w:tc>
        <w:tc>
          <w:tcPr>
            <w:tcW w:w="5927" w:type="dxa"/>
            <w:noWrap w:val="0"/>
            <w:vAlign w:val="top"/>
          </w:tcPr>
          <w:p>
            <w:pPr>
              <w:spacing w:line="276" w:lineRule="auto"/>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1.原厂工程师至少提供二次免费现场培训。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5"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top"/>
          </w:tcPr>
          <w:p>
            <w:pPr>
              <w:spacing w:line="276" w:lineRule="auto"/>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2.满足24小时热线服务。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01" w:hRule="atLeast"/>
          <w:jc w:val="center"/>
        </w:trPr>
        <w:tc>
          <w:tcPr>
            <w:tcW w:w="825" w:type="dxa"/>
            <w:vMerge w:val="continue"/>
            <w:noWrap w:val="0"/>
            <w:vAlign w:val="center"/>
          </w:tcPr>
          <w:p>
            <w:pPr>
              <w:widowControl/>
              <w:spacing w:line="360" w:lineRule="auto"/>
              <w:jc w:val="center"/>
              <w:rPr>
                <w:rFonts w:ascii="Calibri" w:hAnsi="Calibri" w:eastAsia="宋体" w:cs="Times New Roman"/>
                <w:color w:val="000000"/>
                <w:sz w:val="24"/>
                <w:szCs w:val="24"/>
                <w:highlight w:val="none"/>
              </w:rPr>
            </w:pPr>
          </w:p>
        </w:tc>
        <w:tc>
          <w:tcPr>
            <w:tcW w:w="1939" w:type="dxa"/>
            <w:vMerge w:val="continue"/>
            <w:noWrap w:val="0"/>
            <w:vAlign w:val="center"/>
          </w:tcPr>
          <w:p>
            <w:pPr>
              <w:widowControl/>
              <w:spacing w:line="360" w:lineRule="auto"/>
              <w:ind w:firstLine="120" w:firstLineChars="50"/>
              <w:rPr>
                <w:rFonts w:ascii="Calibri" w:hAnsi="宋体" w:eastAsia="宋体" w:cs="Times New Roman"/>
                <w:color w:val="000000"/>
                <w:sz w:val="24"/>
                <w:szCs w:val="24"/>
                <w:highlight w:val="none"/>
              </w:rPr>
            </w:pPr>
          </w:p>
        </w:tc>
        <w:tc>
          <w:tcPr>
            <w:tcW w:w="5927" w:type="dxa"/>
            <w:noWrap w:val="0"/>
            <w:vAlign w:val="top"/>
          </w:tcPr>
          <w:p>
            <w:pPr>
              <w:spacing w:line="276" w:lineRule="auto"/>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3.生产厂家可以提供免费技术咨询。</w:t>
            </w:r>
          </w:p>
        </w:tc>
      </w:tr>
    </w:tbl>
    <w:p>
      <w:pPr>
        <w:widowControl/>
        <w:snapToGrid w:val="0"/>
        <w:spacing w:before="120" w:beforeLines="50" w:after="120" w:afterLines="50" w:line="360" w:lineRule="auto"/>
        <w:rPr>
          <w:rFonts w:hint="eastAsia" w:ascii="宋体" w:hAnsi="宋体" w:eastAsia="宋体" w:cs="Times New Roman"/>
          <w:b/>
          <w:color w:val="000000"/>
          <w:sz w:val="24"/>
          <w:highlight w:val="none"/>
        </w:rPr>
      </w:pPr>
    </w:p>
    <w:p>
      <w:pPr>
        <w:widowControl/>
        <w:snapToGrid w:val="0"/>
        <w:spacing w:before="120" w:beforeLines="50" w:after="120" w:afterLines="50" w:line="360" w:lineRule="auto"/>
        <w:rPr>
          <w:rFonts w:ascii="宋体" w:hAnsi="宋体" w:eastAsia="宋体" w:cs="Times New Roman"/>
          <w:b/>
          <w:color w:val="000000"/>
          <w:sz w:val="24"/>
          <w:highlight w:val="none"/>
        </w:rPr>
      </w:pPr>
      <w:r>
        <w:rPr>
          <w:rFonts w:hint="eastAsia" w:ascii="宋体" w:hAnsi="宋体" w:eastAsia="宋体" w:cs="宋体"/>
          <w:b/>
          <w:bCs/>
          <w:color w:val="000000"/>
          <w:kern w:val="0"/>
          <w:sz w:val="24"/>
          <w:szCs w:val="24"/>
          <w:highlight w:val="none"/>
          <w:lang w:val="zh-CN"/>
        </w:rPr>
        <w:t>★</w:t>
      </w:r>
      <w:r>
        <w:rPr>
          <w:rFonts w:hint="eastAsia" w:ascii="宋体" w:hAnsi="宋体" w:eastAsia="宋体" w:cs="Times New Roman"/>
          <w:b/>
          <w:color w:val="000000"/>
          <w:sz w:val="24"/>
          <w:highlight w:val="none"/>
        </w:rPr>
        <w:t>2、配置清单及零配件（包括专用工具）：</w:t>
      </w:r>
    </w:p>
    <w:tbl>
      <w:tblPr>
        <w:tblStyle w:val="11"/>
        <w:tblW w:w="7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5231"/>
        <w:gridCol w:w="725"/>
        <w:gridCol w:w="10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序号</w:t>
            </w:r>
          </w:p>
        </w:tc>
        <w:tc>
          <w:tcPr>
            <w:tcW w:w="5231"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名称</w:t>
            </w:r>
          </w:p>
        </w:tc>
        <w:tc>
          <w:tcPr>
            <w:tcW w:w="725"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单位</w:t>
            </w:r>
          </w:p>
        </w:tc>
        <w:tc>
          <w:tcPr>
            <w:tcW w:w="1018" w:type="dxa"/>
            <w:noWrap w:val="0"/>
            <w:vAlign w:val="top"/>
          </w:tcPr>
          <w:p>
            <w:pPr>
              <w:widowControl/>
              <w:snapToGrid w:val="0"/>
              <w:spacing w:before="120" w:beforeLines="50" w:line="360" w:lineRule="auto"/>
              <w:jc w:val="center"/>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c>
          <w:tcPr>
            <w:tcW w:w="5231" w:type="dxa"/>
            <w:noWrap w:val="0"/>
            <w:vAlign w:val="top"/>
          </w:tcPr>
          <w:p>
            <w:pPr>
              <w:widowControl/>
              <w:snapToGrid w:val="0"/>
              <w:spacing w:before="120" w:beforeLines="50" w:line="360" w:lineRule="auto"/>
              <w:jc w:val="lef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高通量蛋白结晶自动观察系统主机</w:t>
            </w:r>
          </w:p>
        </w:tc>
        <w:tc>
          <w:tcPr>
            <w:tcW w:w="725"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c>
          <w:tcPr>
            <w:tcW w:w="1018"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2</w:t>
            </w:r>
          </w:p>
        </w:tc>
        <w:tc>
          <w:tcPr>
            <w:tcW w:w="5231" w:type="dxa"/>
            <w:noWrap w:val="0"/>
            <w:vAlign w:val="top"/>
          </w:tcPr>
          <w:p>
            <w:pPr>
              <w:widowControl/>
              <w:snapToGrid w:val="0"/>
              <w:spacing w:before="120" w:beforeLines="50" w:line="360" w:lineRule="auto"/>
              <w:jc w:val="lef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专用驱动分析软件</w:t>
            </w:r>
          </w:p>
        </w:tc>
        <w:tc>
          <w:tcPr>
            <w:tcW w:w="725"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c>
          <w:tcPr>
            <w:tcW w:w="1018"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959"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3</w:t>
            </w:r>
          </w:p>
        </w:tc>
        <w:tc>
          <w:tcPr>
            <w:tcW w:w="5231" w:type="dxa"/>
            <w:noWrap w:val="0"/>
            <w:vAlign w:val="top"/>
          </w:tcPr>
          <w:p>
            <w:pPr>
              <w:widowControl/>
              <w:snapToGrid w:val="0"/>
              <w:spacing w:before="120" w:beforeLines="50" w:line="360" w:lineRule="auto"/>
              <w:jc w:val="lef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专用控制电脑</w:t>
            </w:r>
          </w:p>
        </w:tc>
        <w:tc>
          <w:tcPr>
            <w:tcW w:w="725"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c>
          <w:tcPr>
            <w:tcW w:w="1018"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4</w:t>
            </w:r>
          </w:p>
        </w:tc>
        <w:tc>
          <w:tcPr>
            <w:tcW w:w="5231" w:type="dxa"/>
            <w:noWrap w:val="0"/>
            <w:vAlign w:val="top"/>
          </w:tcPr>
          <w:p>
            <w:pPr>
              <w:widowControl/>
              <w:snapToGrid w:val="0"/>
              <w:spacing w:before="120" w:beforeLines="50" w:line="360" w:lineRule="auto"/>
              <w:jc w:val="lef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专用条码打印机</w:t>
            </w:r>
          </w:p>
        </w:tc>
        <w:tc>
          <w:tcPr>
            <w:tcW w:w="725"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c>
          <w:tcPr>
            <w:tcW w:w="1018" w:type="dxa"/>
            <w:noWrap w:val="0"/>
            <w:vAlign w:val="top"/>
          </w:tcPr>
          <w:p>
            <w:pPr>
              <w:widowControl/>
              <w:snapToGrid w:val="0"/>
              <w:spacing w:before="120" w:beforeLines="50" w:line="360" w:lineRule="auto"/>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959"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5</w:t>
            </w:r>
          </w:p>
        </w:tc>
        <w:tc>
          <w:tcPr>
            <w:tcW w:w="5231" w:type="dxa"/>
            <w:noWrap w:val="0"/>
            <w:vAlign w:val="top"/>
          </w:tcPr>
          <w:p>
            <w:pPr>
              <w:widowControl/>
              <w:snapToGrid w:val="0"/>
              <w:spacing w:before="120" w:beforeLines="50" w:line="360" w:lineRule="auto"/>
              <w:jc w:val="left"/>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工作站</w:t>
            </w:r>
          </w:p>
        </w:tc>
        <w:tc>
          <w:tcPr>
            <w:tcW w:w="725"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1</w:t>
            </w:r>
          </w:p>
        </w:tc>
        <w:tc>
          <w:tcPr>
            <w:tcW w:w="1018" w:type="dxa"/>
            <w:noWrap w:val="0"/>
            <w:vAlign w:val="top"/>
          </w:tcPr>
          <w:p>
            <w:pPr>
              <w:widowControl/>
              <w:snapToGrid w:val="0"/>
              <w:spacing w:before="120" w:beforeLines="50" w:line="360" w:lineRule="auto"/>
              <w:jc w:val="center"/>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台</w:t>
            </w:r>
          </w:p>
        </w:tc>
      </w:tr>
    </w:tbl>
    <w:p>
      <w:pPr>
        <w:widowControl/>
        <w:snapToGrid w:val="0"/>
        <w:spacing w:before="120" w:beforeLines="50" w:line="360" w:lineRule="auto"/>
        <w:rPr>
          <w:rFonts w:hint="eastAsia" w:ascii="宋体" w:hAnsi="宋体" w:eastAsia="宋体" w:cs="Times New Roman"/>
          <w:b/>
          <w:color w:val="000000"/>
          <w:sz w:val="24"/>
          <w:highlight w:val="none"/>
        </w:rPr>
      </w:pPr>
    </w:p>
    <w:p>
      <w:pPr>
        <w:widowControl/>
        <w:snapToGrid w:val="0"/>
        <w:spacing w:before="120" w:beforeLines="50" w:line="360" w:lineRule="auto"/>
        <w:outlineLvl w:val="2"/>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二、商务要求：</w:t>
      </w:r>
    </w:p>
    <w:p>
      <w:pPr>
        <w:widowControl/>
        <w:snapToGrid w:val="0"/>
        <w:spacing w:before="120" w:beforeLines="50" w:line="360" w:lineRule="auto"/>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1、技术服务条款：</w:t>
      </w:r>
    </w:p>
    <w:p>
      <w:pPr>
        <w:widowControl/>
        <w:spacing w:before="120" w:beforeLines="50" w:line="360" w:lineRule="auto"/>
        <w:ind w:firstLine="240" w:firstLineChars="100"/>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售后服务要求：</w:t>
      </w:r>
    </w:p>
    <w:p>
      <w:pPr>
        <w:widowControl/>
        <w:tabs>
          <w:tab w:val="left" w:pos="1500"/>
        </w:tabs>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1）投标人需为本项目配备足够的售后服务力量，具有国内本地化的服务团队。</w:t>
      </w:r>
    </w:p>
    <w:p>
      <w:pPr>
        <w:widowControl/>
        <w:tabs>
          <w:tab w:val="left" w:pos="1500"/>
        </w:tabs>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2）投标人售后服务响应时间：电话响应时间要求4小时内，到场响应时间要求2个工作日内（指从接到报障至到达故障现场的时间）。</w:t>
      </w:r>
    </w:p>
    <w:p>
      <w:pPr>
        <w:widowControl/>
        <w:tabs>
          <w:tab w:val="left" w:pos="1500"/>
        </w:tabs>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3）投标人免费提供技术支持热线电话。</w:t>
      </w:r>
    </w:p>
    <w:p>
      <w:pPr>
        <w:widowControl/>
        <w:tabs>
          <w:tab w:val="left" w:pos="1500"/>
        </w:tabs>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4）投标人免费提供email技术支持，并且在24小时内回复。</w:t>
      </w:r>
    </w:p>
    <w:p>
      <w:pPr>
        <w:widowControl/>
        <w:tabs>
          <w:tab w:val="left" w:pos="1500"/>
        </w:tabs>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5）投标人提供仪器设备的免费保修期主机叁年，配件叁年（保修期内免费维修并更换除消耗品以外的零部件，维修人员的路费、食宿等自理）。</w:t>
      </w:r>
    </w:p>
    <w:p>
      <w:pPr>
        <w:widowControl/>
        <w:tabs>
          <w:tab w:val="left" w:pos="1500"/>
        </w:tabs>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6）投标人提供该设备的技术使用说明书及外购配件仪器说明书，并指导在使用该设备时的操作注意事项等。</w:t>
      </w:r>
    </w:p>
    <w:p>
      <w:pPr>
        <w:widowControl/>
        <w:tabs>
          <w:tab w:val="left" w:pos="1500"/>
        </w:tabs>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7）投标人提供配套软件终身免费升级服务和维保服务。</w:t>
      </w:r>
    </w:p>
    <w:p>
      <w:pPr>
        <w:widowControl/>
        <w:spacing w:before="120" w:beforeLines="50" w:line="360" w:lineRule="auto"/>
        <w:rPr>
          <w:rFonts w:ascii="宋体" w:hAnsi="宋体" w:eastAsia="宋体" w:cs="Times New Roman"/>
          <w:b/>
          <w:color w:val="000000"/>
          <w:sz w:val="24"/>
          <w:highlight w:val="none"/>
        </w:rPr>
      </w:pPr>
      <w:r>
        <w:rPr>
          <w:rFonts w:hint="eastAsia" w:ascii="宋体" w:hAnsi="宋体" w:eastAsia="宋体" w:cs="Times New Roman"/>
          <w:b w:val="0"/>
          <w:color w:val="000000"/>
          <w:sz w:val="24"/>
          <w:highlight w:val="none"/>
        </w:rPr>
        <w:t>培训要求：</w:t>
      </w:r>
    </w:p>
    <w:p>
      <w:pPr>
        <w:widowControl/>
        <w:tabs>
          <w:tab w:val="left" w:pos="1500"/>
        </w:tabs>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1）为保证投标人所提供的仪器设备安全、可靠运行，便于采购人的运行维护，必须对采购人培训合格的维护和管理人员。</w:t>
      </w:r>
    </w:p>
    <w:p>
      <w:pPr>
        <w:widowControl/>
        <w:tabs>
          <w:tab w:val="left" w:pos="1500"/>
        </w:tabs>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2）投标人负责对采购人提供至少二次免费现场技术培训，以便工作人员在培训后能熟练地掌握系统的维护工作，并能及时排除大部分的系统障碍。</w:t>
      </w:r>
    </w:p>
    <w:p>
      <w:pPr>
        <w:widowControl/>
        <w:spacing w:before="120" w:beforeLines="50" w:line="360" w:lineRule="auto"/>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2、包装要求：</w:t>
      </w:r>
    </w:p>
    <w:p>
      <w:pPr>
        <w:widowControl/>
        <w:spacing w:before="120" w:beforeLines="50"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应使用崭新坚固的包装（标准包装），适合于空运、或陆运等长途运输方式；适合气候变化；投标商应对任何由于不当包装或防护措施不利而导致的商品损坏、损失、费用增长等后果负责。</w:t>
      </w:r>
    </w:p>
    <w:p>
      <w:pPr>
        <w:widowControl/>
        <w:snapToGrid w:val="0"/>
        <w:spacing w:before="120" w:beforeLines="50" w:line="360" w:lineRule="auto"/>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3、交货日期：</w:t>
      </w:r>
    </w:p>
    <w:p>
      <w:pPr>
        <w:autoSpaceDE w:val="0"/>
        <w:autoSpaceDN w:val="0"/>
        <w:spacing w:before="120" w:beforeLines="50"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合同签订后的五个月内交货</w:t>
      </w:r>
    </w:p>
    <w:p>
      <w:pPr>
        <w:widowControl/>
        <w:snapToGrid w:val="0"/>
        <w:spacing w:before="120" w:beforeLines="50" w:line="360" w:lineRule="auto"/>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4、交货地点：</w:t>
      </w:r>
    </w:p>
    <w:p>
      <w:pPr>
        <w:widowControl/>
        <w:snapToGrid w:val="0"/>
        <w:spacing w:before="120" w:beforeLines="50"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采购人指定地点</w:t>
      </w:r>
    </w:p>
    <w:p>
      <w:pPr>
        <w:widowControl/>
        <w:snapToGrid w:val="0"/>
        <w:spacing w:before="120" w:beforeLines="50" w:line="360" w:lineRule="auto"/>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5、验收标准：</w:t>
      </w:r>
    </w:p>
    <w:p>
      <w:pPr>
        <w:widowControl/>
        <w:tabs>
          <w:tab w:val="left" w:pos="1500"/>
        </w:tabs>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1）仪器设备运抵安装现场后，买方将与卖方共同开箱验收, 如卖方届时不派人来, 则验收结果应以买方和当地商检人员的验收报告为最终验收结果。验收时发现短缺、破损, 买方有权要求卖方立即补发和负责更换。 </w:t>
      </w:r>
    </w:p>
    <w:p>
      <w:pPr>
        <w:widowControl/>
        <w:tabs>
          <w:tab w:val="left" w:pos="1500"/>
        </w:tabs>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2）卖方应提出仪器设备测试的内容、项目、指标和方法,卖方有责任对买方的技术人员提出的问题作出解答。测试应进行详细记录, 仪器设备测试结束后, 由卖方技术人员签字后交给买方验收。 </w:t>
      </w:r>
    </w:p>
    <w:p>
      <w:pPr>
        <w:widowControl/>
        <w:tabs>
          <w:tab w:val="left" w:pos="1500"/>
        </w:tabs>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保修期自最终安装验收合格后开始，保修期内卖方要保修除消耗品以外的所有部件。在保修期内，如果仪器设备发生故障，卖方要调查故障原因并修复直至满足最终验收指标和性能的要求，或者更换整个或部分有缺陷的材料。以上都应是免费的。 </w:t>
      </w:r>
    </w:p>
    <w:p>
      <w:pPr>
        <w:widowControl/>
        <w:snapToGrid w:val="0"/>
        <w:spacing w:before="120" w:beforeLines="50" w:line="360" w:lineRule="auto"/>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6、其它</w:t>
      </w:r>
    </w:p>
    <w:p>
      <w:pPr>
        <w:widowControl/>
        <w:spacing w:before="120" w:beforeLines="50"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对仪器设备生产厂家要求：</w:t>
      </w:r>
    </w:p>
    <w:p>
      <w:pPr>
        <w:widowControl/>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1）厂家应具备一定规模的科研、生产、技术支持及售后服务能力。</w:t>
      </w:r>
    </w:p>
    <w:p>
      <w:pPr>
        <w:widowControl/>
        <w:spacing w:before="120" w:beforeLines="50" w:line="360" w:lineRule="auto"/>
        <w:jc w:val="lef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2）厂家在国内设有技术支持中心及维修中心 。</w:t>
      </w:r>
    </w:p>
    <w:p>
      <w:pPr>
        <w:spacing w:line="360" w:lineRule="auto"/>
        <w:rPr>
          <w:rFonts w:hint="eastAsia" w:ascii="宋体" w:hAnsi="宋体" w:eastAsia="宋体" w:cs="Times New Roman"/>
          <w:b/>
          <w:color w:val="000000"/>
          <w:sz w:val="24"/>
          <w:szCs w:val="24"/>
          <w:highlight w:val="none"/>
        </w:rPr>
      </w:pPr>
    </w:p>
    <w:p>
      <w:pPr>
        <w:spacing w:line="360" w:lineRule="auto"/>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7、付款方式：</w:t>
      </w:r>
    </w:p>
    <w:p>
      <w:pPr>
        <w:tabs>
          <w:tab w:val="left" w:pos="0"/>
        </w:tabs>
        <w:autoSpaceDE w:val="0"/>
        <w:autoSpaceDN w:val="0"/>
        <w:adjustRightInd w:val="0"/>
        <w:spacing w:line="360" w:lineRule="auto"/>
        <w:rPr>
          <w:rFonts w:hint="eastAsia" w:ascii="宋体" w:hAnsi="宋体" w:eastAsia="宋体" w:cs="宋体"/>
          <w:color w:val="0C0C0C"/>
          <w:sz w:val="24"/>
          <w:szCs w:val="24"/>
          <w:highlight w:val="none"/>
        </w:rPr>
      </w:pPr>
      <w:r>
        <w:rPr>
          <w:rFonts w:hint="eastAsia" w:ascii="宋体" w:hAnsi="宋体" w:eastAsia="宋体" w:cs="宋体"/>
          <w:color w:val="0C0C0C"/>
          <w:sz w:val="24"/>
          <w:szCs w:val="24"/>
          <w:highlight w:val="none"/>
        </w:rPr>
        <w:t>国产产品和国内供货进口产品：</w:t>
      </w:r>
      <w:r>
        <w:rPr>
          <w:rFonts w:hint="eastAsia" w:ascii="宋体" w:hAnsi="宋体" w:eastAsia="宋体" w:cs="宋体"/>
          <w:color w:val="0C0C0C"/>
          <w:kern w:val="0"/>
          <w:sz w:val="24"/>
          <w:szCs w:val="24"/>
          <w:highlight w:val="none"/>
          <w:lang w:val="zh-CN"/>
        </w:rPr>
        <w:t>签订合同后支付</w:t>
      </w:r>
      <w:r>
        <w:rPr>
          <w:rFonts w:hint="eastAsia" w:ascii="宋体" w:hAnsi="宋体" w:eastAsia="宋体" w:cs="宋体"/>
          <w:color w:val="0C0C0C"/>
          <w:sz w:val="24"/>
          <w:szCs w:val="24"/>
          <w:highlight w:val="none"/>
          <w:u w:val="single"/>
        </w:rPr>
        <w:t xml:space="preserve"> 30</w:t>
      </w:r>
      <w:r>
        <w:rPr>
          <w:rFonts w:hint="eastAsia" w:ascii="宋体" w:hAnsi="宋体" w:eastAsia="宋体" w:cs="宋体"/>
          <w:color w:val="0C0C0C"/>
          <w:sz w:val="24"/>
          <w:szCs w:val="24"/>
          <w:highlight w:val="none"/>
          <w:u w:val="single"/>
          <w:lang w:val="zh-CN"/>
        </w:rPr>
        <w:t>%</w:t>
      </w:r>
      <w:r>
        <w:rPr>
          <w:rFonts w:hint="eastAsia" w:ascii="宋体" w:hAnsi="宋体" w:eastAsia="宋体" w:cs="宋体"/>
          <w:color w:val="0C0C0C"/>
          <w:kern w:val="0"/>
          <w:sz w:val="24"/>
          <w:szCs w:val="24"/>
          <w:highlight w:val="none"/>
          <w:lang w:val="zh-CN"/>
        </w:rPr>
        <w:t>货款；设备到货安装验收合格后，凭采购人加盖公章的安装验收报告支付剩余的</w:t>
      </w:r>
      <w:r>
        <w:rPr>
          <w:rFonts w:hint="eastAsia" w:ascii="宋体" w:hAnsi="宋体" w:eastAsia="宋体" w:cs="宋体"/>
          <w:color w:val="0C0C0C"/>
          <w:sz w:val="24"/>
          <w:szCs w:val="24"/>
          <w:highlight w:val="none"/>
          <w:u w:val="single"/>
        </w:rPr>
        <w:t xml:space="preserve"> 70</w:t>
      </w:r>
      <w:r>
        <w:rPr>
          <w:rFonts w:hint="eastAsia" w:ascii="宋体" w:hAnsi="宋体" w:eastAsia="宋体" w:cs="宋体"/>
          <w:color w:val="0C0C0C"/>
          <w:sz w:val="24"/>
          <w:szCs w:val="24"/>
          <w:highlight w:val="none"/>
          <w:u w:val="single"/>
          <w:lang w:val="zh-CN"/>
        </w:rPr>
        <w:t>%</w:t>
      </w:r>
      <w:r>
        <w:rPr>
          <w:rFonts w:hint="eastAsia" w:ascii="宋体" w:hAnsi="宋体" w:eastAsia="宋体" w:cs="宋体"/>
          <w:color w:val="0C0C0C"/>
          <w:kern w:val="0"/>
          <w:sz w:val="24"/>
          <w:szCs w:val="24"/>
          <w:highlight w:val="none"/>
          <w:lang w:val="zh-CN"/>
        </w:rPr>
        <w:t>货款。</w:t>
      </w:r>
    </w:p>
    <w:p>
      <w:pPr>
        <w:spacing w:line="360" w:lineRule="auto"/>
        <w:rPr>
          <w:rFonts w:ascii="Times New Roman" w:hAnsi="Times New Roman" w:eastAsia="宋体" w:cs="Times New Roman"/>
          <w:bCs/>
          <w:color w:val="000000"/>
          <w:sz w:val="24"/>
          <w:szCs w:val="24"/>
          <w:highlight w:val="none"/>
        </w:rPr>
      </w:pPr>
      <w:r>
        <w:rPr>
          <w:rFonts w:hint="eastAsia" w:ascii="宋体" w:hAnsi="Times New Roman" w:eastAsia="宋体" w:cs="宋体"/>
          <w:color w:val="0C0C0C"/>
          <w:sz w:val="24"/>
          <w:szCs w:val="24"/>
          <w:highlight w:val="none"/>
        </w:rPr>
        <w:t>进口产品：开出合同金额90%的即期不可撤销信用证，凭发货单据支付90%，10%待验收合格凭验收报告于30天内一次性TT转账付清。</w:t>
      </w:r>
    </w:p>
    <w:p>
      <w:pPr>
        <w:spacing w:line="360" w:lineRule="auto"/>
        <w:rPr>
          <w:rFonts w:ascii="Times New Roman" w:hAnsi="Times New Roman" w:eastAsia="宋体" w:cs="Times New Roman"/>
          <w:b/>
          <w:color w:val="000000"/>
          <w:sz w:val="24"/>
          <w:szCs w:val="24"/>
          <w:highlight w:val="none"/>
        </w:rPr>
      </w:pPr>
      <w:r>
        <w:rPr>
          <w:rFonts w:hint="eastAsia" w:ascii="宋体" w:hAnsi="宋体" w:eastAsia="宋体" w:cs="宋体"/>
          <w:b/>
          <w:bCs/>
          <w:color w:val="000000"/>
          <w:kern w:val="0"/>
          <w:sz w:val="24"/>
          <w:szCs w:val="24"/>
          <w:highlight w:val="none"/>
          <w:lang w:val="zh-CN"/>
        </w:rPr>
        <w:t>★</w:t>
      </w:r>
      <w:r>
        <w:rPr>
          <w:rFonts w:hint="eastAsia" w:ascii="Times New Roman" w:hAnsi="Times New Roman" w:eastAsia="宋体" w:cs="Times New Roman"/>
          <w:b/>
          <w:color w:val="000000"/>
          <w:sz w:val="24"/>
          <w:szCs w:val="24"/>
          <w:highlight w:val="none"/>
        </w:rPr>
        <w:t>8、投标报价方式</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（1）进口货物与服务报CIP指定项目现场人民币免税价。（包含但不仅限于外贸代理费、清关杂费、运输费、保险费等费用）</w:t>
      </w:r>
      <w:r>
        <w:rPr>
          <w:rFonts w:hint="eastAsia" w:ascii="宋体" w:hAnsi="宋体" w:eastAsia="宋体" w:cs="宋体"/>
          <w:color w:val="000000"/>
          <w:sz w:val="24"/>
          <w:szCs w:val="24"/>
          <w:highlight w:val="none"/>
        </w:rPr>
        <w:t>进口产品是指通过海关验放进入中国境内且产自关境外的进口产品。</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2）国产产品与服务报项目现场人民币含税价。报价中需包括制造、装配和发运货物所使用的材料、部件及货物本身已支付或将支付的产品税、销售税和其它税费。国内供货的国外货物与服务报项目现场交货人民币含税价（报价中需包括制造、装配和发运货物所使用的材料、部件及货物本身已支付或将支付的产品税、销售税和其它税费）。</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（3）上述价格的构成须按在分项报价表中格式要求详细列出。如所投产品中既有进口又有国产设备或者进口产品国内交货的，报价应该分开报价采用免税价+人民币含税价的形式。</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（4）对原产于境外的产品，中国政府加征的特殊关税由中标人承担。</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（5）投标人需就整个包进行响应，不完整的投标将被拒绝。</w:t>
      </w:r>
    </w:p>
    <w:p>
      <w:pPr>
        <w:spacing w:line="360" w:lineRule="auto"/>
        <w:ind w:firstLine="480" w:firstLineChars="2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（6）投标报价不得超出最高限价，否则投标将被拒绝。</w:t>
      </w:r>
    </w:p>
    <w:p>
      <w:pPr>
        <w:spacing w:line="360" w:lineRule="auto"/>
        <w:ind w:firstLine="480" w:firstLineChars="200"/>
        <w:rPr>
          <w:rFonts w:hint="eastAsia" w:ascii="Times New Roman" w:hAnsi="Times New Roman" w:eastAsia="宋体" w:cs="Times New Roman"/>
          <w:color w:val="000000"/>
          <w:sz w:val="24"/>
          <w:szCs w:val="24"/>
          <w:highlight w:val="none"/>
        </w:rPr>
      </w:pPr>
    </w:p>
    <w:p>
      <w:pPr>
        <w:spacing w:line="360" w:lineRule="auto"/>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zh-CN"/>
        </w:rPr>
        <w:t>★</w:t>
      </w:r>
      <w:r>
        <w:rPr>
          <w:rFonts w:hint="eastAsia" w:ascii="Times New Roman" w:hAnsi="Times New Roman" w:eastAsia="宋体" w:cs="Times New Roman"/>
          <w:b/>
          <w:bCs/>
          <w:color w:val="000000"/>
          <w:sz w:val="24"/>
          <w:szCs w:val="24"/>
          <w:highlight w:val="none"/>
        </w:rPr>
        <w:t>9、进</w:t>
      </w:r>
      <w:r>
        <w:rPr>
          <w:rFonts w:hint="eastAsia" w:ascii="Times New Roman" w:hAnsi="Times New Roman" w:eastAsia="宋体" w:cs="Times New Roman"/>
          <w:b/>
          <w:bCs/>
          <w:color w:val="000000"/>
          <w:sz w:val="24"/>
          <w:szCs w:val="24"/>
          <w:highlight w:val="none"/>
          <w:lang w:val="zh-CN"/>
        </w:rPr>
        <w:t>口产品必须提供原厂有效授权</w:t>
      </w:r>
      <w:r>
        <w:rPr>
          <w:rFonts w:hint="eastAsia" w:ascii="Times New Roman" w:hAnsi="Times New Roman" w:eastAsia="宋体" w:cs="Times New Roman"/>
          <w:b/>
          <w:bCs/>
          <w:color w:val="000000"/>
          <w:sz w:val="24"/>
          <w:szCs w:val="24"/>
          <w:highlight w:val="none"/>
        </w:rPr>
        <w:t>书。</w:t>
      </w:r>
    </w:p>
    <w:p>
      <w:pPr>
        <w:spacing w:line="36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★10、保密要求</w:t>
      </w:r>
    </w:p>
    <w:p>
      <w:pPr>
        <w:spacing w:line="360" w:lineRule="auto"/>
        <w:ind w:firstLine="480" w:firstLineChars="200"/>
        <w:rPr>
          <w:rFonts w:hint="eastAsia" w:ascii="宋体" w:hAnsi="宋体" w:eastAsia="宋体" w:cs="宋体"/>
          <w:iCs/>
          <w:color w:val="000000"/>
          <w:sz w:val="24"/>
          <w:szCs w:val="24"/>
          <w:highlight w:val="none"/>
        </w:rPr>
      </w:pPr>
      <w:r>
        <w:rPr>
          <w:rFonts w:hint="eastAsia" w:ascii="Times New Roman" w:hAnsi="Times New Roman" w:eastAsia="宋体" w:cs="Times New Roman"/>
          <w:color w:val="000000"/>
          <w:sz w:val="24"/>
          <w:szCs w:val="24"/>
          <w:highlight w:val="none"/>
        </w:rPr>
        <w:t>（1）未经</w:t>
      </w:r>
      <w:r>
        <w:rPr>
          <w:rFonts w:hint="eastAsia" w:ascii="宋体" w:hAnsi="宋体" w:eastAsia="宋体" w:cs="宋体"/>
          <w:color w:val="000000"/>
          <w:sz w:val="24"/>
          <w:szCs w:val="24"/>
          <w:highlight w:val="none"/>
        </w:rPr>
        <w:t>采购人许可，投标人不允许对外公开、宣传或泄露采购人单位具体名称有关信息及采购项目等相关信息，如违反上述承诺，给采购人造成任何不利后果（包括但不限于经济责任、行政责任等），均由投标人承担。</w:t>
      </w:r>
    </w:p>
    <w:p>
      <w:pPr>
        <w:pStyle w:val="10"/>
        <w:ind w:left="0" w:firstLine="0" w:firstLineChars="0"/>
        <w:rPr>
          <w:rFonts w:hint="eastAsia" w:ascii="宋体" w:eastAsia="宋体" w:cs="宋体"/>
          <w:b/>
          <w:bCs/>
          <w:color w:val="000000"/>
          <w:sz w:val="48"/>
          <w:szCs w:val="48"/>
          <w:highlight w:val="none"/>
        </w:rPr>
      </w:pPr>
      <w:r>
        <w:rPr>
          <w:rFonts w:hint="eastAsia" w:ascii="宋体" w:eastAsia="宋体" w:cs="宋体"/>
          <w:bCs/>
          <w:iCs/>
          <w:color w:val="000000"/>
          <w:sz w:val="24"/>
          <w:szCs w:val="24"/>
          <w:highlight w:val="none"/>
        </w:rPr>
        <w:t>（2）不论何时、何种原因无效或终止本项目，上述保密义务继续有效。</w:t>
      </w:r>
    </w:p>
    <w:p>
      <w:pPr>
        <w:pStyle w:val="10"/>
        <w:ind w:left="0" w:firstLine="0" w:firstLineChars="0"/>
        <w:rPr>
          <w:rFonts w:hint="eastAsia" w:ascii="宋体" w:eastAsia="宋体" w:cs="宋体"/>
          <w:b/>
          <w:bCs/>
          <w:color w:val="000000"/>
          <w:sz w:val="48"/>
          <w:szCs w:val="48"/>
          <w:highlight w:val="none"/>
        </w:rPr>
      </w:pPr>
    </w:p>
    <w:p>
      <w:bookmarkStart w:id="5" w:name="_GoBack"/>
      <w:bookmarkEnd w:id="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Bookman Old Style">
    <w:altName w:val="Segoe Print"/>
    <w:panose1 w:val="02050604050505020204"/>
    <w:charset w:val="00"/>
    <w:family w:val="roman"/>
    <w:pitch w:val="default"/>
    <w:sig w:usb0="00000000" w:usb1="00000000" w:usb2="00000000" w:usb3="00000000" w:csb0="2000009F" w:csb1="DFD7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rPr>
        <w:rFonts w:ascii="仿宋_GB2312" w:hAnsi="Times New Roman" w:eastAsia="仿宋_GB2312" w:cs="Times New Roman"/>
      </w:rPr>
    </w:pPr>
    <w:r>
      <w:rPr>
        <w:rFonts w:ascii="Times New Roman" w:hAnsi="Times New Roman" w:eastAsia="宋体" w:cs="Times New Roma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jc w:val="center"/>
                            <w:rPr>
                              <w:rFonts w:hint="eastAsia" w:ascii="Times New Roman" w:hAnsi="Times New Roman" w:eastAsia="宋体" w:cs="Times New Roman"/>
                            </w:rPr>
                          </w:pPr>
                          <w:r>
                            <w:rPr>
                              <w:rFonts w:hint="eastAsia" w:ascii="Times New Roman" w:hAnsi="Times New Roman" w:eastAsia="宋体" w:cs="Times New Roman"/>
                            </w:rPr>
                            <w:fldChar w:fldCharType="begin"/>
                          </w:r>
                          <w:r>
                            <w:rPr>
                              <w:rFonts w:hint="eastAsia" w:ascii="Times New Roman" w:hAnsi="Times New Roman" w:eastAsia="宋体" w:cs="Times New Roman"/>
                            </w:rPr>
                            <w:instrText xml:space="preserve"> PAGE  \* MERGEFORMAT </w:instrText>
                          </w:r>
                          <w:r>
                            <w:rPr>
                              <w:rFonts w:hint="eastAsia" w:ascii="Times New Roman" w:hAnsi="Times New Roman" w:eastAsia="宋体" w:cs="Times New Roman"/>
                            </w:rPr>
                            <w:fldChar w:fldCharType="separate"/>
                          </w:r>
                          <w:r>
                            <w:rPr>
                              <w:rFonts w:ascii="Times New Roman" w:hAnsi="Times New Roman" w:eastAsia="宋体" w:cs="Times New Roman"/>
                            </w:rPr>
                            <w:t>33</w:t>
                          </w:r>
                          <w:r>
                            <w:rPr>
                              <w:rFonts w:hint="eastAsia" w:ascii="Times New Roman" w:hAnsi="Times New Roman" w:eastAsia="宋体" w:cs="Times New Roma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pPr>
                      <w:pStyle w:val="9"/>
                      <w:jc w:val="center"/>
                      <w:rPr>
                        <w:rFonts w:hint="eastAsia" w:ascii="Times New Roman" w:hAnsi="Times New Roman" w:eastAsia="宋体" w:cs="Times New Roman"/>
                      </w:rPr>
                    </w:pPr>
                    <w:r>
                      <w:rPr>
                        <w:rFonts w:hint="eastAsia" w:ascii="Times New Roman" w:hAnsi="Times New Roman" w:eastAsia="宋体" w:cs="Times New Roman"/>
                      </w:rPr>
                      <w:fldChar w:fldCharType="begin"/>
                    </w:r>
                    <w:r>
                      <w:rPr>
                        <w:rFonts w:hint="eastAsia" w:ascii="Times New Roman" w:hAnsi="Times New Roman" w:eastAsia="宋体" w:cs="Times New Roman"/>
                      </w:rPr>
                      <w:instrText xml:space="preserve"> PAGE  \* MERGEFORMAT </w:instrText>
                    </w:r>
                    <w:r>
                      <w:rPr>
                        <w:rFonts w:hint="eastAsia" w:ascii="Times New Roman" w:hAnsi="Times New Roman" w:eastAsia="宋体" w:cs="Times New Roman"/>
                      </w:rPr>
                      <w:fldChar w:fldCharType="separate"/>
                    </w:r>
                    <w:r>
                      <w:rPr>
                        <w:rFonts w:ascii="Times New Roman" w:hAnsi="Times New Roman" w:eastAsia="宋体" w:cs="Times New Roman"/>
                      </w:rPr>
                      <w:t>33</w:t>
                    </w:r>
                    <w:r>
                      <w:rPr>
                        <w:rFonts w:hint="eastAsia" w:ascii="Times New Roman" w:hAnsi="Times New Roman" w:eastAsia="宋体" w:cs="Times New Roma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right" w:y="1"/>
      <w:rPr>
        <w:rStyle w:val="13"/>
        <w:rFonts w:ascii="Times New Roman" w:hAnsi="Times New Roman" w:eastAsia="宋体" w:cs="Times New Roman"/>
      </w:rPr>
    </w:pPr>
  </w:p>
  <w:p>
    <w:pPr>
      <w:pStyle w:val="9"/>
      <w:ind w:right="360"/>
      <w:jc w:val="center"/>
      <w:rPr>
        <w:rFonts w:ascii="Times New Roman" w:hAnsi="Times New Roman" w:eastAsia="宋体" w:cs="Times New Roman"/>
      </w:rPr>
    </w:pPr>
    <w:r>
      <w:rPr>
        <w:rFonts w:ascii="Times New Roman" w:hAnsi="Times New Roman" w:eastAsia="宋体" w:cs="Times New Roma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ind w:right="360"/>
                            <w:jc w:val="center"/>
                            <w:rPr>
                              <w:rFonts w:hint="eastAsia" w:ascii="Times New Roman" w:hAnsi="Times New Roman" w:eastAsia="宋体" w:cs="Times New Roman"/>
                            </w:rPr>
                          </w:pPr>
                          <w:r>
                            <w:rPr>
                              <w:rFonts w:hint="eastAsia" w:ascii="Times New Roman" w:hAnsi="Times New Roman" w:eastAsia="宋体" w:cs="Times New Roman"/>
                            </w:rPr>
                            <w:fldChar w:fldCharType="begin"/>
                          </w:r>
                          <w:r>
                            <w:rPr>
                              <w:rFonts w:hint="eastAsia" w:ascii="Times New Roman" w:hAnsi="Times New Roman" w:eastAsia="宋体" w:cs="Times New Roman"/>
                            </w:rPr>
                            <w:instrText xml:space="preserve"> PAGE  \* MERGEFORMAT </w:instrText>
                          </w:r>
                          <w:r>
                            <w:rPr>
                              <w:rFonts w:hint="eastAsia" w:ascii="Times New Roman" w:hAnsi="Times New Roman" w:eastAsia="宋体" w:cs="Times New Roman"/>
                            </w:rPr>
                            <w:fldChar w:fldCharType="separate"/>
                          </w:r>
                          <w:r>
                            <w:rPr>
                              <w:rFonts w:ascii="Times New Roman" w:hAnsi="Times New Roman" w:eastAsia="宋体" w:cs="Times New Roman"/>
                            </w:rPr>
                            <w:t>3</w:t>
                          </w:r>
                          <w:r>
                            <w:rPr>
                              <w:rFonts w:hint="eastAsia" w:ascii="Times New Roman" w:hAnsi="Times New Roman" w:eastAsia="宋体" w:cs="Times New Roma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path/>
              <v:fill on="f" focussize="0,0"/>
              <v:stroke on="f"/>
              <v:imagedata o:title=""/>
              <o:lock v:ext="edit" aspectratio="f"/>
              <v:textbox inset="0mm,0mm,0mm,0mm" style="mso-fit-shape-to-text:t;">
                <w:txbxContent>
                  <w:p>
                    <w:pPr>
                      <w:pStyle w:val="9"/>
                      <w:ind w:right="360"/>
                      <w:jc w:val="center"/>
                      <w:rPr>
                        <w:rFonts w:hint="eastAsia" w:ascii="Times New Roman" w:hAnsi="Times New Roman" w:eastAsia="宋体" w:cs="Times New Roman"/>
                      </w:rPr>
                    </w:pPr>
                    <w:r>
                      <w:rPr>
                        <w:rFonts w:hint="eastAsia" w:ascii="Times New Roman" w:hAnsi="Times New Roman" w:eastAsia="宋体" w:cs="Times New Roman"/>
                      </w:rPr>
                      <w:fldChar w:fldCharType="begin"/>
                    </w:r>
                    <w:r>
                      <w:rPr>
                        <w:rFonts w:hint="eastAsia" w:ascii="Times New Roman" w:hAnsi="Times New Roman" w:eastAsia="宋体" w:cs="Times New Roman"/>
                      </w:rPr>
                      <w:instrText xml:space="preserve"> PAGE  \* MERGEFORMAT </w:instrText>
                    </w:r>
                    <w:r>
                      <w:rPr>
                        <w:rFonts w:hint="eastAsia" w:ascii="Times New Roman" w:hAnsi="Times New Roman" w:eastAsia="宋体" w:cs="Times New Roman"/>
                      </w:rPr>
                      <w:fldChar w:fldCharType="separate"/>
                    </w:r>
                    <w:r>
                      <w:rPr>
                        <w:rFonts w:ascii="Times New Roman" w:hAnsi="Times New Roman" w:eastAsia="宋体" w:cs="Times New Roman"/>
                      </w:rPr>
                      <w:t>3</w:t>
                    </w:r>
                    <w:r>
                      <w:rPr>
                        <w:rFonts w:hint="eastAsia" w:ascii="Times New Roman" w:hAnsi="Times New Roman" w:eastAsia="宋体" w:cs="Times New Roma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79296A2B"/>
    <w:multiLevelType w:val="multilevel"/>
    <w:tmpl w:val="79296A2B"/>
    <w:lvl w:ilvl="0" w:tentative="0">
      <w:start w:val="1"/>
      <w:numFmt w:val="decimal"/>
      <w:pStyle w:val="3"/>
      <w:lvlText w:val="%1"/>
      <w:lvlJc w:val="left"/>
      <w:pPr>
        <w:ind w:left="432" w:hanging="432"/>
      </w:pPr>
      <w:rPr>
        <w:rFonts w:hint="default"/>
      </w:rPr>
    </w:lvl>
    <w:lvl w:ilvl="1" w:tentative="0">
      <w:start w:val="1"/>
      <w:numFmt w:val="decimal"/>
      <w:lvlText w:val="%2"/>
      <w:lvlJc w:val="left"/>
      <w:pPr>
        <w:ind w:left="576" w:hanging="576"/>
      </w:pPr>
      <w:rPr>
        <w:rFonts w:hint="default"/>
      </w:rPr>
    </w:lvl>
    <w:lvl w:ilvl="2" w:tentative="0">
      <w:start w:val="1"/>
      <w:numFmt w:val="decimal"/>
      <w:lvlText w:val="%2.%3"/>
      <w:lvlJc w:val="left"/>
      <w:pPr>
        <w:ind w:left="720" w:hanging="720"/>
      </w:pPr>
      <w:rPr>
        <w:rFonts w:hint="default"/>
      </w:rPr>
    </w:lvl>
    <w:lvl w:ilvl="3" w:tentative="0">
      <w:start w:val="1"/>
      <w:numFmt w:val="decimal"/>
      <w:lvlText w:val="%2.%3.%4"/>
      <w:lvlJc w:val="left"/>
      <w:pPr>
        <w:ind w:left="864" w:hanging="864"/>
      </w:pPr>
      <w:rPr>
        <w:rFonts w:hint="default"/>
      </w:rPr>
    </w:lvl>
    <w:lvl w:ilvl="4" w:tentative="0">
      <w:start w:val="1"/>
      <w:numFmt w:val="decimal"/>
      <w:lvlText w:val="%2.%3.%4.%5"/>
      <w:lvlJc w:val="left"/>
      <w:pPr>
        <w:ind w:left="1008" w:hanging="1008"/>
      </w:pPr>
      <w:rPr>
        <w:rFonts w:hint="default"/>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5N2Y1ZTMzYTE1ZjNiN2NlY2ZlOGI3ODgyYzIxZDYifQ=="/>
  </w:docVars>
  <w:rsids>
    <w:rsidRoot w:val="6CDA43F1"/>
    <w:rsid w:val="6CDA43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next w:val="1"/>
    <w:qFormat/>
    <w:uiPriority w:val="0"/>
    <w:pPr>
      <w:keepNext/>
      <w:keepLines/>
      <w:widowControl w:val="0"/>
      <w:numPr>
        <w:ilvl w:val="0"/>
        <w:numId w:val="1"/>
      </w:numPr>
      <w:spacing w:before="340" w:after="330" w:line="578" w:lineRule="auto"/>
      <w:jc w:val="both"/>
      <w:outlineLvl w:val="0"/>
    </w:pPr>
    <w:rPr>
      <w:rFonts w:ascii="Times New Roman" w:hAnsi="Times New Roman" w:eastAsia="楷体_GB2312" w:cs="Times New Roman"/>
      <w:b/>
      <w:kern w:val="44"/>
      <w:sz w:val="72"/>
      <w:lang w:val="en-US" w:eastAsia="zh-CN" w:bidi="ar-SA"/>
    </w:rPr>
  </w:style>
  <w:style w:type="character" w:default="1" w:styleId="12">
    <w:name w:val="Default Paragraph Font"/>
    <w:semiHidden/>
    <w:qFormat/>
    <w:uiPriority w:val="0"/>
  </w:style>
  <w:style w:type="table" w:default="1" w:styleId="11">
    <w:name w:val="Normal Table"/>
    <w:semiHidden/>
    <w:uiPriority w:val="0"/>
    <w:tblPr>
      <w:tblCellMar>
        <w:top w:w="0" w:type="dxa"/>
        <w:left w:w="108" w:type="dxa"/>
        <w:bottom w:w="0" w:type="dxa"/>
        <w:right w:w="108" w:type="dxa"/>
      </w:tblCellMar>
    </w:tblPr>
  </w:style>
  <w:style w:type="paragraph" w:styleId="2">
    <w:name w:val="toc 2"/>
    <w:next w:val="1"/>
    <w:uiPriority w:val="0"/>
    <w:pPr>
      <w:widowControl w:val="0"/>
      <w:tabs>
        <w:tab w:val="right" w:leader="dot" w:pos="9180"/>
      </w:tabs>
      <w:spacing w:line="360" w:lineRule="auto"/>
      <w:ind w:left="210"/>
      <w:jc w:val="left"/>
    </w:pPr>
    <w:rPr>
      <w:rFonts w:ascii="Times New Roman" w:hAnsi="Times New Roman" w:eastAsia="宋体" w:cs="Times New Roman"/>
      <w:smallCaps/>
      <w:kern w:val="2"/>
      <w:sz w:val="21"/>
      <w:szCs w:val="24"/>
      <w:lang w:val="en-US" w:eastAsia="zh-CN" w:bidi="ar-SA"/>
    </w:rPr>
  </w:style>
  <w:style w:type="paragraph" w:styleId="4">
    <w:name w:val="Normal Indent"/>
    <w:uiPriority w:val="0"/>
    <w:pPr>
      <w:widowControl w:val="0"/>
      <w:ind w:firstLine="420"/>
      <w:jc w:val="both"/>
    </w:pPr>
    <w:rPr>
      <w:rFonts w:ascii="Times New Roman" w:hAnsi="Times New Roman" w:eastAsia="宋体" w:cs="Times New Roman"/>
      <w:kern w:val="2"/>
      <w:sz w:val="21"/>
      <w:lang w:val="en-US" w:eastAsia="zh-CN" w:bidi="ar-SA"/>
    </w:rPr>
  </w:style>
  <w:style w:type="paragraph" w:styleId="5">
    <w:name w:val="Body Text"/>
    <w:uiPriority w:val="99"/>
    <w:pPr>
      <w:widowControl w:val="0"/>
      <w:spacing w:line="480" w:lineRule="atLeast"/>
      <w:jc w:val="both"/>
    </w:pPr>
    <w:rPr>
      <w:rFonts w:ascii="楷体_GB2312" w:hAnsi="Times New Roman" w:eastAsia="楷体_GB2312" w:cs="Times New Roman"/>
      <w:b/>
      <w:kern w:val="2"/>
      <w:sz w:val="30"/>
      <w:lang w:val="en-US" w:eastAsia="zh-CN" w:bidi="ar-SA"/>
    </w:rPr>
  </w:style>
  <w:style w:type="paragraph" w:styleId="6">
    <w:name w:val="Body Text Indent"/>
    <w:next w:val="7"/>
    <w:uiPriority w:val="0"/>
    <w:pPr>
      <w:widowControl w:val="0"/>
      <w:ind w:firstLine="700" w:firstLineChars="250"/>
      <w:jc w:val="both"/>
    </w:pPr>
    <w:rPr>
      <w:rFonts w:ascii="楷体_GB2312" w:hAnsi="宋体" w:eastAsia="楷体_GB2312" w:cs="Times New Roman"/>
      <w:kern w:val="2"/>
      <w:sz w:val="28"/>
      <w:lang w:val="en-US" w:eastAsia="zh-CN" w:bidi="ar-SA"/>
    </w:rPr>
  </w:style>
  <w:style w:type="paragraph" w:styleId="7">
    <w:name w:val="envelope return"/>
    <w:unhideWhenUsed/>
    <w:qFormat/>
    <w:uiPriority w:val="99"/>
    <w:pPr>
      <w:widowControl w:val="0"/>
      <w:snapToGrid w:val="0"/>
      <w:jc w:val="both"/>
    </w:pPr>
    <w:rPr>
      <w:rFonts w:ascii="Arial" w:hAnsi="Arial" w:eastAsia="宋体" w:cs="Times New Roman"/>
      <w:kern w:val="2"/>
      <w:sz w:val="21"/>
      <w:lang w:val="en-US" w:eastAsia="zh-CN" w:bidi="ar-SA"/>
    </w:rPr>
  </w:style>
  <w:style w:type="paragraph" w:styleId="8">
    <w:name w:val="Plain Text"/>
    <w:qFormat/>
    <w:uiPriority w:val="0"/>
    <w:pPr>
      <w:widowControl w:val="0"/>
      <w:jc w:val="both"/>
    </w:pPr>
    <w:rPr>
      <w:rFonts w:ascii="宋体" w:hAnsi="Courier New" w:eastAsia="宋体" w:cs="Times New Roman"/>
      <w:kern w:val="2"/>
      <w:sz w:val="21"/>
      <w:lang w:val="en-US" w:eastAsia="zh-CN" w:bidi="ar-SA"/>
    </w:rPr>
  </w:style>
  <w:style w:type="paragraph" w:styleId="9">
    <w:name w:val="footer"/>
    <w:uiPriority w:val="99"/>
    <w:pPr>
      <w:widowControl w:val="0"/>
      <w:tabs>
        <w:tab w:val="center" w:pos="4153"/>
        <w:tab w:val="right" w:pos="8306"/>
      </w:tabs>
      <w:snapToGrid w:val="0"/>
      <w:jc w:val="left"/>
    </w:pPr>
    <w:rPr>
      <w:rFonts w:ascii="Times New Roman" w:hAnsi="Times New Roman" w:eastAsia="宋体" w:cs="Times New Roman"/>
      <w:kern w:val="2"/>
      <w:sz w:val="18"/>
      <w:lang w:val="en-US" w:eastAsia="zh-CN" w:bidi="ar-SA"/>
    </w:rPr>
  </w:style>
  <w:style w:type="paragraph" w:styleId="10">
    <w:name w:val="Body Text First Indent 2"/>
    <w:unhideWhenUsed/>
    <w:qFormat/>
    <w:uiPriority w:val="99"/>
    <w:pPr>
      <w:widowControl w:val="0"/>
      <w:ind w:left="420" w:firstLine="420" w:firstLineChars="200"/>
      <w:jc w:val="both"/>
    </w:pPr>
    <w:rPr>
      <w:rFonts w:ascii="楷体_GB2312" w:hAnsi="宋体" w:eastAsia="楷体_GB2312" w:cs="Times New Roman"/>
      <w:kern w:val="2"/>
      <w:sz w:val="28"/>
      <w:lang w:val="en-US" w:eastAsia="zh-CN" w:bidi="ar-SA"/>
    </w:rPr>
  </w:style>
  <w:style w:type="character" w:styleId="13">
    <w:name w:val="page number"/>
    <w:uiPriority w:val="0"/>
  </w:style>
  <w:style w:type="paragraph" w:customStyle="1" w:styleId="14">
    <w:name w:val="_Style 28"/>
    <w:next w:val="15"/>
    <w:qFormat/>
    <w:uiPriority w:val="34"/>
    <w:pPr>
      <w:widowControl w:val="0"/>
      <w:ind w:firstLine="420" w:firstLineChars="200"/>
      <w:jc w:val="both"/>
    </w:pPr>
    <w:rPr>
      <w:rFonts w:ascii="Calibri" w:hAnsi="Calibri" w:eastAsia="宋体" w:cs="Times New Roman"/>
      <w:kern w:val="2"/>
      <w:sz w:val="21"/>
      <w:szCs w:val="24"/>
      <w:lang w:val="en-US" w:eastAsia="zh-CN" w:bidi="ar-SA"/>
    </w:rPr>
  </w:style>
  <w:style w:type="paragraph" w:styleId="15">
    <w:name w:val="List Paragraph"/>
    <w:qFormat/>
    <w:uiPriority w:val="34"/>
    <w:pPr>
      <w:widowControl w:val="0"/>
      <w:ind w:firstLine="420" w:firstLineChars="20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2022-11-09T14:48:00Z</dcterms:created>
  <dc:creator>MJ</dc:creator>
  <cp:lastModifiedBy>MJ</cp:lastModifiedBy>
  <dcterms:modified xsi:type="dcterms:W3CDTF">2022-11-09T14:48:48Z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9277E23E433448E4858D245866CE9575</vt:lpwstr>
  </property>
</Properties>
</file>