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1B07B">
      <w:pPr>
        <w:pStyle w:val="4"/>
        <w:numPr>
          <w:ilvl w:val="1"/>
          <w:numId w:val="0"/>
        </w:numPr>
        <w:wordWrap/>
        <w:adjustRightInd/>
        <w:spacing w:before="0" w:after="0" w:line="360" w:lineRule="auto"/>
        <w:ind w:right="0" w:rightChars="0"/>
        <w:jc w:val="center"/>
        <w:rPr>
          <w:rFonts w:hint="eastAsia" w:ascii="仿宋" w:hAnsi="仿宋" w:eastAsia="仿宋" w:cs="仿宋"/>
          <w:b/>
          <w:bCs/>
          <w:color w:val="auto"/>
          <w:highlight w:val="none"/>
          <w:lang w:val="en-US" w:eastAsia="zh-CN"/>
        </w:rPr>
      </w:pPr>
      <w:r>
        <w:rPr>
          <w:rFonts w:hint="eastAsia" w:ascii="仿宋" w:hAnsi="仿宋" w:eastAsia="仿宋" w:cs="仿宋"/>
          <w:b/>
          <w:bCs/>
          <w:i w:val="0"/>
          <w:color w:val="000000"/>
          <w:kern w:val="2"/>
          <w:sz w:val="32"/>
          <w:szCs w:val="20"/>
          <w:lang w:val="en-US" w:eastAsia="zh-CN" w:bidi="ar-SA"/>
        </w:rPr>
        <w:t>采购2包采购需求</w:t>
      </w:r>
    </w:p>
    <w:p w14:paraId="05B9DE3A">
      <w:pPr>
        <w:pStyle w:val="4"/>
        <w:keepNext w:val="0"/>
        <w:keepLines w:val="0"/>
        <w:widowControl/>
        <w:numPr>
          <w:ilvl w:val="1"/>
          <w:numId w:val="0"/>
        </w:numPr>
        <w:suppressLineNumbers w:val="0"/>
        <w:ind w:left="0" w:leftChars="0" w:firstLine="0" w:firstLineChars="0"/>
        <w:jc w:val="both"/>
        <w:rPr>
          <w:rFonts w:hint="eastAsia" w:ascii="仿宋" w:hAnsi="仿宋" w:eastAsia="仿宋" w:cs="仿宋"/>
          <w:b/>
          <w:i w:val="0"/>
          <w:color w:val="000000"/>
          <w:kern w:val="0"/>
          <w:sz w:val="36"/>
          <w:szCs w:val="36"/>
          <w:u w:val="none"/>
          <w:lang w:val="en-US" w:eastAsia="zh-CN" w:bidi="ar"/>
        </w:rPr>
      </w:pPr>
      <w:r>
        <w:rPr>
          <w:rFonts w:hint="eastAsia" w:ascii="仿宋_GB2312" w:hAnsi="仿宋" w:eastAsia="仿宋_GB2312" w:cs="仿宋_GB2312"/>
          <w:sz w:val="32"/>
          <w:szCs w:val="32"/>
          <w:shd w:val="clear" w:color="auto" w:fill="FFFFFF"/>
        </w:rPr>
        <w:t>（1）技术要求</w:t>
      </w:r>
    </w:p>
    <w:tbl>
      <w:tblPr>
        <w:tblStyle w:val="8"/>
        <w:tblW w:w="96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8"/>
        <w:gridCol w:w="1424"/>
        <w:gridCol w:w="6095"/>
        <w:gridCol w:w="634"/>
        <w:gridCol w:w="757"/>
      </w:tblGrid>
      <w:tr w14:paraId="3DFF6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5369D">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142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D8014">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名称</w:t>
            </w:r>
          </w:p>
        </w:tc>
        <w:tc>
          <w:tcPr>
            <w:tcW w:w="60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C1E90">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规格参数</w:t>
            </w: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0B1B1">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EEC64">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r>
      <w:tr w14:paraId="4D002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05EF3196">
            <w:pPr>
              <w:jc w:val="center"/>
              <w:rPr>
                <w:rFonts w:hint="eastAsia" w:ascii="宋体" w:hAnsi="宋体" w:eastAsia="宋体" w:cs="宋体"/>
                <w:b/>
                <w:bCs/>
                <w:i w:val="0"/>
                <w:iCs w:val="0"/>
                <w:color w:val="auto"/>
                <w:sz w:val="20"/>
                <w:szCs w:val="20"/>
                <w:u w:val="none"/>
              </w:rPr>
            </w:pPr>
          </w:p>
        </w:tc>
        <w:tc>
          <w:tcPr>
            <w:tcW w:w="1424"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184593AB">
            <w:pPr>
              <w:jc w:val="center"/>
              <w:rPr>
                <w:rFonts w:hint="eastAsia" w:ascii="宋体" w:hAnsi="宋体" w:eastAsia="宋体" w:cs="宋体"/>
                <w:b/>
                <w:bCs/>
                <w:i w:val="0"/>
                <w:iCs w:val="0"/>
                <w:color w:val="auto"/>
                <w:sz w:val="20"/>
                <w:szCs w:val="20"/>
                <w:u w:val="none"/>
              </w:rPr>
            </w:pPr>
          </w:p>
        </w:tc>
        <w:tc>
          <w:tcPr>
            <w:tcW w:w="6095"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0EB64DDD">
            <w:pPr>
              <w:jc w:val="center"/>
              <w:rPr>
                <w:rFonts w:hint="eastAsia" w:ascii="宋体" w:hAnsi="宋体" w:eastAsia="宋体" w:cs="宋体"/>
                <w:b/>
                <w:bCs/>
                <w:i w:val="0"/>
                <w:iCs w:val="0"/>
                <w:color w:val="auto"/>
                <w:sz w:val="20"/>
                <w:szCs w:val="20"/>
                <w:u w:val="none"/>
              </w:rPr>
            </w:pPr>
          </w:p>
        </w:tc>
        <w:tc>
          <w:tcPr>
            <w:tcW w:w="634"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2E6DEEFF">
            <w:pPr>
              <w:jc w:val="center"/>
              <w:rPr>
                <w:rFonts w:hint="eastAsia" w:ascii="宋体" w:hAnsi="宋体" w:eastAsia="宋体" w:cs="宋体"/>
                <w:b/>
                <w:bCs/>
                <w:i w:val="0"/>
                <w:iCs w:val="0"/>
                <w:color w:val="auto"/>
                <w:sz w:val="20"/>
                <w:szCs w:val="20"/>
                <w:u w:val="none"/>
              </w:rPr>
            </w:pPr>
          </w:p>
        </w:tc>
        <w:tc>
          <w:tcPr>
            <w:tcW w:w="757"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52D0DA2D">
            <w:pPr>
              <w:jc w:val="center"/>
              <w:rPr>
                <w:rFonts w:hint="eastAsia" w:ascii="宋体" w:hAnsi="宋体" w:eastAsia="宋体" w:cs="宋体"/>
                <w:b/>
                <w:bCs/>
                <w:i w:val="0"/>
                <w:iCs w:val="0"/>
                <w:color w:val="auto"/>
                <w:sz w:val="20"/>
                <w:szCs w:val="20"/>
                <w:u w:val="none"/>
              </w:rPr>
            </w:pPr>
          </w:p>
        </w:tc>
      </w:tr>
      <w:tr w14:paraId="2149E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967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04DED0E7">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2包</w:t>
            </w:r>
          </w:p>
        </w:tc>
      </w:tr>
      <w:tr w14:paraId="3D8B8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C7FB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42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493FE5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3吨垃圾压缩车</w:t>
            </w:r>
          </w:p>
        </w:tc>
        <w:tc>
          <w:tcPr>
            <w:tcW w:w="6095" w:type="dxa"/>
            <w:tcBorders>
              <w:top w:val="single" w:color="auto" w:sz="4" w:space="0"/>
              <w:left w:val="single" w:color="000000" w:sz="4" w:space="0"/>
              <w:bottom w:val="single" w:color="000000" w:sz="4" w:space="0"/>
              <w:right w:val="single" w:color="000000" w:sz="4" w:space="0"/>
            </w:tcBorders>
            <w:shd w:val="clear" w:color="auto" w:fill="auto"/>
            <w:vAlign w:val="center"/>
          </w:tcPr>
          <w:p w14:paraId="1EBBDD62">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底盘类别</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二类载货汽车底盘（国Ⅵ）</w:t>
            </w:r>
          </w:p>
          <w:p w14:paraId="756760A0">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底盘柴油发动机额定功率（kW）</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≥112</w:t>
            </w:r>
          </w:p>
          <w:p w14:paraId="35E09906">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总质量（kg）</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9000（±300）（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41293F83">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整备质量（kg）</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≥5500</w:t>
            </w:r>
          </w:p>
          <w:p w14:paraId="74935601">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额定载质量（kg）</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≥3100</w:t>
            </w:r>
          </w:p>
          <w:p w14:paraId="6FCAD911">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lang w:val="en-US" w:eastAsia="zh-CN"/>
              </w:rPr>
              <w:t>▲外形尺寸</w:t>
            </w:r>
            <w:r>
              <w:rPr>
                <w:rFonts w:hint="eastAsia" w:ascii="宋体" w:hAnsi="宋体" w:eastAsia="宋体" w:cs="宋体"/>
                <w:color w:val="auto"/>
                <w:sz w:val="20"/>
                <w:szCs w:val="20"/>
                <w:u w:val="none"/>
              </w:rPr>
              <w:t>(长×宽×高)(mm)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≥6700×2000×2400</w:t>
            </w:r>
            <w:r>
              <w:rPr>
                <w:rFonts w:hint="eastAsia" w:ascii="宋体" w:hAnsi="宋体" w:eastAsia="宋体" w:cs="宋体"/>
                <w:i w:val="0"/>
                <w:iCs w:val="0"/>
                <w:color w:val="auto"/>
                <w:sz w:val="20"/>
                <w:szCs w:val="20"/>
                <w:u w:val="none"/>
                <w:lang w:val="en-US" w:eastAsia="zh-CN"/>
              </w:rPr>
              <w:t>（</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7AD15DE3">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前悬/后悬（mm）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≤1130/2160（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7E38E899">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接近角/离去角（°）</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≥20/16（</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7717F1D8">
            <w:pPr>
              <w:keepNext w:val="0"/>
              <w:keepLines w:val="0"/>
              <w:widowControl/>
              <w:suppressLineNumbers w:val="0"/>
              <w:jc w:val="left"/>
              <w:textAlignment w:val="center"/>
              <w:rPr>
                <w:rFonts w:hint="default" w:ascii="宋体" w:hAnsi="宋体" w:eastAsia="宋体" w:cs="宋体"/>
                <w:color w:val="auto"/>
                <w:sz w:val="20"/>
                <w:szCs w:val="20"/>
                <w:u w:val="none"/>
                <w:lang w:val="en-US" w:eastAsia="zh-CN"/>
              </w:rPr>
            </w:pPr>
            <w:r>
              <w:rPr>
                <w:rFonts w:hint="eastAsia" w:ascii="宋体" w:hAnsi="宋体" w:eastAsia="宋体" w:cs="宋体"/>
                <w:color w:val="auto"/>
                <w:sz w:val="20"/>
                <w:szCs w:val="20"/>
                <w:u w:val="none"/>
              </w:rPr>
              <w:t>最高车速（km/h）</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w:t>
            </w:r>
            <w:r>
              <w:rPr>
                <w:rFonts w:hint="eastAsia" w:ascii="宋体" w:hAnsi="宋体" w:eastAsia="宋体" w:cs="宋体"/>
                <w:color w:val="auto"/>
                <w:sz w:val="20"/>
                <w:szCs w:val="20"/>
                <w:u w:val="none"/>
                <w:lang w:val="en-US" w:eastAsia="zh-CN"/>
              </w:rPr>
              <w:t>100</w:t>
            </w:r>
          </w:p>
          <w:p w14:paraId="2F42DF88">
            <w:pPr>
              <w:keepNext w:val="0"/>
              <w:keepLines w:val="0"/>
              <w:widowControl/>
              <w:suppressLineNumbers w:val="0"/>
              <w:jc w:val="left"/>
              <w:textAlignment w:val="center"/>
              <w:rPr>
                <w:rFonts w:hint="default" w:ascii="宋体" w:hAnsi="宋体" w:eastAsia="宋体" w:cs="宋体"/>
                <w:color w:val="auto"/>
                <w:sz w:val="20"/>
                <w:szCs w:val="20"/>
                <w:u w:val="none"/>
                <w:lang w:val="en-US" w:eastAsia="zh-CN"/>
              </w:rPr>
            </w:pPr>
            <w:r>
              <w:rPr>
                <w:rFonts w:hint="eastAsia" w:ascii="宋体" w:hAnsi="宋体" w:eastAsia="宋体" w:cs="宋体"/>
                <w:color w:val="auto"/>
                <w:sz w:val="20"/>
                <w:szCs w:val="20"/>
                <w:u w:val="none"/>
              </w:rPr>
              <w:t>轴距（mm）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w:t>
            </w:r>
            <w:r>
              <w:rPr>
                <w:rFonts w:hint="eastAsia" w:ascii="宋体" w:hAnsi="宋体" w:eastAsia="宋体" w:cs="宋体"/>
                <w:color w:val="auto"/>
                <w:sz w:val="20"/>
                <w:szCs w:val="20"/>
                <w:u w:val="none"/>
                <w:lang w:val="en-US" w:eastAsia="zh-CN"/>
              </w:rPr>
              <w:t>3400</w:t>
            </w:r>
          </w:p>
          <w:p w14:paraId="31A6AA40">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翻转装置</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翻桶</w:t>
            </w:r>
          </w:p>
          <w:p w14:paraId="21D77F69">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投料口(填料斗)容积（m3)</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≥0.7</w:t>
            </w:r>
          </w:p>
          <w:p w14:paraId="50B596AD">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投料口(填料斗)尺寸(宽)（mm）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≥1560</w:t>
            </w:r>
          </w:p>
          <w:p w14:paraId="59BCF036">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压缩方式</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双向压缩</w:t>
            </w:r>
          </w:p>
          <w:p w14:paraId="02F525ED">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提升工作循环时间（s）</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≤10</w:t>
            </w:r>
          </w:p>
          <w:p w14:paraId="14642EE6">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垃圾箱有效容积（m3）</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≥6.5</w:t>
            </w:r>
          </w:p>
          <w:p w14:paraId="001B2B75">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污水箱容积（L）</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≥190</w:t>
            </w:r>
          </w:p>
          <w:p w14:paraId="7C9C2533">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最大推卸力(kN)</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≥150</w:t>
            </w:r>
          </w:p>
          <w:p w14:paraId="334343B5">
            <w:pPr>
              <w:keepNext w:val="0"/>
              <w:keepLines w:val="0"/>
              <w:widowControl/>
              <w:suppressLineNumbers w:val="0"/>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rPr>
              <w:t>驾驶室内温度调节</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lang w:eastAsia="zh-CN"/>
              </w:rPr>
              <w:t>配原厂冷暖空调</w:t>
            </w:r>
          </w:p>
          <w:p w14:paraId="698BD98E">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二、主要功能要求</w:t>
            </w:r>
          </w:p>
          <w:p w14:paraId="6C08B969">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1、采用高强度的U形成型桁架槽，作为垃圾推板的活动导轨。</w:t>
            </w:r>
          </w:p>
          <w:p w14:paraId="5FAF2568">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2、填料器与箱体结合部采用可调式液压锁紧密封。</w:t>
            </w:r>
          </w:p>
          <w:p w14:paraId="46001F31">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3、推板滑块采用高耐磨性合金材料。</w:t>
            </w:r>
          </w:p>
          <w:p w14:paraId="294297AB">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4、设滑板上行、刮板旋起按钮，紧急停止按钮、填料器防止下降的互锁开关、安全撑杆、填料器举升油缸自锁功能等多项安全保护措施。</w:t>
            </w:r>
          </w:p>
          <w:p w14:paraId="35675B8F">
            <w:pPr>
              <w:keepNext w:val="0"/>
              <w:keepLines w:val="0"/>
              <w:widowControl/>
              <w:suppressLineNumbers w:val="0"/>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sz w:val="20"/>
                <w:szCs w:val="20"/>
                <w:u w:val="none"/>
              </w:rPr>
              <w:t>5、污水箱设清理门，方便冲洗维护。</w:t>
            </w:r>
          </w:p>
        </w:tc>
        <w:tc>
          <w:tcPr>
            <w:tcW w:w="634" w:type="dxa"/>
            <w:tcBorders>
              <w:top w:val="single" w:color="auto" w:sz="4" w:space="0"/>
              <w:left w:val="single" w:color="000000" w:sz="4" w:space="0"/>
              <w:bottom w:val="single" w:color="000000" w:sz="4" w:space="0"/>
              <w:right w:val="single" w:color="000000" w:sz="4" w:space="0"/>
            </w:tcBorders>
            <w:shd w:val="clear" w:color="auto" w:fill="auto"/>
            <w:vAlign w:val="center"/>
          </w:tcPr>
          <w:p w14:paraId="420C7DE7">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辆</w:t>
            </w:r>
          </w:p>
        </w:tc>
        <w:tc>
          <w:tcPr>
            <w:tcW w:w="75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658FD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3CE34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DD3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AEA9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12吨勾臂式清运车</w:t>
            </w:r>
          </w:p>
        </w:tc>
        <w:tc>
          <w:tcPr>
            <w:tcW w:w="6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E0A8E">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底盘类别</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二类载货汽车底盘（国Ⅵ）</w:t>
            </w:r>
          </w:p>
          <w:p w14:paraId="51F108D3">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柴油发动机额定功率（kW）</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≥220</w:t>
            </w:r>
          </w:p>
          <w:p w14:paraId="4B227A38">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总质量（kg）</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25000（±1000）</w:t>
            </w:r>
          </w:p>
          <w:p w14:paraId="2CD4788E">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整备质量（kg）</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≥11000（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17D28184">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额定载质量（kg）</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≥13600</w:t>
            </w:r>
          </w:p>
          <w:p w14:paraId="2C539ECE">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外形尺寸（长×宽×高）（mm）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≥8400×2530×3070（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70E4FF83">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前悬/后悬（mm）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≤1400/1350（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2FFE92F9">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接近角/离去角（°）</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≥19/20（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763F8995">
            <w:pPr>
              <w:keepNext w:val="0"/>
              <w:keepLines w:val="0"/>
              <w:widowControl/>
              <w:suppressLineNumbers w:val="0"/>
              <w:jc w:val="left"/>
              <w:textAlignment w:val="center"/>
              <w:rPr>
                <w:rFonts w:hint="default" w:ascii="宋体" w:hAnsi="宋体" w:eastAsia="宋体" w:cs="宋体"/>
                <w:color w:val="auto"/>
                <w:sz w:val="20"/>
                <w:szCs w:val="20"/>
                <w:u w:val="none"/>
                <w:lang w:val="en-US" w:eastAsia="zh-CN"/>
              </w:rPr>
            </w:pPr>
            <w:r>
              <w:rPr>
                <w:rFonts w:hint="eastAsia" w:ascii="宋体" w:hAnsi="宋体" w:eastAsia="宋体" w:cs="宋体"/>
                <w:color w:val="auto"/>
                <w:sz w:val="20"/>
                <w:szCs w:val="20"/>
                <w:u w:val="none"/>
              </w:rPr>
              <w:t>最高车速（km/h）</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w:t>
            </w:r>
            <w:r>
              <w:rPr>
                <w:rFonts w:hint="eastAsia" w:ascii="宋体" w:hAnsi="宋体" w:eastAsia="宋体" w:cs="宋体"/>
                <w:color w:val="auto"/>
                <w:sz w:val="20"/>
                <w:szCs w:val="20"/>
                <w:u w:val="none"/>
                <w:lang w:val="en-US" w:eastAsia="zh-CN"/>
              </w:rPr>
              <w:t>85</w:t>
            </w:r>
          </w:p>
          <w:p w14:paraId="36CF231D">
            <w:pPr>
              <w:keepNext w:val="0"/>
              <w:keepLines w:val="0"/>
              <w:widowControl/>
              <w:suppressLineNumbers w:val="0"/>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rPr>
              <w:t>轴距（mm）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≤4400+1350</w:t>
            </w:r>
          </w:p>
          <w:p w14:paraId="07D0E672">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最大自卸角度（°）</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≥50</w:t>
            </w:r>
          </w:p>
          <w:p w14:paraId="308C30C1">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装箱工作时间（s）</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≤60</w:t>
            </w:r>
          </w:p>
          <w:p w14:paraId="49D7CDC6">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卸箱工作时间（s）</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≤72</w:t>
            </w:r>
          </w:p>
          <w:p w14:paraId="48ECE0AB">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钩心高度（mm）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≥1570</w:t>
            </w:r>
          </w:p>
          <w:p w14:paraId="3A15FC3A">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钩心到后滚轮中心距离（拉臂长度）（mm）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≥5300</w:t>
            </w:r>
          </w:p>
          <w:p w14:paraId="71261F48">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水平移动距离（mm）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≥1100</w:t>
            </w:r>
          </w:p>
          <w:p w14:paraId="2BBF5529">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钩臂系统最大起重能力（t）</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≥20</w:t>
            </w:r>
          </w:p>
          <w:p w14:paraId="216B8890">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钩臂液压系统额定工作压力（MPa）</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≥30</w:t>
            </w:r>
          </w:p>
          <w:p w14:paraId="3563229B">
            <w:pPr>
              <w:keepNext w:val="0"/>
              <w:keepLines w:val="0"/>
              <w:widowControl/>
              <w:suppressLineNumbers w:val="0"/>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rPr>
              <w:t>驾驶室</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lang w:eastAsia="zh-CN"/>
              </w:rPr>
              <w:t>配原厂冷暖空调</w:t>
            </w:r>
          </w:p>
          <w:p w14:paraId="053D084E">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二、主要功能要求</w:t>
            </w:r>
          </w:p>
          <w:p w14:paraId="266C2BC7">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1、集装载、运输、自卸于一身；</w:t>
            </w:r>
          </w:p>
          <w:p w14:paraId="69C86E86">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2、一车多箱，循环运输；</w:t>
            </w:r>
          </w:p>
          <w:p w14:paraId="4421613F">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3、钩臂系统采用成套设备，安全可靠，自重轻，装载质量大；</w:t>
            </w:r>
          </w:p>
          <w:p w14:paraId="32035708">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4、钩臂系统入钩便捷、维修简易；</w:t>
            </w:r>
          </w:p>
          <w:p w14:paraId="573097FB">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5、车辆采用后支撑稳定装置，防止车辆头部翘起，在松软地面和倾斜地面均能作业；</w:t>
            </w:r>
          </w:p>
          <w:p w14:paraId="57C2A119">
            <w:pPr>
              <w:pStyle w:val="2"/>
              <w:ind w:left="600" w:leftChars="0"/>
              <w:rPr>
                <w:rFonts w:hint="eastAsia" w:ascii="宋体" w:hAnsi="宋体" w:eastAsia="宋体" w:cs="Times New Roman"/>
                <w:color w:val="auto"/>
                <w:kern w:val="2"/>
                <w:sz w:val="24"/>
                <w:szCs w:val="24"/>
                <w:lang w:val="en-US" w:eastAsia="zh-CN" w:bidi="ar-SA"/>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E77D">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辆</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1EAE">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2</w:t>
            </w:r>
          </w:p>
        </w:tc>
      </w:tr>
      <w:tr w14:paraId="1BBB2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C2579">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w:t>
            </w: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7AAA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14方压缩转运箱体</w:t>
            </w:r>
          </w:p>
        </w:tc>
        <w:tc>
          <w:tcPr>
            <w:tcW w:w="6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FAE91">
            <w:pPr>
              <w:widowControl/>
              <w:jc w:val="left"/>
              <w:textAlignment w:val="center"/>
              <w:rPr>
                <w:rFonts w:hint="eastAsia" w:ascii="宋体" w:hAnsi="宋体" w:eastAsia="宋体" w:cs="Times New Roman"/>
                <w:color w:val="auto"/>
                <w:kern w:val="2"/>
                <w:sz w:val="24"/>
                <w:szCs w:val="24"/>
                <w:lang w:val="en-US" w:eastAsia="zh-CN" w:bidi="ar-SA"/>
              </w:rPr>
            </w:pPr>
            <w:r>
              <w:rPr>
                <w:rFonts w:hint="eastAsia" w:ascii="宋体" w:hAnsi="宋体" w:eastAsia="宋体" w:cs="宋体"/>
                <w:color w:val="auto"/>
                <w:sz w:val="20"/>
                <w:szCs w:val="20"/>
                <w:u w:val="none"/>
                <w:lang w:val="en-US" w:eastAsia="zh-CN"/>
              </w:rPr>
              <w:t>1、容积：≥14m3</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2、外形尺寸：≤4700×2520×2400mm</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3、垃圾箱自重： ≤3700kg</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4、箱体勾心高度：1570±10mm</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5、箱体板厚底板：≥5mm，侧板≥4mm</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6、垃圾箱整体采用骨架少筋结构，箱体截面采用防胀的内凹设计结构，外形美观，箱体及卸料门采用不低于Q355材质的钢板；</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7、垃圾箱底部应设置污水储存槽，以便于储存转运过程中产生的污水；</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8、为便于压滤液顺利排放，垃圾底部设置有多孔板；</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9、垃圾压缩时机、箱密闭对接，垃圾箱顶部设置有排气孔确保垃圾压缩进箱体时气流合理排出（需提供实物照片佐证）；</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10、箱体尾部采用三门（卸料门+闸门+密封门）结构，卸料门采用门框式结构，内门为闸门，可与压缩机提门机构对接，上下提升；外框通过液压锁紧机构与箱体后部紧闭，对接面安装密封胶条，机箱压缩过程中无需打开，保证压缩过程中无污水滴漏；外门为密封门，在垃圾运输过程中密闭和外观保持，保证无污水滴漏；</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11、密封门采取液压自动启闭，无需人工手动开关。(提供实物照片佐证及说明方案)</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12、卸料门采用双层结构，内层带滤水孔板及污水导流通道(提供实物照片佐证及说明方案)</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13、卸料门设置推拉座，与压缩机推拉箱机构配合，便于压缩机自动勾箱对接；</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14、箱体密封门底部采用不少于六点无级调节锁紧密封结构。</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15、垃圾箱共设置2个冲洗口和2个排水口，以便于冲洗箱体内的残渣；为保障清洗的便捷和效果，每个冲洗口尺寸不小于100mm×50mm。（需提供设备使用图片证明佐证）</w:t>
            </w:r>
            <w:r>
              <w:rPr>
                <w:rFonts w:hint="eastAsia" w:ascii="宋体" w:hAnsi="宋体" w:eastAsia="宋体" w:cs="宋体"/>
                <w:color w:val="auto"/>
                <w:sz w:val="20"/>
                <w:szCs w:val="20"/>
                <w:u w:val="none"/>
                <w:lang w:val="en-US" w:eastAsia="zh-CN"/>
              </w:rPr>
              <w:br w:type="textWrapping"/>
            </w:r>
            <w:r>
              <w:rPr>
                <w:rFonts w:hint="eastAsia" w:ascii="宋体" w:hAnsi="宋体" w:eastAsia="宋体" w:cs="宋体"/>
                <w:color w:val="auto"/>
                <w:sz w:val="20"/>
                <w:szCs w:val="20"/>
                <w:u w:val="none"/>
                <w:lang w:val="en-US" w:eastAsia="zh-CN"/>
              </w:rPr>
              <w:t>16、充分考虑人机工程，液压快换接头采用倾斜30°布置，拔插方便快捷。（需提供实物照片佐证）</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5DA41">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个</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B7957">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w:t>
            </w:r>
          </w:p>
        </w:tc>
      </w:tr>
      <w:tr w14:paraId="36B47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FD74A">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C080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8吨勾臂式清运车</w:t>
            </w:r>
          </w:p>
        </w:tc>
        <w:tc>
          <w:tcPr>
            <w:tcW w:w="6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5496">
            <w:pPr>
              <w:widowControl/>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lang w:eastAsia="zh-CN"/>
              </w:rPr>
              <w:t>底盘类别</w:t>
            </w:r>
            <w:r>
              <w:rPr>
                <w:rFonts w:hint="eastAsia" w:ascii="宋体" w:hAnsi="宋体" w:eastAsia="宋体" w:cs="宋体"/>
                <w:color w:val="auto"/>
                <w:sz w:val="20"/>
                <w:szCs w:val="20"/>
                <w:u w:val="none"/>
                <w:lang w:eastAsia="zh-CN"/>
              </w:rPr>
              <w:tab/>
            </w:r>
            <w:r>
              <w:rPr>
                <w:rFonts w:hint="eastAsia" w:ascii="宋体" w:hAnsi="宋体" w:eastAsia="宋体" w:cs="宋体"/>
                <w:color w:val="auto"/>
                <w:sz w:val="20"/>
                <w:szCs w:val="20"/>
                <w:u w:val="none"/>
                <w:lang w:eastAsia="zh-CN"/>
              </w:rPr>
              <w:t>：二类载货汽车底盘（国Ⅵ）</w:t>
            </w:r>
          </w:p>
          <w:p w14:paraId="2B37B852">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柴油发动机功率（kW）</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≥170</w:t>
            </w:r>
          </w:p>
          <w:p w14:paraId="4BC27251">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总质量（kg）</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18000（±500）</w:t>
            </w:r>
          </w:p>
          <w:p w14:paraId="69A310DA">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整备质量（kg）</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≥7600（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50C9BB97">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额定载质量（kg）</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≥9800（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79CB4B45">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外形尺寸(长×宽×高)(mm)</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≥7300×2500×3000（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2BED7083">
            <w:pPr>
              <w:keepNext w:val="0"/>
              <w:keepLines w:val="0"/>
              <w:widowControl/>
              <w:suppressLineNumbers w:val="0"/>
              <w:jc w:val="left"/>
              <w:textAlignment w:val="center"/>
              <w:rPr>
                <w:rFonts w:hint="eastAsia" w:ascii="宋体" w:hAnsi="宋体" w:eastAsia="宋体" w:cs="宋体"/>
                <w:color w:val="auto"/>
                <w:sz w:val="20"/>
                <w:szCs w:val="20"/>
                <w:u w:val="none"/>
              </w:rPr>
            </w:pPr>
            <w:bookmarkStart w:id="0" w:name="_GoBack"/>
            <w:bookmarkEnd w:id="0"/>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前悬/后悬（mm）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≤1450/1370（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5044D31C">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接近角/离去角（°）</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≥18/19（</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1DE66A24">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轴距（mm）</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≤4500</w:t>
            </w:r>
          </w:p>
          <w:p w14:paraId="1753940B">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最高车速(km/h)</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≥90</w:t>
            </w:r>
          </w:p>
          <w:p w14:paraId="763B86AF">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最大起重能力（t）</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≥14</w:t>
            </w:r>
          </w:p>
          <w:p w14:paraId="127B5715">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钩臂液压系统工作压力（MPa）</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≥30</w:t>
            </w:r>
          </w:p>
          <w:p w14:paraId="60ED9A0F">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钩心到后滚轮中心距离（拉臂长度）（mm）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≤4100</w:t>
            </w:r>
          </w:p>
          <w:p w14:paraId="22AF6D2C">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水平移动距离（mm）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≤910</w:t>
            </w:r>
          </w:p>
          <w:p w14:paraId="1C6957A6">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拉臂上装总成自重（kg）</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≤1650</w:t>
            </w:r>
          </w:p>
          <w:p w14:paraId="552CA047">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最大自卸角度（°）</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≥49°</w:t>
            </w:r>
          </w:p>
          <w:p w14:paraId="3F639EEF">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装箱工作时间（s）</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≤60</w:t>
            </w:r>
          </w:p>
          <w:p w14:paraId="61EA1B6B">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箱体锁定装置</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外部液压锁定</w:t>
            </w:r>
          </w:p>
          <w:p w14:paraId="19786EDB">
            <w:pPr>
              <w:widowControl/>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rPr>
              <w:t>驾驶室调温措施</w:t>
            </w:r>
            <w:r>
              <w:rPr>
                <w:rFonts w:hint="eastAsia" w:ascii="宋体" w:hAnsi="宋体" w:eastAsia="宋体" w:cs="宋体"/>
                <w:color w:val="auto"/>
                <w:sz w:val="20"/>
                <w:szCs w:val="20"/>
                <w:u w:val="none"/>
                <w:lang w:eastAsia="zh-CN"/>
              </w:rPr>
              <w:t>:配原厂冷暖空调</w:t>
            </w:r>
          </w:p>
          <w:p w14:paraId="256D08C0">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二、主要功能要求</w:t>
            </w:r>
          </w:p>
          <w:p w14:paraId="6D929DB4">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1、集装载、运输、自卸于一身；</w:t>
            </w:r>
          </w:p>
          <w:p w14:paraId="29ED9AF0">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2、一车多箱，循环运输；</w:t>
            </w:r>
          </w:p>
          <w:p w14:paraId="45586443">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3、钩臂系统采用成套设备，安全可靠，自重轻，装载质量大；</w:t>
            </w:r>
          </w:p>
          <w:p w14:paraId="74ED4CEC">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4、钩臂系统入钩便捷、维修简易；</w:t>
            </w:r>
          </w:p>
          <w:p w14:paraId="0F72D5F5">
            <w:pPr>
              <w:widowControl/>
              <w:jc w:val="left"/>
              <w:textAlignment w:val="center"/>
              <w:rPr>
                <w:rFonts w:hint="eastAsia" w:ascii="仿宋_GB2312" w:hAnsi="新宋体" w:eastAsia="仿宋_GB2312" w:cs="Times New Roman"/>
                <w:color w:val="auto"/>
                <w:kern w:val="2"/>
                <w:sz w:val="32"/>
                <w:szCs w:val="24"/>
                <w:lang w:val="en-US" w:eastAsia="zh-CN" w:bidi="ar-SA"/>
              </w:rPr>
            </w:pPr>
            <w:r>
              <w:rPr>
                <w:rFonts w:hint="eastAsia" w:ascii="宋体" w:hAnsi="宋体" w:eastAsia="宋体" w:cs="宋体"/>
                <w:color w:val="auto"/>
                <w:sz w:val="20"/>
                <w:szCs w:val="20"/>
                <w:u w:val="none"/>
              </w:rPr>
              <w:t>5、车辆采用后支撑稳定装置，防止车辆头部翘起，在松软地面和倾斜地面均能作业</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C17E8">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辆</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055CD">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56714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72E60">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E7A7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12吨垃圾压缩车</w:t>
            </w:r>
          </w:p>
        </w:tc>
        <w:tc>
          <w:tcPr>
            <w:tcW w:w="6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C0D4">
            <w:pPr>
              <w:widowControl/>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lang w:eastAsia="zh-CN"/>
              </w:rPr>
              <w:t>底盘类别</w:t>
            </w:r>
            <w:r>
              <w:rPr>
                <w:rFonts w:hint="eastAsia" w:ascii="宋体" w:hAnsi="宋体" w:eastAsia="宋体" w:cs="宋体"/>
                <w:color w:val="auto"/>
                <w:sz w:val="20"/>
                <w:szCs w:val="20"/>
                <w:u w:val="none"/>
                <w:lang w:eastAsia="zh-CN"/>
              </w:rPr>
              <w:tab/>
            </w:r>
            <w:r>
              <w:rPr>
                <w:rFonts w:hint="eastAsia" w:ascii="宋体" w:hAnsi="宋体" w:eastAsia="宋体" w:cs="宋体"/>
                <w:color w:val="auto"/>
                <w:sz w:val="20"/>
                <w:szCs w:val="20"/>
                <w:u w:val="none"/>
                <w:lang w:eastAsia="zh-CN"/>
              </w:rPr>
              <w:t>：二类载货汽车底盘（国Ⅵ）</w:t>
            </w:r>
          </w:p>
          <w:p w14:paraId="4EBC0B7B">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柴油发动机额定功率（kw）</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rPr>
              <w:t>≥220</w:t>
            </w:r>
          </w:p>
          <w:p w14:paraId="282D580A">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总质量（kg）</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25000（±1000）</w:t>
            </w:r>
          </w:p>
          <w:p w14:paraId="1C6CC5CF">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整备质量(kg)</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≥15000（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74D1606E">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额定载质量(kg)</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≥9600（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1C701578">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外形尺寸长×宽×高 (mm)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≥10300×2530×3400（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15650C2C">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前悬/后悬（mm）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≤1400/3300（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29A3F1B8">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接近角/离去角（°）</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≥21/9（</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044C181C">
            <w:pPr>
              <w:widowControl/>
              <w:jc w:val="left"/>
              <w:textAlignment w:val="center"/>
              <w:rPr>
                <w:rFonts w:hint="default" w:ascii="宋体" w:hAnsi="宋体" w:eastAsia="宋体" w:cs="宋体"/>
                <w:color w:val="auto"/>
                <w:sz w:val="20"/>
                <w:szCs w:val="20"/>
                <w:u w:val="none"/>
                <w:lang w:val="en-US" w:eastAsia="zh-CN"/>
              </w:rPr>
            </w:pPr>
            <w:r>
              <w:rPr>
                <w:rFonts w:hint="eastAsia" w:ascii="宋体" w:hAnsi="宋体" w:eastAsia="宋体" w:cs="宋体"/>
                <w:color w:val="auto"/>
                <w:sz w:val="20"/>
                <w:szCs w:val="20"/>
                <w:u w:val="none"/>
              </w:rPr>
              <w:t>最高车速（km/h）</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w:t>
            </w:r>
            <w:r>
              <w:rPr>
                <w:rFonts w:hint="eastAsia" w:ascii="宋体" w:hAnsi="宋体" w:eastAsia="宋体" w:cs="宋体"/>
                <w:color w:val="auto"/>
                <w:sz w:val="20"/>
                <w:szCs w:val="20"/>
                <w:u w:val="none"/>
                <w:lang w:val="en-US" w:eastAsia="zh-CN"/>
              </w:rPr>
              <w:t>85</w:t>
            </w:r>
          </w:p>
          <w:p w14:paraId="40921519">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轴距（mm）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≤4350+1350</w:t>
            </w:r>
          </w:p>
          <w:p w14:paraId="718BA567">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翻转机构</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翻桶</w:t>
            </w:r>
          </w:p>
          <w:p w14:paraId="2571EA92">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填料器投料口有效容积（m³）</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≥1.3</w:t>
            </w:r>
          </w:p>
          <w:p w14:paraId="2DBBBC7E">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填料器投料口尺寸(宽)（mm）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≥1960</w:t>
            </w:r>
          </w:p>
          <w:p w14:paraId="3F511491">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填料器投料口距地面高度（空载）（mm）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≤1280</w:t>
            </w:r>
          </w:p>
          <w:p w14:paraId="2B6AA147">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压缩方式</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双向压缩</w:t>
            </w:r>
          </w:p>
          <w:p w14:paraId="7E17E89A">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提升桶提升工作循环时间（s）</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≤11</w:t>
            </w:r>
          </w:p>
          <w:p w14:paraId="7530DF31">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卸料工作循环时间（s）</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≤85</w:t>
            </w:r>
          </w:p>
          <w:p w14:paraId="66A06FEB">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垃圾箱有效容积（m³）</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≥20</w:t>
            </w:r>
          </w:p>
          <w:p w14:paraId="17850A67">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污水箱容积（L）</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≥1130</w:t>
            </w:r>
          </w:p>
          <w:p w14:paraId="6F99C113">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垃圾压缩密度(t/m³)</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0.65-0.8</w:t>
            </w:r>
          </w:p>
          <w:p w14:paraId="6CCF436D">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最大破碎压缩力(kN)</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≥180</w:t>
            </w:r>
          </w:p>
          <w:p w14:paraId="38B7499D">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液压系统工作压力(MPa)</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≥21</w:t>
            </w:r>
          </w:p>
          <w:p w14:paraId="5F46B75F">
            <w:pPr>
              <w:widowControl/>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rPr>
              <w:t>驾驶室内温度调节</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lang w:eastAsia="zh-CN"/>
              </w:rPr>
              <w:t>配原厂冷暖空调</w:t>
            </w:r>
          </w:p>
          <w:p w14:paraId="520CFB81">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二、主要功能要求</w:t>
            </w:r>
          </w:p>
          <w:p w14:paraId="3F355DC4">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1、采用高强度的U形成型桁架槽，作为垃圾推板的活动导轨。</w:t>
            </w:r>
          </w:p>
          <w:p w14:paraId="1DCD5BE2">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2、填料器与箱体结合部采用可调式液压锁紧密封。</w:t>
            </w:r>
          </w:p>
          <w:p w14:paraId="36CCFB60">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3、推板滑块采用高耐磨性合金材料。</w:t>
            </w:r>
          </w:p>
          <w:p w14:paraId="341D0B6A">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4、具有紧急停止按钮、填料器防止下降的互锁开关、安全撑杆、填料器举升油缸自锁功能等多项安全保护措施。</w:t>
            </w:r>
          </w:p>
          <w:p w14:paraId="79CC75EF">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sz w:val="20"/>
                <w:szCs w:val="20"/>
                <w:u w:val="none"/>
              </w:rPr>
              <w:t>5、污水箱设清理门，方便冲洗维护。</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63EE">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辆</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97A2B">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r>
      <w:tr w14:paraId="2D970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1A78C">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3496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22方压缩转运箱体</w:t>
            </w:r>
          </w:p>
        </w:tc>
        <w:tc>
          <w:tcPr>
            <w:tcW w:w="6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E78AD">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1、 容积：≥22m3</w:t>
            </w:r>
          </w:p>
          <w:p w14:paraId="2CD7601A">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2、 外形尺寸：≤6000×2520×2580mm</w:t>
            </w:r>
          </w:p>
          <w:p w14:paraId="668FCB86">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3、 垃圾箱自重 ：≤5400kg</w:t>
            </w:r>
          </w:p>
          <w:p w14:paraId="209D42B3">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4、 箱体勾心高度：1570±10mm</w:t>
            </w:r>
          </w:p>
          <w:p w14:paraId="5F4BAC4B">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5、 箱体板厚：底板≥5mm，侧板≥4mm</w:t>
            </w:r>
          </w:p>
          <w:p w14:paraId="4FA1D37A">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6、垃圾箱整体采用骨架少筋结构，箱体截面采用防胀的内凹设计结构，外形美观，箱体及卸料门采用不低于Q355材质的钢板；</w:t>
            </w:r>
          </w:p>
          <w:p w14:paraId="77E118CC">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7、垃圾箱底部应设备污水储存槽，以便于储存转运过程中产生的污水；</w:t>
            </w:r>
          </w:p>
          <w:p w14:paraId="34FD9DD5">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8、为便于压滤液顺利排放，垃圾底部设置有多孔板；</w:t>
            </w:r>
          </w:p>
          <w:p w14:paraId="1380AB45">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9、垃圾压缩时机、箱密闭对接，垃圾箱顶部设置有排气孔确保垃圾压缩进箱体时气流合理排出（需提供实物照片佐证）；</w:t>
            </w:r>
          </w:p>
          <w:p w14:paraId="0F44BD35">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10、箱体尾部采用三门（卸料门+闸门+密封门）结构，卸料门采用门框式结构，内门为闸门，可与压缩机提门机构对接，上下提升；外框通过液压锁紧机构与箱体后部紧闭，对接面安装密封胶条，机箱压缩过程中无需打开，保证压缩过程中无污水滴漏；外门为密封门，在垃圾运输过程中密闭和外观保持；</w:t>
            </w:r>
          </w:p>
          <w:p w14:paraId="02AB3B4C">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11、密封门采取液压自动启闭，无需人工手动开关；</w:t>
            </w:r>
          </w:p>
          <w:p w14:paraId="758747BD">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12、卸料门采用双层结构，内层带滤水孔板及污水导流通道(提供实物照片佐证及说明方案)</w:t>
            </w:r>
          </w:p>
          <w:p w14:paraId="07B30184">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13、卸料门设置推拉座，与压缩机推拉箱机构配合，便于压缩机自动勾箱对接；</w:t>
            </w:r>
          </w:p>
          <w:p w14:paraId="76FBC0F9">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14、箱体密封门底部采用不少于六点无级调节锁紧密封结构；</w:t>
            </w:r>
          </w:p>
          <w:p w14:paraId="7353E026">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15、垃圾箱共设置4个冲洗口和2个排水口，以便于冲洗箱体内的残渣；为保障清洗的便捷和效果，每个冲洗口尺寸≥100mm×50mm。（需提供设备使用图片证明）</w:t>
            </w:r>
          </w:p>
          <w:p w14:paraId="561BAC83">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kern w:val="2"/>
                <w:sz w:val="20"/>
                <w:szCs w:val="20"/>
                <w:u w:val="none"/>
                <w:lang w:val="en-US" w:eastAsia="zh-CN" w:bidi="ar-SA"/>
              </w:rPr>
              <w:t>16、充分考虑人机工程，液压快换接头采用倾斜30°布置，拔插方便快捷。（需提供实物照片佐证）</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05E9">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个</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79A7E">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24E7D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B35DB">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w:t>
            </w: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EDDB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lang w:val="en-US" w:eastAsia="zh-CN"/>
              </w:rPr>
              <w:t>1</w:t>
            </w:r>
            <w:r>
              <w:rPr>
                <w:rFonts w:hint="eastAsia" w:ascii="宋体" w:hAnsi="宋体" w:eastAsia="宋体" w:cs="宋体"/>
                <w:i w:val="0"/>
                <w:iCs w:val="0"/>
                <w:color w:val="auto"/>
                <w:sz w:val="20"/>
                <w:szCs w:val="20"/>
                <w:u w:val="none"/>
              </w:rPr>
              <w:t>2吨大件垃圾压缩车</w:t>
            </w:r>
          </w:p>
        </w:tc>
        <w:tc>
          <w:tcPr>
            <w:tcW w:w="6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875C4">
            <w:pPr>
              <w:widowControl/>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lang w:eastAsia="zh-CN"/>
              </w:rPr>
              <w:t>底盘类别</w:t>
            </w:r>
            <w:r>
              <w:rPr>
                <w:rFonts w:hint="eastAsia" w:ascii="宋体" w:hAnsi="宋体" w:eastAsia="宋体" w:cs="宋体"/>
                <w:color w:val="auto"/>
                <w:sz w:val="20"/>
                <w:szCs w:val="20"/>
                <w:u w:val="none"/>
                <w:lang w:eastAsia="zh-CN"/>
              </w:rPr>
              <w:tab/>
            </w:r>
            <w:r>
              <w:rPr>
                <w:rFonts w:hint="eastAsia" w:ascii="宋体" w:hAnsi="宋体" w:eastAsia="宋体" w:cs="宋体"/>
                <w:color w:val="auto"/>
                <w:sz w:val="20"/>
                <w:szCs w:val="20"/>
                <w:u w:val="none"/>
                <w:lang w:eastAsia="zh-CN"/>
              </w:rPr>
              <w:t>：二类载货汽车底盘（国Ⅵ）</w:t>
            </w:r>
          </w:p>
          <w:p w14:paraId="417FD64B">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底盘发动机额定功率（kw）</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≥190</w:t>
            </w:r>
          </w:p>
          <w:p w14:paraId="1E9B1CE5">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总质量（kg）</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25000（±1000）（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55971D70">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整备质量(kg)</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≥14800</w:t>
            </w:r>
          </w:p>
          <w:p w14:paraId="59382227">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额定载质量(kg)</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≥9700</w:t>
            </w:r>
          </w:p>
          <w:p w14:paraId="00571798">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外形尺寸（长×宽×高）（mm）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≥10000×2530×3550（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0BCFC0CA">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前悬/后悬（mm）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≤1530/3330</w:t>
            </w:r>
            <w:r>
              <w:rPr>
                <w:rFonts w:hint="eastAsia" w:ascii="宋体" w:hAnsi="宋体" w:eastAsia="宋体" w:cs="宋体"/>
                <w:i w:val="0"/>
                <w:iCs w:val="0"/>
                <w:color w:val="auto"/>
                <w:sz w:val="20"/>
                <w:szCs w:val="20"/>
                <w:u w:val="none"/>
                <w:lang w:val="en-US" w:eastAsia="zh-CN"/>
              </w:rPr>
              <w:t>（</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2618BE4D">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接近角/离去角（°）</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≥21/8（</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1B1895B1">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最高车速（km/h）</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≥85</w:t>
            </w:r>
          </w:p>
          <w:p w14:paraId="72A130CF">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轴距（mm）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≤4500+1350</w:t>
            </w:r>
          </w:p>
          <w:p w14:paraId="203456A0">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压缩方式</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双向压缩</w:t>
            </w:r>
          </w:p>
          <w:p w14:paraId="28EF8FE2">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上料机构</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rPr>
              <w:t>翻桶装置</w:t>
            </w:r>
          </w:p>
          <w:p w14:paraId="32DE11C7">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压填工作循环时间（s）</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≤25</w:t>
            </w:r>
          </w:p>
          <w:p w14:paraId="7AAD77A9">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垃圾箱有效容积（m3）</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≥20</w:t>
            </w:r>
          </w:p>
          <w:p w14:paraId="3F327B8D">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污水箱容积 (L)</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≥1270</w:t>
            </w:r>
          </w:p>
          <w:p w14:paraId="5CD067E2">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垃圾压缩密度 (t/m3)</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≥0.65</w:t>
            </w:r>
          </w:p>
          <w:p w14:paraId="13F4D074">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最大破碎压缩力 (kN)</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≥180</w:t>
            </w:r>
          </w:p>
          <w:p w14:paraId="79BD1FEC">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最大推卸力 (kN)</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≥240</w:t>
            </w:r>
          </w:p>
          <w:p w14:paraId="1CD45C06">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液压系统工作压力 (MPa)</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≥20</w:t>
            </w:r>
          </w:p>
          <w:p w14:paraId="1922ECD8">
            <w:pPr>
              <w:widowControl/>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rPr>
              <w:t>驾驶室内温度调节</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lang w:eastAsia="zh-CN"/>
              </w:rPr>
              <w:t>配原厂冷暖空调</w:t>
            </w:r>
          </w:p>
          <w:p w14:paraId="5D4307D5">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二、主要功能要求</w:t>
            </w:r>
          </w:p>
          <w:p w14:paraId="48CFE744">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1、采用高强度的U形成型桁架槽，作为垃圾推板的活动导轨。</w:t>
            </w:r>
          </w:p>
          <w:p w14:paraId="70B3C30D">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2、填料器与箱体结合部采用可调式液压锁紧密封。</w:t>
            </w:r>
          </w:p>
          <w:p w14:paraId="71FA459E">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3、推板滑块采用高耐磨性合金材料。</w:t>
            </w:r>
          </w:p>
          <w:p w14:paraId="00ED90A0">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4、紧急停止按钮、填料器防止下降的互锁开关、安全撑杆、填料器举升油缸自锁功能等多项安全保护措施。</w:t>
            </w:r>
          </w:p>
          <w:p w14:paraId="3599099B">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sz w:val="20"/>
                <w:szCs w:val="20"/>
                <w:u w:val="none"/>
              </w:rPr>
              <w:t>5、污水箱设清理门，方便冲洗维护。</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840B">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辆</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686E">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r>
      <w:tr w14:paraId="335AE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FFAC9">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w:t>
            </w: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AE43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8吨垃圾压缩车</w:t>
            </w:r>
          </w:p>
        </w:tc>
        <w:tc>
          <w:tcPr>
            <w:tcW w:w="6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36CB">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底盘类别</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二类载货汽车底盘</w:t>
            </w:r>
          </w:p>
          <w:p w14:paraId="37BD2161">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底盘发动机额定功率（kW）</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≥169</w:t>
            </w:r>
          </w:p>
          <w:p w14:paraId="6C9B305E">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满载最大总质量（kg）</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18000（±500）</w:t>
            </w:r>
          </w:p>
          <w:p w14:paraId="64B93473">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整备质量（kg）</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≥10000</w:t>
            </w:r>
            <w:r>
              <w:rPr>
                <w:rFonts w:hint="eastAsia" w:ascii="宋体" w:hAnsi="宋体" w:eastAsia="宋体" w:cs="宋体"/>
                <w:i w:val="0"/>
                <w:iCs w:val="0"/>
                <w:color w:val="auto"/>
                <w:sz w:val="20"/>
                <w:szCs w:val="20"/>
                <w:u w:val="none"/>
                <w:lang w:val="en-US" w:eastAsia="zh-CN"/>
              </w:rPr>
              <w:t>（</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577DDDC9">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额定载质量（kg）</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≥7500（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5EFCB145">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外形尺寸（长×宽×高）（mm）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≥8760×2530×3200（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14549831">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前悬/后悬（mm）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≤1270/2850（</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61FB1633">
            <w:pPr>
              <w:keepNext w:val="0"/>
              <w:keepLines w:val="0"/>
              <w:widowControl/>
              <w:suppressLineNumbers w:val="0"/>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kern w:val="0"/>
                <w:sz w:val="24"/>
                <w:highlight w:val="yellow"/>
                <w:lang w:eastAsia="zh-CN" w:bidi="ar"/>
              </w:rPr>
              <w:t>▲</w:t>
            </w:r>
            <w:r>
              <w:rPr>
                <w:rFonts w:hint="eastAsia" w:ascii="宋体" w:hAnsi="宋体" w:eastAsia="宋体" w:cs="宋体"/>
                <w:color w:val="auto"/>
                <w:sz w:val="20"/>
                <w:szCs w:val="20"/>
                <w:u w:val="none"/>
              </w:rPr>
              <w:t>接近角/离去角（°）</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≥18/12（</w:t>
            </w:r>
            <w:r>
              <w:rPr>
                <w:rFonts w:hint="eastAsia" w:ascii="宋体" w:hAnsi="宋体" w:eastAsia="宋体" w:cs="宋体"/>
                <w:color w:val="auto"/>
                <w:sz w:val="20"/>
                <w:szCs w:val="20"/>
                <w:u w:val="none"/>
                <w:lang w:val="en-US" w:eastAsia="zh-CN"/>
              </w:rPr>
              <w:t>提供国家认可的第三方检测报告及提供国家工信部产品公告并加盖厂家公章</w:t>
            </w:r>
            <w:r>
              <w:rPr>
                <w:rFonts w:hint="eastAsia" w:ascii="宋体" w:hAnsi="宋体" w:eastAsia="宋体" w:cs="宋体"/>
                <w:color w:val="auto"/>
                <w:sz w:val="20"/>
                <w:szCs w:val="20"/>
                <w:u w:val="none"/>
              </w:rPr>
              <w:t>）</w:t>
            </w:r>
          </w:p>
          <w:p w14:paraId="7BC62B92">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最高行驶速度（km/h）</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≥89</w:t>
            </w:r>
          </w:p>
          <w:p w14:paraId="30FA6A23">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轴距（mm）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≤4500</w:t>
            </w:r>
          </w:p>
          <w:p w14:paraId="64F88D5A">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投料口（填料器）入口宽度(mm)</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≥1970</w:t>
            </w:r>
          </w:p>
          <w:p w14:paraId="535E7CE7">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投料口（填料器）入口高度（空载）(mm)</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≤1420</w:t>
            </w:r>
          </w:p>
          <w:p w14:paraId="71D2CDA4">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压缩方式</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双向压缩</w:t>
            </w:r>
          </w:p>
          <w:p w14:paraId="12B29419">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翻转机构</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ab/>
            </w:r>
            <w:r>
              <w:rPr>
                <w:rFonts w:hint="eastAsia" w:ascii="宋体" w:hAnsi="宋体" w:eastAsia="宋体" w:cs="宋体"/>
                <w:color w:val="auto"/>
                <w:sz w:val="20"/>
                <w:szCs w:val="20"/>
                <w:u w:val="none"/>
              </w:rPr>
              <w:t>翻桶</w:t>
            </w:r>
          </w:p>
          <w:p w14:paraId="29AB447A">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提升桶提升工作循环时间（s）</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≤10</w:t>
            </w:r>
          </w:p>
          <w:p w14:paraId="51B217E7">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垃圾箱有效容积(m³)</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≥13.5</w:t>
            </w:r>
          </w:p>
          <w:p w14:paraId="6BC28A44">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污水箱容积(L)</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≥850</w:t>
            </w:r>
          </w:p>
          <w:p w14:paraId="5EFC37C2">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最大推卸力(kN)</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≥180</w:t>
            </w:r>
          </w:p>
          <w:p w14:paraId="15AEC492">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液压系统工作压力(MPa)</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rPr>
              <w:t>≥20</w:t>
            </w:r>
          </w:p>
          <w:p w14:paraId="02919E93">
            <w:pPr>
              <w:widowControl/>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rPr>
              <w:t>驾驶室内温度调节</w:t>
            </w:r>
            <w:r>
              <w:rPr>
                <w:rFonts w:hint="eastAsia" w:ascii="宋体" w:hAnsi="宋体" w:eastAsia="宋体" w:cs="宋体"/>
                <w:color w:val="auto"/>
                <w:sz w:val="20"/>
                <w:szCs w:val="20"/>
                <w:u w:val="none"/>
                <w:lang w:eastAsia="zh-CN"/>
              </w:rPr>
              <w:t>：配原厂冷暖空调</w:t>
            </w:r>
          </w:p>
          <w:p w14:paraId="4F97C885">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二、主要功能要求</w:t>
            </w:r>
          </w:p>
          <w:p w14:paraId="114F82D3">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1、采用高强度的U形成型桁架槽，作为垃圾推板的活动导轨。</w:t>
            </w:r>
          </w:p>
          <w:p w14:paraId="62659A45">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2、填料器与箱体结合部采用可调式液压锁紧密封。</w:t>
            </w:r>
          </w:p>
          <w:p w14:paraId="7DFC16A5">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3、推板滑块采用高耐磨性合金材料。</w:t>
            </w:r>
          </w:p>
          <w:p w14:paraId="6FD4992B">
            <w:pPr>
              <w:widowControl/>
              <w:jc w:val="left"/>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4、设滑板上行、刮板旋起按钮，紧急停止按钮、填料器防止下降的互锁开关、安全撑杆、填料器举升油缸自锁功能等多项安全保护措施。</w:t>
            </w:r>
          </w:p>
          <w:p w14:paraId="0D256E38">
            <w:pPr>
              <w:widowControl/>
              <w:jc w:val="left"/>
              <w:textAlignment w:val="center"/>
              <w:rPr>
                <w:rFonts w:hint="eastAsia" w:ascii="宋体" w:hAnsi="宋体" w:eastAsia="宋体" w:cs="宋体"/>
                <w:color w:val="auto"/>
                <w:kern w:val="2"/>
                <w:sz w:val="20"/>
                <w:szCs w:val="20"/>
                <w:u w:val="none"/>
                <w:lang w:val="en-US" w:eastAsia="zh-CN" w:bidi="ar-SA"/>
              </w:rPr>
            </w:pPr>
            <w:r>
              <w:rPr>
                <w:rFonts w:hint="eastAsia" w:ascii="宋体" w:hAnsi="宋体" w:eastAsia="宋体" w:cs="宋体"/>
                <w:color w:val="auto"/>
                <w:sz w:val="20"/>
                <w:szCs w:val="20"/>
                <w:u w:val="none"/>
              </w:rPr>
              <w:t>5、污水箱设清理门，方便冲洗维护。</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3E695">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辆</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923D5">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r>
      <w:tr w14:paraId="73175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3C7CE">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w:t>
            </w: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4A5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中型转运站压缩机床升级改造</w:t>
            </w:r>
          </w:p>
        </w:tc>
        <w:tc>
          <w:tcPr>
            <w:tcW w:w="6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75CC">
            <w:pPr>
              <w:widowControl/>
              <w:jc w:val="left"/>
              <w:textAlignment w:val="center"/>
              <w:rPr>
                <w:rFonts w:hint="eastAsia" w:ascii="宋体" w:hAnsi="宋体" w:eastAsia="宋体" w:cs="宋体"/>
                <w:color w:val="auto"/>
                <w:sz w:val="20"/>
                <w:szCs w:val="20"/>
                <w:u w:val="none"/>
                <w:lang w:val="en-US" w:eastAsia="zh-CN"/>
              </w:rPr>
            </w:pPr>
            <w:r>
              <w:rPr>
                <w:rFonts w:hint="eastAsia" w:ascii="宋体" w:hAnsi="宋体" w:eastAsia="宋体" w:cs="宋体"/>
                <w:color w:val="auto"/>
                <w:sz w:val="20"/>
                <w:szCs w:val="20"/>
                <w:u w:val="none"/>
              </w:rPr>
              <w:t>包括:水平直压式压缩机、移箱平台、垃圾箱2套、中央控制系统、视频监控系统、大屏显示系统、交通指挥系统、负压抽风除臭系统、循环除臭、快速卷帘门、高压清洗机</w:t>
            </w:r>
            <w:r>
              <w:rPr>
                <w:rFonts w:hint="eastAsia" w:ascii="宋体" w:hAnsi="宋体" w:eastAsia="宋体" w:cs="宋体"/>
                <w:color w:val="auto"/>
                <w:sz w:val="20"/>
                <w:szCs w:val="20"/>
                <w:u w:val="none"/>
                <w:lang w:val="en-US" w:eastAsia="zh-CN"/>
              </w:rPr>
              <w:t>。</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lang w:val="en-US" w:eastAsia="zh-CN"/>
              </w:rPr>
              <w:t>参数详见附表1</w:t>
            </w:r>
            <w:r>
              <w:rPr>
                <w:rFonts w:hint="eastAsia" w:ascii="宋体" w:hAnsi="宋体" w:eastAsia="宋体" w:cs="宋体"/>
                <w:color w:val="auto"/>
                <w:sz w:val="20"/>
                <w:szCs w:val="20"/>
                <w:u w:val="none"/>
                <w:lang w:eastAsia="zh-CN"/>
              </w:rPr>
              <w:t>）</w:t>
            </w:r>
          </w:p>
          <w:p w14:paraId="671D068C">
            <w:pPr>
              <w:pStyle w:val="2"/>
              <w:ind w:left="0"/>
              <w:rPr>
                <w:rFonts w:hint="default" w:eastAsia="宋体"/>
                <w:color w:val="auto"/>
                <w:lang w:val="en-US" w:eastAsia="zh-CN"/>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F30BB">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套</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C8CB9">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582B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8" w:hRule="atLeast"/>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CB28">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w:t>
            </w: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E72D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大型转运站压缩机床升级改造</w:t>
            </w:r>
          </w:p>
        </w:tc>
        <w:tc>
          <w:tcPr>
            <w:tcW w:w="6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CFB25">
            <w:pPr>
              <w:widowControl/>
              <w:jc w:val="left"/>
              <w:textAlignment w:val="center"/>
              <w:rPr>
                <w:rFonts w:hint="eastAsia" w:ascii="宋体" w:hAnsi="宋体" w:eastAsia="宋体" w:cs="宋体"/>
                <w:color w:val="auto"/>
                <w:sz w:val="20"/>
                <w:szCs w:val="20"/>
                <w:u w:val="none"/>
                <w:lang w:eastAsia="zh-CN"/>
              </w:rPr>
            </w:pPr>
            <w:r>
              <w:rPr>
                <w:rFonts w:hint="eastAsia" w:ascii="宋体" w:hAnsi="宋体" w:eastAsia="宋体" w:cs="宋体"/>
                <w:color w:val="auto"/>
                <w:sz w:val="20"/>
                <w:szCs w:val="20"/>
                <w:u w:val="none"/>
              </w:rPr>
              <w:t>包括:水平直压式压缩机、料斗、移箱平台、垃圾箱4套、中央控制系统、视频监控系统、大屏显示系统、交通指挥系统、负压抽风除臭系统、循环除臭、快速卷帘门、高压清洗机等</w:t>
            </w:r>
            <w:r>
              <w:rPr>
                <w:rFonts w:hint="eastAsia" w:ascii="宋体" w:hAnsi="宋体" w:eastAsia="宋体" w:cs="宋体"/>
                <w:color w:val="auto"/>
                <w:sz w:val="20"/>
                <w:szCs w:val="20"/>
                <w:u w:val="none"/>
                <w:lang w:eastAsia="zh-CN"/>
              </w:rPr>
              <w:t>。（</w:t>
            </w:r>
            <w:r>
              <w:rPr>
                <w:rFonts w:hint="eastAsia" w:ascii="宋体" w:hAnsi="宋体" w:eastAsia="宋体" w:cs="宋体"/>
                <w:color w:val="auto"/>
                <w:sz w:val="20"/>
                <w:szCs w:val="20"/>
                <w:u w:val="none"/>
                <w:lang w:val="en-US" w:eastAsia="zh-CN"/>
              </w:rPr>
              <w:t>参数详见附表1</w:t>
            </w:r>
            <w:r>
              <w:rPr>
                <w:rFonts w:hint="eastAsia" w:ascii="宋体" w:hAnsi="宋体" w:eastAsia="宋体" w:cs="宋体"/>
                <w:color w:val="auto"/>
                <w:sz w:val="20"/>
                <w:szCs w:val="20"/>
                <w:u w:val="none"/>
                <w:lang w:eastAsia="zh-CN"/>
              </w:rPr>
              <w:t>）</w:t>
            </w:r>
          </w:p>
          <w:p w14:paraId="1CE27254">
            <w:pPr>
              <w:pStyle w:val="2"/>
              <w:ind w:left="0"/>
              <w:rPr>
                <w:rFonts w:hint="eastAsia" w:eastAsia="宋体"/>
                <w:color w:val="auto"/>
                <w:lang w:eastAsia="zh-CN"/>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A2BD">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套</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511E">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r>
    </w:tbl>
    <w:p w14:paraId="44AE1E8F">
      <w:pPr>
        <w:sectPr>
          <w:footerReference r:id="rId3" w:type="default"/>
          <w:pgSz w:w="11906" w:h="16838"/>
          <w:pgMar w:top="1440" w:right="1800" w:bottom="1440" w:left="1800" w:header="851" w:footer="992" w:gutter="0"/>
          <w:cols w:space="425" w:num="1"/>
          <w:docGrid w:type="lines" w:linePitch="312" w:charSpace="0"/>
        </w:sectPr>
      </w:pPr>
    </w:p>
    <w:p w14:paraId="4ABBC3AB">
      <w:pPr>
        <w:keepNext w:val="0"/>
        <w:keepLines w:val="0"/>
        <w:widowControl/>
        <w:suppressLineNumbers w:val="0"/>
        <w:jc w:val="left"/>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color w:val="auto"/>
          <w:sz w:val="30"/>
          <w:szCs w:val="30"/>
          <w:u w:val="none"/>
          <w:lang w:val="en-US" w:eastAsia="zh-CN"/>
        </w:rPr>
        <w:t>详见附表1</w:t>
      </w:r>
    </w:p>
    <w:tbl>
      <w:tblPr>
        <w:tblStyle w:val="8"/>
        <w:tblW w:w="1327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8"/>
        <w:gridCol w:w="1763"/>
        <w:gridCol w:w="510"/>
        <w:gridCol w:w="9794"/>
        <w:gridCol w:w="537"/>
      </w:tblGrid>
      <w:tr w14:paraId="306F3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13272" w:type="dxa"/>
            <w:gridSpan w:val="5"/>
            <w:tcBorders>
              <w:top w:val="nil"/>
              <w:left w:val="nil"/>
              <w:bottom w:val="nil"/>
              <w:right w:val="nil"/>
            </w:tcBorders>
            <w:shd w:val="clear" w:color="auto" w:fill="auto"/>
            <w:vAlign w:val="center"/>
          </w:tcPr>
          <w:p w14:paraId="3859D46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设备采购预算表</w:t>
            </w:r>
          </w:p>
        </w:tc>
      </w:tr>
      <w:tr w14:paraId="00900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13272" w:type="dxa"/>
            <w:gridSpan w:val="5"/>
            <w:tcBorders>
              <w:top w:val="nil"/>
              <w:left w:val="nil"/>
              <w:bottom w:val="nil"/>
              <w:right w:val="nil"/>
            </w:tcBorders>
            <w:shd w:val="clear" w:color="auto" w:fill="auto"/>
            <w:vAlign w:val="center"/>
          </w:tcPr>
          <w:p w14:paraId="7FD3DC5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工程名称：澄迈县环卫基础设施升级项目</w:t>
            </w:r>
          </w:p>
        </w:tc>
      </w:tr>
      <w:tr w14:paraId="15AC1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71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序号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0DF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工程或费用名称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757A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F218F">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规格参数</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BD0C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数量</w:t>
            </w:r>
          </w:p>
        </w:tc>
      </w:tr>
      <w:tr w14:paraId="359B8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2F7C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C0DD">
            <w:pPr>
              <w:keepNext w:val="0"/>
              <w:keepLines w:val="0"/>
              <w:widowControl/>
              <w:suppressLineNumbers w:val="0"/>
              <w:jc w:val="both"/>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中型转运站压缩机床升级改造</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CBD8">
            <w:pPr>
              <w:jc w:val="center"/>
              <w:rPr>
                <w:rFonts w:hint="eastAsia" w:ascii="宋体" w:hAnsi="宋体" w:eastAsia="宋体" w:cs="宋体"/>
                <w:b/>
                <w:bCs/>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D7FFA">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包括:水平直压式压缩机、移箱平台、垃圾箱2套、中央控制系统、视频监控系统、大屏显示系统、交通指挥系统、负压抽风除臭系统、循环除臭、快速卷帘门、高压清洗机等</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56E10">
            <w:pPr>
              <w:jc w:val="center"/>
              <w:rPr>
                <w:rFonts w:hint="eastAsia" w:ascii="宋体" w:hAnsi="宋体" w:eastAsia="宋体" w:cs="宋体"/>
                <w:b/>
                <w:bCs/>
                <w:i w:val="0"/>
                <w:iCs w:val="0"/>
                <w:color w:val="000000"/>
                <w:sz w:val="16"/>
                <w:szCs w:val="16"/>
                <w:u w:val="none"/>
              </w:rPr>
            </w:pPr>
          </w:p>
        </w:tc>
      </w:tr>
      <w:tr w14:paraId="7BA08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F32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7BD1F">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水平直压式压缩机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A4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E910">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▲1、每时垃圾处理量≥20t/h（提供国家认可的第三方检测报告）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 垃圾压实密度≥600kg/m3</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 最大推力≥420kN</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 系统最大压力≥22MPa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▲5、机体落料口尺寸≥2200×1850mm （提供国家认可的第三方检测报告）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 压头行程容积≥2.8m3</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▲7、压头入箱体距离≥500mm （提供国家认可的第三方检测报告）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8、 压缩循环时间≤55s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9、 压头行程≥2600mm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10、泵站电机功率≤11kw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11、电源：380V/50Hz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为保证压缩机高效运行，推拉箱机构采用单油缸驱动，推拉钩前后运动过程中上下动作实现钩箱送箱；推拉钩直接作用在垃圾箱体上，中间无任何辅助机构，实现机箱对接与分离；（需提供推拉箱机构实际使用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13、机箱分离后（推拉钩完全伸出）机、箱距离≤400mm，防止人员误入机箱对接区域，保证人员安全；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14、压缩机与垃圾箱锁紧牢靠，接合紧密，锁箱、松箱自如。锁紧装置采用机构死点进行锁紧（锁紧时油缸不受力），而且锁钩具有水平移动拉紧、松开箱体的功能；（需要提供图例说明及政府部门出具的技术证明文件，如科技成果鉴定报告、专利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15、须设置提门装置，单油缸驱动，便于维护保养（需提供实物照片佐证）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16、压缩腔底板厚度≥12mm，侧板厚度≥10mm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17、为便于设备检修及清理方便，机体后半身两侧应设置检修门；（需提供实物照片佐证）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18、推头采用滚轮滚动运行方式，并在推头两侧设置导向滚轮，减小了推头和机体运动磨损，延长了整机使用寿命；（需提供实物照片佐证）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19、压缩推头直接与垃圾接触，中间无其他机构，提高压缩效率，减小设备故障率)；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20、压缩机后腔应设置污水收集装置； (提供实物照片及说明方案)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21、压缩机机体采用倾斜向上布置与压装，压缩垃圾的过程中可使垃圾的脱水性更好，并能降低压缩机尾部高度，从而降低卸料平台高度；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22、压缩油缸采用偏摆弹性自补偿技术，使油缸在运行过程中受力均衡，有效保护油缸的密封圈，延长油缸的使用寿命；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23、主压缩油缸缸径≥160mm；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24、推头运行采用激光测距位移传感技术，对推头进行全行程感应；（需提供实物照片）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25、操作台上设置可操作的触摸屏，要求技术参数：尺寸≥7’；分辨率（长×宽）：≥800×480 /16:9 宽屏显示；额定工作电源电压：DC24V；使用环境温度：0～50℃；防护等级：前面IP65/背面IP20；背光平均无故障时间：≥20000小时；（提供操作台实物照片）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26、电气控制系统应是独立开发的，并有完全的自主产权。（需要提供政府部门出具的技术证明文件）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C3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6A4EF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6"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37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577D7">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移箱平台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3B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nil"/>
              <w:left w:val="single" w:color="000000" w:sz="4" w:space="0"/>
              <w:bottom w:val="single" w:color="000000" w:sz="4" w:space="0"/>
              <w:right w:val="single" w:color="000000" w:sz="4" w:space="0"/>
            </w:tcBorders>
            <w:shd w:val="clear" w:color="auto" w:fill="auto"/>
            <w:vAlign w:val="center"/>
          </w:tcPr>
          <w:p w14:paraId="74BCAEF4">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 平台型式：双平台串联式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 平移距离≤2960 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 平移速度：60-70mm/s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 承重能力≥40t</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5、采用两箱三工位的方式，可承载两个满载的垃圾箱体，由平台机架，驱动装置、导轨及隔离栏等构成。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6、平台采用液压驱动，通过平台的水平移动能完成垃圾箱的自动换箱；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7、平台主体采用单层桁架结构，桁架各梁之间采用钢板封闭形成全覆盖形工，可有效承接垃圾及污水；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8、平台周边设置隔离栏，防止平台移动时，作业人员突入移箱区域。</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5E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6C56B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C44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2C761">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垃圾箱</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B09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8EE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1、容积≥14m³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2、外形尺寸≤4700×2520×2400mm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3、垃圾箱自重 ≤3700kg</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4、箱体勾心高度1570±10mm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5、箱体板厚底板≥5mm，侧板≥4mm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6、垃圾箱整体采用骨架少筋结构，箱体截面采用防胀的内凹设计结构，箱体及卸料门采用不低于Q355材质的钢板；</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7、垃圾箱底部应设置污水储存槽，以便于储存转运过程中产生的污水；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8、为便于压滤液顺利排放，垃圾底部设置有多孔板；</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9、垃圾压缩时机、箱密闭对接，垃圾箱顶部设置有排气孔确保垃圾压缩进箱体时气流合理排出（需提供实物照片佐证）；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箱体尾部采用三门（卸料门+闸门+密封门）结构，卸料门采用门框式结构，内门为闸门，可与压缩机提门机构对接，上下提升；外框通过液压锁紧机构与箱体后部紧闭，对接面安装密封胶条，机箱压缩过程中无需打开，保证压缩过程中无污水滴漏；外门为密封门，在垃圾运输过程中密闭和外观保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11、密封门采取液压自动启闭，无需人工手动开关。(提供实物照片佐证及说明方案)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12、卸料门采用双层结构，内层带滤水孔板及污水导流通道(提供实物照片佐证及说明方案)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13、卸料门设置推拉座，与压缩机推拉箱机构配合，便于压缩机自动勾箱对接；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14、箱体密封门底部采用不少于六点无级调节锁紧密封结构。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15、垃圾箱共设置2个冲洗口和2个排水口，以便于冲洗箱体内的残渣；每个冲洗口尺寸不小于100mm×50mm。（需提供设备使用图片佐证）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16、充分考虑人机工程，液压快换接头采用倾斜30°布置。（需提供实物照片佐证）</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B16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14:paraId="5DEA3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06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F290E">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中央控制系统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30AEA">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958CF">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1、工控机CPU：4核I7  内存≥8GB 硬盘≥1T</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2、显示器≥24寸，液晶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3、钢制操作台：不低于两联，桌面材质国产冷轧钢板</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4、配套座椅：黑色，靠背网面,带头枕、滚轮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中央控制系统是以工业计算机为基础的生产过程自动化控制系统，用于对现场的运行设备进行监视和控制，实现数据采集、设备控制、各类信号报警等各项功能。中央控制系统由中控计算机、液晶显示器、及中控软件等组成。压缩机控制采用PLC可编程控制，可实现自动控制和手动控制。控制方式采用远程中控机控制和现场控制，现场操作优先于远程操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6、用户权限管理：管理员拥有所有系统权限，并可根据使用情况选择性的分配其他用户拥有的权限。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7、生产线监控及报警：监控主界面列出了设备的所有动作操作，以及设备状态信息的反馈，在左侧显示设备的实时报警信息。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8、界面布置相关子系统起停按钮和指示灯；运用动画实时显示主要机构动作，生动实现设备运行状态在线实时监控。</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5DA03">
            <w:pPr>
              <w:jc w:val="center"/>
              <w:rPr>
                <w:rFonts w:hint="eastAsia" w:ascii="宋体" w:hAnsi="宋体" w:eastAsia="宋体" w:cs="宋体"/>
                <w:i w:val="0"/>
                <w:iCs w:val="0"/>
                <w:color w:val="000000"/>
                <w:sz w:val="16"/>
                <w:szCs w:val="16"/>
                <w:u w:val="none"/>
              </w:rPr>
            </w:pPr>
          </w:p>
        </w:tc>
      </w:tr>
      <w:tr w14:paraId="7F78C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9A75E">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E280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中控软件</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63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A56E3">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基于DELPHI开发的定制化软件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61B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62523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BABA5">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DCD9C">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工控机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531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1EFE">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4核I7-3.4GHZ</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0B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1BF63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CDF8F">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AEC5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交换机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354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F55E">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24电口，4光口</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3AC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02B7E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DBC9A">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AD1E8">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显示器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61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8D2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24寸，液晶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06C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4034D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6"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B2F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72F2">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视频监控系统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EEBD8">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DA3D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1、400万红外阵列筒型网络摄像机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传感器类型：1/3" Progressive Scan CMOS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最小照度：0.005Lux @(F1.2,AGC ON), 0 Lux with IR</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最大图像尺寸：2560 × 1440 （范围）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防护等级：IP66</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红外照射距离≥50米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2、400万红外网络高清球机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图像传感器：1/2.8＂Progressive Scan CMOS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红外照射距离≥150米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日夜模式：自动ICR彩转黑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3、硬盘录像机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网络视频输入：16路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网络视频接入带宽：160Mbps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最大容量：双盘位，每个接口支持容量最大8TB的硬盘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网络协议：支持萤石、Ehome2.0、ISUP5.0以及GB28181协议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4、硬盘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容量≥6T；接口：SATA3.0（或同等）；缓存≥128MB</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5、工业交换机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类型：快速以太网交换机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传输速率：10/100/1000Mbps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背板带宽：不低于32Gbps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端口描述：16个千兆电口（PoE/PoE+）</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6、彩色液晶显示器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屏幕尺寸≥24寸</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最佳分辨率≥1920*1080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视频接口：DVI/VGA</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视频监视系统主要是通过数字监控摄像头对设备场地人员和设备运行状况进行有效的监控，保证设备和人员安全。系统由监控摄像机、硬盘录像机、液晶监视器和网络交换机等几大部分组成，上述组成要求需符合国家颁布的规范、规程和技术条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55E8">
            <w:pPr>
              <w:jc w:val="center"/>
              <w:rPr>
                <w:rFonts w:hint="eastAsia" w:ascii="宋体" w:hAnsi="宋体" w:eastAsia="宋体" w:cs="宋体"/>
                <w:i w:val="0"/>
                <w:iCs w:val="0"/>
                <w:color w:val="000000"/>
                <w:sz w:val="16"/>
                <w:szCs w:val="16"/>
                <w:u w:val="none"/>
              </w:rPr>
            </w:pPr>
          </w:p>
        </w:tc>
      </w:tr>
      <w:tr w14:paraId="42FCF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09859">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55CC1">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400万红外阵列筒型网络摄像机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322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D52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6台，400万像素，防护等级IP66，配安装支架，辅材</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454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3D7DA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E80A5">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F6C5C">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400万红外网络高清球机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A7F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C4F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1台，400万像素，防护等级IP66，配安装支架，辅材</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FB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3E9C5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A2B60">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B03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硬盘录像机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F9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C19FF">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16路，网络视频输入16路，双盘位，每个接口支持最大容量8TB</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A15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021E1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501CC">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1C6AC">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硬盘</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03C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4CA20">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容量≥6T，接口SATA3.0（或同等）</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D9A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5CA5E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9777">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2137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工业交换机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C85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B765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快速以太网交换机，传输速率10/100/1000Mbps，16个千兆电口（PoE/PoE+）</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623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191B8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3DE8B">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82C7E">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彩色液晶显示器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2E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49D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24寸，液晶</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049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2CC57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E5F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D3F58">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大屏显示系统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AD265">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C68F">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1、彩色液晶显示器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屏幕尺寸：65英寸</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屏幕比例：16:9</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屏幕分辨率：3840×2160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2、硬盘录像机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网络视频输入：16路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网络视频接入带宽：80Mbps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HDMI输出：1路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VGA输出：1路，与HDMI同源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最大容量：每个接口支持容量最大6TB的硬盘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3、硬盘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容量：≥4T；接口：SATA 6Gb/s（或同等）；缓存：64MB</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4、UPS应急电源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额定容量：≥2400W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5、大屏显示系统主要用于中控画面或车辆GPS或监控画面的集中显示，主要由彩色液晶显示器、硬盘录像机、硬盘等组成。</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F6649">
            <w:pPr>
              <w:jc w:val="center"/>
              <w:rPr>
                <w:rFonts w:hint="eastAsia" w:ascii="宋体" w:hAnsi="宋体" w:eastAsia="宋体" w:cs="宋体"/>
                <w:i w:val="0"/>
                <w:iCs w:val="0"/>
                <w:color w:val="000000"/>
                <w:sz w:val="16"/>
                <w:szCs w:val="16"/>
                <w:u w:val="none"/>
              </w:rPr>
            </w:pPr>
          </w:p>
        </w:tc>
      </w:tr>
      <w:tr w14:paraId="7803E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3A170">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8F9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彩色液晶显示器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8BD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8CAB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65英寸彩色液晶显示器及其配套安装支架等</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96F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50464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C4B42">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3B938">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硬盘录像机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FE7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5C6E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16路网络视频输入，80Mbps网络视频接入带宽，1路HDMI和VGA输出</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E31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6B4D9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07DB5">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40F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硬盘</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6DA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25E3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容量：≥4T；接口：SATA 6Gb/s（或同等）；缓存：≥64MB，≥2400W UPS应急电源</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3B9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44FB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627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73061">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交通指挥系统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01EB">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09A6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 供电电压：AC220V-50/60HZ</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 灯壳材料：铝合金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 发光面： 红叉绿箭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 LED单颗亮度：红:500-4000(mcd),绿:000-10000(mcd)</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 视角：左右:≥30°,向下:≥30°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 发光波长：红:591-594(nm), 绿503-506(nm)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 环境工作温度：-40~+80(℃)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 防护等级：不低于IP53</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操作人员可以在中控室通过交通指挥系统来控制卸料口垃圾的倒入与垃圾箱的拖运。交通灯分为红灯与绿灯，分别安装在压缩机的卸料口和机箱对接处。操作人员可以在中控室显示器或是操作盒的触摸屏上对交通灯进行操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10、交通灯为LED灯,根据控制信号可发出红绿两种颜色的指挥颜色及图案(红叉绿箭)；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11、卸料口处的交通灯绿灯亮时表示设备正常工作，垃圾收集车可以将垃圾倒入卸料口；红灯亮时表示设备停止运行，垃圾不能倒入此卸料口；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12、机箱对接口处的交通灯红灯亮时表示垃圾箱未压满，不可以将垃圾箱运走；绿灯亮时表示垃圾箱已经压满，可以将垃圾箱运走。</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88A5E">
            <w:pPr>
              <w:jc w:val="center"/>
              <w:rPr>
                <w:rFonts w:hint="eastAsia" w:ascii="宋体" w:hAnsi="宋体" w:eastAsia="宋体" w:cs="宋体"/>
                <w:i w:val="0"/>
                <w:iCs w:val="0"/>
                <w:color w:val="000000"/>
                <w:sz w:val="16"/>
                <w:szCs w:val="16"/>
                <w:u w:val="none"/>
              </w:rPr>
            </w:pPr>
          </w:p>
        </w:tc>
      </w:tr>
      <w:tr w14:paraId="6376D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7094C">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F195">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上料设备LED灯</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3B4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737B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灯壳材料铝合金;LED单颗亮度红:500-4000(mcd),绿:000-10000(mcd);发光波长红:591-594(nm), 绿503-506(nm);视角:左右:≥30°,向下:≥30°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951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0F808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B27C6">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1C7F0">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压缩设备LED灯</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480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8162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灯壳材料铝合金;LED单颗亮度红:500-4000(mcd),绿:000-10000(mcd);发光波长红:591-594(nm), 绿503-506(nm);视角:左右:≥30°,向下:≥30°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80E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4CF6C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3F580">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38CEA">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转运车箱LED灯</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365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23C5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灯壳材料铝合金;LED单颗亮度红:500-4000(mcd),绿:000-10000(mcd);发光波长红:591-594(nm), 绿503-506(nm);视角:左右:≥30°,向下:≥30°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CD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274F3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2A975">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DC03">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中控系统互联</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AB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5551E">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网络通讯及软件控制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7F7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2D31E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6"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C88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AEE21">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负压抽风除臭系统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FDE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E084">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1、过滤精度(mm)： ≤1</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2、风机材质： FRP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3、风机风量(m3/h) ：≥10000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4、风机功率(kW)： ≥7.5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5、风机噪音(dB（A）)： ≤85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6、风机防护等级 ：IP55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7、洗涤塔材质： PP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8、洗涤塔尺寸（mm）： ≥Φ1600*4600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9、洗涤塔厚度（mm）： ≥10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10、洗涤塔填料厚度（mm）： ≥500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11、停留时间(s) ：＞2s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12、触摸屏尺寸 ：7寸</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13、电压、流表 配备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14、柜体材质 碳钢喷塑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15、循环泵流量（L/min)： ≥500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16、循环泵扬程（m）： ≥9</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17、循环泵功率(kW)： ≥2.2</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18、规格： ≥DN40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19、流量计 配备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20、除雾效率 ：≥80%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21、烟囱高度（m）： 15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22、主风管规格（mm）： ≥Φ500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23、主风管材质： PP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24、抽风除尘除臭系统主要由风管、除尘器、风机、洗涤塔、控制系统等组成，用于对作业过程中产生的粉尘、臭气进行集中处理，采用前端除尘+生物液洗涤工艺，保证臭气经处理后达到环保排放要求。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25、传质面积大，净化效率高。吸收塔采用填料与喷雾相结合，使塔具有很大的接触面积。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26、喷雾布液与填料布气，使气液分布特别均匀。以雾化喷嘴在整个塔截面上均匀喷出，使吸收液分布很均匀。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27、气相阻力低，不存在堵塞问题。采用网格较大的专用填料，均匀布置，填料层的较大缝隙，使气流通过时阻力很低，同时也不会因颗粒物的出现而堵塞填料层。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28、自动化程度高、操作简单。系统采用全自动化控制，并能与中控制室联接，实现远程控制。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29、系统设置远程和就地两种模式，就地控制时通过操作面板的按钮、开关等操作实现系统要求的所有功能；远程控制通过以太网与中控室连接实现中控室集中控制。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30、PLC应能实现准确控制各电动风阀的开启角度，便于实时调节各支路风量大小和检修。</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98A0">
            <w:pPr>
              <w:jc w:val="center"/>
              <w:rPr>
                <w:rFonts w:hint="eastAsia" w:ascii="宋体" w:hAnsi="宋体" w:eastAsia="宋体" w:cs="宋体"/>
                <w:i w:val="0"/>
                <w:iCs w:val="0"/>
                <w:color w:val="000000"/>
                <w:sz w:val="16"/>
                <w:szCs w:val="16"/>
                <w:u w:val="none"/>
              </w:rPr>
            </w:pPr>
          </w:p>
        </w:tc>
      </w:tr>
      <w:tr w14:paraId="7C866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FCB0D">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21D01">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除尘除臭塔</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A7E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25854">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PP材质，Φ1600*4600mm</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FE4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1B4EE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73C27">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129B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引风机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58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3BB6">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风量≥10000m3/h</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302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06EFE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169F9">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10BA">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循环泵</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EB6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AD1B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流量≥200L/min</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40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5EB9B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FC72">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392B0">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雾化泵</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1EA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777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流量≥6L/min</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4E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3574F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B8ECA">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724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控制系统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F8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78FE">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PLC和触摸屏控制，风机变频控制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43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125D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2CB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A11E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空间喷淋除臭系统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B064">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D03C">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空间喷淋除臭系统由控制系统、供液系统、雾化系统以及相关的管路、配件等组成。该系统通过控制系统自动将除臭药剂配比稀释，利用虹吸原理将液体吸入雾化机头，并随机头内产生的气流将液体雾化成极小的颗粒喷出，形成双流体的雾化方式，旋转喷洒到空中，与空间内臭气分子充分接触反应，利用除臭药剂对恶臭物质的吸附、吸收和降解功能，将臭气分子分解，以及将地面的臭气从根源去除，从而消除空间异味，真正达到标本兼治的除臭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2.智能控制：全自动化智能控制，定时启停；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3.喷头不发生堵塞。</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4.采用PLC自动控制，设置远程和就地两种模式，就地控制时通过操作面板的按钮、开关等操作实现系统要求的所有功能；远程控制通过以太网与中控室连接实现中控室集中控制。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5、智能雾化器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主体材质 SUS304+聚乙烯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雾化液量（ml/min）： 50-150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雾化液滴尺寸（μm）： 14-25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旋转角度 ：水平180°、俯仰±35°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有效作用面积（m²）： ≥100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喷射半径（m）： ≥5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雾化器数量（套）： ≥4</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喷淋方式 ：二流体雾化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水箱容积： ≥30L</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总功率（kW）： ≥4.8</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6、控制系统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柜体材质：碳钢喷塑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触摸屏 ：7寸</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7、混合液输送泵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流量（m³/h）： ≥5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功率（KW）： ≥0.55kw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8、植物液原液箱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容积（L） ：≥75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材质： PP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9、植物液工作液箱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容积（L）： ≥500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材质： PP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10、进水过滤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过滤等级 ：三级过滤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过滤精度（μm）： ≥5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耐压（kg/cm2）： ≥35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11、输送管道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规格（mm）： ≥Φ10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材质： PE</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数量（m）： 满足项目需求</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325F7">
            <w:pPr>
              <w:jc w:val="center"/>
              <w:rPr>
                <w:rFonts w:hint="eastAsia" w:ascii="宋体" w:hAnsi="宋体" w:eastAsia="宋体" w:cs="宋体"/>
                <w:i w:val="0"/>
                <w:iCs w:val="0"/>
                <w:color w:val="000000"/>
                <w:sz w:val="16"/>
                <w:szCs w:val="16"/>
                <w:u w:val="none"/>
              </w:rPr>
            </w:pPr>
          </w:p>
        </w:tc>
      </w:tr>
      <w:tr w14:paraId="0ACA6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DF214">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C1D85">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智能雾化器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1FC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DD9B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雾化液量150ml/min；主体材质SUS304+聚乙烯；雾化器数量4套；水箱容积30L；</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44A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59482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FBE6C">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17B4A">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控制系统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CDD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AC16">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PLC自动控制，含本地与远程控制；柜体材质：碳钢喷塑；触摸屏7寸</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555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31A2B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331C">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F51DA">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混合液输送泵</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1D4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B386E">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流量≥5m³/h</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01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733A1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60185">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1822">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植物液原液箱</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98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951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容积≥75L，材质PP</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27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062E2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EE99D">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8F44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植物液工作液箱</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8B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45E70">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容积≥500L;材质PP</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97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0871A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3415C">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75245">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进水过滤</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6EF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6A08">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三级过滤，过滤精度≥5μm</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CA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7DB88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463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1C480">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快速卷帘门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B46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8661">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 产品配置：双面按钮+自动地磁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 开启速度：0.5～1.0m/s（可调节速度）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 门洞尺寸： W3.5m×H6.5m（可根据现场调整）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 控制形式 ：地磁感应，自动控制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 电机功率： 1.5kW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 额定转速： 1500rpm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快速卷帘门主要是由门帘、传动系统、控制系统、定位系统、门柱、门框和横梁组成。快速卷帘门安装在垃圾转运站的卸料槽前方，结合垃圾转运站的建筑构造将卸料槽变为一个封闭的区域，用于避免卸料槽的灰尘和臭气溢散。以最低0.8-1.5米/秒的速度自动向上开启，在人或物体通过门洞后自动关闭；并配备全面安全保护系统，提高额外安全保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垃圾转运站的快速卷帘门平时处于关闭状态。当收集车靠近卸料口时，卷帘门根据传感器检测信号自动打开，让收集车进行卸料作业。当卸料完成，收集车离开卸料位后，卷帘门又根据传感器信号自动关闭。卷帘门使用地磁感应技术，具有极强的抗干扰能力与检测准确性。卷帘门仅在卸料位前停有收集车时才可打开，不会因垃圾、灰尘、光线、人员晃动等因素而产生误开闭。</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C5F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5960B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BA4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B776D">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高压清洗机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D0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02D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1、高压柱塞泵：流量≥20L/min；工作压力1～6MPa；转速≥1450rpm/min</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2、调压阀： 铜质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3、电机： 单相四级电机，功率≤2.2kW；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4、机架： 钢质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5、外壳： 工程塑料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6、高压出水管：≥ 8mm*10m；树脂耐磨高压管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7、高压清洗机主要是由泵头、动力装置、机架、外壳、清洗附件等组成，用于垃圾转运站的卫生清理工作。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8、带过载保护装置，全铜芯感应电机；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9、高压泵体结合高强度喷瓷柱塞，带过热保护阀；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10、表面氧化处理精密、压铸加工；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11、配备压力可调节卸荷阀、耐震压力表</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72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4C2A8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6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C55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90EE5">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设备辅助材料及拆装</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71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C18C">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1、压缩机安装配套：地脚螺栓（M30×800mm）16套、减震垫（100×100×50mm）8块、灌浆料（C40）1.5m³ ， 含设备定位校准、灌浆固定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2、转运车对接机构配套：导轨（20#槽钢）20m、锁紧螺栓（M24×300mm）12套、防锈漆（环氧富锌）5L，含导轨切割、安装调试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3、高压清洗系统配套：高压软管（Φ19mm）20m、不锈钢喷枪2把、固定支架（角钢50×50mm）8m ， 含水泵固定、管路压力调试（≤10MPa）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4、电控系统配套：电缆（YJV-4×50+1×25mm²）100m、穿线管（Φ50mmPVC）80m、接线端子30个，含线路敷设、系统编程。</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5、垃圾料斗配套：碳钢钢板（δ=12mm）8㎡、格栅钢筋（Φ20mm）50m、环氧防腐漆15L含双料斗焊接、表面喷砂除锈+防腐处理。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6、渗滤液泵配套 耐腐蚀管道（UPVCΦ110mm）30m、止回阀（DN100）2个、管道支架（PVC）15套含管道连接、密封性测试。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7、压缩机设备基础 C30混凝土20m³、钢筋（Φ25mm）1.0t、预埋钢板（δ=20mm）3.0㎡、模板（胶合板）30㎡  含旧基础破除，垃圾清运。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8、垃圾卸料平台 C30混凝土8m³、防滑条纹钢板（δ=8mm）40㎡、伸缩缝沥青嵌缝膏50kg、防撞条（橡胶）10m，含旧平台凿除、表面找平及防滑处理。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9、渗滤液设施： C30钢筋混凝土10m³、环氧树脂防腐涂料（3mm厚）25㎡、防水卷材（SBSⅡ型）30㎡、止水带（橡胶）15m，含旧池拆除、闭水试验。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10、旧压缩机及除臭系统等相关设备拆除并清运。</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CCD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6A0AB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AE1A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325FE">
            <w:pPr>
              <w:keepNext w:val="0"/>
              <w:keepLines w:val="0"/>
              <w:widowControl/>
              <w:suppressLineNumbers w:val="0"/>
              <w:jc w:val="both"/>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大型转运站压缩机床升级改造</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48BA5">
            <w:pPr>
              <w:jc w:val="center"/>
              <w:rPr>
                <w:rFonts w:hint="eastAsia" w:ascii="宋体" w:hAnsi="宋体" w:eastAsia="宋体" w:cs="宋体"/>
                <w:b/>
                <w:bCs/>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7ECCA">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包括:水平直压式压缩机、料斗、移箱平台、垃圾箱4套、中央控制系统、视频监控系统、大屏显示系统、交通指挥系统、负压抽风除臭系统、循环除臭、快速卷帘门、高压清洗机等</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EA821">
            <w:pPr>
              <w:jc w:val="center"/>
              <w:rPr>
                <w:rFonts w:hint="eastAsia" w:ascii="宋体" w:hAnsi="宋体" w:eastAsia="宋体" w:cs="宋体"/>
                <w:b/>
                <w:bCs/>
                <w:i w:val="0"/>
                <w:iCs w:val="0"/>
                <w:color w:val="000000"/>
                <w:sz w:val="16"/>
                <w:szCs w:val="16"/>
                <w:u w:val="none"/>
              </w:rPr>
            </w:pPr>
          </w:p>
        </w:tc>
      </w:tr>
      <w:tr w14:paraId="43A40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BE5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994DA">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水平直压式压缩机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E4D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9C50">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▲1、理论处理量 ：≥390m³/h（提供国家认可的第三方检测报告）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▲2、最大压缩力 ：≥620kN（提供国家认可的第三方检测报告）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3、垃圾压实密度 ：≥600kg/m³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4、液压系统最大压力： ≥21MPa</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5、压缩机电机功率： ≥37kw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6、压装循环时间 ：≤49s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▲7、压头行程： ≥4200mm（提供国家认可的第三方检测报告）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▲8、压头入箱距离 ：≥700mm（提供国家认可的第三方检测报告）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9、压头截面尺寸（宽×高）：≥1850mm×800mm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10、压缩行程容积： ≥5m³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11、液压系统污染度 ：≤ 20/18/15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为保证压缩机高效运行，推拉箱机构采用单列油缸驱动，推拉钩前后运动过程中上下动作实现钩箱送箱；推拉钩直接作用在垃圾箱体上，中间无任何辅助机构，实现机箱对接与分离；（需提供推拉箱机构实际使用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13、机箱分离后（推拉钩完全伸出）机、箱距离≤400mm，防止人员误入机箱对接区域，保证人员安全；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14、压缩机与垃圾箱锁紧牢靠，接合紧密，锁箱、松箱自如。锁紧装置采用机构死点进行锁紧（锁紧时油缸不受力），而且锁钩具有水平移动拉紧、松开箱体的功能；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15、须设置提门装置，液压油缸驱动，油缸外置安装，便于维护保养；（需提供实物照片佐证）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16、推头采用滚轮滚动运行方式，并在推头两侧设置导向滚轮，减小了推头和机体运动磨损，延长了整机使用寿命；（需提供实物照片佐证）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17、压缩推头直接与垃圾接触，中间无其他机构，以提高压缩效率，减小设备故障率；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18、为了保证后厢体的环保性，减少人工清理难度，推头与压缩腔体之间采用自补偿密封装置，防止垃圾进入压缩机尾部；(提供实物照片佐证、说明方案)；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19、压缩机后腔应设置污水导流装置，该装置采用全密闭式设计，可以避免污水发酵后臭味溢散；内部设置孔板篓式滤渣装置，过滤大件垃圾避免堵塞排水管道；该过滤装置作业状态下完全置于污水收集装置内，密闭无外露，清理时为可拆卸式，配合维护门清洁维护方便；(提供实物照片及说明方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20、主压缩油缸在水平方向采用偏摆弹性自补偿技术，油缸头与压头采用卡套式法兰盘连接，可以小角度摆动，油缸缸筒通过铰接座与油缸支座连接，铰接座与油缸支座间设计弹性结构，确保油缸受到冲击、偏载时有一定的缓冲能力；(提供实物照片佐证、说明方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21、压缩腔底板和侧板采用高强度、耐磨、耐腐蚀钢板，硬度≧450HB，屈服强度≧1200MPa；</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22、液压泵站须设置防护罩，整体美观，保护泵站元器件，减少污染，降低噪音；（需提供实物照片佐证）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23、主压缩油缸缸径≥200mm；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24、推头压缩垃圾采取柔性压缩技术，根据垃圾装箱程度可自动调节推头行程、移动速度、压缩力等，既可保证压装密实，又保证了垃圾箱尾门不夹渣；（提供实物照片佐证、说明方案）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25、推头运行采用光电技术对推头进行全行程感应；（需提供实物照片佐证）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26、中控系统应采用高级编程语言开发，以便于后续功能拓展开发应用；具有登陆密码和权限管理，便于系统管理；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27、电控柜设置可现场操作的触摸屏，要求技术参数：尺寸≥10’;分辨率（长X宽）：≥800 x 480  16:9 宽屏显示;额定工作电源电压：DC24V;使用环境温度：0~50℃;防护等级：前面IP65 背面IP20;背光平均无故障时间：≥20000小时；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28、电控系统采用先进的PLC控制，要求PLC、传感器、触摸屏、低压电器元件等；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29、电气控制系统应是独立开发的，并有完全的自主产权；（需要提供政府部门出具权威证明文件（著作权证或专利）予以佐证）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30、界面生动、流程清晰、易于使用；界面布置相关子系统起停按钮和指示灯，方便生产控制；运用三维动画实时显示主要机构动作，生动实现设备运行状态在线实时监控；(提供中控三维照片佐证)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31、现场配置系统声光报警器，根据系统作业状态作出相应指示，分别有黄灯，红灯，绿灯，蜂鸣四个功能；正常作业状态显示为绿灯，维修状态显示黄灯并报警，故障信息亮红灯并蜂鸣，给作业者提供警示作用。（需提供实物照片佐证）</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FD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3651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D1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697BB">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料斗</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B8F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4D946">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1、料斗用来接收收集车倾倒的垃圾，并将垃圾导入压缩机后进行压缩。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2、落料顺畅，不搭桥起拱；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3、落料全程无污水滴漏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4、结构形式：钢结构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5、外宽≥3000mm</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422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5618A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D1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AE896">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移箱平台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9CB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2ED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1、平台型式：双平台串联式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2、平移距离： ≤2960 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3、平移速度 ：60-70mm/s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4、承重能力： ≥45t</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5、采用两箱三工位的方式，可承载两个满载的垃圾箱体，由平台机架，驱动装置、导轨及隔离栏等构成。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6、平台采用液压驱动，通过平台的水平移动能完成垃圾箱的自动换箱；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7、平台主体采用单层桁架结构，结构简单可靠，桁架各梁之间采用钢板封闭形成全覆盖形工，可有效承接垃圾及污水。（需提供实物照片佐证）；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8、平台周边设置隔离栏，防止平台移动时，作业人员突入移箱区域。（需提供实物照片佐证）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9、移箱平台1m附近设置急停按钮操作盒，现场操作模式下可以进行左右移箱操作，任何模式下按下急停按钮移箱平台均无法动作，以保证移箱平台区域清扫维护时的人身安全。（需提供实物照片佐证）</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56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32795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374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3A22D">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垃圾箱</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89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6EE26">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1、容积 ：≥22m3</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2、外形尺寸： ≤6000×2520×2580mm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3、垃圾箱自重： ≤5400kg</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4、箱体勾心高度： 1570±10mm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5、箱体板厚： 底板≥5mm，侧板≥4mm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6、垃圾箱整体采用骨架少筋结构，箱体截面采用防胀的内凹设计结构，外形美观，箱体及卸料门采用不低于Q355材质的钢板；</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7、垃圾箱底部应设备污水储存槽，以便于储存转运过程中产生的污水；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8、为便于压滤液顺利排放，垃圾底部设置有多孔板；</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9、垃圾压缩时机、箱密闭对接，垃圾箱顶部设置有排气孔确保垃圾压缩进箱体时气流合理排出（需提供实物照片佐证）；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箱体尾部采用三门（卸料门+闸门+密封门）结构，卸料门采用门框式结构，内门为闸门，可与压缩机提门机构对接，上下提升；外框通过液压锁紧机构与箱体后部紧闭，对接面安装密封胶条，机箱压缩过程中无需打开，保证压缩过程中无污水滴漏；外门为密封门，在垃圾运输过程中密闭和外观保持，保证无污水滴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11、密封门采取液压自动启闭，无需人工手动开关。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12、卸料门采用双层结构，内层带滤水孔板及污水导流通道(提供实物照片佐证及说明方案)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13、卸料门设置推拉座，与压缩机推拉箱机构配合，便于压缩机自动勾箱对接；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14、箱体密封门底部采用不少于六点无级调节锁紧密封结构。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15、垃圾箱共设置4个冲洗口和2个排水口，以便于冲洗箱体内的残渣；为保障清洗的便捷和效果，每个冲洗口尺寸不小于100mm×50mm。（需提供设备使用图片证明）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16、充分考虑人机工程，液压快换接头采用倾斜30°布置，拔插方便快捷。（需提供实物照片佐证）</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AC2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14:paraId="6D590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FE1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2108B">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中央控制系统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BE2B4">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701EB">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1、工控机 CPU：4核I7</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内存≥8GB 硬盘≥1T</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2、显示器 24寸，液晶，分辨率≥1920*1080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3、钢制操作台 不低于两联，桌面材质国产冷轧钢板</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4、配套座椅 黑色，靠背网面，带头枕、滚轮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中央控制系统是以工业计算机为基础的生产过程自动化控制系统，用于对现场的运行设备进行监视和控制，实现数据采集、设备控制、测量、参数调节以及各类信号报警等各项功能。中央控制系统由中控计算机、液晶显示器、及中控软件等组成。压缩机控制采用PLC可编程控制，可实现自动控制和手动控制。控制方式采用远程中控机控制和现场控制，现场操作优先于远程操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6、用户权限管理：管理员拥有所有系统权限，并可根据使用情况选择性的分配其他用户拥有的权限。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7、生产线监控及报警：监控主界面列出了设备的所有动作操作，以及设备状态信息的反馈，在左侧显示设备的实时报警信息。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8、生产线操作及参数设置：可以即时设置生产线的相关参数，下发后即时生效。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9、报警数据查询：报警记录存入数据库，可以根据时间查询历史报警记录。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10、界面布置相关子系统起停按钮和指示灯；运用动画实时显示主要机构动作，生动实现设备运行状态在线实时监控。</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45DC0">
            <w:pPr>
              <w:jc w:val="center"/>
              <w:rPr>
                <w:rFonts w:hint="eastAsia" w:ascii="宋体" w:hAnsi="宋体" w:eastAsia="宋体" w:cs="宋体"/>
                <w:i w:val="0"/>
                <w:iCs w:val="0"/>
                <w:color w:val="000000"/>
                <w:sz w:val="16"/>
                <w:szCs w:val="16"/>
                <w:u w:val="none"/>
              </w:rPr>
            </w:pPr>
          </w:p>
        </w:tc>
      </w:tr>
      <w:tr w14:paraId="4B61C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9816F">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827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中控软件</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E9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6AC3B">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基于SCADA组态软件开发的定制化软件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8D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1C6ED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DB9BC">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3091D">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工控机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4B5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DDF8">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4核I7-3.4GHZ，内存≥8GB，硬盘≥1T</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F6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7F38E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73CAB">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47C6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交换机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22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ACCEF">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8电口，4光口</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F22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64046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0BDC2">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E2025">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显示器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59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286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24寸，液晶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35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6BA15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6"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98F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054CE">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视频监控系统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DCEC0">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DCE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1、400万红外阵列筒型网络摄像机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传感器类型：1/3" Progressive Scan CMOS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最小照度：0.005Lux @(F1.2,AGC ON), 0 Lux with IR</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最大图像尺寸≥2560 × 1440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防护等级：IP66</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红外照射距离≥50米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2、400万红外网络高清球机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图像传感器：1/2.8＂Progressive Scan CMOS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红外照射距离：150米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日夜模式：自动ICR彩转黑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3、硬盘录像机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网络视频输入：16路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网络视频接入带宽：160Mbps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最大容量：双盘位，每个接口支持容量最大8TB的硬盘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网络协议：支持萤石、Ehome2.0、ISUP5.0以及GB28181协议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4、硬盘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容量：≥6T；接口：SATA3.0（或同等）；缓存：≥128MB</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5、工业交换机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类型：快速以太网交换机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传输速率：10/100/1000Mbps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背板带宽：不低于32Gbps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端口描述：16个千兆电口（PoE/PoE+）</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6、彩色液晶显示器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屏幕尺寸：24寸</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最佳分辨率：≥1920*1080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视频接口：DVI/VGA</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视频监视系统主要是通过数字监控摄像头对设备场地人员和设备运行状况进行有效的监控，保证设备和人员安全。系统由监控摄像机、硬盘录像机、液晶监视器和网络交换机等几大部分组成，上述组成要求需符合国家颁布的规范、规程和技术条件。</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6389E">
            <w:pPr>
              <w:jc w:val="center"/>
              <w:rPr>
                <w:rFonts w:hint="eastAsia" w:ascii="宋体" w:hAnsi="宋体" w:eastAsia="宋体" w:cs="宋体"/>
                <w:i w:val="0"/>
                <w:iCs w:val="0"/>
                <w:color w:val="000000"/>
                <w:sz w:val="16"/>
                <w:szCs w:val="16"/>
                <w:u w:val="none"/>
              </w:rPr>
            </w:pPr>
          </w:p>
        </w:tc>
      </w:tr>
      <w:tr w14:paraId="3D67E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1DC6">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84BF">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400万红外阵列筒型网络摄像机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58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C2CB">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6台，400万像素，防护等级IP66，配安装支架，辅材</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F2F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6A9FF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CD5CC">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79CBD">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400万红外网络高清球机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F7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7FB6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1台，400万像素，防护等级IP66，配安装支架，辅材</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6F5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3F30D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79F1">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7C01D">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硬盘录像机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0C3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2E4D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16路，网络视频输入16路，双盘位，每个接口支持最大容量8TB</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B20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7AA1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278B0">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D2E06">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硬盘</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9D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E4EA7">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容量6T，接口SATA3.0（或同等）</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C4D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3A68B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F45B">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4C5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工业交换机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0D1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08535">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快速以太网交换机，传输速率10/100/1000Mbps，16个千兆电口（PoE/PoE+）</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B9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2ABDD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394DB">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FDB9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彩色液晶显示器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CE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6FC14">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24寸，液晶</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4AB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0ABA0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BFD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851D1">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大屏显示系统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0A1B">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4961">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1、彩色液晶显示器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屏幕尺寸：65英寸</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屏幕比例：16:9</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屏幕分辨率≥3840×2160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2、硬盘录像机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网络视频输入：16路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网络视频接入带宽≥80Mbps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HDMI输出：1路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VGA输出：1路，与HDMI同源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最大容量：每个接口支持容量最大6TB的硬盘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3、硬盘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容量：≥4T；接口：SATA 6Gb/s（或同等）；缓存≥64MB</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4、UPS应急电源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额定容量：≥2400W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5、大屏显示系统主要用于中控画面或车辆GPS或监控画面的集中显示，主要由彩色液晶显示器、硬盘录像机、硬盘等组成。</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72A8">
            <w:pPr>
              <w:jc w:val="center"/>
              <w:rPr>
                <w:rFonts w:hint="eastAsia" w:ascii="宋体" w:hAnsi="宋体" w:eastAsia="宋体" w:cs="宋体"/>
                <w:i w:val="0"/>
                <w:iCs w:val="0"/>
                <w:color w:val="000000"/>
                <w:sz w:val="16"/>
                <w:szCs w:val="16"/>
                <w:u w:val="none"/>
              </w:rPr>
            </w:pPr>
          </w:p>
        </w:tc>
      </w:tr>
      <w:tr w14:paraId="283E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E71EE">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009E3">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彩色液晶显示器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BC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7090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65英寸彩色液晶显示器及其配套安装支架等</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A73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3AF3C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DD59A">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F350">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硬盘录像机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7E8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6EBB">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16路网络视频输入，80Mbps网络视频接入带宽，1路HDMI和VGA输出</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A8C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0D0E7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F8E8">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0641C">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硬盘</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B5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CEB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容量：≥4T；接口：SATA 6Gb/s（或同等）；缓存：≥64MB，≥2400W UPS应急电源</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5BF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29875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597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35F52">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交通指挥系统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226AD">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4DDB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1、供电电压： AC220V-50/60HZ</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2、灯壳材料 ：铝合金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3、发光面 ：红叉绿箭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4、LED单颗亮度红:500-4000(mcd),绿:000-10000(mcd)</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5、视角 左右:≥30°,向下:≥30°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6、发光波长 红:591-594(nm), 绿503-506(nm)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7、环境工作温度 -40~+80(℃)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8、防护等级：不低于IP53</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操作人员可以在中控室通过交通指挥系统来控制卸料口垃圾的倒入与垃圾箱的拖运。交通灯分为红灯与绿灯，分别安装在压缩机的卸料口和机箱对接处。操作人员可以在中控室显示器或是操作盒的触摸屏上对交通灯进行操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10、交通灯为LED灯,根据控制信号可发出红绿两种颜色的指挥颜色及图案(红叉绿箭)；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11、卸料口处的交通灯绿灯亮时表示设备正常工作，垃圾收集车可以将垃圾倒入卸料口；红灯亮时表示设备停止运行，垃圾不能倒入此卸料口；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12、机箱对接口处的交通灯红灯亮时表示垃圾箱未压满，不可以将垃圾箱运走；绿灯亮时表示垃圾箱已经压满，可以将垃圾箱运走。</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01495">
            <w:pPr>
              <w:jc w:val="center"/>
              <w:rPr>
                <w:rFonts w:hint="eastAsia" w:ascii="宋体" w:hAnsi="宋体" w:eastAsia="宋体" w:cs="宋体"/>
                <w:i w:val="0"/>
                <w:iCs w:val="0"/>
                <w:color w:val="000000"/>
                <w:sz w:val="16"/>
                <w:szCs w:val="16"/>
                <w:u w:val="none"/>
              </w:rPr>
            </w:pPr>
          </w:p>
        </w:tc>
      </w:tr>
      <w:tr w14:paraId="6C883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0E5DB">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BBE99">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上料设备LED灯</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21D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3A6C">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灯壳材料铝合金;LED单颗亮度红:500-4000(mcd),绿:000-10000(mcd);发光波长红:591-594(nm), 绿503-506(nm);视角:左右:≥30°,向下:≥30°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447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19D0B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12083">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82F3">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压缩设备LED灯</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1E7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519E">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灯壳材料铝合金;LED单颗亮度红:500-4000(mcd),绿:000-10000(mcd);发光波长红:591-594(nm), 绿503-506(nm);视角:左右:≥30°,向下:≥30°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E4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7AE35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D83A1">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8642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转运车箱LED灯</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09C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F64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灯壳材料铝合金;LED单颗亮度红:500-4000(mcd),绿:000-10000(mcd);发光波长红:591-594(nm), 绿503-506(nm);视角:左右:≥30°,向下:≥30°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FA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612B5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6F1C">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F5968">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中控系统互联</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7F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2A581">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网络通讯及软件控制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52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14:paraId="172EA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0EC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9EFAD">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负压抽风除臭系统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FAA8A">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3F9EE">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1、过滤精度(mm)： ≤1</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2、风机材质： FRP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3、风量(m3/h)： ≥20000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4、风机功率(kW)： ≥15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5、噪音(dB（A）)： ≤85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6、防护等级： IP55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7、洗涤塔材质： PP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8、尺寸（mm）： ≥Φ2000*5400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9、厚度（mm）： ≥12</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10、填料厚度（mm）： ≥500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11、停留时间(s)： ＞2s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12、触摸屏尺寸 ：7寸</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13、电压、流表 配备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14、柜体材质： 碳钢喷塑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15、循环泵流量（L/min) ：≥1166</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16、循环泵扬程（m）： ≥10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17、循环泵功率(kW)： ≥4</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18、循环管路规格 ：≥DN65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19、循环管路流量计配备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20、除雾效率 ≥80%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21、有效活菌数(cfu/ml)： ≥1*109</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22、安全性 无毒、无腐蚀性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23、风阀控制方式 电动、可控制开启角度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24、烟囱烟囱高度（m）： 15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25、主风管规格（mm） ：≥Φ800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26、材质： PP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27、抽风除尘除臭系统主要由风管、除尘器、风机、洗涤塔、控制系统等组成，用于对作业过程中产生的粉尘、臭气进行集中处理，采用前端除尘+生物液洗涤工艺，保证臭气经处理后达到环保排放要求。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28、传质面积大，净化效率高。吸收塔采用填料与喷雾相结合，使塔具有很大的接触面积。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29、喷雾布液与填料布气，使气液分布特别均匀。以雾化喷嘴在整个塔截面上均匀喷出，使吸收液分布很均匀。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30、气相阻力低，不存在堵塞问题。采用网格较大的专用填料，均匀布置，填料层的较大缝隙，使气流通过时阻力很低，同时也不会因颗粒物的出现而堵塞填料层。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31、自动化程度高、操作简单。系统采用全自动化控制，并能与中控制室联接，实现远程控制。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32、系统设置远程和就地两种模式，就地控制时通过操作面板的按钮、开关等操作实现系统要求的所有功能；远程控制通过以太网与中控室连接实现中控室集中控制。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33、PLC应能实现准确控制各电动风阀的开启角度，便于实时调节各支路风量大小和检修。</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9962F">
            <w:pPr>
              <w:jc w:val="center"/>
              <w:rPr>
                <w:rFonts w:hint="eastAsia" w:ascii="宋体" w:hAnsi="宋体" w:eastAsia="宋体" w:cs="宋体"/>
                <w:i w:val="0"/>
                <w:iCs w:val="0"/>
                <w:color w:val="000000"/>
                <w:sz w:val="16"/>
                <w:szCs w:val="16"/>
                <w:u w:val="none"/>
              </w:rPr>
            </w:pPr>
          </w:p>
        </w:tc>
      </w:tr>
      <w:tr w14:paraId="61EEF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7C8F8">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1D8B0">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除尘除臭塔</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C64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8FEB">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PP材质，Φ2000*5400mm</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75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04D8C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A456">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3FDC2">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引风机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33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4531F">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风量≥20000m3/h</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55E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078BD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DEA96">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8DD37">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循环泵</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A97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1089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流量≥200L/min</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D6F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321F7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AEC2">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BBA76">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除雾器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B5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2F41">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流量≥6L/min</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F45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36DDF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CB23A">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09FA6">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控制系统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DEF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3E837">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PLC和触摸屏控制，风机变频控制</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1E7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7B99D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AF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2448">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空间喷淋除臭系统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7C39A">
            <w:pPr>
              <w:jc w:val="center"/>
              <w:rPr>
                <w:rFonts w:hint="eastAsia" w:ascii="宋体" w:hAnsi="宋体" w:eastAsia="宋体" w:cs="宋体"/>
                <w:i w:val="0"/>
                <w:iCs w:val="0"/>
                <w:color w:val="000000"/>
                <w:sz w:val="16"/>
                <w:szCs w:val="16"/>
                <w:u w:val="none"/>
              </w:rPr>
            </w:pP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D9F01">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空间喷淋除臭系统由控制系统、供液系统、雾化系统以及相关的管路、配件等组成。该系统通过控制系统自动将除臭药剂配比稀释，利用虹吸原理将液体吸入雾化机头，并随机头内产生的气流将液体雾化成极小的颗粒喷出，形成双流体的雾化方式，旋转喷洒到空中，与空间内臭气分子充分接触反应，利用除臭药剂对恶臭物质的吸附、吸收和降解功能，将臭气分子分解，以及将地面的臭气从根源去除，从而消除空间异味，真正达到标本兼治的除臭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2.智能控制：全自动化智能控制，定时启停；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3.喷头不发生堵塞。</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4.采用PLC自动控制，设置远程和就地两种模式，就地控制时通过操作面板的按钮、开关等操作实现系统要求的所有功能；远程控制通过以太网与中控室连接实现中控室集中控制。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5、智能雾化器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主体材质： SUS304+聚乙烯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雾化液量（ml/min）： 50-150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雾化液滴尺寸（μm）： 14-25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旋转角度： 水平180°、俯仰±35°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有效作用面积（m²）： ≥100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喷射半径（m）： ≥5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雾化器数量（套）： ≥4</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喷淋方式 ：二流体雾化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水箱容积 ：≥30L</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总功率（kW）： ≥4.8</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6、控制系统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柜体材质 ：碳钢喷塑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触摸屏： 7寸</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7、混合液输送泵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流量（m³/h）： ≥5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功率（KW）： ≥0.55kw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8、植物液原液箱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容积（L） ：≥75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材质： PP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9、植物液工作液箱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容积（L）： ≥500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材质： PP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10、进水过滤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过滤等级： 三级过滤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过滤精度（μm）： ≥5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耐压（kg/cm2）： ≥35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11、输送管道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规格（mm）： ≥Φ10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材质： PE</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数量（m）： 满足项目需求</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D918D">
            <w:pPr>
              <w:jc w:val="center"/>
              <w:rPr>
                <w:rFonts w:hint="eastAsia" w:ascii="宋体" w:hAnsi="宋体" w:eastAsia="宋体" w:cs="宋体"/>
                <w:i w:val="0"/>
                <w:iCs w:val="0"/>
                <w:color w:val="000000"/>
                <w:sz w:val="16"/>
                <w:szCs w:val="16"/>
                <w:u w:val="none"/>
              </w:rPr>
            </w:pPr>
          </w:p>
        </w:tc>
      </w:tr>
      <w:tr w14:paraId="67DCA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75878">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26AE1">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智能雾化器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3EB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B44F8">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雾化液量≥150ml/min；主体材质SUS304+聚乙烯；雾化器数量4套；水箱容积≥30L；</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A6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4E72E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D000A">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34526">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控制系统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A7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A98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PLC自动控制，含本地与远程控制；柜体材质：碳钢喷塑；触摸屏7寸</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95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0DF79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E6E87">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6991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混合液输送泵</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27C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A403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流量≥5m³/h</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505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733F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57DE7">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A4268">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植物液原液箱</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CBE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C2F5">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容积≥75L，材质PP</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2A7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04D77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CBC7D">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1D407">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植物液工作液箱</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DD3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D8FE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容积≥500L;材质PP</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1B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38396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FDEA">
            <w:pPr>
              <w:jc w:val="center"/>
              <w:rPr>
                <w:rFonts w:hint="eastAsia" w:ascii="宋体" w:hAnsi="宋体" w:eastAsia="宋体" w:cs="宋体"/>
                <w:i w:val="0"/>
                <w:iCs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57B1C">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进水过滤</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5D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62F2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三级过滤，过滤精度≥5μm</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E27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74F66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4"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377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DB53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快速卷帘门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96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10D4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 产品配置：双面按钮+自动地磁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 开启速度：0.5～1.0m/s（可调节速度）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 门洞尺寸：W3.5m×H6.5m（可根据现场调整）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 控制形式：地磁感应，自动控制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 电机功率：1.5kW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 额定转速：1500rpm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快速卷帘门主要是由门帘、传动系统、控制系统、定位系统、门柱、门框和横梁组成。快速卷帘门安装在垃圾转运站的卸料槽前方，结合垃圾转运站的建筑构造将卸料槽变为一个封闭的区域，用于避免卸料槽的灰尘和臭气溢散。以最低0.8-1.5米/秒的速度自动向上开启，在人或物体通过门洞后自动关闭；并配备全面安全保护系统，提高额外安全保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垃圾转运站的快速卷帘门平时处于关闭状态。当收集车靠近卸料口时，卷帘门根据传感器检测信号自动打开，让收集车进行卸料作业。当卸料完成，收集车离开卸料位后，卷帘门又根据传感器信号自动关闭。卷帘门使用地磁感应技术，具有极强的抗干扰能力与检测准确性。卷帘门仅在卸料位前停有收集车时才可打开，不会因垃圾、灰尘、光线、人员晃动等因素而产生误开闭。</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4C6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761AD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9F7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07C84">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高压清洗机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7D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E57B">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1、高压柱塞泵：流量≥20L/min；工作压力1～6MPa；转速≥1450rpm/min</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2、调压阀：铜质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3、电机：单相四级电机，功率≤2.2kW；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4、机架：钢质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5、外壳：工程塑料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6、高压出水管：≥8mm*10m；树脂耐磨高压管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7、高压清洗机主要是由泵头、动力装置、机架、外壳、清洗附件等组成，用于垃圾转运站的卫生清理工作。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8、带过载保护装置，全铜芯感应电机；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9、高压泵体结合高强度喷瓷柱塞，带过热保护阀；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10、表面氧化处理精密、压铸加工；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11、配备压力可调节卸荷阀、耐震压力表</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8CE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14:paraId="10EE9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21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12D62">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设备辅助材料及拆装</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331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B9A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1、压缩机安装配套 地脚螺栓（M36×1000mm）16套、减震垫（150×150×60mm）8块、C40灌浆料3m³， 含设备定位校准、灌浆固定 。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2、双对接机构配套： 20#槽钢导轨24m、锁紧螺栓（M27×350mm）12套、环氧富锌防锈漆10L，  含导轨切割、安装调试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3、高压清洗系统配套：高压软管（Φ19mm）40m、不锈钢喷枪2把、角钢支架（50×50mm）10m ，含水泵固定、管路压力调试（≤10MPa）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4、电控系统配套 ：电缆（YJV-4×70+1×35mm²）150m、Φ63mmPVC穿线管100m、接线端子40个，含线路敷设、系统编程。</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5、垃圾料斗配套：δ=14mm碳钢钢板16㎡、Φ22mm格栅钢筋100m、环氧防腐漆25L含双料斗焊接、表面喷砂除锈+防腐处理。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6、渗滤液系统配套： UPVC耐腐蚀管道（Φ160mm）50m、止回阀（DN150）:2个、管道支架（PVC）15套含管道连接、密封性测试。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7、压缩机基础：C35混凝土35m³、Φ28mm钢筋2.0t、δ=25mm预埋钢板6.0㎡、胶合板模板60㎡，含旧基础机械破除（1座）、建筑垃圾清运。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8、卸料平台：C35混凝土16m³、δ=10mm防滑条纹钢板80㎡、沥青嵌缝膏100kg、橡胶防撞条20m，含旧平台凿除、表面找平及防滑处理。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9、渗滤液设施：C30钢筋混凝土20m³、聚脲防腐涂料（3mm厚）50㎡、SBS防水卷材60㎡、橡胶止水带30m，含旧池拆除、闭水试验。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10、旧压缩机及除臭系统等相关设备拆除并清运。</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47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bl>
    <w:p w14:paraId="42AD468D"/>
    <w:p w14:paraId="31362E85">
      <w:pPr>
        <w:pStyle w:val="2"/>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7A50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5035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5035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suff w:val="nothing"/>
      <w:lvlText w:val="%1、"/>
      <w:lvlJc w:val="left"/>
      <w:pPr>
        <w:ind w:left="0" w:firstLine="0"/>
      </w:pPr>
      <w:rPr>
        <w:rFonts w:hint="eastAsia"/>
        <w:b w:val="0"/>
        <w:i w:val="0"/>
        <w:caps w:val="0"/>
        <w:smallCaps w:val="0"/>
        <w:strike w:val="0"/>
        <w:dstrike w:val="0"/>
        <w:spacing w:val="0"/>
        <w:position w:val="0"/>
        <w:sz w:val="32"/>
        <w:u w:val="none"/>
      </w:rPr>
    </w:lvl>
    <w:lvl w:ilvl="1" w:tentative="0">
      <w:start w:val="1"/>
      <w:numFmt w:val="chineseCountingThousand"/>
      <w:pStyle w:val="4"/>
      <w:suff w:val="nothing"/>
      <w:lvlText w:val="（%2）"/>
      <w:lvlJc w:val="left"/>
      <w:pPr>
        <w:ind w:left="0" w:firstLine="0"/>
      </w:pPr>
      <w:rPr>
        <w:rFonts w:hint="eastAsia"/>
        <w:b w:val="0"/>
        <w:i w:val="0"/>
        <w:color w:val="000000"/>
      </w:rPr>
    </w:lvl>
    <w:lvl w:ilvl="2" w:tentative="0">
      <w:start w:val="1"/>
      <w:numFmt w:val="decimal"/>
      <w:suff w:val="nothing"/>
      <w:lvlText w:val="%3"/>
      <w:lvlJc w:val="left"/>
      <w:pPr>
        <w:ind w:left="0" w:firstLine="0"/>
      </w:pPr>
      <w:rPr>
        <w:rFonts w:hint="eastAsia"/>
        <w:lang w:val="en-US"/>
      </w:rPr>
    </w:lvl>
    <w:lvl w:ilvl="3" w:tentative="0">
      <w:start w:val="1"/>
      <w:numFmt w:val="decimal"/>
      <w:suff w:val="nothing"/>
      <w:lvlText w:val="%3.%4"/>
      <w:lvlJc w:val="left"/>
      <w:pPr>
        <w:ind w:left="0" w:firstLine="0"/>
      </w:pPr>
      <w:rPr>
        <w:rFonts w:hint="eastAsia"/>
        <w:lang w:val="en-US"/>
      </w:rPr>
    </w:lvl>
    <w:lvl w:ilvl="4" w:tentative="0">
      <w:start w:val="1"/>
      <w:numFmt w:val="decimal"/>
      <w:suff w:val="nothing"/>
      <w:lvlText w:val="%3.%4.%5"/>
      <w:lvlJc w:val="left"/>
      <w:pPr>
        <w:ind w:left="0" w:firstLine="0"/>
      </w:pPr>
      <w:rPr>
        <w:rFonts w:hint="eastAsia"/>
        <w:b w:val="0"/>
      </w:rPr>
    </w:lvl>
    <w:lvl w:ilvl="5" w:tentative="0">
      <w:start w:val="1"/>
      <w:numFmt w:val="decimal"/>
      <w:suff w:val="nothing"/>
      <w:lvlText w:val="%3.%4.%5.%6"/>
      <w:lvlJc w:val="left"/>
      <w:pPr>
        <w:ind w:left="0" w:firstLine="0"/>
      </w:pPr>
      <w:rPr>
        <w:rFonts w:hint="eastAsia"/>
      </w:rPr>
    </w:lvl>
    <w:lvl w:ilvl="6" w:tentative="0">
      <w:start w:val="1"/>
      <w:numFmt w:val="decimal"/>
      <w:suff w:val="nothing"/>
      <w:lvlText w:val="%3.%4.%5.%6.%7"/>
      <w:lvlJc w:val="left"/>
      <w:pPr>
        <w:ind w:left="0" w:firstLine="0"/>
      </w:pPr>
      <w:rPr>
        <w:rFonts w:hint="eastAsia"/>
      </w:rPr>
    </w:lvl>
    <w:lvl w:ilvl="7" w:tentative="0">
      <w:start w:val="1"/>
      <w:numFmt w:val="decimal"/>
      <w:lvlText w:val="%3.%4.%5.%6.%7.%8"/>
      <w:lvlJc w:val="left"/>
      <w:pPr>
        <w:tabs>
          <w:tab w:val="left" w:pos="425"/>
        </w:tabs>
        <w:ind w:left="0" w:firstLine="0"/>
      </w:pPr>
      <w:rPr>
        <w:rFonts w:hint="eastAsia"/>
      </w:rPr>
    </w:lvl>
    <w:lvl w:ilvl="8" w:tentative="0">
      <w:start w:val="1"/>
      <w:numFmt w:val="decimal"/>
      <w:isLgl/>
      <w:lvlText w:val="%1.%2.%3.%4.%5.%6.%7.%8.%9"/>
      <w:lvlJc w:val="left"/>
      <w:pPr>
        <w:tabs>
          <w:tab w:val="left" w:pos="425"/>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53772"/>
    <w:rsid w:val="0BDD4397"/>
    <w:rsid w:val="0D9E1E67"/>
    <w:rsid w:val="0E321257"/>
    <w:rsid w:val="151A44C3"/>
    <w:rsid w:val="18453772"/>
    <w:rsid w:val="21301681"/>
    <w:rsid w:val="2A1B722E"/>
    <w:rsid w:val="5FA0483B"/>
    <w:rsid w:val="63414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paragraph" w:styleId="4">
    <w:name w:val="heading 2"/>
    <w:basedOn w:val="1"/>
    <w:next w:val="1"/>
    <w:qFormat/>
    <w:uiPriority w:val="0"/>
    <w:pPr>
      <w:keepNext/>
      <w:keepLines/>
      <w:numPr>
        <w:ilvl w:val="1"/>
        <w:numId w:val="1"/>
      </w:numPr>
      <w:tabs>
        <w:tab w:val="left" w:pos="560"/>
        <w:tab w:val="left" w:pos="851"/>
      </w:tabs>
      <w:spacing w:line="360" w:lineRule="auto"/>
      <w:jc w:val="left"/>
      <w:outlineLvl w:val="1"/>
    </w:pPr>
    <w:rPr>
      <w:rFonts w:ascii="Cambria" w:hAnsi="Cambria" w:eastAsia="楷体"/>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ind w:left="600"/>
    </w:pPr>
    <w:rPr>
      <w:rFonts w:ascii="宋体" w:hAnsi="宋体" w:eastAsia="宋体"/>
      <w:sz w:val="24"/>
      <w:szCs w:val="24"/>
    </w:rPr>
  </w:style>
  <w:style w:type="paragraph" w:styleId="3">
    <w:name w:val="toc 2"/>
    <w:basedOn w:val="1"/>
    <w:next w:val="1"/>
    <w:qFormat/>
    <w:uiPriority w:val="0"/>
    <w:pPr>
      <w:tabs>
        <w:tab w:val="right" w:leader="dot" w:pos="8393"/>
      </w:tabs>
      <w:spacing w:line="500" w:lineRule="exact"/>
      <w:ind w:left="420" w:leftChars="200"/>
      <w:jc w:val="center"/>
    </w:pPr>
    <w:rPr>
      <w:rFonts w:ascii="黑体" w:eastAsia="黑体"/>
      <w:sz w:val="32"/>
      <w:szCs w:val="32"/>
    </w:rPr>
  </w:style>
  <w:style w:type="paragraph" w:styleId="5">
    <w:name w:val="caption"/>
    <w:basedOn w:val="1"/>
    <w:next w:val="1"/>
    <w:qFormat/>
    <w:uiPriority w:val="99"/>
    <w:rPr>
      <w:rFonts w:ascii="Arial" w:hAnsi="Arial" w:eastAsia="黑体" w:cs="Arial"/>
      <w:sz w:val="2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next w:val="5"/>
    <w:qFormat/>
    <w:uiPriority w:val="99"/>
    <w:pPr>
      <w:widowControl w:val="0"/>
      <w:pBdr>
        <w:bottom w:val="single" w:color="auto" w:sz="6" w:space="1"/>
      </w:pBdr>
      <w:tabs>
        <w:tab w:val="center" w:pos="4153"/>
        <w:tab w:val="right" w:pos="8306"/>
      </w:tabs>
      <w:autoSpaceDE w:val="0"/>
      <w:autoSpaceDN w:val="0"/>
      <w:adjustRightInd w:val="0"/>
      <w:snapToGrid w:val="0"/>
      <w:jc w:val="center"/>
    </w:pPr>
    <w:rPr>
      <w:rFonts w:ascii="宋体" w:eastAsia="宋体"/>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18265</Words>
  <Characters>21275</Characters>
  <Lines>0</Lines>
  <Paragraphs>0</Paragraphs>
  <TotalTime>0</TotalTime>
  <ScaleCrop>false</ScaleCrop>
  <LinksUpToDate>false</LinksUpToDate>
  <CharactersWithSpaces>21603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2025-10-24T07:32:00Z</dcterms:created>
  <dc:creator>Administrator</dc:creator>
  <cp:lastModifiedBy>陳依鳳</cp:lastModifiedBy>
  <dcterms:modified xsi:type="dcterms:W3CDTF">2025-10-29T07:45:44Z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06A7E20055024627A8BA8AEF5A1C458D_13</vt:lpwstr>
  </property>
  <property fmtid="{D5CDD505-2E9C-101B-9397-08002B2CF9AE}" pid="4" name="KSOTemplateDocerSaveRecord">
    <vt:lpwstr>eyJoZGlkIjoiN2E1MDgxZjk2ZWQ3NGNiNzdlNzlhNzgzZjZiYWY3YTYiLCJ1c2VySWQiOiI3MTczNTA2MDUifQ==</vt:lpwstr>
  </property>
</Properties>
</file>