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澄迈县环卫基础设施升级项目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HNZY-2025-43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澄迈县环境卫生管理站</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海南中由项目管理有限公司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澄迈县环境卫生管理站</w:t>
      </w:r>
      <w:r>
        <w:rPr>
          <w:rFonts w:ascii="仿宋_GB2312" w:hAnsi="仿宋_GB2312" w:cs="仿宋_GB2312" w:eastAsia="仿宋_GB2312"/>
        </w:rPr>
        <w:t xml:space="preserve"> 委托， </w:t>
      </w:r>
      <w:r>
        <w:rPr>
          <w:rFonts w:ascii="仿宋_GB2312" w:hAnsi="仿宋_GB2312" w:cs="仿宋_GB2312" w:eastAsia="仿宋_GB2312"/>
        </w:rPr>
        <w:t>海南中由项目管理有限公司</w:t>
      </w:r>
      <w:r>
        <w:rPr>
          <w:rFonts w:ascii="仿宋_GB2312" w:hAnsi="仿宋_GB2312" w:cs="仿宋_GB2312" w:eastAsia="仿宋_GB2312"/>
        </w:rPr>
        <w:t xml:space="preserve"> 对 </w:t>
      </w:r>
      <w:r>
        <w:rPr>
          <w:rFonts w:ascii="仿宋_GB2312" w:hAnsi="仿宋_GB2312" w:cs="仿宋_GB2312" w:eastAsia="仿宋_GB2312"/>
        </w:rPr>
        <w:t>澄迈县环卫基础设施升级项目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HNZY-2025-43</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澄迈县环卫基础设施升级项目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22,072,749.27元</w:t>
      </w:r>
      <w:r>
        <w:rPr>
          <w:rFonts w:ascii="仿宋_GB2312" w:hAnsi="仿宋_GB2312" w:cs="仿宋_GB2312" w:eastAsia="仿宋_GB2312"/>
        </w:rPr>
        <w:t>贰仟贰佰零柒万贰仟柒佰肆拾玖元贰角柒分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60日历天</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签订合同后60天（日历日）内完成交付</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3.1、供应商须具备建设行政主管部门颁发的建筑工程施工总承包叁级（含）以上资质或根据《住房和城乡建设部关于印发建设工程企业资质管理制度改革方案的通知（【建市〔2020〕94号】）的规定已换发新证资质和有效的安全生产许可证，并在人员、设备、资金等方面具有相应的施工能力，其中，投标人拟派项目负责人（项目经理）须具备在本单位注册的建筑工程专业二级（含以上级）注册建造师执业资格，要求未担任其他在施建设工程项目的项目负责人（项目经理）注：提供项目负责人注册证书、安全生产考核合格证书、项目负责人无在建项目承诺书，2025年6月至今任意1个月在供应商本单位(或分支机构)的社保缴纳凭证加盖供应商公章；3.2 具有《海南省建筑企业诚信档案手册》；3.3具有独立承担民事责任的能力；具有良好的商业信誉和健全的财务会计制度；有依法缴纳税收和社会保障资金的良好记录；3.4参加政府采购活动前三年内（2022年1月1日起至今，成立不满三年的自公司成立之日起算），在经营活动中没有重大违法记录；3.5参加政府采购活动前三年内（2022年1月1日起至今，成立不满三年的自公司成立之日起算），无环保类行政处罚记录声明函；3.6具有履行合同所必需的设备和专业技术能力；3.7符合法律、行政法规规定的其他条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3.1具有独立承担民事责任的能力；具有良好的商业信誉和健全的财务会计制度；有依法缴纳税收和社会保障资金的良好记录；3.3参加政府采购活动前三年内（2022年1月1日起至今，成立不满三年的自公司成立之日起算），在经营活动中没有重大违法记录；3.4参加政府采购活动前三年内（2022年1月1日起至今，成立不满三年的自公司成立之日起算），无环保类行政处罚记录声明函；3.5具有履行合同所必需的设备和专业技术能力；3.6符合法律、行政法规规定的其他条件</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本项目采取远程不见面方式(投标人无需到现场)，详见招标文件“政府采购电子招标投标活动须知”。</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澄迈县环境卫生管理站</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海南省澄迈县金江镇金马大道综合行政执法局4楼环卫站</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吴主任</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0898-67624781</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海南中由项目管理有限公司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海南省海口市美兰区蓝天街道名门广场北区B（6-9）座28层2806房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0898-65323219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采购包1：2,824,569.27元</w:t>
            </w:r>
          </w:p>
          <w:p>
            <w:pPr>
              <w:pStyle w:val="null3"/>
              <w:jc w:val="left"/>
            </w:pPr>
            <w:r>
              <w:rPr>
                <w:rFonts w:ascii="仿宋_GB2312" w:hAnsi="仿宋_GB2312" w:cs="仿宋_GB2312" w:eastAsia="仿宋_GB2312"/>
              </w:rPr>
              <w:t>采购包2：19,248,180.00元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说明：接受银行转账，银行保函、保证保险等非现金形式</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代理服务费收费标准：参照琼价费管{2011}225号文件下浮8%计取招标代理服务费,在签订成交通知书时，由采购代理向中标供应商一次性收取代理费用。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采购1包： 1、投标报价应由注册在本单位的一级或二级造价工程师进行编制。委托工程造价咨询企业编制的，应在投标文件中提供加盖双方单位公章的委托书，并在已标价工程量清单上加盖负责编制的工程造价咨询企业公章以及负责审核的一级注册造价师执业印章。工程造价咨询机构在同一招标项目中，只可以接受招标人或一个投标人的委托并编制招标控制价或投标报价，不得为同一招标项目的两个或者两个以上投标人编制投标报价，亦不得既为招标人编制招标控制价同时又为投标人编制投标报价，否则其编制的招标控制价和投标报价无效并视为存在相互串通投标行为。投标文件清单文件部分，仅清单封面须造价人员签字及盖章。其他清单文件部分内的编制人及审核人无需签字及盖章。 2、本包专门面向中小企业招标，不再执行价格评审优惠的扶持政策。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联系人：吴主任</w:t>
      </w:r>
    </w:p>
    <w:p>
      <w:pPr>
        <w:pStyle w:val="null3"/>
        <w:jc w:val="left"/>
      </w:pPr>
      <w:r>
        <w:rPr>
          <w:rFonts w:ascii="仿宋_GB2312" w:hAnsi="仿宋_GB2312" w:cs="仿宋_GB2312" w:eastAsia="仿宋_GB2312"/>
        </w:rPr>
        <w:t>联系电话：0898-67624781</w:t>
      </w:r>
    </w:p>
    <w:p>
      <w:pPr>
        <w:pStyle w:val="null3"/>
        <w:jc w:val="left"/>
      </w:pPr>
      <w:r>
        <w:rPr>
          <w:rFonts w:ascii="仿宋_GB2312" w:hAnsi="仿宋_GB2312" w:cs="仿宋_GB2312" w:eastAsia="仿宋_GB2312"/>
        </w:rPr>
        <w:t>地址：海南省澄迈县金江镇金马大道综合行政执法局4楼环卫站</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本项目分为两个包，分别为：</w:t>
      </w:r>
      <w:r>
        <w:rPr>
          <w:rFonts w:ascii="仿宋_GB2312" w:hAnsi="仿宋_GB2312" w:cs="仿宋_GB2312" w:eastAsia="仿宋_GB2312"/>
          <w:sz w:val="32"/>
        </w:rPr>
        <w:t>1</w:t>
      </w:r>
      <w:r>
        <w:rPr>
          <w:rFonts w:ascii="仿宋_GB2312" w:hAnsi="仿宋_GB2312" w:cs="仿宋_GB2312" w:eastAsia="仿宋_GB2312"/>
          <w:sz w:val="32"/>
        </w:rPr>
        <w:t>包澄迈县环卫基础设施升级项目</w:t>
      </w:r>
      <w:r>
        <w:rPr>
          <w:rFonts w:ascii="仿宋_GB2312" w:hAnsi="仿宋_GB2312" w:cs="仿宋_GB2312" w:eastAsia="仿宋_GB2312"/>
          <w:sz w:val="32"/>
        </w:rPr>
        <w:t>（施工），预算金额：</w:t>
      </w:r>
      <w:r>
        <w:rPr>
          <w:rFonts w:ascii="仿宋_GB2312" w:hAnsi="仿宋_GB2312" w:cs="仿宋_GB2312" w:eastAsia="仿宋_GB2312"/>
          <w:sz w:val="32"/>
        </w:rPr>
        <w:t>282.456927万元</w:t>
      </w:r>
      <w:r>
        <w:rPr>
          <w:rFonts w:ascii="仿宋_GB2312" w:hAnsi="仿宋_GB2312" w:cs="仿宋_GB2312" w:eastAsia="仿宋_GB2312"/>
          <w:sz w:val="32"/>
        </w:rPr>
        <w:t>；</w:t>
      </w:r>
      <w:r>
        <w:rPr>
          <w:rFonts w:ascii="仿宋_GB2312" w:hAnsi="仿宋_GB2312" w:cs="仿宋_GB2312" w:eastAsia="仿宋_GB2312"/>
          <w:sz w:val="32"/>
        </w:rPr>
        <w:t>2包</w:t>
      </w:r>
      <w:r>
        <w:rPr>
          <w:rFonts w:ascii="仿宋_GB2312" w:hAnsi="仿宋_GB2312" w:cs="仿宋_GB2312" w:eastAsia="仿宋_GB2312"/>
          <w:sz w:val="32"/>
        </w:rPr>
        <w:t>澄迈县环卫基础设施升级项目</w:t>
      </w:r>
      <w:r>
        <w:rPr>
          <w:rFonts w:ascii="仿宋_GB2312" w:hAnsi="仿宋_GB2312" w:cs="仿宋_GB2312" w:eastAsia="仿宋_GB2312"/>
          <w:sz w:val="32"/>
        </w:rPr>
        <w:t>（设备），预算金额：</w:t>
      </w:r>
      <w:r>
        <w:rPr>
          <w:rFonts w:ascii="仿宋_GB2312" w:hAnsi="仿宋_GB2312" w:cs="仿宋_GB2312" w:eastAsia="仿宋_GB2312"/>
          <w:sz w:val="32"/>
        </w:rPr>
        <w:t>1924.8180万元</w:t>
      </w:r>
      <w:r>
        <w:rPr>
          <w:rFonts w:ascii="仿宋_GB2312" w:hAnsi="仿宋_GB2312" w:cs="仿宋_GB2312" w:eastAsia="仿宋_GB2312"/>
          <w:sz w:val="32"/>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2,824,569.27</w:t>
      </w:r>
    </w:p>
    <w:p>
      <w:pPr>
        <w:pStyle w:val="null3"/>
        <w:jc w:val="left"/>
      </w:pPr>
      <w:r>
        <w:rPr>
          <w:rFonts w:ascii="仿宋_GB2312" w:hAnsi="仿宋_GB2312" w:cs="仿宋_GB2312" w:eastAsia="仿宋_GB2312"/>
        </w:rPr>
        <w:t>采购包最高限价（元）: 2,824,569.27</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B01990000-其他房屋施工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1,791,808.39</w:t>
            </w:r>
          </w:p>
        </w:tc>
        <w:tc>
          <w:tcPr>
            <w:tcW w:type="dxa" w:w="831"/>
          </w:tcPr>
          <w:p>
            <w:pPr>
              <w:pStyle w:val="null3"/>
              <w:jc w:val="left"/>
            </w:pPr>
            <w:r>
              <w:rPr>
                <w:rFonts w:ascii="仿宋_GB2312" w:hAnsi="仿宋_GB2312" w:cs="仿宋_GB2312" w:eastAsia="仿宋_GB2312"/>
              </w:rPr>
              <w:t>座</w:t>
            </w:r>
          </w:p>
        </w:tc>
        <w:tc>
          <w:tcPr>
            <w:tcW w:type="dxa" w:w="831"/>
          </w:tcPr>
          <w:p>
            <w:pPr>
              <w:pStyle w:val="null3"/>
              <w:jc w:val="left"/>
            </w:pPr>
            <w:r>
              <w:rPr>
                <w:rFonts w:ascii="仿宋_GB2312" w:hAnsi="仿宋_GB2312" w:cs="仿宋_GB2312" w:eastAsia="仿宋_GB2312"/>
              </w:rPr>
              <w:t>建筑业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B01990000-其他房屋施工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1,032,760.88</w:t>
            </w:r>
          </w:p>
        </w:tc>
        <w:tc>
          <w:tcPr>
            <w:tcW w:type="dxa" w:w="831"/>
          </w:tcPr>
          <w:p>
            <w:pPr>
              <w:pStyle w:val="null3"/>
              <w:jc w:val="left"/>
            </w:pPr>
            <w:r>
              <w:rPr>
                <w:rFonts w:ascii="仿宋_GB2312" w:hAnsi="仿宋_GB2312" w:cs="仿宋_GB2312" w:eastAsia="仿宋_GB2312"/>
              </w:rPr>
              <w:t>座</w:t>
            </w:r>
          </w:p>
        </w:tc>
        <w:tc>
          <w:tcPr>
            <w:tcW w:type="dxa" w:w="831"/>
          </w:tcPr>
          <w:p>
            <w:pPr>
              <w:pStyle w:val="null3"/>
              <w:jc w:val="left"/>
            </w:pPr>
            <w:r>
              <w:rPr>
                <w:rFonts w:ascii="仿宋_GB2312" w:hAnsi="仿宋_GB2312" w:cs="仿宋_GB2312" w:eastAsia="仿宋_GB2312"/>
              </w:rPr>
              <w:t>建筑业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19,248,180.00</w:t>
      </w:r>
    </w:p>
    <w:p>
      <w:pPr>
        <w:pStyle w:val="null3"/>
        <w:jc w:val="left"/>
      </w:pPr>
      <w:r>
        <w:rPr>
          <w:rFonts w:ascii="仿宋_GB2312" w:hAnsi="仿宋_GB2312" w:cs="仿宋_GB2312" w:eastAsia="仿宋_GB2312"/>
        </w:rPr>
        <w:t>采购包最高限价（元）: 19,248,180.00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A02030627-垃圾车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1,534,500.00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A02051599-其他装卸设备</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387,500.00</w:t>
            </w:r>
          </w:p>
        </w:tc>
        <w:tc>
          <w:tcPr>
            <w:tcW w:type="dxa" w:w="831"/>
          </w:tcPr>
          <w:p>
            <w:pPr>
              <w:pStyle w:val="null3"/>
              <w:jc w:val="left"/>
            </w:pPr>
            <w:r>
              <w:rPr>
                <w:rFonts w:ascii="仿宋_GB2312" w:hAnsi="仿宋_GB2312" w:cs="仿宋_GB2312" w:eastAsia="仿宋_GB2312"/>
              </w:rPr>
              <w:t>标准件</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A02051599-其他装卸设备</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1,091,200.00</w:t>
            </w:r>
          </w:p>
        </w:tc>
        <w:tc>
          <w:tcPr>
            <w:tcW w:type="dxa" w:w="831"/>
          </w:tcPr>
          <w:p>
            <w:pPr>
              <w:pStyle w:val="null3"/>
              <w:jc w:val="left"/>
            </w:pPr>
            <w:r>
              <w:rPr>
                <w:rFonts w:ascii="仿宋_GB2312" w:hAnsi="仿宋_GB2312" w:cs="仿宋_GB2312" w:eastAsia="仿宋_GB2312"/>
              </w:rPr>
              <w:t>标准件</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A02030699-其他专用车辆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1,395,000.00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A02030627-垃圾车</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2,455,200.00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A02369900-其他环境污染防治设备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2,826,000.00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A02030699-其他专用车辆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1,150,800.00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A02369900-其他环境污染防治设备</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7,886,250.00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A02030627-垃圾车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521,730.00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B01990000-其他房屋施工（福山镇建筑垃圾临时中转点）</w:t>
            </w:r>
          </w:p>
        </w:tc>
        <w:tc>
          <w:tcPr>
            <w:tcW w:type="dxa" w:w="554"/>
          </w:tcPr>
          <w:p>
            <w:pPr>
              <w:pStyle w:val="null3"/>
              <w:jc w:val="left"/>
            </w:pPr>
            <w:r>
              <w:rPr>
                <w:rFonts w:ascii="仿宋_GB2312" w:hAnsi="仿宋_GB2312" w:cs="仿宋_GB2312" w:eastAsia="仿宋_GB2312"/>
              </w:rPr>
              <w:t>座</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1,791,808.39</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B01990000-其他房屋施工（大丰镇建筑垃圾临时中转点）</w:t>
            </w:r>
          </w:p>
        </w:tc>
        <w:tc>
          <w:tcPr>
            <w:tcW w:type="dxa" w:w="554"/>
          </w:tcPr>
          <w:p>
            <w:pPr>
              <w:pStyle w:val="null3"/>
              <w:jc w:val="left"/>
            </w:pPr>
            <w:r>
              <w:rPr>
                <w:rFonts w:ascii="仿宋_GB2312" w:hAnsi="仿宋_GB2312" w:cs="仿宋_GB2312" w:eastAsia="仿宋_GB2312"/>
              </w:rPr>
              <w:t>座</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1,032,760.88</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A02030627-垃圾车（1辆12吨大件垃圾压缩车和1辆12吨垃圾压缩车）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1,534,500.00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A02051599-其他装卸设备（22方压缩转运箱体）</w:t>
            </w:r>
          </w:p>
        </w:tc>
        <w:tc>
          <w:tcPr>
            <w:tcW w:type="dxa" w:w="554"/>
          </w:tcPr>
          <w:p>
            <w:pPr>
              <w:pStyle w:val="null3"/>
              <w:jc w:val="left"/>
            </w:pPr>
            <w:r>
              <w:rPr>
                <w:rFonts w:ascii="仿宋_GB2312" w:hAnsi="仿宋_GB2312" w:cs="仿宋_GB2312" w:eastAsia="仿宋_GB2312"/>
              </w:rPr>
              <w:t>标准件</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387,500.00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A02051599-其他装卸设备（14方压缩转运箱体）</w:t>
            </w:r>
          </w:p>
        </w:tc>
        <w:tc>
          <w:tcPr>
            <w:tcW w:type="dxa" w:w="554"/>
          </w:tcPr>
          <w:p>
            <w:pPr>
              <w:pStyle w:val="null3"/>
              <w:jc w:val="left"/>
            </w:pPr>
            <w:r>
              <w:rPr>
                <w:rFonts w:ascii="仿宋_GB2312" w:hAnsi="仿宋_GB2312" w:cs="仿宋_GB2312" w:eastAsia="仿宋_GB2312"/>
              </w:rPr>
              <w:t>标准件</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1,091,200.00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A02030699-其他专用车辆（12吨勾臂式清运车）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A02030627-垃圾车（3吨垃圾压缩车）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2,455,200.00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A02369900-其他环境污染防治设备（大型转运站压缩机床升级改造）</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2,826,000.00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A02030699-其他专用车辆（8吨勾臂式清运车）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1,150,800.00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A02369900-其他环境污染防治设备（中型转运站压缩机床升级改造）</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7,886,250.00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A02030627-垃圾车（8吨垃圾压缩车）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521,730.00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标的名称：B01990000-其他房屋施工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详见附件工程量清单。</w:t>
            </w:r>
          </w:p>
        </w:tc>
      </w:tr>
    </w:tbl>
    <w:p>
      <w:pPr>
        <w:pStyle w:val="null3"/>
        <w:jc w:val="left"/>
      </w:pPr>
      <w:r>
        <w:rPr>
          <w:rFonts w:ascii="仿宋_GB2312" w:hAnsi="仿宋_GB2312" w:cs="仿宋_GB2312" w:eastAsia="仿宋_GB2312"/>
        </w:rPr>
        <w:t>标的名称：B01990000-其他房屋施工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详见附件工程量清单</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标的名称：A02030627-垃圾车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标的名称：A02051599-其他装卸设备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标的名称：A02051599-其他装卸设备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标的名称：A02030699-其他专用车辆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标的名称：A02030627-垃圾车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标的名称：A02369900-其他环境污染防治设备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标的名称：A02030699-其他专用车辆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标的名称：A02369900-其他环境污染防治设备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pPr>
      <w:r>
        <w:rPr>
          <w:rFonts w:ascii="仿宋_GB2312" w:hAnsi="仿宋_GB2312" w:cs="仿宋_GB2312" w:eastAsia="仿宋_GB2312"/>
        </w:rPr>
        <w:t>标的名称：A02030627-垃圾车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工期：</w:t>
            </w:r>
            <w:r>
              <w:rPr>
                <w:rFonts w:ascii="仿宋_GB2312" w:hAnsi="仿宋_GB2312" w:cs="仿宋_GB2312" w:eastAsia="仿宋_GB2312"/>
                <w:sz w:val="28"/>
              </w:rPr>
              <w:t>60</w:t>
            </w:r>
            <w:r>
              <w:rPr>
                <w:rFonts w:ascii="仿宋_GB2312" w:hAnsi="仿宋_GB2312" w:cs="仿宋_GB2312" w:eastAsia="仿宋_GB2312"/>
                <w:sz w:val="28"/>
              </w:rPr>
              <w:t>日历天。</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质量要求：合格。</w:t>
            </w:r>
          </w:p>
          <w:p>
            <w:pPr>
              <w:pStyle w:val="null3"/>
              <w:jc w:val="left"/>
              <w:outlineLvl w:val="1"/>
            </w:pPr>
            <w:r>
              <w:rPr>
                <w:rFonts w:ascii="仿宋_GB2312" w:hAnsi="仿宋_GB2312" w:cs="仿宋_GB2312" w:eastAsia="仿宋_GB2312"/>
                <w:sz w:val="28"/>
                <w:b/>
              </w:rPr>
              <w:t>3、</w:t>
            </w:r>
            <w:r>
              <w:rPr>
                <w:rFonts w:ascii="仿宋_GB2312" w:hAnsi="仿宋_GB2312" w:cs="仿宋_GB2312" w:eastAsia="仿宋_GB2312"/>
                <w:sz w:val="28"/>
                <w:b/>
              </w:rPr>
              <w:t>付款方式：</w:t>
            </w:r>
            <w:r>
              <w:rPr>
                <w:rFonts w:ascii="仿宋_GB2312" w:hAnsi="仿宋_GB2312" w:cs="仿宋_GB2312" w:eastAsia="仿宋_GB2312"/>
                <w:sz w:val="28"/>
                <w:b/>
              </w:rPr>
              <w:t>签订合同后</w:t>
            </w:r>
            <w:r>
              <w:rPr>
                <w:rFonts w:ascii="仿宋_GB2312" w:hAnsi="仿宋_GB2312" w:cs="仿宋_GB2312" w:eastAsia="仿宋_GB2312"/>
                <w:sz w:val="28"/>
                <w:b/>
              </w:rPr>
              <w:t>，支付合同金额的</w:t>
            </w:r>
            <w:r>
              <w:rPr>
                <w:rFonts w:ascii="仿宋_GB2312" w:hAnsi="仿宋_GB2312" w:cs="仿宋_GB2312" w:eastAsia="仿宋_GB2312"/>
                <w:sz w:val="28"/>
                <w:b/>
              </w:rPr>
              <w:t>30%作为预付款。工程竣工验收合格并交付后经结算审核完成后，采购人支付至工程结算审定金额的97%给供应商；同时预留工程结算审定金额的3%作为工程质量保证金，工程质量保证金不计利息。</w:t>
            </w:r>
            <w:r>
              <w:rPr>
                <w:rFonts w:ascii="仿宋_GB2312" w:hAnsi="仿宋_GB2312" w:cs="仿宋_GB2312" w:eastAsia="仿宋_GB2312"/>
                <w:sz w:val="28"/>
                <w:b/>
              </w:rPr>
              <w:t>（最终以合同签订为准）</w:t>
            </w:r>
            <w:r>
              <w:rPr>
                <w:rFonts w:ascii="仿宋_GB2312" w:hAnsi="仿宋_GB2312" w:cs="仿宋_GB2312" w:eastAsia="仿宋_GB2312"/>
                <w:sz w:val="28"/>
                <w:b/>
              </w:rPr>
              <w:t>。</w:t>
            </w:r>
          </w:p>
          <w:p>
            <w:pPr>
              <w:pStyle w:val="null3"/>
              <w:jc w:val="left"/>
              <w:outlineLvl w:val="1"/>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1）交货时间：签订合同后</w:t>
            </w:r>
            <w:r>
              <w:rPr>
                <w:rFonts w:ascii="仿宋_GB2312" w:hAnsi="仿宋_GB2312" w:cs="仿宋_GB2312" w:eastAsia="仿宋_GB2312"/>
                <w:sz w:val="28"/>
              </w:rPr>
              <w:t>6</w:t>
            </w:r>
            <w:r>
              <w:rPr>
                <w:rFonts w:ascii="仿宋_GB2312" w:hAnsi="仿宋_GB2312" w:cs="仿宋_GB2312" w:eastAsia="仿宋_GB2312"/>
                <w:sz w:val="28"/>
              </w:rPr>
              <w:t>0天（日历日）内完成交付。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）交货地点：采购人指定地点</w:t>
            </w: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付款方式：签订合同后支付合同价款的</w:t>
            </w:r>
            <w:r>
              <w:rPr>
                <w:rFonts w:ascii="仿宋_GB2312" w:hAnsi="仿宋_GB2312" w:cs="仿宋_GB2312" w:eastAsia="仿宋_GB2312"/>
                <w:sz w:val="28"/>
              </w:rPr>
              <w:t>70%，</w:t>
            </w:r>
            <w:r>
              <w:rPr>
                <w:rFonts w:ascii="仿宋_GB2312" w:hAnsi="仿宋_GB2312" w:cs="仿宋_GB2312" w:eastAsia="仿宋_GB2312"/>
                <w:sz w:val="28"/>
              </w:rPr>
              <w:t>供应商</w:t>
            </w:r>
            <w:r>
              <w:rPr>
                <w:rFonts w:ascii="仿宋_GB2312" w:hAnsi="仿宋_GB2312" w:cs="仿宋_GB2312" w:eastAsia="仿宋_GB2312"/>
                <w:sz w:val="28"/>
              </w:rPr>
              <w:t>须向采购人支付合同价款的</w:t>
            </w:r>
            <w:r>
              <w:rPr>
                <w:rFonts w:ascii="仿宋_GB2312" w:hAnsi="仿宋_GB2312" w:cs="仿宋_GB2312" w:eastAsia="仿宋_GB2312"/>
                <w:sz w:val="28"/>
              </w:rPr>
              <w:t>5%作为</w:t>
            </w:r>
            <w:r>
              <w:rPr>
                <w:rFonts w:ascii="仿宋_GB2312" w:hAnsi="仿宋_GB2312" w:cs="仿宋_GB2312" w:eastAsia="仿宋_GB2312"/>
                <w:sz w:val="28"/>
              </w:rPr>
              <w:t>履约</w:t>
            </w:r>
            <w:r>
              <w:rPr>
                <w:rFonts w:ascii="仿宋_GB2312" w:hAnsi="仿宋_GB2312" w:cs="仿宋_GB2312" w:eastAsia="仿宋_GB2312"/>
                <w:sz w:val="28"/>
              </w:rPr>
              <w:t>保证金（接受银行转账，银行保函、保证保险等非现金形式）</w:t>
            </w:r>
            <w:r>
              <w:rPr>
                <w:rFonts w:ascii="仿宋_GB2312" w:hAnsi="仿宋_GB2312" w:cs="仿宋_GB2312" w:eastAsia="仿宋_GB2312"/>
                <w:sz w:val="28"/>
              </w:rPr>
              <w:t>，</w:t>
            </w:r>
            <w:r>
              <w:rPr>
                <w:rFonts w:ascii="仿宋_GB2312" w:hAnsi="仿宋_GB2312" w:cs="仿宋_GB2312" w:eastAsia="仿宋_GB2312"/>
                <w:sz w:val="28"/>
              </w:rPr>
              <w:t>货物交付后支付合同价款的</w:t>
            </w:r>
            <w:r>
              <w:rPr>
                <w:rFonts w:ascii="仿宋_GB2312" w:hAnsi="仿宋_GB2312" w:cs="仿宋_GB2312" w:eastAsia="仿宋_GB2312"/>
                <w:sz w:val="28"/>
              </w:rPr>
              <w:t>27%，合同签订1年后支付合同价款的3%。（最终以合同签订为准）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）服务要求</w:t>
            </w:r>
          </w:p>
          <w:p>
            <w:pPr>
              <w:pStyle w:val="null3"/>
              <w:ind w:firstLine="640"/>
              <w:jc w:val="both"/>
            </w:pPr>
            <w:r>
              <w:rPr>
                <w:rFonts w:ascii="仿宋_GB2312" w:hAnsi="仿宋_GB2312" w:cs="仿宋_GB2312" w:eastAsia="仿宋_GB2312"/>
                <w:sz w:val="28"/>
              </w:rPr>
              <w:t>1）配送、交货要求</w:t>
            </w:r>
          </w:p>
          <w:p>
            <w:pPr>
              <w:pStyle w:val="null3"/>
              <w:ind w:firstLine="640"/>
              <w:jc w:val="both"/>
            </w:pPr>
            <w:r>
              <w:rPr>
                <w:rFonts w:ascii="仿宋_GB2312" w:hAnsi="仿宋_GB2312" w:cs="仿宋_GB2312" w:eastAsia="仿宋_GB2312"/>
                <w:sz w:val="28"/>
              </w:rPr>
              <w:t>①为了保证货物在运输和装卸过程中的安全，货物包装应符合国家或行业标准规定。包装均应有良好的防湿、防锈、防腐及防碰撞的措施，并适宜当地的气候条件。凡由于包装不良造成的损失和由此产生的费用均由中标人承担。</w:t>
            </w:r>
          </w:p>
          <w:p>
            <w:pPr>
              <w:pStyle w:val="null3"/>
              <w:ind w:firstLine="640"/>
              <w:jc w:val="both"/>
            </w:pPr>
            <w:r>
              <w:rPr>
                <w:rFonts w:ascii="仿宋_GB2312" w:hAnsi="仿宋_GB2312" w:cs="仿宋_GB2312" w:eastAsia="仿宋_GB2312"/>
                <w:sz w:val="28"/>
              </w:rPr>
              <w:t>②中标人必须负责中标货物的运输、搬运、安装等工作，所产生的费用由中标人负责。</w:t>
            </w:r>
          </w:p>
          <w:p>
            <w:pPr>
              <w:pStyle w:val="null3"/>
              <w:ind w:firstLine="640"/>
              <w:jc w:val="both"/>
            </w:pPr>
            <w:r>
              <w:rPr>
                <w:rFonts w:ascii="仿宋_GB2312" w:hAnsi="仿宋_GB2312" w:cs="仿宋_GB2312" w:eastAsia="仿宋_GB2312"/>
                <w:sz w:val="28"/>
              </w:rPr>
              <w:t>③中标人应保证货物为全新未使用货物且具备满足本项目配送需求的运输能力，保证准时、准点将货物妥善送达采购人指定交货地点。货物符合实行国家“三包”规定的，应执行“三包”规定；中标人供货时须提供产品出厂合格证和产品合格材料。</w:t>
            </w:r>
          </w:p>
          <w:p>
            <w:pPr>
              <w:pStyle w:val="null3"/>
              <w:ind w:firstLine="640"/>
              <w:jc w:val="both"/>
            </w:pPr>
            <w:r>
              <w:rPr>
                <w:rFonts w:ascii="仿宋_GB2312" w:hAnsi="仿宋_GB2312" w:cs="仿宋_GB2312" w:eastAsia="仿宋_GB2312"/>
                <w:sz w:val="28"/>
              </w:rPr>
              <w:t>④采购人根据实际需要向中标人采购货物，</w:t>
            </w:r>
            <w:r>
              <w:rPr>
                <w:rFonts w:ascii="仿宋_GB2312" w:hAnsi="仿宋_GB2312" w:cs="仿宋_GB2312" w:eastAsia="仿宋_GB2312"/>
                <w:sz w:val="28"/>
              </w:rPr>
              <w:t>6</w:t>
            </w:r>
            <w:r>
              <w:rPr>
                <w:rFonts w:ascii="仿宋_GB2312" w:hAnsi="仿宋_GB2312" w:cs="仿宋_GB2312" w:eastAsia="仿宋_GB2312"/>
                <w:sz w:val="28"/>
              </w:rPr>
              <w:t>0日内完成</w:t>
            </w:r>
            <w:r>
              <w:rPr>
                <w:rFonts w:ascii="仿宋_GB2312" w:hAnsi="仿宋_GB2312" w:cs="仿宋_GB2312" w:eastAsia="仿宋_GB2312"/>
                <w:sz w:val="28"/>
              </w:rPr>
              <w:t>升级改造、</w:t>
            </w:r>
            <w:r>
              <w:rPr>
                <w:rFonts w:ascii="仿宋_GB2312" w:hAnsi="仿宋_GB2312" w:cs="仿宋_GB2312" w:eastAsia="仿宋_GB2312"/>
                <w:sz w:val="28"/>
              </w:rPr>
              <w:t>供货、安装、培训及完成验收。并在每次发货时，随货提供产品合格证、合格材料、发货清单，以便采购人验收。</w:t>
            </w:r>
          </w:p>
          <w:p>
            <w:pPr>
              <w:pStyle w:val="null3"/>
              <w:ind w:firstLine="640"/>
              <w:jc w:val="both"/>
            </w:pPr>
            <w:r>
              <w:rPr>
                <w:rFonts w:ascii="仿宋_GB2312" w:hAnsi="仿宋_GB2312" w:cs="仿宋_GB2312" w:eastAsia="仿宋_GB2312"/>
                <w:sz w:val="28"/>
              </w:rPr>
              <w:t>⑤车辆落地：中标人应委派专人负责车辆落地相关事项，包括但不限于上牌、保险等。</w:t>
            </w:r>
            <w:r>
              <w:rPr>
                <w:rFonts w:ascii="仿宋_GB2312" w:hAnsi="仿宋_GB2312" w:cs="仿宋_GB2312" w:eastAsia="仿宋_GB2312"/>
                <w:sz w:val="28"/>
              </w:rPr>
              <w:t>（</w:t>
            </w:r>
            <w:r>
              <w:rPr>
                <w:rFonts w:ascii="仿宋_GB2312" w:hAnsi="仿宋_GB2312" w:cs="仿宋_GB2312" w:eastAsia="仿宋_GB2312"/>
                <w:sz w:val="28"/>
              </w:rPr>
              <w:t>提供承诺函</w:t>
            </w:r>
            <w:r>
              <w:rPr>
                <w:rFonts w:ascii="仿宋_GB2312" w:hAnsi="仿宋_GB2312" w:cs="仿宋_GB2312" w:eastAsia="仿宋_GB2312"/>
                <w:sz w:val="28"/>
              </w:rPr>
              <w:t>）</w:t>
            </w:r>
          </w:p>
          <w:p>
            <w:pPr>
              <w:pStyle w:val="null3"/>
              <w:ind w:firstLine="640"/>
              <w:jc w:val="both"/>
            </w:pPr>
            <w:r>
              <w:rPr>
                <w:rFonts w:ascii="仿宋_GB2312" w:hAnsi="仿宋_GB2312" w:cs="仿宋_GB2312" w:eastAsia="仿宋_GB2312"/>
                <w:sz w:val="28"/>
              </w:rPr>
              <w:t>2）合同转让</w:t>
            </w:r>
          </w:p>
          <w:p>
            <w:pPr>
              <w:pStyle w:val="null3"/>
              <w:ind w:firstLine="640"/>
              <w:jc w:val="both"/>
            </w:pPr>
            <w:r>
              <w:rPr>
                <w:rFonts w:ascii="仿宋_GB2312" w:hAnsi="仿宋_GB2312" w:cs="仿宋_GB2312" w:eastAsia="仿宋_GB2312"/>
                <w:sz w:val="28"/>
              </w:rPr>
              <w:t>①本项目不得转包他人，如转包采购人有权终止合同，所带来的一切损失由中标人负责。因包装问题造成货物及配件的损坏、丢失等损失由中标人承担。中标人必须满足采购人根据需要在产品上加注标识的要求。</w:t>
            </w:r>
          </w:p>
          <w:p>
            <w:pPr>
              <w:pStyle w:val="null3"/>
              <w:ind w:firstLine="640"/>
              <w:jc w:val="both"/>
            </w:pPr>
            <w:r>
              <w:rPr>
                <w:rFonts w:ascii="仿宋_GB2312" w:hAnsi="仿宋_GB2312" w:cs="仿宋_GB2312" w:eastAsia="仿宋_GB2312"/>
                <w:sz w:val="28"/>
              </w:rPr>
              <w:t>3）退换货要求</w:t>
            </w:r>
          </w:p>
          <w:p>
            <w:pPr>
              <w:pStyle w:val="null3"/>
              <w:ind w:firstLine="640"/>
              <w:jc w:val="both"/>
            </w:pPr>
            <w:r>
              <w:rPr>
                <w:rFonts w:ascii="仿宋_GB2312" w:hAnsi="仿宋_GB2312" w:cs="仿宋_GB2312" w:eastAsia="仿宋_GB2312"/>
                <w:sz w:val="28"/>
              </w:rPr>
              <w:t>①如发现中标人所交付的货物有次品、损坏或其他不符合本项目的采购文件要求或不能满足投标文件有关承诺等情况，采购人有权提出退换货处理或按违约处理。由中标人负责对需退换货的产品做好相关记录，经中标人、采购人双方签字确认后，方可进行退换货品的工作。</w:t>
            </w:r>
          </w:p>
          <w:p>
            <w:pPr>
              <w:pStyle w:val="null3"/>
              <w:ind w:firstLine="640"/>
              <w:jc w:val="both"/>
            </w:pPr>
            <w:r>
              <w:rPr>
                <w:rFonts w:ascii="仿宋_GB2312" w:hAnsi="仿宋_GB2312" w:cs="仿宋_GB2312" w:eastAsia="仿宋_GB2312"/>
                <w:sz w:val="28"/>
              </w:rPr>
              <w:t>②中标人须在确认后10日历天内完成所有的退换货工作，退换货工作包括货品的运输、搬运、安装、堆放等，且由此产生的一切费用由中标人承担。</w:t>
            </w:r>
          </w:p>
          <w:p>
            <w:pPr>
              <w:pStyle w:val="null3"/>
              <w:ind w:firstLine="640"/>
              <w:jc w:val="both"/>
            </w:pPr>
            <w:r>
              <w:rPr>
                <w:rFonts w:ascii="仿宋_GB2312" w:hAnsi="仿宋_GB2312" w:cs="仿宋_GB2312" w:eastAsia="仿宋_GB2312"/>
                <w:sz w:val="28"/>
              </w:rPr>
              <w:t>③本项目换货后的产品须满足招标文件要求及投标文件承诺，不得低于原货品的标准要求；中标人也可经采购人同意后，选择同档次或优于原货品的同类产品替换原货品。</w:t>
            </w:r>
          </w:p>
          <w:p>
            <w:pPr>
              <w:pStyle w:val="null3"/>
              <w:ind w:firstLine="640"/>
              <w:jc w:val="both"/>
            </w:pPr>
            <w:r>
              <w:rPr>
                <w:rFonts w:ascii="仿宋_GB2312" w:hAnsi="仿宋_GB2312" w:cs="仿宋_GB2312" w:eastAsia="仿宋_GB2312"/>
                <w:sz w:val="28"/>
              </w:rPr>
              <w:t>④在采购人签收之前，货物的所有权和风险属于中标人，货物发生遗失、损坏由中标人负责。</w:t>
            </w:r>
          </w:p>
          <w:p>
            <w:pPr>
              <w:pStyle w:val="null3"/>
              <w:ind w:firstLine="640"/>
              <w:jc w:val="both"/>
            </w:pPr>
            <w:r>
              <w:rPr>
                <w:rFonts w:ascii="仿宋_GB2312" w:hAnsi="仿宋_GB2312" w:cs="仿宋_GB2312" w:eastAsia="仿宋_GB2312"/>
                <w:sz w:val="28"/>
              </w:rPr>
              <w:t>⑤中标人须严格按照采购人的指令配送商品的数量，不得随意增减数量，否则，采购人有权拒收。如因市场流通问题确实需要变更的，应事先书面申请，并经采购人同意后方可改变。除客观不可抗力外，中标人不得更改送货内容。如确需变更供货内容的，中标人应在得知情况的同时告知采购人并征得采购人同意，经发现中标人有私自更改清单中货品时以违约论处，由此产生的一切损失和费用由中标人承担。</w:t>
            </w:r>
          </w:p>
          <w:p>
            <w:pPr>
              <w:pStyle w:val="null3"/>
              <w:ind w:firstLine="640"/>
              <w:jc w:val="left"/>
            </w:pPr>
            <w:r>
              <w:rPr>
                <w:rFonts w:ascii="仿宋_GB2312" w:hAnsi="仿宋_GB2312" w:cs="仿宋_GB2312" w:eastAsia="仿宋_GB2312"/>
                <w:sz w:val="28"/>
              </w:rPr>
              <w:t>供货期内出现上述情况，采购人有权取消中标人供货资格，终止中标人供货合同。</w:t>
            </w:r>
          </w:p>
          <w:p>
            <w:pPr>
              <w:pStyle w:val="null3"/>
              <w:ind w:firstLine="640"/>
              <w:jc w:val="left"/>
            </w:pPr>
            <w:r>
              <w:rPr>
                <w:rFonts w:ascii="仿宋_GB2312" w:hAnsi="仿宋_GB2312" w:cs="仿宋_GB2312" w:eastAsia="仿宋_GB2312"/>
                <w:sz w:val="28"/>
              </w:rPr>
              <w:t>⑥采购人发现采购货物不能正常使用的，中标人应无条件退换。中标人未能履行招标文件和合同所定事项,或供应不合格的、假冒伪劣、以次充好的商品，采购人退货后将记录在案，并对中标人予以处罚，要承担因此产生的一切损失和费用。</w:t>
            </w:r>
          </w:p>
          <w:p>
            <w:pPr>
              <w:pStyle w:val="null3"/>
              <w:ind w:firstLine="640"/>
              <w:jc w:val="both"/>
            </w:pPr>
            <w:r>
              <w:rPr>
                <w:rFonts w:ascii="仿宋_GB2312" w:hAnsi="仿宋_GB2312" w:cs="仿宋_GB2312" w:eastAsia="仿宋_GB2312"/>
                <w:sz w:val="28"/>
              </w:rPr>
              <w:t>⑦中标人不能按核定的供货价交付中标商品、不能提供与其承诺相符的服务或中标人存在违反招标文件和合同的行为，并且不予纠正的，采购人将有权取消合同。此项下违约责任包括但不限于下列各项：</w:t>
            </w:r>
          </w:p>
          <w:p>
            <w:pPr>
              <w:pStyle w:val="null3"/>
              <w:ind w:firstLine="640"/>
              <w:jc w:val="left"/>
            </w:pPr>
            <w:r>
              <w:rPr>
                <w:rFonts w:ascii="仿宋_GB2312" w:hAnsi="仿宋_GB2312" w:cs="仿宋_GB2312" w:eastAsia="仿宋_GB2312"/>
                <w:sz w:val="28"/>
              </w:rPr>
              <w:t>A.中标人在签订合同后，在承诺的交货时间内不能供货的。</w:t>
            </w:r>
          </w:p>
          <w:p>
            <w:pPr>
              <w:pStyle w:val="null3"/>
              <w:ind w:firstLine="640"/>
              <w:jc w:val="left"/>
            </w:pPr>
            <w:r>
              <w:rPr>
                <w:rFonts w:ascii="仿宋_GB2312" w:hAnsi="仿宋_GB2312" w:cs="仿宋_GB2312" w:eastAsia="仿宋_GB2312"/>
                <w:sz w:val="28"/>
              </w:rPr>
              <w:t>B.中标人未能提供承诺的服务的。</w:t>
            </w:r>
          </w:p>
          <w:p>
            <w:pPr>
              <w:pStyle w:val="null3"/>
              <w:ind w:firstLine="640"/>
              <w:jc w:val="left"/>
            </w:pPr>
            <w:r>
              <w:rPr>
                <w:rFonts w:ascii="仿宋_GB2312" w:hAnsi="仿宋_GB2312" w:cs="仿宋_GB2312" w:eastAsia="仿宋_GB2312"/>
                <w:sz w:val="28"/>
              </w:rPr>
              <w:t>C.中标商品在质保期出现损坏的，中标人应承诺提供替换服务，因替换货物产生的费用由中标人负责。</w:t>
            </w:r>
          </w:p>
          <w:p>
            <w:pPr>
              <w:pStyle w:val="null3"/>
              <w:ind w:firstLine="640"/>
              <w:jc w:val="left"/>
            </w:pPr>
            <w:r>
              <w:rPr>
                <w:rFonts w:ascii="仿宋_GB2312" w:hAnsi="仿宋_GB2312" w:cs="仿宋_GB2312" w:eastAsia="仿宋_GB2312"/>
                <w:sz w:val="28"/>
              </w:rPr>
              <w:t>D.中标人的送货单必须详细注明商品的品牌、型号、单价、数量、送货单不得涂改。标记不清的，采购人将拒绝签收。</w:t>
            </w:r>
          </w:p>
          <w:p>
            <w:pPr>
              <w:pStyle w:val="null3"/>
              <w:ind w:firstLine="640"/>
              <w:jc w:val="left"/>
            </w:pPr>
            <w:r>
              <w:rPr>
                <w:rFonts w:ascii="仿宋_GB2312" w:hAnsi="仿宋_GB2312" w:cs="仿宋_GB2312" w:eastAsia="仿宋_GB2312"/>
                <w:sz w:val="28"/>
              </w:rPr>
              <w:t>E.结算期末中标人还应提供送货清单供采购人结算。</w:t>
            </w:r>
          </w:p>
          <w:p>
            <w:pPr>
              <w:pStyle w:val="null3"/>
              <w:ind w:firstLine="640"/>
              <w:jc w:val="left"/>
            </w:pPr>
            <w:r>
              <w:rPr>
                <w:rFonts w:ascii="仿宋_GB2312" w:hAnsi="仿宋_GB2312" w:cs="仿宋_GB2312" w:eastAsia="仿宋_GB2312"/>
                <w:sz w:val="28"/>
              </w:rPr>
              <w:t>4）安装及调试</w:t>
            </w:r>
          </w:p>
          <w:p>
            <w:pPr>
              <w:pStyle w:val="null3"/>
              <w:ind w:firstLine="640"/>
              <w:jc w:val="both"/>
            </w:pPr>
            <w:r>
              <w:rPr>
                <w:rFonts w:ascii="仿宋_GB2312" w:hAnsi="仿宋_GB2312" w:cs="仿宋_GB2312" w:eastAsia="仿宋_GB2312"/>
                <w:sz w:val="28"/>
              </w:rPr>
              <w:t>①货物安装调试完成后，中标人应继续向采购人提供良好的技术支持。应当由专门队伍从事此项工作，并提供全天候的热线技术支持服务，应当对采购人所反映的任何故障在30分钟之内做出及时响应，在2小时之内赶到现场实地解决。一般故障4小时内恢复，重大故障24小时内恢复，若故障在检修24小时后仍无法解决，中标人应在72小时内免费提供不低于故障货物规格型号档次的备用货物供甲方使用，直至故障货物修复。所有货物保修服务方式均为中标人上门保修，即由中标人派员到货物使用现场维修，由此产生的一切费用均由中标人承担。</w:t>
            </w:r>
          </w:p>
          <w:p>
            <w:pPr>
              <w:pStyle w:val="null3"/>
              <w:ind w:firstLine="640"/>
              <w:jc w:val="left"/>
            </w:pPr>
            <w:r>
              <w:rPr>
                <w:rFonts w:ascii="仿宋_GB2312" w:hAnsi="仿宋_GB2312" w:cs="仿宋_GB2312" w:eastAsia="仿宋_GB2312"/>
                <w:sz w:val="28"/>
              </w:rPr>
              <w:t>5）售后服务</w:t>
            </w:r>
          </w:p>
          <w:p>
            <w:pPr>
              <w:pStyle w:val="null3"/>
              <w:ind w:firstLine="640"/>
              <w:jc w:val="both"/>
            </w:pPr>
            <w:r>
              <w:rPr>
                <w:rFonts w:ascii="仿宋_GB2312" w:hAnsi="仿宋_GB2312" w:cs="仿宋_GB2312" w:eastAsia="仿宋_GB2312"/>
                <w:sz w:val="28"/>
              </w:rPr>
              <w:t>①质保期（从车辆交接验收合格之日起计算)：</w:t>
            </w:r>
          </w:p>
          <w:p>
            <w:pPr>
              <w:pStyle w:val="null3"/>
              <w:ind w:firstLine="640"/>
              <w:jc w:val="both"/>
            </w:pPr>
            <w:r>
              <w:rPr>
                <w:rFonts w:ascii="仿宋_GB2312" w:hAnsi="仿宋_GB2312" w:cs="仿宋_GB2312" w:eastAsia="仿宋_GB2312"/>
                <w:sz w:val="28"/>
              </w:rPr>
              <w:t>A.两种车型整车质保期1年（其中改装部分质量保证期12个月，底盘按照国家三包法规定质保）﹔</w:t>
            </w:r>
          </w:p>
          <w:p>
            <w:pPr>
              <w:pStyle w:val="null3"/>
              <w:ind w:firstLine="640"/>
              <w:jc w:val="both"/>
            </w:pPr>
            <w:r>
              <w:rPr>
                <w:rFonts w:ascii="仿宋_GB2312" w:hAnsi="仿宋_GB2312" w:cs="仿宋_GB2312" w:eastAsia="仿宋_GB2312"/>
                <w:sz w:val="28"/>
              </w:rPr>
              <w:t>B.燃油车随车电池质保期1年﹔</w:t>
            </w:r>
          </w:p>
          <w:p>
            <w:pPr>
              <w:pStyle w:val="null3"/>
              <w:ind w:firstLine="640"/>
              <w:jc w:val="both"/>
            </w:pPr>
            <w:r>
              <w:rPr>
                <w:rFonts w:ascii="仿宋_GB2312" w:hAnsi="仿宋_GB2312" w:cs="仿宋_GB2312" w:eastAsia="仿宋_GB2312"/>
                <w:sz w:val="28"/>
              </w:rPr>
              <w:t>C.新能源车辆动力电池质保期4年或20万公里﹔</w:t>
            </w:r>
          </w:p>
          <w:p>
            <w:pPr>
              <w:pStyle w:val="null3"/>
              <w:ind w:firstLine="640"/>
              <w:jc w:val="both"/>
            </w:pPr>
            <w:r>
              <w:rPr>
                <w:rFonts w:ascii="仿宋_GB2312" w:hAnsi="仿宋_GB2312" w:cs="仿宋_GB2312" w:eastAsia="仿宋_GB2312"/>
                <w:sz w:val="28"/>
              </w:rPr>
              <w:t>D.易损件除外（易损件须在投标文件中注明，否则视同为该车辆无易损件）。</w:t>
            </w:r>
          </w:p>
          <w:p>
            <w:pPr>
              <w:pStyle w:val="null3"/>
              <w:ind w:firstLine="640"/>
              <w:jc w:val="both"/>
            </w:pPr>
            <w:r>
              <w:rPr>
                <w:rFonts w:ascii="仿宋_GB2312" w:hAnsi="仿宋_GB2312" w:cs="仿宋_GB2312" w:eastAsia="仿宋_GB2312"/>
                <w:sz w:val="28"/>
              </w:rPr>
              <w:t>②在货物质保期内，中标人应对由于设计、工艺、质量（含环保节能要求（若有））及材料的缺陷而发生的任何不足或故障负责，并解决存在的问题。</w:t>
            </w:r>
          </w:p>
          <w:p>
            <w:pPr>
              <w:pStyle w:val="null3"/>
              <w:ind w:firstLine="640"/>
              <w:jc w:val="left"/>
            </w:pPr>
            <w:r>
              <w:rPr>
                <w:rFonts w:ascii="仿宋_GB2312" w:hAnsi="仿宋_GB2312" w:cs="仿宋_GB2312" w:eastAsia="仿宋_GB2312"/>
                <w:sz w:val="28"/>
              </w:rPr>
              <w:t>③产品验收合格，在质量保证期内，凡属产品本身引起的故障，供应商需免费更换新的且与原产品型号规格都一样的产品；凡属产品本身引起的故障，供应商负责免费维修，所有费用由供应商承担。</w:t>
            </w:r>
          </w:p>
          <w:p>
            <w:pPr>
              <w:pStyle w:val="null3"/>
              <w:ind w:firstLine="640"/>
              <w:jc w:val="left"/>
            </w:pPr>
            <w:r>
              <w:rPr>
                <w:rFonts w:ascii="仿宋_GB2312" w:hAnsi="仿宋_GB2312" w:cs="仿宋_GB2312" w:eastAsia="仿宋_GB2312"/>
                <w:sz w:val="28"/>
              </w:rPr>
              <w:t>④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pPr>
              <w:pStyle w:val="null3"/>
              <w:ind w:firstLine="640"/>
              <w:jc w:val="both"/>
            </w:pPr>
            <w:r>
              <w:rPr>
                <w:rFonts w:ascii="仿宋_GB2312" w:hAnsi="仿宋_GB2312" w:cs="仿宋_GB2312" w:eastAsia="仿宋_GB2312"/>
                <w:sz w:val="28"/>
              </w:rPr>
              <w:t>⑤质保期内每季度需上门回访一次，并做好回访记录。</w:t>
            </w:r>
          </w:p>
          <w:p>
            <w:pPr>
              <w:pStyle w:val="null3"/>
              <w:ind w:firstLine="640"/>
              <w:jc w:val="both"/>
            </w:pPr>
            <w:r>
              <w:rPr>
                <w:rFonts w:ascii="仿宋_GB2312" w:hAnsi="仿宋_GB2312" w:cs="仿宋_GB2312" w:eastAsia="仿宋_GB2312"/>
                <w:sz w:val="28"/>
              </w:rPr>
              <w:t>⑥质保期内一年两次维护保养。质保期内需保证充足的易损件、消耗品、常规配件，易损件、消耗品、常规配件各项配备数量不少于16件。</w:t>
            </w:r>
          </w:p>
          <w:p>
            <w:pPr>
              <w:pStyle w:val="null3"/>
              <w:ind w:firstLine="640"/>
              <w:jc w:val="both"/>
            </w:pPr>
            <w:r>
              <w:rPr>
                <w:rFonts w:ascii="仿宋_GB2312" w:hAnsi="仿宋_GB2312" w:cs="仿宋_GB2312" w:eastAsia="仿宋_GB2312"/>
                <w:sz w:val="28"/>
              </w:rPr>
              <w:t>⑦质保期外售后服务：a.售后响应时间：7*24小时响应，24小时内响应并解决故障。b.每年上门回访二次，并做好回访记录。c.售后服务人员需配备至少2人。d.提供易损耗产品备品备件价目表，并承诺质保期后的维修及备件优惠承诺。</w:t>
            </w:r>
            <w:r>
              <w:rPr>
                <w:rFonts w:ascii="仿宋_GB2312" w:hAnsi="仿宋_GB2312" w:cs="仿宋_GB2312" w:eastAsia="仿宋_GB2312"/>
                <w:sz w:val="28"/>
              </w:rPr>
              <w:t>（</w:t>
            </w:r>
            <w:r>
              <w:rPr>
                <w:rFonts w:ascii="仿宋_GB2312" w:hAnsi="仿宋_GB2312" w:cs="仿宋_GB2312" w:eastAsia="仿宋_GB2312"/>
                <w:sz w:val="28"/>
              </w:rPr>
              <w:t>提供承诺函</w:t>
            </w:r>
            <w:r>
              <w:rPr>
                <w:rFonts w:ascii="仿宋_GB2312" w:hAnsi="仿宋_GB2312" w:cs="仿宋_GB2312" w:eastAsia="仿宋_GB2312"/>
                <w:sz w:val="28"/>
              </w:rPr>
              <w:t>）</w:t>
            </w:r>
          </w:p>
          <w:p>
            <w:pPr>
              <w:pStyle w:val="null3"/>
              <w:ind w:firstLine="640"/>
              <w:jc w:val="left"/>
            </w:pPr>
            <w:r>
              <w:rPr>
                <w:rFonts w:ascii="仿宋_GB2312" w:hAnsi="仿宋_GB2312" w:cs="仿宋_GB2312" w:eastAsia="仿宋_GB2312"/>
                <w:sz w:val="28"/>
              </w:rPr>
              <w:t>6）其他要求：</w:t>
            </w:r>
          </w:p>
          <w:p>
            <w:pPr>
              <w:pStyle w:val="null3"/>
              <w:ind w:firstLine="640"/>
              <w:jc w:val="left"/>
            </w:pPr>
            <w:r>
              <w:rPr>
                <w:rFonts w:ascii="仿宋_GB2312" w:hAnsi="仿宋_GB2312" w:cs="仿宋_GB2312" w:eastAsia="仿宋_GB2312"/>
                <w:sz w:val="28"/>
              </w:rPr>
              <w:t>①拟投标车辆必须纳入国家工业与信息化部《汽车产品公告》。</w:t>
            </w:r>
          </w:p>
          <w:p>
            <w:pPr>
              <w:pStyle w:val="null3"/>
              <w:ind w:firstLine="640"/>
              <w:jc w:val="both"/>
            </w:pPr>
            <w:r>
              <w:rPr>
                <w:rFonts w:ascii="仿宋_GB2312" w:hAnsi="仿宋_GB2312" w:cs="仿宋_GB2312" w:eastAsia="仿宋_GB2312"/>
                <w:sz w:val="28"/>
              </w:rPr>
              <w:t>②供应商应保证货物是全新、未使用过的原装合格正品。并完全符合合同规定的质量、规格和性能的要求。供应商应保证所提供的货物经正确安装、正常运转和保养后，在其使用寿命期内应具有满意的性能。在货物质量保证期内供应商应对由于材料的缺陷而发生的任何不足或者故障负责。所投产品应提供详细的技术资料，工信部公布的数据或技术检验报告或图纸、实拍照片等或性能参数说明等详细资料。</w:t>
            </w:r>
          </w:p>
          <w:p>
            <w:pPr>
              <w:pStyle w:val="null3"/>
              <w:ind w:firstLine="640"/>
              <w:jc w:val="left"/>
            </w:pPr>
            <w:r>
              <w:rPr>
                <w:rFonts w:ascii="仿宋_GB2312" w:hAnsi="仿宋_GB2312" w:cs="仿宋_GB2312" w:eastAsia="仿宋_GB2312"/>
                <w:sz w:val="28"/>
              </w:rPr>
              <w:t>③货物必须为合格产品，质量达到国家有关标准，供应商供货时应当提供有关货物的合格证明材料等。</w:t>
            </w:r>
          </w:p>
          <w:p>
            <w:pPr>
              <w:pStyle w:val="null3"/>
              <w:ind w:firstLine="640"/>
              <w:jc w:val="left"/>
            </w:pPr>
            <w:r>
              <w:rPr>
                <w:rFonts w:ascii="仿宋_GB2312" w:hAnsi="仿宋_GB2312" w:cs="仿宋_GB2312" w:eastAsia="仿宋_GB2312"/>
                <w:sz w:val="28"/>
              </w:rPr>
              <w:t>④供应商应配备的售后服务人员应是具有一定专业技术和服务水平的人员，售后服务人员不少于2人。</w:t>
            </w:r>
            <w:r>
              <w:rPr>
                <w:rFonts w:ascii="仿宋_GB2312" w:hAnsi="仿宋_GB2312" w:cs="仿宋_GB2312" w:eastAsia="仿宋_GB2312"/>
                <w:sz w:val="28"/>
              </w:rPr>
              <w:t>（</w:t>
            </w:r>
            <w:r>
              <w:rPr>
                <w:rFonts w:ascii="仿宋_GB2312" w:hAnsi="仿宋_GB2312" w:cs="仿宋_GB2312" w:eastAsia="仿宋_GB2312"/>
                <w:sz w:val="28"/>
              </w:rPr>
              <w:t>提供承诺函</w:t>
            </w:r>
            <w:r>
              <w:rPr>
                <w:rFonts w:ascii="仿宋_GB2312" w:hAnsi="仿宋_GB2312" w:cs="仿宋_GB2312" w:eastAsia="仿宋_GB2312"/>
                <w:sz w:val="28"/>
              </w:rPr>
              <w:t>）。</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商务要求为实质性响应要求 ，请按项目的实际商务要求响应，并相应填写在商务响应表中。</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供应商须具备建设行政主管部门颁发的建筑工程施工总承包叁级（含）以上资质或根据《住房和城乡建设部关于印发建设工程企业资质管理制度改革方案的通知（【建市〔2020〕94号】）的规定已换发新证资质和有效的安全生产许可证，并在人员、设备、资金等方面具有相应的施工能力，其中，投标人拟派项目负责人（项目经理）须具备在本单位注册的建筑工程专业二级（含以上级）注册建造师执业资格，要求未担任其他在施建设工程项目的项目负责人（项目经理）注：提供项目负责人注册证书、安全生产考核合格证书、项目负责人无在建项目承诺书，2025年6月至今任意1个月在供应商本单位(或分支机构)的社保缴纳凭证加盖供应商公章；3.2 具有《海南省建筑企业诚信档案手册》；3.3具有独立承担民事责任的能力；具有良好的商业信誉和健全的财务会计制度；有依法缴纳税收和社会保障资金的良好记录；3.4参加政府采购活动前三年内（2022年1月1日起至今，成立不满三年的自公司成立之日起算），在经营活动中没有重大违法记录；3.5参加政府采购活动前三年内（2022年1月1日起至今，成立不满三年的自公司成立之日起算），无环保类行政处罚记录声明函；3.6具有履行合同所必需的设备和专业技术能力；3.7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具有独立承担民事责任的能力；具有良好的商业信誉和健全的财务会计制度；有依法缴纳税收和社会保障资金的良好记录；3.3参加政府采购活动前三年内（2022年1月1日起至今，成立不满三年的自公司成立之日起算），在经营活动中没有重大违法记录；3.4参加政府采购活动前三年内（2022年1月1日起至今，成立不满三年的自公司成立之日起算），无环保类行政处罚记录声明函；3.5具有履行合同所必需的设备和专业技术能力；3.6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开标（报价）一览表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开标（报价）一览表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商务应答表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商务部分35.00分</w:t>
            </w:r>
          </w:p>
          <w:p>
            <w:pPr>
              <w:pStyle w:val="null3"/>
              <w:jc w:val="both"/>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主要施工方案与技术措施</w:t>
            </w:r>
          </w:p>
        </w:tc>
        <w:tc>
          <w:tcPr>
            <w:tcW w:type="dxa" w:w="2492"/>
          </w:tcPr>
          <w:p>
            <w:pPr>
              <w:pStyle w:val="null3"/>
              <w:jc w:val="both"/>
            </w:pPr>
            <w:r>
              <w:rPr>
                <w:rFonts w:ascii="仿宋_GB2312" w:hAnsi="仿宋_GB2312" w:cs="仿宋_GB2312" w:eastAsia="仿宋_GB2312"/>
              </w:rPr>
              <w:t>根据响应单位制定的施工方案与技术措施进行评审，包含但不限于①施工现场管理组织机构、②施工总体部署和规划、③施工程序和施工方法、④安全文明施工目标、⑤保证措施等内容。 方案包含以上5项要素且上述内容完整、切实可行的得10分，每缺少一项扣2分，每项内容每存在一处缺陷项扣0.5分。本方案满分10分。 （内容缺陷是指：①内容非专门针对本项目或不适用项目特性的情形、涉及的规范及标准错误、不利于项目实施或不可能实现的情形。②内容不够丰富等）。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质量管理体系与措施</w:t>
            </w:r>
          </w:p>
        </w:tc>
        <w:tc>
          <w:tcPr>
            <w:tcW w:type="dxa" w:w="2492"/>
          </w:tcPr>
          <w:p>
            <w:pPr>
              <w:pStyle w:val="null3"/>
              <w:jc w:val="both"/>
            </w:pPr>
            <w:r>
              <w:rPr>
                <w:rFonts w:ascii="仿宋_GB2312" w:hAnsi="仿宋_GB2312" w:cs="仿宋_GB2312" w:eastAsia="仿宋_GB2312"/>
              </w:rPr>
              <w:t>根据响应单位制定的质量管理体系与措施方案进行评审，评审内容包含但不限于①指挥系统、②质量监控系统、③质量过程管理、④联络协调系统、⑤保障措施等描述内容。 方案包含以上5项要素且上述内容完整、切实可行的得10分，每缺少一项扣2分，每项内容每存在一处缺陷项扣0.5分。本方案满分10分。 （内容缺陷是指：①内容非专门针对本项目或不适用项目特性的情形、涉及的规范及标准错误、不利于项目实施或不可能实现的情形。②内容不够丰富等）。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安全管理体系与措施</w:t>
            </w:r>
          </w:p>
        </w:tc>
        <w:tc>
          <w:tcPr>
            <w:tcW w:type="dxa" w:w="2492"/>
          </w:tcPr>
          <w:p>
            <w:pPr>
              <w:pStyle w:val="null3"/>
              <w:jc w:val="both"/>
            </w:pPr>
            <w:r>
              <w:rPr>
                <w:rFonts w:ascii="仿宋_GB2312" w:hAnsi="仿宋_GB2312" w:cs="仿宋_GB2312" w:eastAsia="仿宋_GB2312"/>
              </w:rPr>
              <w:t>根据响应单位制定的安全管理体系与措施方案进行评审，评审内容包含但不限于①安全管理方针、②安全管理组织机构、③施工安全管理目标、④安全监测与检查措施、⑤施工安全管理制度等内容。 方案包含以上5项要素且上述内容完整、切实可行的得10分，每缺少一项扣2分，每项内容每存在一处缺陷项扣0.5分。本方案满分10分。 （内容缺陷是指：①内容非专门针对本项目或不适用项目特性的情形、涉及的规范及标准错误、不利于项目实施或不可能实现的情形。②内容不够丰富等）。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环保管理体系与措施</w:t>
            </w:r>
          </w:p>
        </w:tc>
        <w:tc>
          <w:tcPr>
            <w:tcW w:type="dxa" w:w="2492"/>
          </w:tcPr>
          <w:p>
            <w:pPr>
              <w:pStyle w:val="null3"/>
              <w:jc w:val="both"/>
            </w:pPr>
            <w:r>
              <w:rPr>
                <w:rFonts w:ascii="仿宋_GB2312" w:hAnsi="仿宋_GB2312" w:cs="仿宋_GB2312" w:eastAsia="仿宋_GB2312"/>
              </w:rPr>
              <w:t>根据响应单位制定的环境保护体系与措施方案进行评审，评审内容包含但不限于①环保风险评估与管理、②施工环境保护管理目标、③环保管理制度和流程、④施工环境保护组织机构及保证体系、⑤施工环境保护岗位职责划分等内容进行评审。 方案包含以上5项要素且上述内容完整、切实可行的得10分，每缺少一项扣2分，每项内容每存在一处缺陷项扣0.5分。本方案满分10分。 （内容缺陷是指：①内容非专门针对本项目或不适用项目特性的情形、涉及的规范及标准错误、不利于项目实施或不可能实现的情形。②内容不够丰富等）。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工程进度计划与措施</w:t>
            </w:r>
          </w:p>
        </w:tc>
        <w:tc>
          <w:tcPr>
            <w:tcW w:type="dxa" w:w="2492"/>
          </w:tcPr>
          <w:p>
            <w:pPr>
              <w:pStyle w:val="null3"/>
              <w:jc w:val="both"/>
            </w:pPr>
            <w:r>
              <w:rPr>
                <w:rFonts w:ascii="仿宋_GB2312" w:hAnsi="仿宋_GB2312" w:cs="仿宋_GB2312" w:eastAsia="仿宋_GB2312"/>
              </w:rPr>
              <w:t>根据响应单位制定的工程进度计划与措施进行评审，评审内容包含但不限于①工程进度计划、②进度监控与控制、③指标安排、④沟通协调、⑤保障措施等内容。 方案包含以上5项要素且上述内容完整、切实可行的得10分，每缺少一项扣2分，每项内容每存在一处缺陷项扣0.5分。本方案满分10分。 （内容缺陷是指：①内容非专门针对本项目或不适用项目特性的情形、涉及的规范及标准错误、不利于项目实施或不可能实现的情形。②内容不够丰富等）。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2022年8月1日至今（以合同签订日期为准），供应商具有建筑类工程施工业绩，提供一个得5分，满分15分。 注：提供合同复印件并加盖供应商公章（需至少提供合同关键页），否则不得分。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w:t>
            </w:r>
          </w:p>
        </w:tc>
        <w:tc>
          <w:tcPr>
            <w:tcW w:type="dxa" w:w="2492"/>
          </w:tcPr>
          <w:p>
            <w:pPr>
              <w:pStyle w:val="null3"/>
              <w:jc w:val="both"/>
            </w:pPr>
            <w:r>
              <w:rPr>
                <w:rFonts w:ascii="仿宋_GB2312" w:hAnsi="仿宋_GB2312" w:cs="仿宋_GB2312" w:eastAsia="仿宋_GB2312"/>
              </w:rPr>
              <w:t>1、项目技术负责人1名：具备建筑工程类中级（含）以上职称；提供得5分。 2其他人员：施工员1名、安全员1名、资料员1名（可兼任）、劳资专管员1名（可兼任）、质量员1名（可兼任）。每提供一个得3分，满分15分。①项目技术负责人提供身份证、职称证书复印件及2025年6月至今任意三个月在本单位(或分支机构)的社保缴纳凭证加盖供应商公章；③其他人员提供身份证、岗位证书（劳资专管员可以不提供岗位证书，但需提供岗位任命书）复印件及2025年6月至今任意三个月在本单位(或分支机构)的社保缴纳凭证加盖供应商公章。注：兼任人员须具备相应职称或岗位证书。</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投标人根据采购需求编制项目实施方案，内容包括但不限于： ①项目人员组织架构及职责描述；②实施方案和计划进度；③质量保证措施；④实施进度安排等等四项内容进行评分: 1.方案涵盖上述所有内容，实施方案内容详细完整，条理清晰，针对实际情况，完全满足采购人项目实施需要的，得10分（上述每项得2.5分）； 2. 以上4项内容，每有一项内容缺陷扣0.5分，内容因缺陷最多每项扣2.5分。（内容缺陷指不满足本项目采购需求，不适用本项目实际情况，与项目实际不匹配、不符合项目特点、逻辑不清晰、科学原理错误以及不可实现的夸大情形）。 3.无此项内容不得分。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安装和调试方案</w:t>
            </w:r>
          </w:p>
        </w:tc>
        <w:tc>
          <w:tcPr>
            <w:tcW w:type="dxa" w:w="2492"/>
          </w:tcPr>
          <w:p>
            <w:pPr>
              <w:pStyle w:val="null3"/>
              <w:jc w:val="both"/>
            </w:pPr>
            <w:r>
              <w:rPr>
                <w:rFonts w:ascii="仿宋_GB2312" w:hAnsi="仿宋_GB2312" w:cs="仿宋_GB2312" w:eastAsia="仿宋_GB2312"/>
              </w:rPr>
              <w:t>投标人根据采购需求，制定完整的安装和调试方案包含但不限于以下内容： ①安装组织部署; ②施工安装技术规范和质量标准; ③安装关键工序、系统调试; ④安全施工安装管理措施; ⑤现场施工管理、卫生管理、环境保护有保障等五项内容进行评分： 1.方案涵盖上述所有内容，实施方案内容详细完整，条理清晰，针对实际情况，完全满足采购人项目实施需要的，得10分（上述每项得2分）; 2.以上5项内容，每有一项内容缺陷扣0.5分，内容因缺陷最多每项扣2分。（内容缺陷指不满足本项目采购需求，不适用本项目实际情况，与项目实际不匹配、不符合项目特点、逻辑不清晰、科学原理错误以及不可实现的夸大情形） 3.无此项内容不得分。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投标人根据采购需求，制定完整的售后服务方案包含但不限于以下内容： ①售后服务方案、②售后服务响应时间;③售后服务内容;④售后人员的投入;⑤售后维护方案;⑥售后服务体系等方面进行评分： 1.方案涵盖上述所有内容，实施方案内容详细完整，条理清晰，针对实际情况，完全满足采购人项目实施需要的，得12分（上述每项得2分）; 2.以上6项内容，每有一项内容缺陷扣0.5分，内容因缺陷最多每项扣2分。（内容缺陷指不满足本项目采购需求，不适用本项目实际情况，与项目实际不匹配、不符合项目特点、逻辑不清晰、科学原理错误以及不可实现的夸大情形） 3.无此项内容不得分。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提供符合本项目用户需求书的应急预案方案，包含但不限于：①突发事件响应时间;②突发故障维修响应时限承诺;③应急处置处理流程;④应急支援保障等方面进行评分。 1.方案涵盖上述所有内容，实施方案内容详细完整，条理清晰，针对实际情况，完全满足采购人项目实施需要的，得10分（上述每项得2.5分）; 2.以上4项内容，每有一项内容缺陷扣0.5分，内容因缺陷最多每项扣2.5分。（内容缺陷指不满足本项目采购需求，不适用本项目实际情况，与项目实际不匹配、不符合项目特点、逻辑不清晰、科学原理错误以及不可实现的夸大情形）。 3.无此项内容不得分。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投标人具有履约服务经验，投标人2022年1月1日至今承接过设备采购类业绩的，提供一个得1.5分，本项满分3分。 以合同签定时间为准。 证明材料：投标文件中提供合同协议书复印件加盖公章，不提供不得分。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节能产品、环境标志产品</w:t>
            </w:r>
          </w:p>
        </w:tc>
        <w:tc>
          <w:tcPr>
            <w:tcW w:type="dxa" w:w="2492"/>
          </w:tcPr>
          <w:p>
            <w:pPr>
              <w:pStyle w:val="null3"/>
              <w:jc w:val="both"/>
            </w:pPr>
            <w:r>
              <w:rPr>
                <w:rFonts w:ascii="仿宋_GB2312" w:hAnsi="仿宋_GB2312" w:cs="仿宋_GB2312" w:eastAsia="仿宋_GB2312"/>
              </w:rPr>
              <w:t>投标人拟提供的产品属于节能产品政府采购品目清单的和属于环境标志产品政府采购品目清单中的得1分；属于节能产品政府采购品目清单的或属于环境标志产品政府采购品目清单中的每有一项得0.5分，最高得1分。 注：提供国家确定的认证机构出具的、处于有效期之内的节能产品、环境标志产品认证证书。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供应商提供的技术参数完全满足或优于采购文件技术要求的得满分，满分24分。 （1）标“▲”为重要指标，供应商提供的技术参数完全满足或优于采购文件标“▲”指标得12.8分，每有一项“▲”指标不满足的扣0.4分，共32条，最多扣12.8分。 （2）除标“▲”之外，未有任何标识的为一般技术参数，一般技术参数按以下要求进行赋分： A:一般技术参数完全满足，得11.2分; B:一般技术参数不满足≤5项时，得10分; C:3＞一般技术参数不满足≤10项时，得8分; D:6＞一般技术参数不满足≤15项时，得4分; E:9＞一般技术参数不满足≤20项时，得2分 F:12＞一般技术参数不满足≤25项时，得1分; G:一般技术参数不满足＞25项时，已严重偏离采购目标，得0分;漏报技术条款视为不满足。 注： 1.技术参数中如有要求提供证明材料的，供应商应按磋商文件要求提供符合要求的证明材料，若不能提供符合要求的证明材料，将被视为负偏离并扣分; 没有要求提供证明材料的，以投标人在《技术标偏离表》中的响应情况填写内容为准。供应商须对所响应内容的真实性负责，提供虚假参数，伪造、变更或虚假响应者按废标处理并上报政府采购主管部门进行严肃处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HNZY-2025-43</w:t>
      </w:r>
    </w:p>
    <w:p>
      <w:pPr>
        <w:pStyle w:val="null3"/>
        <w:jc w:val="left"/>
      </w:pPr>
      <w:r>
        <w:rPr>
          <w:rFonts w:ascii="仿宋_GB2312" w:hAnsi="仿宋_GB2312" w:cs="仿宋_GB2312" w:eastAsia="仿宋_GB2312"/>
        </w:rPr>
        <w:t>项目名称：</w:t>
      </w:r>
      <w:r>
        <w:rPr>
          <w:rFonts w:ascii="仿宋_GB2312" w:hAnsi="仿宋_GB2312" w:cs="仿宋_GB2312" w:eastAsia="仿宋_GB2312"/>
        </w:rPr>
        <w:t>澄迈县环卫基础设施升级项目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澄迈县环卫基础设施升级项目（施工）</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施工范围</w:t>
            </w:r>
          </w:p>
        </w:tc>
        <w:tc>
          <w:tcPr>
            <w:tcW w:type="dxa" w:w="1038"/>
          </w:tcPr>
          <w:p>
            <w:pPr>
              <w:pStyle w:val="null3"/>
              <w:jc w:val="left"/>
            </w:pPr>
            <w:r>
              <w:rPr>
                <w:rFonts w:ascii="仿宋_GB2312" w:hAnsi="仿宋_GB2312" w:cs="仿宋_GB2312" w:eastAsia="仿宋_GB2312"/>
              </w:rPr>
              <w:t xml:space="preserve"> 施工工期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B01990000-其他房屋施工（福山镇建筑垃圾临时中转点）</w:t>
            </w:r>
          </w:p>
        </w:tc>
        <w:tc>
          <w:tcPr>
            <w:tcW w:type="dxa" w:w="1038"/>
          </w:tcPr>
          <w:p>
            <w:pPr>
              <w:pStyle w:val="null3"/>
              <w:jc w:val="left"/>
            </w:pPr>
            <w:r>
              <w:rPr>
                <w:rFonts w:ascii="仿宋_GB2312" w:hAnsi="仿宋_GB2312" w:cs="仿宋_GB2312" w:eastAsia="仿宋_GB2312"/>
              </w:rPr>
              <w:t xml:space="preserve"> 1.00座</w:t>
            </w:r>
          </w:p>
        </w:tc>
        <w:tc>
          <w:tcPr>
            <w:tcW w:type="dxa" w:w="1038"/>
          </w:tcPr>
          <w:p>
            <w:pPr>
              <w:pStyle w:val="null3"/>
              <w:jc w:val="left"/>
            </w:pPr>
            <w:r>
              <w:rPr>
                <w:rFonts w:ascii="仿宋_GB2312" w:hAnsi="仿宋_GB2312" w:cs="仿宋_GB2312" w:eastAsia="仿宋_GB2312"/>
              </w:rPr>
              <w:t xml:space="preserve"> 1791808.39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r>
        <w:tc>
          <w:tcPr>
            <w:tcW w:type="dxa" w:w="1038"/>
          </w:tcPr>
          <w:p>
            <w:pPr>
              <w:pStyle w:val="null3"/>
              <w:jc w:val="left"/>
            </w:pPr>
            <w:r>
              <w:rPr>
                <w:rFonts w:ascii="仿宋_GB2312" w:hAnsi="仿宋_GB2312" w:cs="仿宋_GB2312" w:eastAsia="仿宋_GB2312"/>
              </w:rPr>
              <w:t xml:space="preserve"> 2</w:t>
            </w:r>
          </w:p>
        </w:tc>
        <w:tc>
          <w:tcPr>
            <w:tcW w:type="dxa" w:w="1038"/>
          </w:tcPr>
          <w:p>
            <w:pPr>
              <w:pStyle w:val="null3"/>
              <w:jc w:val="left"/>
            </w:pPr>
            <w:r>
              <w:rPr>
                <w:rFonts w:ascii="仿宋_GB2312" w:hAnsi="仿宋_GB2312" w:cs="仿宋_GB2312" w:eastAsia="仿宋_GB2312"/>
              </w:rPr>
              <w:t xml:space="preserve"> B01990000-其他房屋施工（大丰镇建筑垃圾临时中转点）</w:t>
            </w:r>
          </w:p>
        </w:tc>
        <w:tc>
          <w:tcPr>
            <w:tcW w:type="dxa" w:w="1038"/>
          </w:tcPr>
          <w:p>
            <w:pPr>
              <w:pStyle w:val="null3"/>
              <w:jc w:val="left"/>
            </w:pPr>
            <w:r>
              <w:rPr>
                <w:rFonts w:ascii="仿宋_GB2312" w:hAnsi="仿宋_GB2312" w:cs="仿宋_GB2312" w:eastAsia="仿宋_GB2312"/>
              </w:rPr>
              <w:t xml:space="preserve"> 1.00座</w:t>
            </w:r>
          </w:p>
        </w:tc>
        <w:tc>
          <w:tcPr>
            <w:tcW w:type="dxa" w:w="1038"/>
          </w:tcPr>
          <w:p>
            <w:pPr>
              <w:pStyle w:val="null3"/>
              <w:jc w:val="left"/>
            </w:pPr>
            <w:r>
              <w:rPr>
                <w:rFonts w:ascii="仿宋_GB2312" w:hAnsi="仿宋_GB2312" w:cs="仿宋_GB2312" w:eastAsia="仿宋_GB2312"/>
              </w:rPr>
              <w:t xml:space="preserve"> 1032760.88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备注：工程量清单报价，具体清单详见附件。超过最高限价按无效投标处理。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HNZY-2025-43</w:t>
      </w:r>
    </w:p>
    <w:p>
      <w:pPr>
        <w:pStyle w:val="null3"/>
        <w:jc w:val="left"/>
      </w:pPr>
      <w:r>
        <w:rPr>
          <w:rFonts w:ascii="仿宋_GB2312" w:hAnsi="仿宋_GB2312" w:cs="仿宋_GB2312" w:eastAsia="仿宋_GB2312"/>
        </w:rPr>
        <w:t>项目名称：</w:t>
      </w:r>
      <w:r>
        <w:rPr>
          <w:rFonts w:ascii="仿宋_GB2312" w:hAnsi="仿宋_GB2312" w:cs="仿宋_GB2312" w:eastAsia="仿宋_GB2312"/>
        </w:rPr>
        <w:t>澄迈县环卫基础设施升级项目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澄迈县环卫基础设施升级项目（设备）</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A02030627-垃圾车（1辆12吨大件垃圾压缩车和1辆12吨垃圾压缩车）</w:t>
            </w:r>
          </w:p>
        </w:tc>
        <w:tc>
          <w:tcPr>
            <w:tcW w:type="dxa" w:w="831"/>
          </w:tcPr>
          <w:p>
            <w:pPr>
              <w:pStyle w:val="null3"/>
              <w:jc w:val="left"/>
            </w:pPr>
            <w:r>
              <w:rPr>
                <w:rFonts w:ascii="仿宋_GB2312" w:hAnsi="仿宋_GB2312" w:cs="仿宋_GB2312" w:eastAsia="仿宋_GB2312"/>
              </w:rPr>
              <w:t xml:space="preserve"> 2.00辆</w:t>
            </w:r>
          </w:p>
        </w:tc>
        <w:tc>
          <w:tcPr>
            <w:tcW w:type="dxa" w:w="831"/>
          </w:tcPr>
          <w:p>
            <w:pPr>
              <w:pStyle w:val="null3"/>
              <w:jc w:val="left"/>
            </w:pPr>
            <w:r>
              <w:rPr>
                <w:rFonts w:ascii="仿宋_GB2312" w:hAnsi="仿宋_GB2312" w:cs="仿宋_GB2312" w:eastAsia="仿宋_GB2312"/>
              </w:rPr>
              <w:t xml:space="preserve"> 1534500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2</w:t>
            </w:r>
          </w:p>
        </w:tc>
        <w:tc>
          <w:tcPr>
            <w:tcW w:type="dxa" w:w="831"/>
          </w:tcPr>
          <w:p>
            <w:pPr>
              <w:pStyle w:val="null3"/>
              <w:jc w:val="left"/>
            </w:pPr>
            <w:r>
              <w:rPr>
                <w:rFonts w:ascii="仿宋_GB2312" w:hAnsi="仿宋_GB2312" w:cs="仿宋_GB2312" w:eastAsia="仿宋_GB2312"/>
              </w:rPr>
              <w:t xml:space="preserve"> A02051599-其他装卸设备（22方压缩转运箱体）</w:t>
            </w:r>
          </w:p>
        </w:tc>
        <w:tc>
          <w:tcPr>
            <w:tcW w:type="dxa" w:w="831"/>
          </w:tcPr>
          <w:p>
            <w:pPr>
              <w:pStyle w:val="null3"/>
              <w:jc w:val="left"/>
            </w:pPr>
            <w:r>
              <w:rPr>
                <w:rFonts w:ascii="仿宋_GB2312" w:hAnsi="仿宋_GB2312" w:cs="仿宋_GB2312" w:eastAsia="仿宋_GB2312"/>
              </w:rPr>
              <w:t xml:space="preserve"> 2.00标准件</w:t>
            </w:r>
          </w:p>
        </w:tc>
        <w:tc>
          <w:tcPr>
            <w:tcW w:type="dxa" w:w="831"/>
          </w:tcPr>
          <w:p>
            <w:pPr>
              <w:pStyle w:val="null3"/>
              <w:jc w:val="left"/>
            </w:pPr>
            <w:r>
              <w:rPr>
                <w:rFonts w:ascii="仿宋_GB2312" w:hAnsi="仿宋_GB2312" w:cs="仿宋_GB2312" w:eastAsia="仿宋_GB2312"/>
              </w:rPr>
              <w:t xml:space="preserve"> 387500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3</w:t>
            </w:r>
          </w:p>
        </w:tc>
        <w:tc>
          <w:tcPr>
            <w:tcW w:type="dxa" w:w="831"/>
          </w:tcPr>
          <w:p>
            <w:pPr>
              <w:pStyle w:val="null3"/>
              <w:jc w:val="left"/>
            </w:pPr>
            <w:r>
              <w:rPr>
                <w:rFonts w:ascii="仿宋_GB2312" w:hAnsi="仿宋_GB2312" w:cs="仿宋_GB2312" w:eastAsia="仿宋_GB2312"/>
              </w:rPr>
              <w:t xml:space="preserve"> A02051599-其他装卸设备（14方压缩转运箱体）</w:t>
            </w:r>
          </w:p>
        </w:tc>
        <w:tc>
          <w:tcPr>
            <w:tcW w:type="dxa" w:w="831"/>
          </w:tcPr>
          <w:p>
            <w:pPr>
              <w:pStyle w:val="null3"/>
              <w:jc w:val="left"/>
            </w:pPr>
            <w:r>
              <w:rPr>
                <w:rFonts w:ascii="仿宋_GB2312" w:hAnsi="仿宋_GB2312" w:cs="仿宋_GB2312" w:eastAsia="仿宋_GB2312"/>
              </w:rPr>
              <w:t xml:space="preserve"> 8.00标准件</w:t>
            </w:r>
          </w:p>
        </w:tc>
        <w:tc>
          <w:tcPr>
            <w:tcW w:type="dxa" w:w="831"/>
          </w:tcPr>
          <w:p>
            <w:pPr>
              <w:pStyle w:val="null3"/>
              <w:jc w:val="left"/>
            </w:pPr>
            <w:r>
              <w:rPr>
                <w:rFonts w:ascii="仿宋_GB2312" w:hAnsi="仿宋_GB2312" w:cs="仿宋_GB2312" w:eastAsia="仿宋_GB2312"/>
              </w:rPr>
              <w:t xml:space="preserve"> 1091200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4</w:t>
            </w:r>
          </w:p>
        </w:tc>
        <w:tc>
          <w:tcPr>
            <w:tcW w:type="dxa" w:w="831"/>
          </w:tcPr>
          <w:p>
            <w:pPr>
              <w:pStyle w:val="null3"/>
              <w:jc w:val="left"/>
            </w:pPr>
            <w:r>
              <w:rPr>
                <w:rFonts w:ascii="仿宋_GB2312" w:hAnsi="仿宋_GB2312" w:cs="仿宋_GB2312" w:eastAsia="仿宋_GB2312"/>
              </w:rPr>
              <w:t xml:space="preserve"> A02030699-其他专用车辆（12吨勾臂式清运车）</w:t>
            </w:r>
          </w:p>
        </w:tc>
        <w:tc>
          <w:tcPr>
            <w:tcW w:type="dxa" w:w="831"/>
          </w:tcPr>
          <w:p>
            <w:pPr>
              <w:pStyle w:val="null3"/>
              <w:jc w:val="left"/>
            </w:pPr>
            <w:r>
              <w:rPr>
                <w:rFonts w:ascii="仿宋_GB2312" w:hAnsi="仿宋_GB2312" w:cs="仿宋_GB2312" w:eastAsia="仿宋_GB2312"/>
              </w:rPr>
              <w:t xml:space="preserve"> 2.00辆</w:t>
            </w:r>
          </w:p>
        </w:tc>
        <w:tc>
          <w:tcPr>
            <w:tcW w:type="dxa" w:w="831"/>
          </w:tcPr>
          <w:p>
            <w:pPr>
              <w:pStyle w:val="null3"/>
              <w:jc w:val="left"/>
            </w:pPr>
            <w:r>
              <w:rPr>
                <w:rFonts w:ascii="仿宋_GB2312" w:hAnsi="仿宋_GB2312" w:cs="仿宋_GB2312" w:eastAsia="仿宋_GB2312"/>
              </w:rPr>
              <w:t xml:space="preserve"> 1395000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5</w:t>
            </w:r>
          </w:p>
        </w:tc>
        <w:tc>
          <w:tcPr>
            <w:tcW w:type="dxa" w:w="831"/>
          </w:tcPr>
          <w:p>
            <w:pPr>
              <w:pStyle w:val="null3"/>
              <w:jc w:val="left"/>
            </w:pPr>
            <w:r>
              <w:rPr>
                <w:rFonts w:ascii="仿宋_GB2312" w:hAnsi="仿宋_GB2312" w:cs="仿宋_GB2312" w:eastAsia="仿宋_GB2312"/>
              </w:rPr>
              <w:t xml:space="preserve"> A02030627-垃圾车（3吨垃圾压缩车）</w:t>
            </w:r>
          </w:p>
        </w:tc>
        <w:tc>
          <w:tcPr>
            <w:tcW w:type="dxa" w:w="831"/>
          </w:tcPr>
          <w:p>
            <w:pPr>
              <w:pStyle w:val="null3"/>
              <w:jc w:val="left"/>
            </w:pPr>
            <w:r>
              <w:rPr>
                <w:rFonts w:ascii="仿宋_GB2312" w:hAnsi="仿宋_GB2312" w:cs="仿宋_GB2312" w:eastAsia="仿宋_GB2312"/>
              </w:rPr>
              <w:t xml:space="preserve"> 8.00辆</w:t>
            </w:r>
          </w:p>
        </w:tc>
        <w:tc>
          <w:tcPr>
            <w:tcW w:type="dxa" w:w="831"/>
          </w:tcPr>
          <w:p>
            <w:pPr>
              <w:pStyle w:val="null3"/>
              <w:jc w:val="left"/>
            </w:pPr>
            <w:r>
              <w:rPr>
                <w:rFonts w:ascii="仿宋_GB2312" w:hAnsi="仿宋_GB2312" w:cs="仿宋_GB2312" w:eastAsia="仿宋_GB2312"/>
              </w:rPr>
              <w:t xml:space="preserve"> 2455200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6</w:t>
            </w:r>
          </w:p>
        </w:tc>
        <w:tc>
          <w:tcPr>
            <w:tcW w:type="dxa" w:w="831"/>
          </w:tcPr>
          <w:p>
            <w:pPr>
              <w:pStyle w:val="null3"/>
              <w:jc w:val="left"/>
            </w:pPr>
            <w:r>
              <w:rPr>
                <w:rFonts w:ascii="仿宋_GB2312" w:hAnsi="仿宋_GB2312" w:cs="仿宋_GB2312" w:eastAsia="仿宋_GB2312"/>
              </w:rPr>
              <w:t xml:space="preserve"> A02369900-其他环境污染防治设备（大型转运站压缩机床升级改造）</w:t>
            </w:r>
          </w:p>
        </w:tc>
        <w:tc>
          <w:tcPr>
            <w:tcW w:type="dxa" w:w="831"/>
          </w:tcPr>
          <w:p>
            <w:pPr>
              <w:pStyle w:val="null3"/>
              <w:jc w:val="left"/>
            </w:pPr>
            <w:r>
              <w:rPr>
                <w:rFonts w:ascii="仿宋_GB2312" w:hAnsi="仿宋_GB2312" w:cs="仿宋_GB2312" w:eastAsia="仿宋_GB2312"/>
              </w:rPr>
              <w:t xml:space="preserve"> 1.00套</w:t>
            </w:r>
          </w:p>
        </w:tc>
        <w:tc>
          <w:tcPr>
            <w:tcW w:type="dxa" w:w="831"/>
          </w:tcPr>
          <w:p>
            <w:pPr>
              <w:pStyle w:val="null3"/>
              <w:jc w:val="left"/>
            </w:pPr>
            <w:r>
              <w:rPr>
                <w:rFonts w:ascii="仿宋_GB2312" w:hAnsi="仿宋_GB2312" w:cs="仿宋_GB2312" w:eastAsia="仿宋_GB2312"/>
              </w:rPr>
              <w:t xml:space="preserve"> 2826000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7</w:t>
            </w:r>
          </w:p>
        </w:tc>
        <w:tc>
          <w:tcPr>
            <w:tcW w:type="dxa" w:w="831"/>
          </w:tcPr>
          <w:p>
            <w:pPr>
              <w:pStyle w:val="null3"/>
              <w:jc w:val="left"/>
            </w:pPr>
            <w:r>
              <w:rPr>
                <w:rFonts w:ascii="仿宋_GB2312" w:hAnsi="仿宋_GB2312" w:cs="仿宋_GB2312" w:eastAsia="仿宋_GB2312"/>
              </w:rPr>
              <w:t xml:space="preserve"> A02030699-其他专用车辆（8吨勾臂式清运车）</w:t>
            </w:r>
          </w:p>
        </w:tc>
        <w:tc>
          <w:tcPr>
            <w:tcW w:type="dxa" w:w="831"/>
          </w:tcPr>
          <w:p>
            <w:pPr>
              <w:pStyle w:val="null3"/>
              <w:jc w:val="left"/>
            </w:pPr>
            <w:r>
              <w:rPr>
                <w:rFonts w:ascii="仿宋_GB2312" w:hAnsi="仿宋_GB2312" w:cs="仿宋_GB2312" w:eastAsia="仿宋_GB2312"/>
              </w:rPr>
              <w:t xml:space="preserve"> 2.00辆</w:t>
            </w:r>
          </w:p>
        </w:tc>
        <w:tc>
          <w:tcPr>
            <w:tcW w:type="dxa" w:w="831"/>
          </w:tcPr>
          <w:p>
            <w:pPr>
              <w:pStyle w:val="null3"/>
              <w:jc w:val="left"/>
            </w:pPr>
            <w:r>
              <w:rPr>
                <w:rFonts w:ascii="仿宋_GB2312" w:hAnsi="仿宋_GB2312" w:cs="仿宋_GB2312" w:eastAsia="仿宋_GB2312"/>
              </w:rPr>
              <w:t xml:space="preserve"> 1150800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8</w:t>
            </w:r>
          </w:p>
        </w:tc>
        <w:tc>
          <w:tcPr>
            <w:tcW w:type="dxa" w:w="831"/>
          </w:tcPr>
          <w:p>
            <w:pPr>
              <w:pStyle w:val="null3"/>
              <w:jc w:val="left"/>
            </w:pPr>
            <w:r>
              <w:rPr>
                <w:rFonts w:ascii="仿宋_GB2312" w:hAnsi="仿宋_GB2312" w:cs="仿宋_GB2312" w:eastAsia="仿宋_GB2312"/>
              </w:rPr>
              <w:t xml:space="preserve"> A02369900-其他环境污染防治设备（中型转运站压缩机床升级改造）</w:t>
            </w:r>
          </w:p>
        </w:tc>
        <w:tc>
          <w:tcPr>
            <w:tcW w:type="dxa" w:w="831"/>
          </w:tcPr>
          <w:p>
            <w:pPr>
              <w:pStyle w:val="null3"/>
              <w:jc w:val="left"/>
            </w:pPr>
            <w:r>
              <w:rPr>
                <w:rFonts w:ascii="仿宋_GB2312" w:hAnsi="仿宋_GB2312" w:cs="仿宋_GB2312" w:eastAsia="仿宋_GB2312"/>
              </w:rPr>
              <w:t xml:space="preserve"> 5.00套</w:t>
            </w:r>
          </w:p>
        </w:tc>
        <w:tc>
          <w:tcPr>
            <w:tcW w:type="dxa" w:w="831"/>
          </w:tcPr>
          <w:p>
            <w:pPr>
              <w:pStyle w:val="null3"/>
              <w:jc w:val="left"/>
            </w:pPr>
            <w:r>
              <w:rPr>
                <w:rFonts w:ascii="仿宋_GB2312" w:hAnsi="仿宋_GB2312" w:cs="仿宋_GB2312" w:eastAsia="仿宋_GB2312"/>
              </w:rPr>
              <w:t xml:space="preserve"> 7886250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r>
        <w:tc>
          <w:tcPr>
            <w:tcW w:type="dxa" w:w="831"/>
          </w:tcPr>
          <w:p>
            <w:pPr>
              <w:pStyle w:val="null3"/>
              <w:jc w:val="left"/>
            </w:pPr>
            <w:r>
              <w:rPr>
                <w:rFonts w:ascii="仿宋_GB2312" w:hAnsi="仿宋_GB2312" w:cs="仿宋_GB2312" w:eastAsia="仿宋_GB2312"/>
              </w:rPr>
              <w:t xml:space="preserve"> 9</w:t>
            </w:r>
          </w:p>
        </w:tc>
        <w:tc>
          <w:tcPr>
            <w:tcW w:type="dxa" w:w="831"/>
          </w:tcPr>
          <w:p>
            <w:pPr>
              <w:pStyle w:val="null3"/>
              <w:jc w:val="left"/>
            </w:pPr>
            <w:r>
              <w:rPr>
                <w:rFonts w:ascii="仿宋_GB2312" w:hAnsi="仿宋_GB2312" w:cs="仿宋_GB2312" w:eastAsia="仿宋_GB2312"/>
              </w:rPr>
              <w:t xml:space="preserve"> A02030627-垃圾车（8吨垃圾压缩车）</w:t>
            </w:r>
          </w:p>
        </w:tc>
        <w:tc>
          <w:tcPr>
            <w:tcW w:type="dxa" w:w="831"/>
          </w:tcPr>
          <w:p>
            <w:pPr>
              <w:pStyle w:val="null3"/>
              <w:jc w:val="left"/>
            </w:pPr>
            <w:r>
              <w:rPr>
                <w:rFonts w:ascii="仿宋_GB2312" w:hAnsi="仿宋_GB2312" w:cs="仿宋_GB2312" w:eastAsia="仿宋_GB2312"/>
              </w:rPr>
              <w:t xml:space="preserve"> 1.00辆</w:t>
            </w:r>
          </w:p>
        </w:tc>
        <w:tc>
          <w:tcPr>
            <w:tcW w:type="dxa" w:w="831"/>
          </w:tcPr>
          <w:p>
            <w:pPr>
              <w:pStyle w:val="null3"/>
              <w:jc w:val="left"/>
            </w:pPr>
            <w:r>
              <w:rPr>
                <w:rFonts w:ascii="仿宋_GB2312" w:hAnsi="仿宋_GB2312" w:cs="仿宋_GB2312" w:eastAsia="仿宋_GB2312"/>
              </w:rPr>
              <w:t xml:space="preserve"> 521730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备注：超过最高限价按无效投标处理。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