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77"/>
          <w:tab w:val="left" w:pos="4347"/>
        </w:tabs>
        <w:ind w:firstLine="0" w:firstLineChars="0"/>
        <w:rPr>
          <w:rFonts w:hint="eastAsia" w:ascii="宋体"/>
          <w:b/>
          <w:bCs/>
          <w:sz w:val="56"/>
          <w:szCs w:val="56"/>
        </w:rPr>
      </w:pPr>
      <w:bookmarkStart w:id="0" w:name="_Toc514362815"/>
      <w:bookmarkStart w:id="1" w:name="_Toc447207013"/>
      <w:bookmarkStart w:id="2" w:name="_Toc493008664"/>
      <w:bookmarkStart w:id="3" w:name="_Toc7470"/>
      <w:bookmarkStart w:id="4" w:name="_Toc459622955"/>
      <w:bookmarkStart w:id="5" w:name="_Toc447272150"/>
      <w:bookmarkStart w:id="6" w:name="_Toc128372736"/>
      <w:bookmarkStart w:id="7" w:name="_Toc128372058"/>
      <w:bookmarkStart w:id="8" w:name="_Toc139965332"/>
    </w:p>
    <w:p>
      <w:pPr>
        <w:tabs>
          <w:tab w:val="left" w:pos="2277"/>
          <w:tab w:val="left" w:pos="4347"/>
        </w:tabs>
        <w:ind w:firstLine="0" w:firstLineChars="0"/>
        <w:jc w:val="center"/>
        <w:rPr>
          <w:rFonts w:ascii="宋体"/>
          <w:b/>
          <w:bCs/>
          <w:sz w:val="36"/>
          <w:szCs w:val="36"/>
        </w:rPr>
      </w:pPr>
      <w:r>
        <w:rPr>
          <w:rFonts w:hint="eastAsia" w:ascii="宋体"/>
          <w:b/>
          <w:bCs/>
          <w:sz w:val="52"/>
          <w:szCs w:val="52"/>
        </w:rPr>
        <w:t>太石镇人民政府采购脱贫村肉羊养殖良种肉羊项目</w:t>
      </w:r>
    </w:p>
    <w:p>
      <w:pPr>
        <w:tabs>
          <w:tab w:val="left" w:pos="2277"/>
          <w:tab w:val="left" w:pos="4347"/>
        </w:tabs>
        <w:ind w:firstLine="3158" w:firstLineChars="987"/>
        <w:jc w:val="center"/>
        <w:rPr>
          <w:rFonts w:ascii="宋体"/>
          <w:b/>
          <w:bCs/>
          <w:sz w:val="32"/>
          <w:szCs w:val="32"/>
        </w:rPr>
      </w:pPr>
    </w:p>
    <w:p>
      <w:pPr>
        <w:ind w:firstLine="0" w:firstLineChars="0"/>
        <w:rPr>
          <w:rFonts w:ascii="宋体"/>
        </w:rPr>
      </w:pPr>
    </w:p>
    <w:p>
      <w:pPr>
        <w:pStyle w:val="2"/>
        <w:ind w:firstLine="360"/>
      </w:pPr>
    </w:p>
    <w:p>
      <w:pPr>
        <w:pStyle w:val="26"/>
        <w:ind w:firstLine="560"/>
      </w:pPr>
    </w:p>
    <w:p>
      <w:pPr>
        <w:ind w:firstLine="420"/>
      </w:pPr>
    </w:p>
    <w:p>
      <w:pPr>
        <w:ind w:firstLine="0" w:firstLineChars="0"/>
        <w:rPr>
          <w:rFonts w:hint="eastAsia" w:ascii="宋体"/>
        </w:rPr>
      </w:pPr>
    </w:p>
    <w:p>
      <w:pPr>
        <w:pStyle w:val="26"/>
        <w:ind w:firstLine="560"/>
      </w:pPr>
    </w:p>
    <w:p>
      <w:pPr>
        <w:tabs>
          <w:tab w:val="left" w:pos="2277"/>
          <w:tab w:val="left" w:pos="4347"/>
        </w:tabs>
        <w:spacing w:before="156" w:beforeLines="50" w:after="156" w:afterLines="50"/>
        <w:ind w:firstLine="0" w:firstLineChars="0"/>
        <w:jc w:val="center"/>
        <w:rPr>
          <w:rFonts w:ascii="宋体" w:hAnsi="宋体" w:cs="宋体"/>
          <w:b/>
          <w:sz w:val="72"/>
          <w:szCs w:val="72"/>
        </w:rPr>
      </w:pPr>
      <w:r>
        <w:rPr>
          <w:rFonts w:hint="eastAsia" w:ascii="宋体" w:hAnsi="宋体" w:cs="宋体"/>
          <w:b/>
          <w:sz w:val="52"/>
          <w:szCs w:val="52"/>
        </w:rPr>
        <w:t>招标文件</w:t>
      </w:r>
    </w:p>
    <w:p>
      <w:pPr>
        <w:widowControl/>
        <w:spacing w:line="240" w:lineRule="auto"/>
        <w:ind w:firstLine="2520" w:firstLineChars="900"/>
        <w:rPr>
          <w:rFonts w:ascii="宋体" w:hAnsi="宋体" w:cs="宋体"/>
          <w:color w:val="000000"/>
          <w:kern w:val="0"/>
          <w:sz w:val="28"/>
          <w:szCs w:val="28"/>
        </w:rPr>
      </w:pPr>
      <w:r>
        <w:rPr>
          <w:rFonts w:hint="eastAsia" w:ascii="宋体" w:hAnsi="宋体" w:cs="宋体"/>
          <w:bCs/>
          <w:sz w:val="28"/>
          <w:szCs w:val="28"/>
        </w:rPr>
        <w:t>项目编号：GSXHSGC-202</w:t>
      </w:r>
      <w:r>
        <w:rPr>
          <w:rFonts w:ascii="宋体" w:hAnsi="宋体" w:cs="宋体"/>
          <w:bCs/>
          <w:sz w:val="28"/>
          <w:szCs w:val="28"/>
        </w:rPr>
        <w:t>2</w:t>
      </w:r>
      <w:r>
        <w:rPr>
          <w:rFonts w:hint="eastAsia" w:ascii="宋体" w:hAnsi="宋体" w:cs="宋体"/>
          <w:bCs/>
          <w:sz w:val="28"/>
          <w:szCs w:val="28"/>
        </w:rPr>
        <w:t>-</w:t>
      </w:r>
      <w:r>
        <w:rPr>
          <w:rFonts w:hint="eastAsia" w:ascii="宋体" w:hAnsi="宋体" w:cs="宋体"/>
          <w:bCs/>
          <w:sz w:val="28"/>
          <w:szCs w:val="28"/>
          <w:lang w:val="en-US" w:eastAsia="zh-CN"/>
        </w:rPr>
        <w:t>CW</w:t>
      </w:r>
      <w:r>
        <w:rPr>
          <w:rFonts w:ascii="宋体" w:hAnsi="宋体" w:cs="宋体"/>
          <w:bCs/>
          <w:sz w:val="28"/>
          <w:szCs w:val="28"/>
        </w:rPr>
        <w:t>23</w:t>
      </w:r>
    </w:p>
    <w:p>
      <w:pPr>
        <w:tabs>
          <w:tab w:val="left" w:pos="2277"/>
          <w:tab w:val="left" w:pos="2691"/>
          <w:tab w:val="left" w:pos="3312"/>
        </w:tabs>
        <w:ind w:firstLine="0" w:firstLineChars="0"/>
        <w:textAlignment w:val="baseline"/>
        <w:rPr>
          <w:rFonts w:ascii="宋体" w:hAnsi="宋体" w:cs="宋体"/>
          <w:b/>
          <w:bCs/>
          <w:sz w:val="32"/>
          <w:szCs w:val="32"/>
        </w:rPr>
      </w:pPr>
    </w:p>
    <w:p>
      <w:pPr>
        <w:tabs>
          <w:tab w:val="left" w:pos="2277"/>
          <w:tab w:val="left" w:pos="2691"/>
          <w:tab w:val="left" w:pos="3312"/>
        </w:tabs>
        <w:spacing w:line="600" w:lineRule="auto"/>
        <w:ind w:firstLine="643"/>
        <w:textAlignment w:val="baseline"/>
        <w:rPr>
          <w:rFonts w:ascii="宋体" w:hAnsi="宋体" w:cs="宋体"/>
          <w:b/>
          <w:bCs/>
          <w:sz w:val="32"/>
          <w:szCs w:val="32"/>
        </w:rPr>
      </w:pPr>
    </w:p>
    <w:p>
      <w:pPr>
        <w:pStyle w:val="2"/>
        <w:ind w:firstLine="360"/>
      </w:pPr>
    </w:p>
    <w:p>
      <w:pPr>
        <w:pStyle w:val="26"/>
        <w:ind w:firstLine="560"/>
      </w:pPr>
    </w:p>
    <w:p>
      <w:pPr>
        <w:ind w:firstLine="420"/>
      </w:pPr>
    </w:p>
    <w:p>
      <w:pPr>
        <w:tabs>
          <w:tab w:val="left" w:pos="2277"/>
          <w:tab w:val="left" w:pos="2691"/>
          <w:tab w:val="left" w:pos="3312"/>
        </w:tabs>
        <w:ind w:firstLine="0" w:firstLineChars="0"/>
        <w:jc w:val="left"/>
        <w:textAlignment w:val="baseline"/>
        <w:rPr>
          <w:rFonts w:ascii="宋体"/>
          <w:bCs/>
          <w:sz w:val="32"/>
          <w:szCs w:val="32"/>
        </w:rPr>
      </w:pPr>
    </w:p>
    <w:p>
      <w:pPr>
        <w:pStyle w:val="26"/>
        <w:ind w:firstLine="560"/>
      </w:pPr>
    </w:p>
    <w:p>
      <w:pPr>
        <w:tabs>
          <w:tab w:val="left" w:pos="2277"/>
          <w:tab w:val="left" w:pos="2691"/>
        </w:tabs>
        <w:ind w:firstLine="2080" w:firstLineChars="650"/>
        <w:rPr>
          <w:rFonts w:ascii="宋体" w:cs="宋体"/>
          <w:b/>
          <w:bCs/>
          <w:sz w:val="32"/>
          <w:szCs w:val="32"/>
        </w:rPr>
      </w:pPr>
    </w:p>
    <w:p>
      <w:pPr>
        <w:tabs>
          <w:tab w:val="left" w:pos="2277"/>
          <w:tab w:val="left" w:pos="2691"/>
        </w:tabs>
        <w:spacing w:line="480" w:lineRule="auto"/>
        <w:ind w:firstLine="643"/>
        <w:rPr>
          <w:rFonts w:ascii="宋体" w:hAnsi="宋体" w:cs="宋体"/>
          <w:b/>
          <w:bCs/>
          <w:sz w:val="32"/>
          <w:szCs w:val="32"/>
        </w:rPr>
      </w:pPr>
      <w:r>
        <w:rPr>
          <w:rFonts w:hint="eastAsia" w:ascii="宋体" w:hAnsi="宋体" w:cs="宋体"/>
          <w:b/>
          <w:bCs/>
          <w:sz w:val="32"/>
          <w:szCs w:val="32"/>
        </w:rPr>
        <w:t>采购单位：临洮县太石镇人民政府</w:t>
      </w:r>
    </w:p>
    <w:p>
      <w:pPr>
        <w:tabs>
          <w:tab w:val="left" w:pos="2277"/>
          <w:tab w:val="left" w:pos="2691"/>
        </w:tabs>
        <w:spacing w:line="480" w:lineRule="auto"/>
        <w:ind w:firstLine="643"/>
        <w:rPr>
          <w:sz w:val="2"/>
          <w:szCs w:val="2"/>
        </w:rPr>
      </w:pPr>
      <w:r>
        <w:rPr>
          <w:rFonts w:hint="eastAsia" w:ascii="宋体" w:hAnsi="宋体" w:cs="宋体"/>
          <w:b/>
          <w:bCs/>
          <w:sz w:val="32"/>
          <w:szCs w:val="32"/>
        </w:rPr>
        <w:t>代理机构：甘肃鑫鸿昇工程造价咨询有限公司</w:t>
      </w:r>
    </w:p>
    <w:p>
      <w:pPr>
        <w:tabs>
          <w:tab w:val="left" w:pos="2277"/>
          <w:tab w:val="left" w:pos="2691"/>
          <w:tab w:val="left" w:pos="4968"/>
        </w:tabs>
        <w:spacing w:line="480" w:lineRule="auto"/>
        <w:ind w:firstLine="0" w:firstLineChars="0"/>
        <w:jc w:val="center"/>
        <w:rPr>
          <w:rFonts w:ascii="宋体" w:cs="宋体"/>
          <w:b/>
          <w:bCs/>
          <w:sz w:val="32"/>
          <w:szCs w:val="32"/>
        </w:rPr>
      </w:pPr>
      <w:r>
        <w:rPr>
          <w:rFonts w:ascii="宋体" w:hAnsi="宋体" w:cs="宋体"/>
          <w:b/>
          <w:bCs/>
          <w:sz w:val="32"/>
          <w:szCs w:val="32"/>
        </w:rPr>
        <w:t>2022</w:t>
      </w:r>
      <w:r>
        <w:rPr>
          <w:rFonts w:hint="eastAsia" w:ascii="宋体" w:hAnsi="宋体" w:cs="宋体"/>
          <w:b/>
          <w:bCs/>
          <w:sz w:val="32"/>
          <w:szCs w:val="32"/>
        </w:rPr>
        <w:t>年6月</w:t>
      </w:r>
    </w:p>
    <w:p>
      <w:pPr>
        <w:pStyle w:val="3"/>
        <w:ind w:firstLine="643"/>
      </w:pPr>
      <w:bookmarkStart w:id="9" w:name="_Toc30278744"/>
    </w:p>
    <w:p>
      <w:pPr>
        <w:ind w:firstLine="420"/>
      </w:pPr>
    </w:p>
    <w:p>
      <w:pPr>
        <w:pStyle w:val="3"/>
        <w:ind w:firstLine="643"/>
      </w:pPr>
      <w:r>
        <w:rPr>
          <w:rFonts w:hint="eastAsia"/>
        </w:rPr>
        <w:t>目录</w:t>
      </w:r>
      <w:bookmarkEnd w:id="9"/>
    </w:p>
    <w:p>
      <w:pPr>
        <w:pStyle w:val="29"/>
        <w:tabs>
          <w:tab w:val="right" w:leader="dot" w:pos="8891"/>
        </w:tabs>
        <w:ind w:firstLine="480"/>
        <w:rPr>
          <w:rFonts w:ascii="宋体" w:hAnsi="宋体" w:cs="宋体"/>
          <w:sz w:val="24"/>
          <w:szCs w:val="28"/>
        </w:rPr>
      </w:pPr>
      <w:r>
        <w:rPr>
          <w:rFonts w:hint="eastAsia" w:ascii="宋体" w:hAnsi="宋体" w:cs="宋体"/>
          <w:sz w:val="24"/>
          <w:szCs w:val="28"/>
        </w:rPr>
        <w:fldChar w:fldCharType="begin"/>
      </w:r>
      <w:r>
        <w:rPr>
          <w:rFonts w:hint="eastAsia" w:ascii="宋体" w:hAnsi="宋体" w:cs="宋体"/>
          <w:sz w:val="24"/>
          <w:szCs w:val="28"/>
        </w:rPr>
        <w:instrText xml:space="preserve"> TOC \o "1-3" \h \z \u </w:instrText>
      </w:r>
      <w:r>
        <w:rPr>
          <w:rFonts w:hint="eastAsia" w:ascii="宋体" w:hAnsi="宋体" w:cs="宋体"/>
          <w:sz w:val="24"/>
          <w:szCs w:val="28"/>
        </w:rPr>
        <w:fldChar w:fldCharType="separate"/>
      </w:r>
      <w:r>
        <w:fldChar w:fldCharType="begin"/>
      </w:r>
      <w:r>
        <w:instrText xml:space="preserve"> HYPERLINK \l "_Toc30278745" </w:instrText>
      </w:r>
      <w:r>
        <w:fldChar w:fldCharType="separate"/>
      </w:r>
      <w:r>
        <w:rPr>
          <w:rStyle w:val="52"/>
          <w:rFonts w:hint="eastAsia" w:ascii="宋体" w:hAnsi="宋体" w:cs="宋体"/>
          <w:sz w:val="24"/>
          <w:szCs w:val="28"/>
        </w:rPr>
        <w:t>第一章 招标公告</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_Toc30278745 \h </w:instrText>
      </w:r>
      <w:r>
        <w:rPr>
          <w:rFonts w:hint="eastAsia" w:ascii="宋体" w:hAnsi="宋体" w:cs="宋体"/>
          <w:sz w:val="24"/>
          <w:szCs w:val="28"/>
        </w:rPr>
        <w:fldChar w:fldCharType="separate"/>
      </w:r>
      <w:r>
        <w:rPr>
          <w:rFonts w:hint="eastAsia" w:ascii="宋体" w:hAnsi="宋体" w:cs="宋体"/>
          <w:sz w:val="24"/>
          <w:szCs w:val="28"/>
        </w:rPr>
        <w:t>5</w:t>
      </w:r>
      <w:r>
        <w:rPr>
          <w:rFonts w:hint="eastAsia" w:ascii="宋体" w:hAnsi="宋体" w:cs="宋体"/>
          <w:sz w:val="24"/>
          <w:szCs w:val="28"/>
        </w:rPr>
        <w:fldChar w:fldCharType="end"/>
      </w:r>
      <w:r>
        <w:rPr>
          <w:rFonts w:hint="eastAsia" w:ascii="宋体" w:hAnsi="宋体" w:cs="宋体"/>
          <w:sz w:val="24"/>
          <w:szCs w:val="28"/>
        </w:rPr>
        <w:fldChar w:fldCharType="end"/>
      </w:r>
    </w:p>
    <w:p>
      <w:pPr>
        <w:pStyle w:val="29"/>
        <w:tabs>
          <w:tab w:val="right" w:leader="dot" w:pos="8891"/>
        </w:tabs>
        <w:ind w:firstLine="420"/>
        <w:rPr>
          <w:rFonts w:ascii="宋体" w:hAnsi="宋体" w:cs="宋体"/>
          <w:sz w:val="24"/>
          <w:szCs w:val="28"/>
        </w:rPr>
      </w:pPr>
      <w:r>
        <w:fldChar w:fldCharType="begin"/>
      </w:r>
      <w:r>
        <w:instrText xml:space="preserve"> HYPERLINK \l "_Toc30278746" </w:instrText>
      </w:r>
      <w:r>
        <w:fldChar w:fldCharType="separate"/>
      </w:r>
      <w:r>
        <w:rPr>
          <w:rStyle w:val="52"/>
          <w:rFonts w:hint="eastAsia" w:ascii="宋体" w:hAnsi="宋体" w:cs="宋体"/>
          <w:sz w:val="24"/>
          <w:szCs w:val="28"/>
        </w:rPr>
        <w:t>第二章 投标须知前附表</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_Toc30278746 \h </w:instrText>
      </w:r>
      <w:r>
        <w:rPr>
          <w:rFonts w:hint="eastAsia" w:ascii="宋体" w:hAnsi="宋体" w:cs="宋体"/>
          <w:sz w:val="24"/>
          <w:szCs w:val="28"/>
        </w:rPr>
        <w:fldChar w:fldCharType="separate"/>
      </w:r>
      <w:r>
        <w:rPr>
          <w:rFonts w:hint="eastAsia" w:ascii="宋体" w:hAnsi="宋体" w:cs="宋体"/>
          <w:sz w:val="24"/>
          <w:szCs w:val="28"/>
        </w:rPr>
        <w:t>7</w:t>
      </w:r>
      <w:r>
        <w:rPr>
          <w:rFonts w:hint="eastAsia" w:ascii="宋体" w:hAnsi="宋体" w:cs="宋体"/>
          <w:sz w:val="24"/>
          <w:szCs w:val="28"/>
        </w:rPr>
        <w:fldChar w:fldCharType="end"/>
      </w:r>
      <w:r>
        <w:rPr>
          <w:rFonts w:hint="eastAsia" w:ascii="宋体" w:hAnsi="宋体" w:cs="宋体"/>
          <w:sz w:val="24"/>
          <w:szCs w:val="28"/>
        </w:rPr>
        <w:fldChar w:fldCharType="end"/>
      </w:r>
    </w:p>
    <w:p>
      <w:pPr>
        <w:pStyle w:val="29"/>
        <w:tabs>
          <w:tab w:val="right" w:leader="dot" w:pos="8891"/>
        </w:tabs>
        <w:ind w:firstLine="420"/>
        <w:rPr>
          <w:rFonts w:ascii="宋体" w:hAnsi="宋体" w:cs="宋体"/>
          <w:sz w:val="24"/>
          <w:szCs w:val="28"/>
        </w:rPr>
      </w:pPr>
      <w:r>
        <w:fldChar w:fldCharType="begin"/>
      </w:r>
      <w:r>
        <w:instrText xml:space="preserve"> HYPERLINK \l "_Toc30278747" </w:instrText>
      </w:r>
      <w:r>
        <w:fldChar w:fldCharType="separate"/>
      </w:r>
      <w:r>
        <w:rPr>
          <w:rStyle w:val="52"/>
          <w:rFonts w:hint="eastAsia" w:ascii="宋体" w:hAnsi="宋体" w:cs="宋体"/>
          <w:sz w:val="24"/>
          <w:szCs w:val="28"/>
        </w:rPr>
        <w:t>第三章  投标人须知</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_Toc30278747 \h </w:instrText>
      </w:r>
      <w:r>
        <w:rPr>
          <w:rFonts w:hint="eastAsia" w:ascii="宋体" w:hAnsi="宋体" w:cs="宋体"/>
          <w:sz w:val="24"/>
          <w:szCs w:val="28"/>
        </w:rPr>
        <w:fldChar w:fldCharType="separate"/>
      </w:r>
      <w:r>
        <w:rPr>
          <w:rFonts w:hint="eastAsia" w:ascii="宋体" w:hAnsi="宋体" w:cs="宋体"/>
          <w:sz w:val="24"/>
          <w:szCs w:val="28"/>
        </w:rPr>
        <w:t>12</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"_Toc30278748" </w:instrText>
      </w:r>
      <w:r>
        <w:fldChar w:fldCharType="separate"/>
      </w:r>
      <w:r>
        <w:rPr>
          <w:rStyle w:val="52"/>
          <w:rFonts w:hint="eastAsia" w:ascii="宋体" w:hAnsi="宋体" w:cs="宋体"/>
          <w:sz w:val="24"/>
          <w:szCs w:val="28"/>
        </w:rPr>
        <w:t>3.1 招标文件涉及术语的内涵及解释</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_Toc30278748 \h </w:instrText>
      </w:r>
      <w:r>
        <w:rPr>
          <w:rFonts w:hint="eastAsia" w:ascii="宋体" w:hAnsi="宋体" w:cs="宋体"/>
          <w:sz w:val="24"/>
          <w:szCs w:val="28"/>
        </w:rPr>
        <w:fldChar w:fldCharType="separate"/>
      </w:r>
      <w:r>
        <w:rPr>
          <w:rFonts w:hint="eastAsia" w:ascii="宋体" w:hAnsi="宋体" w:cs="宋体"/>
          <w:sz w:val="24"/>
          <w:szCs w:val="28"/>
        </w:rPr>
        <w:t>12</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"_Toc30278749" </w:instrText>
      </w:r>
      <w:r>
        <w:fldChar w:fldCharType="separate"/>
      </w:r>
      <w:r>
        <w:rPr>
          <w:rStyle w:val="52"/>
          <w:rFonts w:hint="eastAsia" w:ascii="宋体" w:hAnsi="宋体" w:cs="宋体"/>
          <w:sz w:val="24"/>
          <w:szCs w:val="28"/>
        </w:rPr>
        <w:t>3.2 招标项目概况及投标人资格要求</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_Toc30278749 \h </w:instrText>
      </w:r>
      <w:r>
        <w:rPr>
          <w:rFonts w:hint="eastAsia" w:ascii="宋体" w:hAnsi="宋体" w:cs="宋体"/>
          <w:sz w:val="24"/>
          <w:szCs w:val="28"/>
        </w:rPr>
        <w:fldChar w:fldCharType="separate"/>
      </w:r>
      <w:r>
        <w:rPr>
          <w:rFonts w:hint="eastAsia" w:ascii="宋体" w:hAnsi="宋体" w:cs="宋体"/>
          <w:sz w:val="24"/>
          <w:szCs w:val="28"/>
        </w:rPr>
        <w:t>13</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"_Toc30278750" </w:instrText>
      </w:r>
      <w:r>
        <w:fldChar w:fldCharType="separate"/>
      </w:r>
      <w:r>
        <w:rPr>
          <w:rStyle w:val="52"/>
          <w:rFonts w:hint="eastAsia" w:ascii="宋体" w:hAnsi="宋体" w:cs="宋体"/>
          <w:sz w:val="24"/>
          <w:szCs w:val="28"/>
        </w:rPr>
        <w:t>3.2.1招标项目基本信息</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_Toc30278750 \h </w:instrText>
      </w:r>
      <w:r>
        <w:rPr>
          <w:rFonts w:hint="eastAsia" w:ascii="宋体" w:hAnsi="宋体" w:cs="宋体"/>
          <w:sz w:val="24"/>
          <w:szCs w:val="28"/>
        </w:rPr>
        <w:fldChar w:fldCharType="separate"/>
      </w:r>
      <w:r>
        <w:rPr>
          <w:rFonts w:hint="eastAsia" w:ascii="宋体" w:hAnsi="宋体" w:cs="宋体"/>
          <w:sz w:val="24"/>
          <w:szCs w:val="28"/>
        </w:rPr>
        <w:t>13</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"_Toc30278751" </w:instrText>
      </w:r>
      <w:r>
        <w:fldChar w:fldCharType="separate"/>
      </w:r>
      <w:r>
        <w:rPr>
          <w:rStyle w:val="52"/>
          <w:rFonts w:hint="eastAsia" w:ascii="宋体" w:hAnsi="宋体" w:cs="宋体"/>
          <w:sz w:val="24"/>
          <w:szCs w:val="28"/>
        </w:rPr>
        <w:t>3.2.2投标人资格要求</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_Toc30278751 \h </w:instrText>
      </w:r>
      <w:r>
        <w:rPr>
          <w:rFonts w:hint="eastAsia" w:ascii="宋体" w:hAnsi="宋体" w:cs="宋体"/>
          <w:sz w:val="24"/>
          <w:szCs w:val="28"/>
        </w:rPr>
        <w:fldChar w:fldCharType="separate"/>
      </w:r>
      <w:r>
        <w:rPr>
          <w:rFonts w:hint="eastAsia" w:ascii="宋体" w:hAnsi="宋体" w:cs="宋体"/>
          <w:sz w:val="24"/>
          <w:szCs w:val="28"/>
        </w:rPr>
        <w:t>13</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"_Toc30278752" </w:instrText>
      </w:r>
      <w:r>
        <w:fldChar w:fldCharType="separate"/>
      </w:r>
      <w:r>
        <w:rPr>
          <w:rStyle w:val="52"/>
          <w:rFonts w:hint="eastAsia" w:ascii="宋体" w:hAnsi="宋体" w:cs="宋体"/>
          <w:sz w:val="24"/>
          <w:szCs w:val="28"/>
        </w:rPr>
        <w:t>3.3招标</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_Toc30278752 \h </w:instrText>
      </w:r>
      <w:r>
        <w:rPr>
          <w:rFonts w:hint="eastAsia" w:ascii="宋体" w:hAnsi="宋体" w:cs="宋体"/>
          <w:sz w:val="24"/>
          <w:szCs w:val="28"/>
        </w:rPr>
        <w:fldChar w:fldCharType="separate"/>
      </w:r>
      <w:r>
        <w:rPr>
          <w:rFonts w:hint="eastAsia" w:ascii="宋体" w:hAnsi="宋体" w:cs="宋体"/>
          <w:sz w:val="24"/>
          <w:szCs w:val="28"/>
        </w:rPr>
        <w:t>13</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"_Toc30278753" </w:instrText>
      </w:r>
      <w:r>
        <w:fldChar w:fldCharType="separate"/>
      </w:r>
      <w:r>
        <w:rPr>
          <w:rStyle w:val="52"/>
          <w:rFonts w:hint="eastAsia" w:ascii="宋体" w:hAnsi="宋体" w:cs="宋体"/>
          <w:sz w:val="24"/>
          <w:szCs w:val="28"/>
        </w:rPr>
        <w:t>3.3.1 综合说明</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_Toc30278753 \h </w:instrText>
      </w:r>
      <w:r>
        <w:rPr>
          <w:rFonts w:hint="eastAsia" w:ascii="宋体" w:hAnsi="宋体" w:cs="宋体"/>
          <w:sz w:val="24"/>
          <w:szCs w:val="28"/>
        </w:rPr>
        <w:fldChar w:fldCharType="separate"/>
      </w:r>
      <w:r>
        <w:rPr>
          <w:rFonts w:hint="eastAsia" w:ascii="宋体" w:hAnsi="宋体" w:cs="宋体"/>
          <w:sz w:val="24"/>
          <w:szCs w:val="28"/>
        </w:rPr>
        <w:t>13</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"_Toc30278754" </w:instrText>
      </w:r>
      <w:r>
        <w:fldChar w:fldCharType="separate"/>
      </w:r>
      <w:r>
        <w:rPr>
          <w:rStyle w:val="52"/>
          <w:rFonts w:hint="eastAsia" w:ascii="宋体" w:hAnsi="宋体" w:cs="宋体"/>
          <w:sz w:val="24"/>
          <w:szCs w:val="28"/>
        </w:rPr>
        <w:t>3.3.2 招标公告时间</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_Toc30278754 \h </w:instrText>
      </w:r>
      <w:r>
        <w:rPr>
          <w:rFonts w:hint="eastAsia" w:ascii="宋体" w:hAnsi="宋体" w:cs="宋体"/>
          <w:sz w:val="24"/>
          <w:szCs w:val="28"/>
        </w:rPr>
        <w:fldChar w:fldCharType="separate"/>
      </w:r>
      <w:r>
        <w:rPr>
          <w:rFonts w:hint="eastAsia" w:ascii="宋体" w:hAnsi="宋体" w:cs="宋体"/>
          <w:sz w:val="24"/>
          <w:szCs w:val="28"/>
        </w:rPr>
        <w:t>13</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"_Toc30278755" </w:instrText>
      </w:r>
      <w:r>
        <w:fldChar w:fldCharType="separate"/>
      </w:r>
      <w:r>
        <w:rPr>
          <w:rStyle w:val="52"/>
          <w:rFonts w:hint="eastAsia" w:ascii="宋体" w:hAnsi="宋体" w:cs="宋体"/>
          <w:sz w:val="24"/>
          <w:szCs w:val="28"/>
        </w:rPr>
        <w:t>3.3.3  招标文件的构成</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_Toc30278755 \h </w:instrText>
      </w:r>
      <w:r>
        <w:rPr>
          <w:rFonts w:hint="eastAsia" w:ascii="宋体" w:hAnsi="宋体" w:cs="宋体"/>
          <w:sz w:val="24"/>
          <w:szCs w:val="28"/>
        </w:rPr>
        <w:fldChar w:fldCharType="separate"/>
      </w:r>
      <w:r>
        <w:rPr>
          <w:rFonts w:hint="eastAsia" w:ascii="宋体" w:hAnsi="宋体" w:cs="宋体"/>
          <w:sz w:val="24"/>
          <w:szCs w:val="28"/>
        </w:rPr>
        <w:t>13</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"_Toc30278756" </w:instrText>
      </w:r>
      <w:r>
        <w:fldChar w:fldCharType="separate"/>
      </w:r>
      <w:r>
        <w:rPr>
          <w:rStyle w:val="52"/>
          <w:rFonts w:hint="eastAsia" w:ascii="宋体" w:hAnsi="宋体" w:cs="宋体"/>
          <w:sz w:val="24"/>
          <w:szCs w:val="28"/>
        </w:rPr>
        <w:t>3.3.4   需要落实的政府采购政策</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_Toc30278756 \h </w:instrText>
      </w:r>
      <w:r>
        <w:rPr>
          <w:rFonts w:hint="eastAsia" w:ascii="宋体" w:hAnsi="宋体" w:cs="宋体"/>
          <w:sz w:val="24"/>
          <w:szCs w:val="28"/>
        </w:rPr>
        <w:fldChar w:fldCharType="separate"/>
      </w:r>
      <w:r>
        <w:rPr>
          <w:rFonts w:hint="eastAsia" w:ascii="宋体" w:hAnsi="宋体" w:cs="宋体"/>
          <w:sz w:val="24"/>
          <w:szCs w:val="28"/>
        </w:rPr>
        <w:t>14</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"_Toc30278757" </w:instrText>
      </w:r>
      <w:r>
        <w:fldChar w:fldCharType="separate"/>
      </w:r>
      <w:r>
        <w:rPr>
          <w:rStyle w:val="52"/>
          <w:rFonts w:hint="eastAsia" w:ascii="宋体" w:hAnsi="宋体" w:cs="宋体"/>
          <w:sz w:val="24"/>
          <w:szCs w:val="28"/>
        </w:rPr>
        <w:t>3.3.5   招标文件的修改与补充</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_Toc30278757 \h </w:instrText>
      </w:r>
      <w:r>
        <w:rPr>
          <w:rFonts w:hint="eastAsia" w:ascii="宋体" w:hAnsi="宋体" w:cs="宋体"/>
          <w:sz w:val="24"/>
          <w:szCs w:val="28"/>
        </w:rPr>
        <w:fldChar w:fldCharType="separate"/>
      </w:r>
      <w:r>
        <w:rPr>
          <w:rFonts w:hint="eastAsia" w:ascii="宋体" w:hAnsi="宋体" w:cs="宋体"/>
          <w:sz w:val="24"/>
          <w:szCs w:val="28"/>
        </w:rPr>
        <w:t>14</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"_Toc30278758" </w:instrText>
      </w:r>
      <w:r>
        <w:fldChar w:fldCharType="separate"/>
      </w:r>
      <w:r>
        <w:rPr>
          <w:rStyle w:val="52"/>
          <w:rFonts w:hint="eastAsia" w:ascii="宋体" w:hAnsi="宋体" w:cs="宋体"/>
          <w:sz w:val="24"/>
          <w:szCs w:val="28"/>
        </w:rPr>
        <w:t>3.3.6答疑会和现场考察</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_Toc30278758 \h </w:instrText>
      </w:r>
      <w:r>
        <w:rPr>
          <w:rFonts w:hint="eastAsia" w:ascii="宋体" w:hAnsi="宋体" w:cs="宋体"/>
          <w:sz w:val="24"/>
          <w:szCs w:val="28"/>
        </w:rPr>
        <w:fldChar w:fldCharType="separate"/>
      </w:r>
      <w:r>
        <w:rPr>
          <w:rFonts w:hint="eastAsia" w:ascii="宋体" w:hAnsi="宋体" w:cs="宋体"/>
          <w:sz w:val="24"/>
          <w:szCs w:val="28"/>
        </w:rPr>
        <w:t>14</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"_Toc30278759" </w:instrText>
      </w:r>
      <w:r>
        <w:fldChar w:fldCharType="separate"/>
      </w:r>
      <w:r>
        <w:rPr>
          <w:rStyle w:val="52"/>
          <w:rFonts w:hint="eastAsia" w:ascii="宋体" w:hAnsi="宋体" w:cs="宋体"/>
          <w:sz w:val="24"/>
          <w:szCs w:val="28"/>
        </w:rPr>
        <w:t>3.4 投标</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_Toc30278759 \h </w:instrText>
      </w:r>
      <w:r>
        <w:rPr>
          <w:rFonts w:hint="eastAsia" w:ascii="宋体" w:hAnsi="宋体" w:cs="宋体"/>
          <w:sz w:val="24"/>
          <w:szCs w:val="28"/>
        </w:rPr>
        <w:fldChar w:fldCharType="separate"/>
      </w:r>
      <w:r>
        <w:rPr>
          <w:rFonts w:hint="eastAsia" w:ascii="宋体" w:hAnsi="宋体" w:cs="宋体"/>
          <w:sz w:val="24"/>
          <w:szCs w:val="28"/>
        </w:rPr>
        <w:t>15</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"_Toc30278760" </w:instrText>
      </w:r>
      <w:r>
        <w:fldChar w:fldCharType="separate"/>
      </w:r>
      <w:r>
        <w:rPr>
          <w:rStyle w:val="52"/>
          <w:rFonts w:hint="eastAsia" w:ascii="宋体" w:hAnsi="宋体" w:cs="宋体"/>
          <w:sz w:val="24"/>
          <w:szCs w:val="28"/>
        </w:rPr>
        <w:t>3.4.1投标综合要求及说明</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_Toc30278760 \h </w:instrText>
      </w:r>
      <w:r>
        <w:rPr>
          <w:rFonts w:hint="eastAsia" w:ascii="宋体" w:hAnsi="宋体" w:cs="宋体"/>
          <w:sz w:val="24"/>
          <w:szCs w:val="28"/>
        </w:rPr>
        <w:fldChar w:fldCharType="separate"/>
      </w:r>
      <w:r>
        <w:rPr>
          <w:rFonts w:hint="eastAsia" w:ascii="宋体" w:hAnsi="宋体" w:cs="宋体"/>
          <w:sz w:val="24"/>
          <w:szCs w:val="28"/>
        </w:rPr>
        <w:t>15</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"_Toc30278761" </w:instrText>
      </w:r>
      <w:r>
        <w:fldChar w:fldCharType="separate"/>
      </w:r>
      <w:r>
        <w:rPr>
          <w:rStyle w:val="52"/>
          <w:rFonts w:hint="eastAsia" w:ascii="宋体" w:hAnsi="宋体" w:cs="宋体"/>
          <w:sz w:val="24"/>
          <w:szCs w:val="28"/>
        </w:rPr>
        <w:t>3.4.2投标文件的语言</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_Toc30278761 \h </w:instrText>
      </w:r>
      <w:r>
        <w:rPr>
          <w:rFonts w:hint="eastAsia" w:ascii="宋体" w:hAnsi="宋体" w:cs="宋体"/>
          <w:sz w:val="24"/>
          <w:szCs w:val="28"/>
        </w:rPr>
        <w:fldChar w:fldCharType="separate"/>
      </w:r>
      <w:r>
        <w:rPr>
          <w:rFonts w:hint="eastAsia" w:ascii="宋体" w:hAnsi="宋体" w:cs="宋体"/>
          <w:sz w:val="24"/>
          <w:szCs w:val="28"/>
        </w:rPr>
        <w:t>15</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"_Toc30278762" </w:instrText>
      </w:r>
      <w:r>
        <w:fldChar w:fldCharType="separate"/>
      </w:r>
      <w:r>
        <w:rPr>
          <w:rStyle w:val="52"/>
          <w:rFonts w:hint="eastAsia" w:ascii="宋体" w:hAnsi="宋体" w:cs="宋体"/>
          <w:sz w:val="24"/>
          <w:szCs w:val="28"/>
        </w:rPr>
        <w:t>3.4.3计量单位</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_Toc30278762 \h </w:instrText>
      </w:r>
      <w:r>
        <w:rPr>
          <w:rFonts w:hint="eastAsia" w:ascii="宋体" w:hAnsi="宋体" w:cs="宋体"/>
          <w:sz w:val="24"/>
          <w:szCs w:val="28"/>
        </w:rPr>
        <w:fldChar w:fldCharType="separate"/>
      </w:r>
      <w:r>
        <w:rPr>
          <w:rFonts w:hint="eastAsia" w:ascii="宋体" w:hAnsi="宋体" w:cs="宋体"/>
          <w:sz w:val="24"/>
          <w:szCs w:val="28"/>
        </w:rPr>
        <w:t>15</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"_Toc30278763" </w:instrText>
      </w:r>
      <w:r>
        <w:fldChar w:fldCharType="separate"/>
      </w:r>
      <w:r>
        <w:rPr>
          <w:rStyle w:val="52"/>
          <w:rFonts w:hint="eastAsia" w:ascii="宋体" w:hAnsi="宋体" w:cs="宋体"/>
          <w:sz w:val="24"/>
          <w:szCs w:val="28"/>
        </w:rPr>
        <w:t>3.4.4投标货币</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_Toc30278763 \h </w:instrText>
      </w:r>
      <w:r>
        <w:rPr>
          <w:rFonts w:hint="eastAsia" w:ascii="宋体" w:hAnsi="宋体" w:cs="宋体"/>
          <w:sz w:val="24"/>
          <w:szCs w:val="28"/>
        </w:rPr>
        <w:fldChar w:fldCharType="separate"/>
      </w:r>
      <w:r>
        <w:rPr>
          <w:rFonts w:hint="eastAsia" w:ascii="宋体" w:hAnsi="宋体" w:cs="宋体"/>
          <w:sz w:val="24"/>
          <w:szCs w:val="28"/>
        </w:rPr>
        <w:t>16</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"_Toc30278764" </w:instrText>
      </w:r>
      <w:r>
        <w:fldChar w:fldCharType="separate"/>
      </w:r>
      <w:r>
        <w:rPr>
          <w:rStyle w:val="52"/>
          <w:rFonts w:hint="eastAsia" w:ascii="宋体" w:hAnsi="宋体" w:cs="宋体"/>
          <w:sz w:val="24"/>
          <w:szCs w:val="28"/>
        </w:rPr>
        <w:t>3.4.5联合体投标</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_Toc30278764 \h </w:instrText>
      </w:r>
      <w:r>
        <w:rPr>
          <w:rFonts w:hint="eastAsia" w:ascii="宋体" w:hAnsi="宋体" w:cs="宋体"/>
          <w:sz w:val="24"/>
          <w:szCs w:val="28"/>
        </w:rPr>
        <w:fldChar w:fldCharType="separate"/>
      </w:r>
      <w:r>
        <w:rPr>
          <w:rFonts w:hint="eastAsia" w:ascii="宋体" w:hAnsi="宋体" w:cs="宋体"/>
          <w:sz w:val="24"/>
          <w:szCs w:val="28"/>
        </w:rPr>
        <w:t>16</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"_Toc30278765" </w:instrText>
      </w:r>
      <w:r>
        <w:fldChar w:fldCharType="separate"/>
      </w:r>
      <w:r>
        <w:rPr>
          <w:rStyle w:val="52"/>
          <w:rFonts w:hint="eastAsia" w:ascii="宋体" w:hAnsi="宋体" w:cs="宋体"/>
          <w:sz w:val="24"/>
          <w:szCs w:val="28"/>
        </w:rPr>
        <w:t>3.4.6知识产权</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_Toc30278765 \h </w:instrText>
      </w:r>
      <w:r>
        <w:rPr>
          <w:rFonts w:hint="eastAsia" w:ascii="宋体" w:hAnsi="宋体" w:cs="宋体"/>
          <w:sz w:val="24"/>
          <w:szCs w:val="28"/>
        </w:rPr>
        <w:fldChar w:fldCharType="separate"/>
      </w:r>
      <w:r>
        <w:rPr>
          <w:rFonts w:hint="eastAsia" w:ascii="宋体" w:hAnsi="宋体" w:cs="宋体"/>
          <w:sz w:val="24"/>
          <w:szCs w:val="28"/>
        </w:rPr>
        <w:t>16</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"_Toc30278766" </w:instrText>
      </w:r>
      <w:r>
        <w:fldChar w:fldCharType="separate"/>
      </w:r>
      <w:r>
        <w:rPr>
          <w:rStyle w:val="52"/>
          <w:rFonts w:hint="eastAsia" w:ascii="宋体" w:hAnsi="宋体" w:cs="宋体"/>
          <w:sz w:val="24"/>
          <w:szCs w:val="28"/>
        </w:rPr>
        <w:t>3.4.7投标文件的组成</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_Toc30278766 \h </w:instrText>
      </w:r>
      <w:r>
        <w:rPr>
          <w:rFonts w:hint="eastAsia" w:ascii="宋体" w:hAnsi="宋体" w:cs="宋体"/>
          <w:sz w:val="24"/>
          <w:szCs w:val="28"/>
        </w:rPr>
        <w:fldChar w:fldCharType="separate"/>
      </w:r>
      <w:r>
        <w:rPr>
          <w:rFonts w:hint="eastAsia" w:ascii="宋体" w:hAnsi="宋体" w:cs="宋体"/>
          <w:sz w:val="24"/>
          <w:szCs w:val="28"/>
        </w:rPr>
        <w:t>17</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"_Toc30278767" </w:instrText>
      </w:r>
      <w:r>
        <w:fldChar w:fldCharType="separate"/>
      </w:r>
      <w:r>
        <w:rPr>
          <w:rStyle w:val="52"/>
          <w:rFonts w:hint="eastAsia" w:ascii="宋体" w:hAnsi="宋体" w:cs="宋体"/>
          <w:sz w:val="24"/>
          <w:szCs w:val="28"/>
        </w:rPr>
        <w:t>3.4.8投标文件格式</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_Toc30278767 \h </w:instrText>
      </w:r>
      <w:r>
        <w:rPr>
          <w:rFonts w:hint="eastAsia" w:ascii="宋体" w:hAnsi="宋体" w:cs="宋体"/>
          <w:sz w:val="24"/>
          <w:szCs w:val="28"/>
        </w:rPr>
        <w:fldChar w:fldCharType="separate"/>
      </w:r>
      <w:r>
        <w:rPr>
          <w:rFonts w:hint="eastAsia" w:ascii="宋体" w:hAnsi="宋体" w:cs="宋体"/>
          <w:sz w:val="24"/>
          <w:szCs w:val="28"/>
        </w:rPr>
        <w:t>17</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"_Toc30278768" </w:instrText>
      </w:r>
      <w:r>
        <w:fldChar w:fldCharType="separate"/>
      </w:r>
      <w:r>
        <w:rPr>
          <w:rStyle w:val="52"/>
          <w:rFonts w:hint="eastAsia" w:ascii="宋体" w:hAnsi="宋体" w:cs="宋体"/>
          <w:sz w:val="24"/>
          <w:szCs w:val="28"/>
        </w:rPr>
        <w:t>3.4.9投标有效期</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_Toc30278768 \h </w:instrText>
      </w:r>
      <w:r>
        <w:rPr>
          <w:rFonts w:hint="eastAsia" w:ascii="宋体" w:hAnsi="宋体" w:cs="宋体"/>
          <w:sz w:val="24"/>
          <w:szCs w:val="28"/>
        </w:rPr>
        <w:fldChar w:fldCharType="separate"/>
      </w:r>
      <w:r>
        <w:rPr>
          <w:rFonts w:hint="eastAsia" w:ascii="宋体" w:hAnsi="宋体" w:cs="宋体"/>
          <w:sz w:val="24"/>
          <w:szCs w:val="28"/>
        </w:rPr>
        <w:t>18</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"_Toc30278769" </w:instrText>
      </w:r>
      <w:r>
        <w:fldChar w:fldCharType="separate"/>
      </w:r>
      <w:r>
        <w:rPr>
          <w:rStyle w:val="52"/>
          <w:rFonts w:hint="eastAsia" w:ascii="宋体" w:hAnsi="宋体" w:cs="宋体"/>
          <w:sz w:val="24"/>
          <w:szCs w:val="28"/>
        </w:rPr>
        <w:t>3.4.10投标保证金</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_Toc30278769 \h </w:instrText>
      </w:r>
      <w:r>
        <w:rPr>
          <w:rFonts w:hint="eastAsia" w:ascii="宋体" w:hAnsi="宋体" w:cs="宋体"/>
          <w:sz w:val="24"/>
          <w:szCs w:val="28"/>
        </w:rPr>
        <w:fldChar w:fldCharType="separate"/>
      </w:r>
      <w:r>
        <w:rPr>
          <w:rFonts w:hint="eastAsia" w:ascii="宋体" w:hAnsi="宋体" w:cs="宋体"/>
          <w:sz w:val="24"/>
          <w:szCs w:val="28"/>
        </w:rPr>
        <w:t>18</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"_Toc30278770" </w:instrText>
      </w:r>
      <w:r>
        <w:fldChar w:fldCharType="separate"/>
      </w:r>
      <w:r>
        <w:rPr>
          <w:rStyle w:val="52"/>
          <w:rFonts w:hint="eastAsia" w:ascii="宋体" w:hAnsi="宋体" w:cs="宋体"/>
          <w:sz w:val="24"/>
          <w:szCs w:val="28"/>
        </w:rPr>
        <w:t>3.4.11投标文件的份数和签署</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_Toc30278770 \h </w:instrText>
      </w:r>
      <w:r>
        <w:rPr>
          <w:rFonts w:hint="eastAsia" w:ascii="宋体" w:hAnsi="宋体" w:cs="宋体"/>
          <w:sz w:val="24"/>
          <w:szCs w:val="28"/>
        </w:rPr>
        <w:fldChar w:fldCharType="separate"/>
      </w:r>
      <w:r>
        <w:rPr>
          <w:rFonts w:hint="eastAsia" w:ascii="宋体" w:hAnsi="宋体" w:cs="宋体"/>
          <w:sz w:val="24"/>
          <w:szCs w:val="28"/>
        </w:rPr>
        <w:t>18</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"_Toc30278771" </w:instrText>
      </w:r>
      <w:r>
        <w:fldChar w:fldCharType="separate"/>
      </w:r>
      <w:r>
        <w:rPr>
          <w:rStyle w:val="52"/>
          <w:rFonts w:hint="eastAsia" w:ascii="宋体" w:hAnsi="宋体" w:cs="宋体"/>
          <w:sz w:val="24"/>
          <w:szCs w:val="28"/>
        </w:rPr>
        <w:t>3.4.12投标文件的密封</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_Toc30278771 \h </w:instrText>
      </w:r>
      <w:r>
        <w:rPr>
          <w:rFonts w:hint="eastAsia" w:ascii="宋体" w:hAnsi="宋体" w:cs="宋体"/>
          <w:sz w:val="24"/>
          <w:szCs w:val="28"/>
        </w:rPr>
        <w:fldChar w:fldCharType="separate"/>
      </w:r>
      <w:r>
        <w:rPr>
          <w:rFonts w:hint="eastAsia" w:ascii="宋体" w:hAnsi="宋体" w:cs="宋体"/>
          <w:sz w:val="24"/>
          <w:szCs w:val="28"/>
        </w:rPr>
        <w:t>19</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"_Toc30278772" </w:instrText>
      </w:r>
      <w:r>
        <w:fldChar w:fldCharType="separate"/>
      </w:r>
      <w:r>
        <w:rPr>
          <w:rStyle w:val="52"/>
          <w:rFonts w:hint="eastAsia" w:ascii="宋体" w:hAnsi="宋体" w:cs="宋体"/>
          <w:sz w:val="24"/>
          <w:szCs w:val="28"/>
        </w:rPr>
        <w:t>3.4.13投标文件递交</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_Toc30278772 \h </w:instrText>
      </w:r>
      <w:r>
        <w:rPr>
          <w:rFonts w:hint="eastAsia" w:ascii="宋体" w:hAnsi="宋体" w:cs="宋体"/>
          <w:sz w:val="24"/>
          <w:szCs w:val="28"/>
        </w:rPr>
        <w:fldChar w:fldCharType="separate"/>
      </w:r>
      <w:r>
        <w:rPr>
          <w:rFonts w:hint="eastAsia" w:ascii="宋体" w:hAnsi="宋体" w:cs="宋体"/>
          <w:sz w:val="24"/>
          <w:szCs w:val="28"/>
        </w:rPr>
        <w:t>19</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"_Toc30278773" </w:instrText>
      </w:r>
      <w:r>
        <w:fldChar w:fldCharType="separate"/>
      </w:r>
      <w:r>
        <w:rPr>
          <w:rStyle w:val="52"/>
          <w:rFonts w:hint="eastAsia" w:ascii="宋体" w:hAnsi="宋体" w:cs="宋体"/>
          <w:sz w:val="24"/>
          <w:szCs w:val="28"/>
        </w:rPr>
        <w:t>3.4.14投标文件递交截止时间</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_Toc30278773 \h </w:instrText>
      </w:r>
      <w:r>
        <w:rPr>
          <w:rFonts w:hint="eastAsia" w:ascii="宋体" w:hAnsi="宋体" w:cs="宋体"/>
          <w:sz w:val="24"/>
          <w:szCs w:val="28"/>
        </w:rPr>
        <w:fldChar w:fldCharType="separate"/>
      </w:r>
      <w:r>
        <w:rPr>
          <w:rFonts w:hint="eastAsia" w:ascii="宋体" w:hAnsi="宋体" w:cs="宋体"/>
          <w:sz w:val="24"/>
          <w:szCs w:val="28"/>
        </w:rPr>
        <w:t>19</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"_Toc30278774" </w:instrText>
      </w:r>
      <w:r>
        <w:fldChar w:fldCharType="separate"/>
      </w:r>
      <w:r>
        <w:rPr>
          <w:rStyle w:val="52"/>
          <w:rFonts w:hint="eastAsia" w:ascii="宋体" w:hAnsi="宋体" w:cs="宋体"/>
          <w:sz w:val="24"/>
          <w:szCs w:val="28"/>
        </w:rPr>
        <w:t>3.4.15投标文件的修改与撤回</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_Toc30278774 \h </w:instrText>
      </w:r>
      <w:r>
        <w:rPr>
          <w:rFonts w:hint="eastAsia" w:ascii="宋体" w:hAnsi="宋体" w:cs="宋体"/>
          <w:sz w:val="24"/>
          <w:szCs w:val="28"/>
        </w:rPr>
        <w:fldChar w:fldCharType="separate"/>
      </w:r>
      <w:r>
        <w:rPr>
          <w:rFonts w:hint="eastAsia" w:ascii="宋体" w:hAnsi="宋体" w:cs="宋体"/>
          <w:sz w:val="24"/>
          <w:szCs w:val="28"/>
        </w:rPr>
        <w:t>19</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"_Toc30278775" </w:instrText>
      </w:r>
      <w:r>
        <w:fldChar w:fldCharType="separate"/>
      </w:r>
      <w:r>
        <w:rPr>
          <w:rStyle w:val="52"/>
          <w:rFonts w:hint="eastAsia" w:ascii="宋体" w:hAnsi="宋体" w:cs="宋体"/>
          <w:sz w:val="24"/>
          <w:szCs w:val="28"/>
        </w:rPr>
        <w:t>3.4.16特殊情形的规定</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_Toc30278775 \h </w:instrText>
      </w:r>
      <w:r>
        <w:rPr>
          <w:rFonts w:hint="eastAsia" w:ascii="宋体" w:hAnsi="宋体" w:cs="宋体"/>
          <w:sz w:val="24"/>
          <w:szCs w:val="28"/>
        </w:rPr>
        <w:fldChar w:fldCharType="separate"/>
      </w:r>
      <w:r>
        <w:rPr>
          <w:rFonts w:hint="eastAsia" w:ascii="宋体" w:hAnsi="宋体" w:cs="宋体"/>
          <w:sz w:val="24"/>
          <w:szCs w:val="28"/>
        </w:rPr>
        <w:t>19</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"_Toc30278776" </w:instrText>
      </w:r>
      <w:r>
        <w:fldChar w:fldCharType="separate"/>
      </w:r>
      <w:r>
        <w:rPr>
          <w:rStyle w:val="52"/>
          <w:rFonts w:hint="eastAsia" w:ascii="宋体" w:hAnsi="宋体" w:cs="宋体"/>
          <w:sz w:val="24"/>
          <w:szCs w:val="28"/>
        </w:rPr>
        <w:t>3.4.17投标人出现以下情况，采购人（代理机构）将拒收其递交的投标文件。</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_Toc30278776 \h </w:instrText>
      </w:r>
      <w:r>
        <w:rPr>
          <w:rFonts w:hint="eastAsia" w:ascii="宋体" w:hAnsi="宋体" w:cs="宋体"/>
          <w:sz w:val="24"/>
          <w:szCs w:val="28"/>
        </w:rPr>
        <w:fldChar w:fldCharType="separate"/>
      </w:r>
      <w:r>
        <w:rPr>
          <w:rFonts w:hint="eastAsia" w:ascii="宋体" w:hAnsi="宋体" w:cs="宋体"/>
          <w:sz w:val="24"/>
          <w:szCs w:val="28"/>
        </w:rPr>
        <w:t>20</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"_Toc30278777" </w:instrText>
      </w:r>
      <w:r>
        <w:fldChar w:fldCharType="separate"/>
      </w:r>
      <w:r>
        <w:rPr>
          <w:rStyle w:val="52"/>
          <w:rFonts w:hint="eastAsia" w:ascii="宋体" w:hAnsi="宋体" w:cs="宋体"/>
          <w:sz w:val="24"/>
          <w:szCs w:val="28"/>
        </w:rPr>
        <w:t>3.5 开标</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_Toc30278777 \h </w:instrText>
      </w:r>
      <w:r>
        <w:rPr>
          <w:rFonts w:hint="eastAsia" w:ascii="宋体" w:hAnsi="宋体" w:cs="宋体"/>
          <w:sz w:val="24"/>
          <w:szCs w:val="28"/>
        </w:rPr>
        <w:fldChar w:fldCharType="separate"/>
      </w:r>
      <w:r>
        <w:rPr>
          <w:rFonts w:hint="eastAsia" w:ascii="宋体" w:hAnsi="宋体" w:cs="宋体"/>
          <w:sz w:val="24"/>
          <w:szCs w:val="28"/>
        </w:rPr>
        <w:t>20</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"_Toc30278778" </w:instrText>
      </w:r>
      <w:r>
        <w:fldChar w:fldCharType="separate"/>
      </w:r>
      <w:r>
        <w:rPr>
          <w:rStyle w:val="52"/>
          <w:rFonts w:hint="eastAsia" w:ascii="宋体" w:hAnsi="宋体" w:cs="宋体"/>
          <w:sz w:val="24"/>
          <w:szCs w:val="28"/>
        </w:rPr>
        <w:t>3.5.1  开标内容及注意事项</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_Toc30278778 \h </w:instrText>
      </w:r>
      <w:r>
        <w:rPr>
          <w:rFonts w:hint="eastAsia" w:ascii="宋体" w:hAnsi="宋体" w:cs="宋体"/>
          <w:sz w:val="24"/>
          <w:szCs w:val="28"/>
        </w:rPr>
        <w:fldChar w:fldCharType="separate"/>
      </w:r>
      <w:r>
        <w:rPr>
          <w:rFonts w:hint="eastAsia" w:ascii="宋体" w:hAnsi="宋体" w:cs="宋体"/>
          <w:sz w:val="24"/>
          <w:szCs w:val="28"/>
        </w:rPr>
        <w:t>20</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"_Toc30278779" </w:instrText>
      </w:r>
      <w:r>
        <w:fldChar w:fldCharType="separate"/>
      </w:r>
      <w:r>
        <w:rPr>
          <w:rStyle w:val="52"/>
          <w:rFonts w:hint="eastAsia" w:ascii="宋体" w:hAnsi="宋体" w:cs="宋体"/>
          <w:sz w:val="24"/>
          <w:szCs w:val="28"/>
        </w:rPr>
        <w:t>3.6 评标</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_Toc30278779 \h </w:instrText>
      </w:r>
      <w:r>
        <w:rPr>
          <w:rFonts w:hint="eastAsia" w:ascii="宋体" w:hAnsi="宋体" w:cs="宋体"/>
          <w:sz w:val="24"/>
          <w:szCs w:val="28"/>
        </w:rPr>
        <w:fldChar w:fldCharType="separate"/>
      </w:r>
      <w:r>
        <w:rPr>
          <w:rFonts w:hint="eastAsia" w:ascii="宋体" w:hAnsi="宋体" w:cs="宋体"/>
          <w:sz w:val="24"/>
          <w:szCs w:val="28"/>
        </w:rPr>
        <w:t>21</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"_Toc30278780" </w:instrText>
      </w:r>
      <w:r>
        <w:fldChar w:fldCharType="separate"/>
      </w:r>
      <w:r>
        <w:rPr>
          <w:rStyle w:val="52"/>
          <w:rFonts w:hint="eastAsia" w:ascii="宋体" w:hAnsi="宋体" w:cs="宋体"/>
          <w:sz w:val="24"/>
          <w:szCs w:val="28"/>
        </w:rPr>
        <w:t>3.6.1评标流程</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_Toc30278780 \h </w:instrText>
      </w:r>
      <w:r>
        <w:rPr>
          <w:rFonts w:hint="eastAsia" w:ascii="宋体" w:hAnsi="宋体" w:cs="宋体"/>
          <w:sz w:val="24"/>
          <w:szCs w:val="28"/>
        </w:rPr>
        <w:fldChar w:fldCharType="separate"/>
      </w:r>
      <w:r>
        <w:rPr>
          <w:rFonts w:hint="eastAsia" w:ascii="宋体" w:hAnsi="宋体" w:cs="宋体"/>
          <w:sz w:val="24"/>
          <w:szCs w:val="28"/>
        </w:rPr>
        <w:t>21</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"_Toc30278781" </w:instrText>
      </w:r>
      <w:r>
        <w:fldChar w:fldCharType="separate"/>
      </w:r>
      <w:r>
        <w:rPr>
          <w:rStyle w:val="52"/>
          <w:rFonts w:hint="eastAsia" w:ascii="宋体" w:hAnsi="宋体" w:cs="宋体"/>
          <w:sz w:val="24"/>
          <w:szCs w:val="28"/>
        </w:rPr>
        <w:t>3.6.2注意事项</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_Toc30278781 \h </w:instrText>
      </w:r>
      <w:r>
        <w:rPr>
          <w:rFonts w:hint="eastAsia" w:ascii="宋体" w:hAnsi="宋体" w:cs="宋体"/>
          <w:sz w:val="24"/>
          <w:szCs w:val="28"/>
        </w:rPr>
        <w:fldChar w:fldCharType="separate"/>
      </w:r>
      <w:r>
        <w:rPr>
          <w:rFonts w:hint="eastAsia" w:ascii="宋体" w:hAnsi="宋体" w:cs="宋体"/>
          <w:sz w:val="24"/>
          <w:szCs w:val="28"/>
        </w:rPr>
        <w:t>21</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"_Toc30278782" </w:instrText>
      </w:r>
      <w:r>
        <w:fldChar w:fldCharType="separate"/>
      </w:r>
      <w:r>
        <w:rPr>
          <w:rStyle w:val="52"/>
          <w:rFonts w:hint="eastAsia" w:ascii="宋体" w:hAnsi="宋体" w:cs="宋体"/>
          <w:sz w:val="24"/>
          <w:szCs w:val="28"/>
        </w:rPr>
        <w:t>3.6.3 供应商家数计算</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_Toc30278782 \h </w:instrText>
      </w:r>
      <w:r>
        <w:rPr>
          <w:rFonts w:hint="eastAsia" w:ascii="宋体" w:hAnsi="宋体" w:cs="宋体"/>
          <w:sz w:val="24"/>
          <w:szCs w:val="28"/>
        </w:rPr>
        <w:fldChar w:fldCharType="separate"/>
      </w:r>
      <w:r>
        <w:rPr>
          <w:rFonts w:hint="eastAsia" w:ascii="宋体" w:hAnsi="宋体" w:cs="宋体"/>
          <w:sz w:val="24"/>
          <w:szCs w:val="28"/>
        </w:rPr>
        <w:t>21</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"_Toc30278783" </w:instrText>
      </w:r>
      <w:r>
        <w:fldChar w:fldCharType="separate"/>
      </w:r>
      <w:r>
        <w:rPr>
          <w:rStyle w:val="52"/>
          <w:rFonts w:hint="eastAsia" w:ascii="宋体" w:hAnsi="宋体" w:cs="宋体"/>
          <w:sz w:val="24"/>
          <w:szCs w:val="28"/>
        </w:rPr>
        <w:t>3.7 定标</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_Toc30278783 \h </w:instrText>
      </w:r>
      <w:r>
        <w:rPr>
          <w:rFonts w:hint="eastAsia" w:ascii="宋体" w:hAnsi="宋体" w:cs="宋体"/>
          <w:sz w:val="24"/>
          <w:szCs w:val="28"/>
        </w:rPr>
        <w:fldChar w:fldCharType="separate"/>
      </w:r>
      <w:r>
        <w:rPr>
          <w:rFonts w:hint="eastAsia" w:ascii="宋体" w:hAnsi="宋体" w:cs="宋体"/>
          <w:sz w:val="24"/>
          <w:szCs w:val="28"/>
        </w:rPr>
        <w:t>22</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"_Toc30278784" </w:instrText>
      </w:r>
      <w:r>
        <w:fldChar w:fldCharType="separate"/>
      </w:r>
      <w:r>
        <w:rPr>
          <w:rStyle w:val="52"/>
          <w:rFonts w:hint="eastAsia" w:ascii="宋体" w:hAnsi="宋体" w:cs="宋体"/>
          <w:sz w:val="24"/>
          <w:szCs w:val="28"/>
        </w:rPr>
        <w:t>3.7.1 定标原则</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_Toc30278784 \h </w:instrText>
      </w:r>
      <w:r>
        <w:rPr>
          <w:rFonts w:hint="eastAsia" w:ascii="宋体" w:hAnsi="宋体" w:cs="宋体"/>
          <w:sz w:val="24"/>
          <w:szCs w:val="28"/>
        </w:rPr>
        <w:fldChar w:fldCharType="separate"/>
      </w:r>
      <w:r>
        <w:rPr>
          <w:rFonts w:hint="eastAsia" w:ascii="宋体" w:hAnsi="宋体" w:cs="宋体"/>
          <w:sz w:val="24"/>
          <w:szCs w:val="28"/>
        </w:rPr>
        <w:t>22</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"_Toc30278785" </w:instrText>
      </w:r>
      <w:r>
        <w:fldChar w:fldCharType="separate"/>
      </w:r>
      <w:r>
        <w:rPr>
          <w:rStyle w:val="52"/>
          <w:rFonts w:hint="eastAsia" w:ascii="宋体" w:hAnsi="宋体" w:cs="宋体"/>
          <w:sz w:val="24"/>
          <w:szCs w:val="28"/>
        </w:rPr>
        <w:t>3.7.2 定标程序</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_Toc30278785 \h </w:instrText>
      </w:r>
      <w:r>
        <w:rPr>
          <w:rFonts w:hint="eastAsia" w:ascii="宋体" w:hAnsi="宋体" w:cs="宋体"/>
          <w:sz w:val="24"/>
          <w:szCs w:val="28"/>
        </w:rPr>
        <w:fldChar w:fldCharType="separate"/>
      </w:r>
      <w:r>
        <w:rPr>
          <w:rFonts w:hint="eastAsia" w:ascii="宋体" w:hAnsi="宋体" w:cs="宋体"/>
          <w:sz w:val="24"/>
          <w:szCs w:val="28"/>
        </w:rPr>
        <w:t>22</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"_Toc30278786" </w:instrText>
      </w:r>
      <w:r>
        <w:fldChar w:fldCharType="separate"/>
      </w:r>
      <w:r>
        <w:rPr>
          <w:rStyle w:val="52"/>
          <w:rFonts w:hint="eastAsia" w:ascii="宋体" w:hAnsi="宋体" w:cs="宋体"/>
          <w:sz w:val="24"/>
          <w:szCs w:val="28"/>
        </w:rPr>
        <w:t>3.8 发放中标通知书</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_Toc30278786 \h </w:instrText>
      </w:r>
      <w:r>
        <w:rPr>
          <w:rFonts w:hint="eastAsia" w:ascii="宋体" w:hAnsi="宋体" w:cs="宋体"/>
          <w:sz w:val="24"/>
          <w:szCs w:val="28"/>
        </w:rPr>
        <w:fldChar w:fldCharType="separate"/>
      </w:r>
      <w:r>
        <w:rPr>
          <w:rFonts w:hint="eastAsia" w:ascii="宋体" w:hAnsi="宋体" w:cs="宋体"/>
          <w:sz w:val="24"/>
          <w:szCs w:val="28"/>
        </w:rPr>
        <w:t>22</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"_Toc30278787" </w:instrText>
      </w:r>
      <w:r>
        <w:fldChar w:fldCharType="separate"/>
      </w:r>
      <w:r>
        <w:rPr>
          <w:rStyle w:val="52"/>
          <w:rFonts w:hint="eastAsia" w:ascii="宋体" w:hAnsi="宋体" w:cs="宋体"/>
          <w:sz w:val="24"/>
          <w:szCs w:val="28"/>
        </w:rPr>
        <w:t>3.9 签订政府采购合同</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_Toc30278787 \h </w:instrText>
      </w:r>
      <w:r>
        <w:rPr>
          <w:rFonts w:hint="eastAsia" w:ascii="宋体" w:hAnsi="宋体" w:cs="宋体"/>
          <w:sz w:val="24"/>
          <w:szCs w:val="28"/>
        </w:rPr>
        <w:fldChar w:fldCharType="separate"/>
      </w:r>
      <w:r>
        <w:rPr>
          <w:rFonts w:hint="eastAsia" w:ascii="宋体" w:hAnsi="宋体" w:cs="宋体"/>
          <w:sz w:val="24"/>
          <w:szCs w:val="28"/>
        </w:rPr>
        <w:t>23</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"_Toc30278788" </w:instrText>
      </w:r>
      <w:r>
        <w:fldChar w:fldCharType="separate"/>
      </w:r>
      <w:r>
        <w:rPr>
          <w:rStyle w:val="52"/>
          <w:rFonts w:hint="eastAsia" w:ascii="宋体" w:hAnsi="宋体" w:cs="宋体"/>
          <w:sz w:val="24"/>
          <w:szCs w:val="28"/>
        </w:rPr>
        <w:t>3.9.1合同授予原则</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_Toc30278788 \h </w:instrText>
      </w:r>
      <w:r>
        <w:rPr>
          <w:rFonts w:hint="eastAsia" w:ascii="宋体" w:hAnsi="宋体" w:cs="宋体"/>
          <w:sz w:val="24"/>
          <w:szCs w:val="28"/>
        </w:rPr>
        <w:fldChar w:fldCharType="separate"/>
      </w:r>
      <w:r>
        <w:rPr>
          <w:rFonts w:hint="eastAsia" w:ascii="宋体" w:hAnsi="宋体" w:cs="宋体"/>
          <w:sz w:val="24"/>
          <w:szCs w:val="28"/>
        </w:rPr>
        <w:t>23</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"_Toc30278789" </w:instrText>
      </w:r>
      <w:r>
        <w:fldChar w:fldCharType="separate"/>
      </w:r>
      <w:r>
        <w:rPr>
          <w:rStyle w:val="52"/>
          <w:rFonts w:hint="eastAsia" w:ascii="宋体" w:hAnsi="宋体" w:cs="宋体"/>
          <w:sz w:val="24"/>
          <w:szCs w:val="28"/>
        </w:rPr>
        <w:t>3.9.2合同的签署、履行及验收</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_Toc30278789 \h </w:instrText>
      </w:r>
      <w:r>
        <w:rPr>
          <w:rFonts w:hint="eastAsia" w:ascii="宋体" w:hAnsi="宋体" w:cs="宋体"/>
          <w:sz w:val="24"/>
          <w:szCs w:val="28"/>
        </w:rPr>
        <w:fldChar w:fldCharType="separate"/>
      </w:r>
      <w:r>
        <w:rPr>
          <w:rFonts w:hint="eastAsia" w:ascii="宋体" w:hAnsi="宋体" w:cs="宋体"/>
          <w:sz w:val="24"/>
          <w:szCs w:val="28"/>
        </w:rPr>
        <w:t>23</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"_Toc30278790" </w:instrText>
      </w:r>
      <w:r>
        <w:fldChar w:fldCharType="separate"/>
      </w:r>
      <w:r>
        <w:rPr>
          <w:rStyle w:val="52"/>
          <w:rFonts w:hint="eastAsia" w:ascii="宋体" w:hAnsi="宋体" w:cs="宋体"/>
          <w:sz w:val="24"/>
          <w:szCs w:val="28"/>
        </w:rPr>
        <w:t>3.9.3其他</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_Toc30278790 \h </w:instrText>
      </w:r>
      <w:r>
        <w:rPr>
          <w:rFonts w:hint="eastAsia" w:ascii="宋体" w:hAnsi="宋体" w:cs="宋体"/>
          <w:sz w:val="24"/>
          <w:szCs w:val="28"/>
        </w:rPr>
        <w:fldChar w:fldCharType="separate"/>
      </w:r>
      <w:r>
        <w:rPr>
          <w:rFonts w:hint="eastAsia" w:ascii="宋体" w:hAnsi="宋体" w:cs="宋体"/>
          <w:sz w:val="24"/>
          <w:szCs w:val="28"/>
        </w:rPr>
        <w:t>24</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"_Toc30278791" </w:instrText>
      </w:r>
      <w:r>
        <w:fldChar w:fldCharType="separate"/>
      </w:r>
      <w:r>
        <w:rPr>
          <w:rStyle w:val="52"/>
          <w:rFonts w:hint="eastAsia" w:ascii="宋体" w:hAnsi="宋体" w:cs="宋体"/>
          <w:sz w:val="24"/>
          <w:szCs w:val="28"/>
        </w:rPr>
        <w:t>3.10、质疑与答复</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_Toc30278791 \h </w:instrText>
      </w:r>
      <w:r>
        <w:rPr>
          <w:rFonts w:hint="eastAsia" w:ascii="宋体" w:hAnsi="宋体" w:cs="宋体"/>
          <w:sz w:val="24"/>
          <w:szCs w:val="28"/>
        </w:rPr>
        <w:fldChar w:fldCharType="separate"/>
      </w:r>
      <w:r>
        <w:rPr>
          <w:rFonts w:hint="eastAsia" w:ascii="宋体" w:hAnsi="宋体" w:cs="宋体"/>
          <w:sz w:val="24"/>
          <w:szCs w:val="28"/>
        </w:rPr>
        <w:t>24</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"_Toc30278792" </w:instrText>
      </w:r>
      <w:r>
        <w:fldChar w:fldCharType="separate"/>
      </w:r>
      <w:r>
        <w:rPr>
          <w:rStyle w:val="52"/>
          <w:rFonts w:hint="eastAsia" w:ascii="宋体" w:hAnsi="宋体" w:cs="宋体"/>
          <w:sz w:val="24"/>
          <w:szCs w:val="28"/>
        </w:rPr>
        <w:t>3.10.1 综合说明</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_Toc30278792 \h </w:instrText>
      </w:r>
      <w:r>
        <w:rPr>
          <w:rFonts w:hint="eastAsia" w:ascii="宋体" w:hAnsi="宋体" w:cs="宋体"/>
          <w:sz w:val="24"/>
          <w:szCs w:val="28"/>
        </w:rPr>
        <w:fldChar w:fldCharType="separate"/>
      </w:r>
      <w:r>
        <w:rPr>
          <w:rFonts w:hint="eastAsia" w:ascii="宋体" w:hAnsi="宋体" w:cs="宋体"/>
          <w:sz w:val="24"/>
          <w:szCs w:val="28"/>
        </w:rPr>
        <w:t>24</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"_Toc30278793" </w:instrText>
      </w:r>
      <w:r>
        <w:fldChar w:fldCharType="separate"/>
      </w:r>
      <w:r>
        <w:rPr>
          <w:rStyle w:val="52"/>
          <w:rFonts w:hint="eastAsia" w:ascii="宋体" w:hAnsi="宋体" w:cs="宋体"/>
          <w:sz w:val="24"/>
          <w:szCs w:val="28"/>
        </w:rPr>
        <w:t>3.10.2质疑和答复的时限</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_Toc30278793 \h </w:instrText>
      </w:r>
      <w:r>
        <w:rPr>
          <w:rFonts w:hint="eastAsia" w:ascii="宋体" w:hAnsi="宋体" w:cs="宋体"/>
          <w:sz w:val="24"/>
          <w:szCs w:val="28"/>
        </w:rPr>
        <w:fldChar w:fldCharType="separate"/>
      </w:r>
      <w:r>
        <w:rPr>
          <w:rFonts w:hint="eastAsia" w:ascii="宋体" w:hAnsi="宋体" w:cs="宋体"/>
          <w:sz w:val="24"/>
          <w:szCs w:val="28"/>
        </w:rPr>
        <w:t>24</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"_Toc30278794" </w:instrText>
      </w:r>
      <w:r>
        <w:fldChar w:fldCharType="separate"/>
      </w:r>
      <w:r>
        <w:rPr>
          <w:rStyle w:val="52"/>
          <w:rFonts w:hint="eastAsia" w:ascii="宋体" w:hAnsi="宋体" w:cs="宋体"/>
          <w:sz w:val="24"/>
          <w:szCs w:val="28"/>
        </w:rPr>
        <w:t>3.10.3投标人提起质疑应当符合下列条件：</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_Toc30278794 \h </w:instrText>
      </w:r>
      <w:r>
        <w:rPr>
          <w:rFonts w:hint="eastAsia" w:ascii="宋体" w:hAnsi="宋体" w:cs="宋体"/>
          <w:sz w:val="24"/>
          <w:szCs w:val="28"/>
        </w:rPr>
        <w:fldChar w:fldCharType="separate"/>
      </w:r>
      <w:r>
        <w:rPr>
          <w:rFonts w:hint="eastAsia" w:ascii="宋体" w:hAnsi="宋体" w:cs="宋体"/>
          <w:sz w:val="24"/>
          <w:szCs w:val="28"/>
        </w:rPr>
        <w:t>24</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"_Toc30278795" </w:instrText>
      </w:r>
      <w:r>
        <w:fldChar w:fldCharType="separate"/>
      </w:r>
      <w:r>
        <w:rPr>
          <w:rStyle w:val="52"/>
          <w:rFonts w:hint="eastAsia" w:ascii="宋体" w:hAnsi="宋体" w:cs="宋体"/>
          <w:sz w:val="24"/>
          <w:szCs w:val="28"/>
        </w:rPr>
        <w:t>3.10.4质疑函的递交及地点</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_Toc30278795 \h </w:instrText>
      </w:r>
      <w:r>
        <w:rPr>
          <w:rFonts w:hint="eastAsia" w:ascii="宋体" w:hAnsi="宋体" w:cs="宋体"/>
          <w:sz w:val="24"/>
          <w:szCs w:val="28"/>
        </w:rPr>
        <w:fldChar w:fldCharType="separate"/>
      </w:r>
      <w:r>
        <w:rPr>
          <w:rFonts w:hint="eastAsia" w:ascii="宋体" w:hAnsi="宋体" w:cs="宋体"/>
          <w:sz w:val="24"/>
          <w:szCs w:val="28"/>
        </w:rPr>
        <w:t>25</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"_Toc30278796" </w:instrText>
      </w:r>
      <w:r>
        <w:fldChar w:fldCharType="separate"/>
      </w:r>
      <w:r>
        <w:rPr>
          <w:rStyle w:val="52"/>
          <w:rFonts w:hint="eastAsia" w:ascii="宋体" w:hAnsi="宋体" w:cs="宋体"/>
          <w:sz w:val="24"/>
          <w:szCs w:val="28"/>
        </w:rPr>
        <w:t>3.10.5对供应商质疑的答复</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_Toc30278796 \h </w:instrText>
      </w:r>
      <w:r>
        <w:rPr>
          <w:rFonts w:hint="eastAsia" w:ascii="宋体" w:hAnsi="宋体" w:cs="宋体"/>
          <w:sz w:val="24"/>
          <w:szCs w:val="28"/>
        </w:rPr>
        <w:fldChar w:fldCharType="separate"/>
      </w:r>
      <w:r>
        <w:rPr>
          <w:rFonts w:hint="eastAsia" w:ascii="宋体" w:hAnsi="宋体" w:cs="宋体"/>
          <w:sz w:val="24"/>
          <w:szCs w:val="28"/>
        </w:rPr>
        <w:t>25</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"_Toc30278797" </w:instrText>
      </w:r>
      <w:r>
        <w:fldChar w:fldCharType="separate"/>
      </w:r>
      <w:r>
        <w:rPr>
          <w:rStyle w:val="52"/>
          <w:rFonts w:hint="eastAsia" w:ascii="宋体" w:hAnsi="宋体" w:cs="宋体"/>
          <w:sz w:val="24"/>
          <w:szCs w:val="28"/>
        </w:rPr>
        <w:t>3.10.6质疑不予受理的情况</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_Toc30278797 \h </w:instrText>
      </w:r>
      <w:r>
        <w:rPr>
          <w:rFonts w:hint="eastAsia" w:ascii="宋体" w:hAnsi="宋体" w:cs="宋体"/>
          <w:sz w:val="24"/>
          <w:szCs w:val="28"/>
        </w:rPr>
        <w:fldChar w:fldCharType="separate"/>
      </w:r>
      <w:r>
        <w:rPr>
          <w:rFonts w:hint="eastAsia" w:ascii="宋体" w:hAnsi="宋体" w:cs="宋体"/>
          <w:sz w:val="24"/>
          <w:szCs w:val="28"/>
        </w:rPr>
        <w:t>26</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"_Toc30278798" </w:instrText>
      </w:r>
      <w:r>
        <w:fldChar w:fldCharType="separate"/>
      </w:r>
      <w:r>
        <w:rPr>
          <w:rStyle w:val="52"/>
          <w:rFonts w:hint="eastAsia" w:ascii="宋体" w:hAnsi="宋体" w:cs="宋体"/>
          <w:sz w:val="24"/>
          <w:szCs w:val="28"/>
        </w:rPr>
        <w:t>3.10.7投诉</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_Toc30278798 \h </w:instrText>
      </w:r>
      <w:r>
        <w:rPr>
          <w:rFonts w:hint="eastAsia" w:ascii="宋体" w:hAnsi="宋体" w:cs="宋体"/>
          <w:sz w:val="24"/>
          <w:szCs w:val="28"/>
        </w:rPr>
        <w:fldChar w:fldCharType="separate"/>
      </w:r>
      <w:r>
        <w:rPr>
          <w:rFonts w:hint="eastAsia" w:ascii="宋体" w:hAnsi="宋体" w:cs="宋体"/>
          <w:sz w:val="24"/>
          <w:szCs w:val="28"/>
        </w:rPr>
        <w:t>26</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"_Toc30278799" </w:instrText>
      </w:r>
      <w:r>
        <w:fldChar w:fldCharType="separate"/>
      </w:r>
      <w:r>
        <w:rPr>
          <w:rStyle w:val="52"/>
          <w:rFonts w:hint="eastAsia" w:ascii="宋体" w:hAnsi="宋体" w:cs="宋体"/>
          <w:sz w:val="24"/>
          <w:szCs w:val="28"/>
        </w:rPr>
        <w:t>3.11、招标代理费</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_Toc30278799 \h </w:instrText>
      </w:r>
      <w:r>
        <w:rPr>
          <w:rFonts w:hint="eastAsia" w:ascii="宋体" w:hAnsi="宋体" w:cs="宋体"/>
          <w:sz w:val="24"/>
          <w:szCs w:val="28"/>
        </w:rPr>
        <w:fldChar w:fldCharType="separate"/>
      </w:r>
      <w:r>
        <w:rPr>
          <w:rFonts w:hint="eastAsia" w:ascii="宋体" w:hAnsi="宋体" w:cs="宋体"/>
          <w:sz w:val="24"/>
          <w:szCs w:val="28"/>
        </w:rPr>
        <w:t>26</w:t>
      </w:r>
      <w:r>
        <w:rPr>
          <w:rFonts w:hint="eastAsia" w:ascii="宋体" w:hAnsi="宋体" w:cs="宋体"/>
          <w:sz w:val="24"/>
          <w:szCs w:val="28"/>
        </w:rPr>
        <w:fldChar w:fldCharType="end"/>
      </w:r>
      <w:r>
        <w:rPr>
          <w:rFonts w:hint="eastAsia" w:ascii="宋体" w:hAnsi="宋体" w:cs="宋体"/>
          <w:sz w:val="24"/>
          <w:szCs w:val="28"/>
        </w:rPr>
        <w:fldChar w:fldCharType="end"/>
      </w:r>
    </w:p>
    <w:p>
      <w:pPr>
        <w:pStyle w:val="29"/>
        <w:tabs>
          <w:tab w:val="right" w:leader="dot" w:pos="8891"/>
        </w:tabs>
        <w:ind w:firstLine="420"/>
        <w:rPr>
          <w:rFonts w:ascii="宋体" w:hAnsi="宋体" w:cs="宋体"/>
          <w:sz w:val="24"/>
          <w:szCs w:val="28"/>
        </w:rPr>
      </w:pPr>
      <w:r>
        <w:fldChar w:fldCharType="begin"/>
      </w:r>
      <w:r>
        <w:instrText xml:space="preserve"> HYPERLINK \l "_Toc30278800" </w:instrText>
      </w:r>
      <w:r>
        <w:fldChar w:fldCharType="separate"/>
      </w:r>
      <w:r>
        <w:rPr>
          <w:rStyle w:val="52"/>
          <w:rFonts w:hint="eastAsia" w:ascii="宋体" w:hAnsi="宋体" w:cs="宋体"/>
          <w:sz w:val="24"/>
          <w:szCs w:val="28"/>
        </w:rPr>
        <w:t>第四章  项目需求</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_Toc30278800 \h </w:instrText>
      </w:r>
      <w:r>
        <w:rPr>
          <w:rFonts w:hint="eastAsia" w:ascii="宋体" w:hAnsi="宋体" w:cs="宋体"/>
          <w:sz w:val="24"/>
          <w:szCs w:val="28"/>
        </w:rPr>
        <w:fldChar w:fldCharType="separate"/>
      </w:r>
      <w:r>
        <w:rPr>
          <w:rFonts w:hint="eastAsia" w:ascii="宋体" w:hAnsi="宋体" w:cs="宋体"/>
          <w:sz w:val="24"/>
          <w:szCs w:val="28"/>
        </w:rPr>
        <w:t>27</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"_Toc30278801" </w:instrText>
      </w:r>
      <w:r>
        <w:fldChar w:fldCharType="separate"/>
      </w:r>
      <w:r>
        <w:rPr>
          <w:rStyle w:val="52"/>
          <w:rFonts w:hint="eastAsia" w:ascii="宋体" w:hAnsi="宋体" w:cs="宋体"/>
          <w:sz w:val="24"/>
          <w:szCs w:val="28"/>
        </w:rPr>
        <w:t>4.1 货物需求一览表</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_Toc30278801 \h </w:instrText>
      </w:r>
      <w:r>
        <w:rPr>
          <w:rFonts w:hint="eastAsia" w:ascii="宋体" w:hAnsi="宋体" w:cs="宋体"/>
          <w:sz w:val="24"/>
          <w:szCs w:val="28"/>
        </w:rPr>
        <w:fldChar w:fldCharType="separate"/>
      </w:r>
      <w:r>
        <w:rPr>
          <w:rFonts w:hint="eastAsia" w:ascii="宋体" w:hAnsi="宋体" w:cs="宋体"/>
          <w:sz w:val="24"/>
          <w:szCs w:val="28"/>
        </w:rPr>
        <w:t>27</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"_Toc30278802" </w:instrText>
      </w:r>
      <w:r>
        <w:fldChar w:fldCharType="separate"/>
      </w:r>
      <w:r>
        <w:rPr>
          <w:rStyle w:val="52"/>
          <w:rFonts w:hint="eastAsia" w:ascii="宋体" w:hAnsi="宋体" w:cs="宋体"/>
          <w:sz w:val="24"/>
          <w:szCs w:val="28"/>
        </w:rPr>
        <w:t>4.2 交货时间及地点</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_Toc30278802 \h </w:instrText>
      </w:r>
      <w:r>
        <w:rPr>
          <w:rFonts w:hint="eastAsia" w:ascii="宋体" w:hAnsi="宋体" w:cs="宋体"/>
          <w:sz w:val="24"/>
          <w:szCs w:val="28"/>
        </w:rPr>
        <w:fldChar w:fldCharType="separate"/>
      </w:r>
      <w:r>
        <w:rPr>
          <w:rFonts w:hint="eastAsia" w:ascii="宋体" w:hAnsi="宋体" w:cs="宋体"/>
          <w:sz w:val="24"/>
          <w:szCs w:val="28"/>
        </w:rPr>
        <w:t>28</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"_Toc30278803" </w:instrText>
      </w:r>
      <w:r>
        <w:fldChar w:fldCharType="separate"/>
      </w:r>
      <w:r>
        <w:rPr>
          <w:rStyle w:val="52"/>
          <w:rFonts w:hint="eastAsia" w:ascii="宋体" w:hAnsi="宋体" w:cs="宋体"/>
          <w:sz w:val="24"/>
          <w:szCs w:val="28"/>
        </w:rPr>
        <w:t>4.3总体要求</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_Toc30278803 \h </w:instrText>
      </w:r>
      <w:r>
        <w:rPr>
          <w:rFonts w:hint="eastAsia" w:ascii="宋体" w:hAnsi="宋体" w:cs="宋体"/>
          <w:sz w:val="24"/>
          <w:szCs w:val="28"/>
        </w:rPr>
        <w:fldChar w:fldCharType="separate"/>
      </w:r>
      <w:r>
        <w:rPr>
          <w:rFonts w:hint="eastAsia" w:ascii="宋体" w:hAnsi="宋体" w:cs="宋体"/>
          <w:sz w:val="24"/>
          <w:szCs w:val="28"/>
        </w:rPr>
        <w:t>29</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"_Toc30278804" </w:instrText>
      </w:r>
      <w:r>
        <w:fldChar w:fldCharType="separate"/>
      </w:r>
      <w:r>
        <w:rPr>
          <w:rStyle w:val="52"/>
          <w:rFonts w:hint="eastAsia" w:ascii="宋体" w:hAnsi="宋体" w:cs="宋体"/>
          <w:sz w:val="24"/>
          <w:szCs w:val="28"/>
        </w:rPr>
        <w:t>4.3.1项目基本需求</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_Toc30278804 \h </w:instrText>
      </w:r>
      <w:r>
        <w:rPr>
          <w:rFonts w:hint="eastAsia" w:ascii="宋体" w:hAnsi="宋体" w:cs="宋体"/>
          <w:sz w:val="24"/>
          <w:szCs w:val="28"/>
        </w:rPr>
        <w:fldChar w:fldCharType="separate"/>
      </w:r>
      <w:r>
        <w:rPr>
          <w:rFonts w:hint="eastAsia" w:ascii="宋体" w:hAnsi="宋体" w:cs="宋体"/>
          <w:sz w:val="24"/>
          <w:szCs w:val="28"/>
        </w:rPr>
        <w:t>29</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"_Toc30278805" </w:instrText>
      </w:r>
      <w:r>
        <w:fldChar w:fldCharType="separate"/>
      </w:r>
      <w:r>
        <w:rPr>
          <w:rStyle w:val="52"/>
          <w:rFonts w:hint="eastAsia" w:ascii="宋体" w:hAnsi="宋体" w:cs="宋体"/>
          <w:sz w:val="24"/>
          <w:szCs w:val="28"/>
        </w:rPr>
        <w:t>4.3.2销售服务和技术支持的要求</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_Toc30278805 \h </w:instrText>
      </w:r>
      <w:r>
        <w:rPr>
          <w:rFonts w:hint="eastAsia" w:ascii="宋体" w:hAnsi="宋体" w:cs="宋体"/>
          <w:sz w:val="24"/>
          <w:szCs w:val="28"/>
        </w:rPr>
        <w:fldChar w:fldCharType="separate"/>
      </w:r>
      <w:r>
        <w:rPr>
          <w:rFonts w:hint="eastAsia" w:ascii="宋体" w:hAnsi="宋体" w:cs="宋体"/>
          <w:sz w:val="24"/>
          <w:szCs w:val="28"/>
        </w:rPr>
        <w:t>29</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"_Toc30278806" </w:instrText>
      </w:r>
      <w:r>
        <w:fldChar w:fldCharType="separate"/>
      </w:r>
      <w:r>
        <w:rPr>
          <w:rStyle w:val="52"/>
          <w:rFonts w:hint="eastAsia" w:ascii="宋体" w:hAnsi="宋体" w:cs="宋体"/>
          <w:sz w:val="24"/>
          <w:szCs w:val="28"/>
        </w:rPr>
        <w:t>4.3.3售后服务</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_Toc30278806 \h </w:instrText>
      </w:r>
      <w:r>
        <w:rPr>
          <w:rFonts w:hint="eastAsia" w:ascii="宋体" w:hAnsi="宋体" w:cs="宋体"/>
          <w:sz w:val="24"/>
          <w:szCs w:val="28"/>
        </w:rPr>
        <w:fldChar w:fldCharType="separate"/>
      </w:r>
      <w:r>
        <w:rPr>
          <w:rFonts w:hint="eastAsia" w:ascii="宋体" w:hAnsi="宋体" w:cs="宋体"/>
          <w:sz w:val="24"/>
          <w:szCs w:val="28"/>
        </w:rPr>
        <w:t>29</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"_Toc30278807" </w:instrText>
      </w:r>
      <w:r>
        <w:fldChar w:fldCharType="separate"/>
      </w:r>
      <w:r>
        <w:rPr>
          <w:rStyle w:val="52"/>
          <w:rFonts w:hint="eastAsia" w:ascii="宋体" w:hAnsi="宋体" w:cs="宋体"/>
          <w:sz w:val="24"/>
          <w:szCs w:val="28"/>
        </w:rPr>
        <w:t>4.4到货验收</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_Toc30278807 \h </w:instrText>
      </w:r>
      <w:r>
        <w:rPr>
          <w:rFonts w:hint="eastAsia" w:ascii="宋体" w:hAnsi="宋体" w:cs="宋体"/>
          <w:sz w:val="24"/>
          <w:szCs w:val="28"/>
        </w:rPr>
        <w:fldChar w:fldCharType="separate"/>
      </w:r>
      <w:r>
        <w:rPr>
          <w:rFonts w:hint="eastAsia" w:ascii="宋体" w:hAnsi="宋体" w:cs="宋体"/>
          <w:sz w:val="24"/>
          <w:szCs w:val="28"/>
        </w:rPr>
        <w:t>29</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"_Toc30278808" </w:instrText>
      </w:r>
      <w:r>
        <w:fldChar w:fldCharType="separate"/>
      </w:r>
      <w:r>
        <w:rPr>
          <w:rStyle w:val="52"/>
          <w:rFonts w:hint="eastAsia" w:ascii="宋体" w:hAnsi="宋体" w:cs="宋体"/>
          <w:sz w:val="24"/>
          <w:szCs w:val="28"/>
        </w:rPr>
        <w:t>4.5验收合格的条件</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_Toc30278808 \h </w:instrText>
      </w:r>
      <w:r>
        <w:rPr>
          <w:rFonts w:hint="eastAsia" w:ascii="宋体" w:hAnsi="宋体" w:cs="宋体"/>
          <w:sz w:val="24"/>
          <w:szCs w:val="28"/>
        </w:rPr>
        <w:fldChar w:fldCharType="separate"/>
      </w:r>
      <w:r>
        <w:rPr>
          <w:rFonts w:hint="eastAsia" w:ascii="宋体" w:hAnsi="宋体" w:cs="宋体"/>
          <w:sz w:val="24"/>
          <w:szCs w:val="28"/>
        </w:rPr>
        <w:t>29</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"_Toc30278809" </w:instrText>
      </w:r>
      <w:r>
        <w:fldChar w:fldCharType="separate"/>
      </w:r>
      <w:r>
        <w:rPr>
          <w:rStyle w:val="52"/>
          <w:rFonts w:hint="eastAsia" w:ascii="宋体" w:hAnsi="宋体" w:cs="宋体"/>
          <w:sz w:val="24"/>
          <w:szCs w:val="28"/>
        </w:rPr>
        <w:t>4.6特别声明</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_Toc30278809 \h </w:instrText>
      </w:r>
      <w:r>
        <w:rPr>
          <w:rFonts w:hint="eastAsia" w:ascii="宋体" w:hAnsi="宋体" w:cs="宋体"/>
          <w:sz w:val="24"/>
          <w:szCs w:val="28"/>
        </w:rPr>
        <w:fldChar w:fldCharType="separate"/>
      </w:r>
      <w:r>
        <w:rPr>
          <w:rFonts w:hint="eastAsia" w:ascii="宋体" w:hAnsi="宋体" w:cs="宋体"/>
          <w:sz w:val="24"/>
          <w:szCs w:val="28"/>
        </w:rPr>
        <w:t>30</w:t>
      </w:r>
      <w:r>
        <w:rPr>
          <w:rFonts w:hint="eastAsia" w:ascii="宋体" w:hAnsi="宋体" w:cs="宋体"/>
          <w:sz w:val="24"/>
          <w:szCs w:val="28"/>
        </w:rPr>
        <w:fldChar w:fldCharType="end"/>
      </w:r>
      <w:r>
        <w:rPr>
          <w:rFonts w:hint="eastAsia" w:ascii="宋体" w:hAnsi="宋体" w:cs="宋体"/>
          <w:sz w:val="24"/>
          <w:szCs w:val="28"/>
        </w:rPr>
        <w:fldChar w:fldCharType="end"/>
      </w:r>
    </w:p>
    <w:p>
      <w:pPr>
        <w:pStyle w:val="29"/>
        <w:tabs>
          <w:tab w:val="right" w:leader="dot" w:pos="8891"/>
        </w:tabs>
        <w:ind w:firstLine="420"/>
        <w:rPr>
          <w:rFonts w:ascii="宋体" w:hAnsi="宋体" w:cs="宋体"/>
          <w:sz w:val="24"/>
          <w:szCs w:val="28"/>
        </w:rPr>
      </w:pPr>
      <w:r>
        <w:fldChar w:fldCharType="begin"/>
      </w:r>
      <w:r>
        <w:instrText xml:space="preserve"> HYPERLINK \l "_Toc30278810" </w:instrText>
      </w:r>
      <w:r>
        <w:fldChar w:fldCharType="separate"/>
      </w:r>
      <w:r>
        <w:rPr>
          <w:rStyle w:val="52"/>
          <w:rFonts w:hint="eastAsia" w:ascii="宋体" w:hAnsi="宋体" w:cs="宋体"/>
          <w:sz w:val="24"/>
          <w:szCs w:val="28"/>
        </w:rPr>
        <w:t>第五章  评标办法</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_Toc30278810 \h </w:instrText>
      </w:r>
      <w:r>
        <w:rPr>
          <w:rFonts w:hint="eastAsia" w:ascii="宋体" w:hAnsi="宋体" w:cs="宋体"/>
          <w:sz w:val="24"/>
          <w:szCs w:val="28"/>
        </w:rPr>
        <w:fldChar w:fldCharType="separate"/>
      </w:r>
      <w:r>
        <w:rPr>
          <w:rFonts w:hint="eastAsia" w:ascii="宋体" w:hAnsi="宋体" w:cs="宋体"/>
          <w:sz w:val="24"/>
          <w:szCs w:val="28"/>
        </w:rPr>
        <w:t>30</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"_Toc30278811" </w:instrText>
      </w:r>
      <w:r>
        <w:fldChar w:fldCharType="separate"/>
      </w:r>
      <w:r>
        <w:rPr>
          <w:rStyle w:val="52"/>
          <w:rFonts w:hint="eastAsia" w:ascii="宋体" w:hAnsi="宋体" w:cs="宋体"/>
          <w:sz w:val="24"/>
          <w:szCs w:val="28"/>
        </w:rPr>
        <w:t>5.1 评标原则及组织</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_Toc30278811 \h </w:instrText>
      </w:r>
      <w:r>
        <w:rPr>
          <w:rFonts w:hint="eastAsia" w:ascii="宋体" w:hAnsi="宋体" w:cs="宋体"/>
          <w:sz w:val="24"/>
          <w:szCs w:val="28"/>
        </w:rPr>
        <w:fldChar w:fldCharType="separate"/>
      </w:r>
      <w:r>
        <w:rPr>
          <w:rFonts w:hint="eastAsia" w:ascii="宋体" w:hAnsi="宋体" w:cs="宋体"/>
          <w:sz w:val="24"/>
          <w:szCs w:val="28"/>
        </w:rPr>
        <w:t>30</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"_Toc30278812" </w:instrText>
      </w:r>
      <w:r>
        <w:fldChar w:fldCharType="separate"/>
      </w:r>
      <w:r>
        <w:rPr>
          <w:rStyle w:val="52"/>
          <w:rFonts w:hint="eastAsia" w:ascii="宋体" w:hAnsi="宋体" w:cs="宋体"/>
          <w:sz w:val="24"/>
          <w:szCs w:val="28"/>
        </w:rPr>
        <w:t>5.1.1原则</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_Toc30278812 \h </w:instrText>
      </w:r>
      <w:r>
        <w:rPr>
          <w:rFonts w:hint="eastAsia" w:ascii="宋体" w:hAnsi="宋体" w:cs="宋体"/>
          <w:sz w:val="24"/>
          <w:szCs w:val="28"/>
        </w:rPr>
        <w:fldChar w:fldCharType="separate"/>
      </w:r>
      <w:r>
        <w:rPr>
          <w:rFonts w:hint="eastAsia" w:ascii="宋体" w:hAnsi="宋体" w:cs="宋体"/>
          <w:sz w:val="24"/>
          <w:szCs w:val="28"/>
        </w:rPr>
        <w:t>30</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"_Toc30278813" </w:instrText>
      </w:r>
      <w:r>
        <w:fldChar w:fldCharType="separate"/>
      </w:r>
      <w:r>
        <w:rPr>
          <w:rStyle w:val="52"/>
          <w:rFonts w:hint="eastAsia" w:ascii="宋体" w:hAnsi="宋体" w:cs="宋体"/>
          <w:sz w:val="24"/>
          <w:szCs w:val="28"/>
        </w:rPr>
        <w:t>5.1.2 组织</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_Toc30278813 \h </w:instrText>
      </w:r>
      <w:r>
        <w:rPr>
          <w:rFonts w:hint="eastAsia" w:ascii="宋体" w:hAnsi="宋体" w:cs="宋体"/>
          <w:sz w:val="24"/>
          <w:szCs w:val="28"/>
        </w:rPr>
        <w:fldChar w:fldCharType="separate"/>
      </w:r>
      <w:r>
        <w:rPr>
          <w:rFonts w:hint="eastAsia" w:ascii="宋体" w:hAnsi="宋体" w:cs="宋体"/>
          <w:sz w:val="24"/>
          <w:szCs w:val="28"/>
        </w:rPr>
        <w:t>31</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"_Toc30278814" </w:instrText>
      </w:r>
      <w:r>
        <w:fldChar w:fldCharType="separate"/>
      </w:r>
      <w:r>
        <w:rPr>
          <w:rStyle w:val="52"/>
          <w:rFonts w:hint="eastAsia" w:ascii="宋体" w:hAnsi="宋体" w:cs="宋体"/>
          <w:sz w:val="24"/>
          <w:szCs w:val="28"/>
        </w:rPr>
        <w:t>5.2 评标程序</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_Toc30278814 \h </w:instrText>
      </w:r>
      <w:r>
        <w:rPr>
          <w:rFonts w:hint="eastAsia" w:ascii="宋体" w:hAnsi="宋体" w:cs="宋体"/>
          <w:sz w:val="24"/>
          <w:szCs w:val="28"/>
        </w:rPr>
        <w:fldChar w:fldCharType="separate"/>
      </w:r>
      <w:r>
        <w:rPr>
          <w:rFonts w:hint="eastAsia" w:ascii="宋体" w:hAnsi="宋体" w:cs="宋体"/>
          <w:sz w:val="24"/>
          <w:szCs w:val="28"/>
        </w:rPr>
        <w:t>31</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"_Toc30278815" </w:instrText>
      </w:r>
      <w:r>
        <w:fldChar w:fldCharType="separate"/>
      </w:r>
      <w:r>
        <w:rPr>
          <w:rStyle w:val="52"/>
          <w:rFonts w:hint="eastAsia" w:ascii="宋体" w:hAnsi="宋体" w:cs="宋体"/>
          <w:sz w:val="24"/>
          <w:szCs w:val="28"/>
        </w:rPr>
        <w:t>5.2.1投标文件的初审</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_Toc30278815 \h </w:instrText>
      </w:r>
      <w:r>
        <w:rPr>
          <w:rFonts w:hint="eastAsia" w:ascii="宋体" w:hAnsi="宋体" w:cs="宋体"/>
          <w:sz w:val="24"/>
          <w:szCs w:val="28"/>
        </w:rPr>
        <w:fldChar w:fldCharType="separate"/>
      </w:r>
      <w:r>
        <w:rPr>
          <w:rFonts w:hint="eastAsia" w:ascii="宋体" w:hAnsi="宋体" w:cs="宋体"/>
          <w:sz w:val="24"/>
          <w:szCs w:val="28"/>
        </w:rPr>
        <w:t>31</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"_Toc30278816" </w:instrText>
      </w:r>
      <w:r>
        <w:fldChar w:fldCharType="separate"/>
      </w:r>
      <w:r>
        <w:rPr>
          <w:rStyle w:val="52"/>
          <w:rFonts w:hint="eastAsia" w:ascii="宋体" w:hAnsi="宋体" w:cs="宋体"/>
          <w:sz w:val="24"/>
          <w:szCs w:val="28"/>
        </w:rPr>
        <w:t>5.2.2比较与评价</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_Toc30278816 \h </w:instrText>
      </w:r>
      <w:r>
        <w:rPr>
          <w:rFonts w:hint="eastAsia" w:ascii="宋体" w:hAnsi="宋体" w:cs="宋体"/>
          <w:sz w:val="24"/>
          <w:szCs w:val="28"/>
        </w:rPr>
        <w:fldChar w:fldCharType="separate"/>
      </w:r>
      <w:r>
        <w:rPr>
          <w:rFonts w:hint="eastAsia" w:ascii="宋体" w:hAnsi="宋体" w:cs="宋体"/>
          <w:sz w:val="24"/>
          <w:szCs w:val="28"/>
        </w:rPr>
        <w:t>33</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"_Toc30278817" </w:instrText>
      </w:r>
      <w:r>
        <w:fldChar w:fldCharType="separate"/>
      </w:r>
      <w:r>
        <w:rPr>
          <w:rStyle w:val="52"/>
          <w:rFonts w:hint="eastAsia" w:ascii="宋体" w:hAnsi="宋体" w:cs="宋体"/>
          <w:sz w:val="24"/>
          <w:szCs w:val="28"/>
        </w:rPr>
        <w:t>5.2.3评标方法</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_Toc30278817 \h </w:instrText>
      </w:r>
      <w:r>
        <w:rPr>
          <w:rFonts w:hint="eastAsia" w:ascii="宋体" w:hAnsi="宋体" w:cs="宋体"/>
          <w:sz w:val="24"/>
          <w:szCs w:val="28"/>
        </w:rPr>
        <w:fldChar w:fldCharType="separate"/>
      </w:r>
      <w:r>
        <w:rPr>
          <w:rFonts w:hint="eastAsia" w:ascii="宋体" w:hAnsi="宋体" w:cs="宋体"/>
          <w:sz w:val="24"/>
          <w:szCs w:val="28"/>
        </w:rPr>
        <w:t>34</w:t>
      </w:r>
      <w:r>
        <w:rPr>
          <w:rFonts w:hint="eastAsia" w:ascii="宋体" w:hAnsi="宋体" w:cs="宋体"/>
          <w:sz w:val="24"/>
          <w:szCs w:val="28"/>
        </w:rPr>
        <w:fldChar w:fldCharType="end"/>
      </w:r>
      <w:r>
        <w:rPr>
          <w:rFonts w:hint="eastAsia" w:ascii="宋体" w:hAnsi="宋体" w:cs="宋体"/>
          <w:sz w:val="24"/>
          <w:szCs w:val="28"/>
        </w:rPr>
        <w:fldChar w:fldCharType="end"/>
      </w:r>
    </w:p>
    <w:p>
      <w:pPr>
        <w:pStyle w:val="22"/>
        <w:tabs>
          <w:tab w:val="right" w:leader="dot" w:pos="8891"/>
        </w:tabs>
        <w:ind w:firstLine="420"/>
        <w:rPr>
          <w:rFonts w:ascii="宋体" w:hAnsi="宋体" w:cs="宋体"/>
          <w:sz w:val="24"/>
          <w:szCs w:val="28"/>
        </w:rPr>
      </w:pPr>
      <w:r>
        <w:fldChar w:fldCharType="begin"/>
      </w:r>
      <w:r>
        <w:instrText xml:space="preserve"> HYPERLINK \l "_Toc30278818" </w:instrText>
      </w:r>
      <w:r>
        <w:fldChar w:fldCharType="separate"/>
      </w:r>
      <w:r>
        <w:rPr>
          <w:rStyle w:val="52"/>
          <w:rFonts w:hint="eastAsia" w:ascii="宋体" w:hAnsi="宋体" w:cs="宋体"/>
          <w:sz w:val="24"/>
          <w:szCs w:val="28"/>
        </w:rPr>
        <w:t>5.2.4 评标报告</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_Toc30278818 \h </w:instrText>
      </w:r>
      <w:r>
        <w:rPr>
          <w:rFonts w:hint="eastAsia" w:ascii="宋体" w:hAnsi="宋体" w:cs="宋体"/>
          <w:sz w:val="24"/>
          <w:szCs w:val="28"/>
        </w:rPr>
        <w:fldChar w:fldCharType="separate"/>
      </w:r>
      <w:r>
        <w:rPr>
          <w:rFonts w:hint="eastAsia" w:ascii="宋体" w:hAnsi="宋体" w:cs="宋体"/>
          <w:sz w:val="24"/>
          <w:szCs w:val="28"/>
        </w:rPr>
        <w:t>35</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"_Toc30278819" </w:instrText>
      </w:r>
      <w:r>
        <w:fldChar w:fldCharType="separate"/>
      </w:r>
      <w:r>
        <w:rPr>
          <w:rStyle w:val="52"/>
          <w:rFonts w:hint="eastAsia" w:ascii="宋体" w:hAnsi="宋体" w:cs="宋体"/>
          <w:sz w:val="24"/>
          <w:szCs w:val="28"/>
        </w:rPr>
        <w:t>5.3废标</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_Toc30278819 \h </w:instrText>
      </w:r>
      <w:r>
        <w:rPr>
          <w:rFonts w:hint="eastAsia" w:ascii="宋体" w:hAnsi="宋体" w:cs="宋体"/>
          <w:sz w:val="24"/>
          <w:szCs w:val="28"/>
        </w:rPr>
        <w:fldChar w:fldCharType="separate"/>
      </w:r>
      <w:r>
        <w:rPr>
          <w:rFonts w:hint="eastAsia" w:ascii="宋体" w:hAnsi="宋体" w:cs="宋体"/>
          <w:sz w:val="24"/>
          <w:szCs w:val="28"/>
        </w:rPr>
        <w:t>36</w:t>
      </w:r>
      <w:r>
        <w:rPr>
          <w:rFonts w:hint="eastAsia" w:ascii="宋体" w:hAnsi="宋体" w:cs="宋体"/>
          <w:sz w:val="24"/>
          <w:szCs w:val="28"/>
        </w:rPr>
        <w:fldChar w:fldCharType="end"/>
      </w:r>
      <w:r>
        <w:rPr>
          <w:rFonts w:hint="eastAsia" w:ascii="宋体" w:hAnsi="宋体" w:cs="宋体"/>
          <w:sz w:val="24"/>
          <w:szCs w:val="28"/>
        </w:rPr>
        <w:fldChar w:fldCharType="end"/>
      </w:r>
    </w:p>
    <w:p>
      <w:pPr>
        <w:pStyle w:val="29"/>
        <w:tabs>
          <w:tab w:val="right" w:leader="dot" w:pos="8891"/>
        </w:tabs>
        <w:ind w:firstLine="420"/>
        <w:rPr>
          <w:rFonts w:ascii="宋体" w:hAnsi="宋体" w:cs="宋体"/>
          <w:sz w:val="24"/>
          <w:szCs w:val="28"/>
        </w:rPr>
      </w:pPr>
      <w:r>
        <w:fldChar w:fldCharType="begin"/>
      </w:r>
      <w:r>
        <w:instrText xml:space="preserve"> HYPERLINK \l "_Toc30278820" </w:instrText>
      </w:r>
      <w:r>
        <w:fldChar w:fldCharType="separate"/>
      </w:r>
      <w:r>
        <w:rPr>
          <w:rStyle w:val="52"/>
          <w:rFonts w:hint="eastAsia" w:ascii="宋体" w:hAnsi="宋体" w:cs="宋体"/>
          <w:sz w:val="24"/>
          <w:szCs w:val="28"/>
        </w:rPr>
        <w:t>第六章  附件</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_Toc30278820 \h </w:instrText>
      </w:r>
      <w:r>
        <w:rPr>
          <w:rFonts w:hint="eastAsia" w:ascii="宋体" w:hAnsi="宋体" w:cs="宋体"/>
          <w:sz w:val="24"/>
          <w:szCs w:val="28"/>
        </w:rPr>
        <w:fldChar w:fldCharType="separate"/>
      </w:r>
      <w:r>
        <w:rPr>
          <w:rFonts w:hint="eastAsia" w:ascii="宋体" w:hAnsi="宋体" w:cs="宋体"/>
          <w:sz w:val="24"/>
          <w:szCs w:val="28"/>
        </w:rPr>
        <w:t>37</w:t>
      </w:r>
      <w:r>
        <w:rPr>
          <w:rFonts w:hint="eastAsia" w:ascii="宋体" w:hAnsi="宋体" w:cs="宋体"/>
          <w:sz w:val="24"/>
          <w:szCs w:val="28"/>
        </w:rPr>
        <w:fldChar w:fldCharType="end"/>
      </w:r>
      <w:r>
        <w:rPr>
          <w:rFonts w:hint="eastAsia" w:ascii="宋体" w:hAnsi="宋体" w:cs="宋体"/>
          <w:sz w:val="24"/>
          <w:szCs w:val="28"/>
        </w:rPr>
        <w:fldChar w:fldCharType="end"/>
      </w:r>
    </w:p>
    <w:p>
      <w:pPr>
        <w:pStyle w:val="29"/>
        <w:tabs>
          <w:tab w:val="right" w:leader="dot" w:pos="8891"/>
        </w:tabs>
        <w:ind w:firstLine="420"/>
        <w:rPr>
          <w:rFonts w:ascii="宋体" w:hAnsi="宋体" w:cs="宋体"/>
          <w:sz w:val="24"/>
          <w:szCs w:val="28"/>
        </w:rPr>
      </w:pPr>
      <w:r>
        <w:fldChar w:fldCharType="begin"/>
      </w:r>
      <w:r>
        <w:instrText xml:space="preserve"> HYPERLINK \l "_Toc30278820" </w:instrText>
      </w:r>
      <w:r>
        <w:fldChar w:fldCharType="separate"/>
      </w:r>
      <w:r>
        <w:rPr>
          <w:rStyle w:val="52"/>
          <w:rFonts w:hint="eastAsia" w:ascii="宋体" w:hAnsi="宋体" w:cs="宋体"/>
          <w:sz w:val="24"/>
          <w:szCs w:val="28"/>
        </w:rPr>
        <w:t>附件 1、</w:t>
      </w:r>
      <w:r>
        <w:rPr>
          <w:rFonts w:hint="eastAsia" w:ascii="宋体" w:hAnsi="宋体" w:cs="宋体"/>
          <w:spacing w:val="10"/>
          <w:sz w:val="32"/>
          <w:szCs w:val="32"/>
        </w:rPr>
        <w:t>合同格式及条款</w:t>
      </w:r>
      <w:r>
        <w:rPr>
          <w:rFonts w:hint="eastAsia" w:ascii="宋体" w:hAnsi="宋体" w:cs="宋体"/>
          <w:sz w:val="24"/>
          <w:szCs w:val="28"/>
        </w:rPr>
        <w:tab/>
      </w:r>
      <w:r>
        <w:rPr>
          <w:rFonts w:hint="eastAsia" w:ascii="宋体" w:hAnsi="宋体" w:cs="宋体"/>
          <w:sz w:val="24"/>
          <w:szCs w:val="28"/>
        </w:rPr>
        <w:t>3</w:t>
      </w:r>
      <w:r>
        <w:rPr>
          <w:rFonts w:hint="eastAsia" w:ascii="宋体" w:hAnsi="宋体" w:cs="宋体"/>
          <w:sz w:val="24"/>
          <w:szCs w:val="28"/>
        </w:rPr>
        <w:fldChar w:fldCharType="end"/>
      </w:r>
      <w:r>
        <w:rPr>
          <w:rFonts w:hint="eastAsia" w:ascii="宋体" w:hAnsi="宋体" w:cs="宋体"/>
          <w:sz w:val="24"/>
          <w:szCs w:val="28"/>
        </w:rPr>
        <w:t>8</w:t>
      </w:r>
    </w:p>
    <w:p>
      <w:pPr>
        <w:pStyle w:val="33"/>
        <w:tabs>
          <w:tab w:val="right" w:leader="dot" w:pos="8891"/>
        </w:tabs>
        <w:ind w:firstLine="420"/>
        <w:rPr>
          <w:rFonts w:ascii="宋体" w:hAnsi="宋体" w:cs="宋体"/>
          <w:sz w:val="24"/>
          <w:szCs w:val="28"/>
        </w:rPr>
      </w:pPr>
      <w:r>
        <w:fldChar w:fldCharType="begin"/>
      </w:r>
      <w:r>
        <w:instrText xml:space="preserve"> HYPERLINK \l "_Toc30278822" </w:instrText>
      </w:r>
      <w:r>
        <w:fldChar w:fldCharType="separate"/>
      </w:r>
      <w:r>
        <w:rPr>
          <w:rStyle w:val="52"/>
          <w:rFonts w:hint="eastAsia" w:ascii="宋体" w:hAnsi="宋体" w:cs="宋体"/>
          <w:spacing w:val="10"/>
          <w:sz w:val="24"/>
          <w:szCs w:val="28"/>
        </w:rPr>
        <w:t>附件2、开标一览表</w:t>
      </w:r>
      <w:r>
        <w:rPr>
          <w:rFonts w:hint="eastAsia" w:ascii="宋体" w:hAnsi="宋体" w:cs="宋体"/>
          <w:sz w:val="24"/>
          <w:szCs w:val="28"/>
        </w:rPr>
        <w:tab/>
      </w:r>
      <w:r>
        <w:rPr>
          <w:rFonts w:hint="eastAsia" w:ascii="宋体" w:hAnsi="宋体" w:cs="宋体"/>
          <w:sz w:val="24"/>
          <w:szCs w:val="28"/>
        </w:rPr>
        <w:t>4</w:t>
      </w:r>
      <w:r>
        <w:rPr>
          <w:rFonts w:hint="eastAsia" w:ascii="宋体" w:hAnsi="宋体" w:cs="宋体"/>
          <w:sz w:val="24"/>
          <w:szCs w:val="28"/>
        </w:rPr>
        <w:fldChar w:fldCharType="end"/>
      </w:r>
      <w:r>
        <w:rPr>
          <w:rFonts w:hint="eastAsia" w:ascii="宋体" w:hAnsi="宋体" w:cs="宋体"/>
          <w:sz w:val="24"/>
          <w:szCs w:val="28"/>
        </w:rPr>
        <w:t>1</w:t>
      </w:r>
    </w:p>
    <w:p>
      <w:pPr>
        <w:pStyle w:val="33"/>
        <w:tabs>
          <w:tab w:val="right" w:leader="dot" w:pos="8891"/>
        </w:tabs>
        <w:ind w:firstLine="420"/>
        <w:rPr>
          <w:rFonts w:ascii="宋体" w:hAnsi="宋体" w:cs="宋体"/>
          <w:sz w:val="24"/>
          <w:szCs w:val="28"/>
        </w:rPr>
      </w:pPr>
      <w:r>
        <w:fldChar w:fldCharType="begin"/>
      </w:r>
      <w:r>
        <w:instrText xml:space="preserve"> HYPERLINK \l "_Toc30278823" </w:instrText>
      </w:r>
      <w:r>
        <w:fldChar w:fldCharType="separate"/>
      </w:r>
      <w:r>
        <w:rPr>
          <w:rStyle w:val="52"/>
          <w:rFonts w:hint="eastAsia" w:ascii="宋体" w:hAnsi="宋体" w:cs="宋体"/>
          <w:spacing w:val="10"/>
          <w:sz w:val="24"/>
          <w:szCs w:val="28"/>
        </w:rPr>
        <w:t>附件3、投标函格式</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_Toc30278823 \h </w:instrText>
      </w:r>
      <w:r>
        <w:rPr>
          <w:rFonts w:hint="eastAsia" w:ascii="宋体" w:hAnsi="宋体" w:cs="宋体"/>
          <w:sz w:val="24"/>
          <w:szCs w:val="28"/>
        </w:rPr>
        <w:fldChar w:fldCharType="separate"/>
      </w:r>
      <w:r>
        <w:rPr>
          <w:rFonts w:hint="eastAsia" w:ascii="宋体" w:hAnsi="宋体" w:cs="宋体"/>
          <w:sz w:val="24"/>
          <w:szCs w:val="28"/>
        </w:rPr>
        <w:t>42</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"_Toc30278824" </w:instrText>
      </w:r>
      <w:r>
        <w:fldChar w:fldCharType="separate"/>
      </w:r>
      <w:r>
        <w:rPr>
          <w:rStyle w:val="52"/>
          <w:rFonts w:hint="eastAsia" w:ascii="宋体" w:hAnsi="宋体" w:cs="宋体"/>
          <w:spacing w:val="10"/>
          <w:sz w:val="24"/>
          <w:szCs w:val="28"/>
        </w:rPr>
        <w:t>附件4、法定代表人资格证明书</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_Toc30278824 \h </w:instrText>
      </w:r>
      <w:r>
        <w:rPr>
          <w:rFonts w:hint="eastAsia" w:ascii="宋体" w:hAnsi="宋体" w:cs="宋体"/>
          <w:sz w:val="24"/>
          <w:szCs w:val="28"/>
        </w:rPr>
        <w:fldChar w:fldCharType="separate"/>
      </w:r>
      <w:r>
        <w:rPr>
          <w:rFonts w:hint="eastAsia" w:ascii="宋体" w:hAnsi="宋体" w:cs="宋体"/>
          <w:sz w:val="24"/>
          <w:szCs w:val="28"/>
        </w:rPr>
        <w:t>43</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"_Toc30278825" </w:instrText>
      </w:r>
      <w:r>
        <w:fldChar w:fldCharType="separate"/>
      </w:r>
      <w:r>
        <w:rPr>
          <w:rStyle w:val="52"/>
          <w:rFonts w:hint="eastAsia" w:ascii="宋体" w:hAnsi="宋体" w:cs="宋体"/>
          <w:spacing w:val="10"/>
          <w:sz w:val="24"/>
          <w:szCs w:val="28"/>
        </w:rPr>
        <w:t>附件5、法人授权函格式</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_Toc30278825 \h </w:instrText>
      </w:r>
      <w:r>
        <w:rPr>
          <w:rFonts w:hint="eastAsia" w:ascii="宋体" w:hAnsi="宋体" w:cs="宋体"/>
          <w:sz w:val="24"/>
          <w:szCs w:val="28"/>
        </w:rPr>
        <w:fldChar w:fldCharType="separate"/>
      </w:r>
      <w:r>
        <w:rPr>
          <w:rFonts w:hint="eastAsia" w:ascii="宋体" w:hAnsi="宋体" w:cs="宋体"/>
          <w:sz w:val="24"/>
          <w:szCs w:val="28"/>
        </w:rPr>
        <w:t>44</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"_Toc30278827" </w:instrText>
      </w:r>
      <w:r>
        <w:fldChar w:fldCharType="separate"/>
      </w:r>
      <w:r>
        <w:rPr>
          <w:rStyle w:val="52"/>
          <w:rFonts w:hint="eastAsia" w:ascii="宋体" w:hAnsi="宋体" w:cs="宋体"/>
          <w:spacing w:val="10"/>
          <w:sz w:val="24"/>
          <w:szCs w:val="28"/>
        </w:rPr>
        <w:t>附件6、供应商情况表</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_Toc30278827 \h </w:instrText>
      </w:r>
      <w:r>
        <w:rPr>
          <w:rFonts w:hint="eastAsia" w:ascii="宋体" w:hAnsi="宋体" w:cs="宋体"/>
          <w:sz w:val="24"/>
          <w:szCs w:val="28"/>
        </w:rPr>
        <w:fldChar w:fldCharType="separate"/>
      </w:r>
      <w:r>
        <w:rPr>
          <w:rFonts w:hint="eastAsia" w:ascii="宋体" w:hAnsi="宋体" w:cs="宋体"/>
          <w:sz w:val="24"/>
          <w:szCs w:val="28"/>
        </w:rPr>
        <w:t>45</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"_Toc30278828" </w:instrText>
      </w:r>
      <w:r>
        <w:fldChar w:fldCharType="separate"/>
      </w:r>
      <w:r>
        <w:rPr>
          <w:rStyle w:val="52"/>
          <w:rFonts w:hint="eastAsia" w:ascii="宋体" w:hAnsi="宋体" w:cs="宋体"/>
          <w:spacing w:val="10"/>
          <w:sz w:val="24"/>
          <w:szCs w:val="28"/>
        </w:rPr>
        <w:t>附件7、政府采购活动前3年内在经营活动中没有重大违法记录的书面声明</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_Toc30278828 \h </w:instrText>
      </w:r>
      <w:r>
        <w:rPr>
          <w:rFonts w:hint="eastAsia" w:ascii="宋体" w:hAnsi="宋体" w:cs="宋体"/>
          <w:sz w:val="24"/>
          <w:szCs w:val="28"/>
        </w:rPr>
        <w:fldChar w:fldCharType="separate"/>
      </w:r>
      <w:r>
        <w:rPr>
          <w:rFonts w:hint="eastAsia" w:ascii="宋体" w:hAnsi="宋体" w:cs="宋体"/>
          <w:sz w:val="24"/>
          <w:szCs w:val="28"/>
        </w:rPr>
        <w:t>46</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"_Toc30278829" </w:instrText>
      </w:r>
      <w:r>
        <w:fldChar w:fldCharType="separate"/>
      </w:r>
      <w:r>
        <w:rPr>
          <w:rStyle w:val="52"/>
          <w:rFonts w:hint="eastAsia" w:ascii="宋体" w:hAnsi="宋体" w:cs="宋体"/>
          <w:spacing w:val="10"/>
          <w:sz w:val="24"/>
          <w:szCs w:val="28"/>
        </w:rPr>
        <w:t>附件8、商务偏离表</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_Toc30278829 \h </w:instrText>
      </w:r>
      <w:r>
        <w:rPr>
          <w:rFonts w:hint="eastAsia" w:ascii="宋体" w:hAnsi="宋体" w:cs="宋体"/>
          <w:sz w:val="24"/>
          <w:szCs w:val="28"/>
        </w:rPr>
        <w:fldChar w:fldCharType="separate"/>
      </w:r>
      <w:r>
        <w:rPr>
          <w:rFonts w:hint="eastAsia" w:ascii="宋体" w:hAnsi="宋体" w:cs="宋体"/>
          <w:sz w:val="24"/>
          <w:szCs w:val="28"/>
        </w:rPr>
        <w:t>47</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"_Toc30278830" </w:instrText>
      </w:r>
      <w:r>
        <w:fldChar w:fldCharType="separate"/>
      </w:r>
      <w:r>
        <w:rPr>
          <w:rStyle w:val="52"/>
          <w:rFonts w:hint="eastAsia" w:ascii="宋体" w:hAnsi="宋体" w:cs="宋体"/>
          <w:spacing w:val="10"/>
          <w:sz w:val="24"/>
          <w:szCs w:val="28"/>
        </w:rPr>
        <w:t>附件9、技术偏离表</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_Toc30278830 \h </w:instrText>
      </w:r>
      <w:r>
        <w:rPr>
          <w:rFonts w:hint="eastAsia" w:ascii="宋体" w:hAnsi="宋体" w:cs="宋体"/>
          <w:sz w:val="24"/>
          <w:szCs w:val="28"/>
        </w:rPr>
        <w:fldChar w:fldCharType="separate"/>
      </w:r>
      <w:r>
        <w:rPr>
          <w:rFonts w:hint="eastAsia" w:ascii="宋体" w:hAnsi="宋体" w:cs="宋体"/>
          <w:sz w:val="24"/>
          <w:szCs w:val="28"/>
        </w:rPr>
        <w:t>48</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"_Toc30278833" </w:instrText>
      </w:r>
      <w:r>
        <w:fldChar w:fldCharType="separate"/>
      </w:r>
      <w:r>
        <w:rPr>
          <w:rStyle w:val="52"/>
          <w:rFonts w:hint="eastAsia" w:ascii="宋体" w:hAnsi="宋体" w:cs="宋体"/>
          <w:spacing w:val="10"/>
          <w:sz w:val="24"/>
          <w:szCs w:val="28"/>
        </w:rPr>
        <w:t>附件10、公司业绩一览表</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_Toc30278833 \h </w:instrText>
      </w:r>
      <w:r>
        <w:rPr>
          <w:rFonts w:hint="eastAsia" w:ascii="宋体" w:hAnsi="宋体" w:cs="宋体"/>
          <w:sz w:val="24"/>
          <w:szCs w:val="28"/>
        </w:rPr>
        <w:fldChar w:fldCharType="separate"/>
      </w:r>
      <w:r>
        <w:rPr>
          <w:rFonts w:hint="eastAsia" w:ascii="宋体" w:hAnsi="宋体" w:cs="宋体"/>
          <w:sz w:val="24"/>
          <w:szCs w:val="28"/>
        </w:rPr>
        <w:t>49</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"_Toc30278834" </w:instrText>
      </w:r>
      <w:r>
        <w:fldChar w:fldCharType="separate"/>
      </w:r>
      <w:r>
        <w:rPr>
          <w:rStyle w:val="52"/>
          <w:rFonts w:hint="eastAsia" w:ascii="宋体" w:hAnsi="宋体" w:cs="宋体"/>
          <w:sz w:val="24"/>
          <w:szCs w:val="28"/>
        </w:rPr>
        <w:t>附件11、供应商认为有必要提交的其他相关证明材料</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_Toc30278834 \h </w:instrText>
      </w:r>
      <w:r>
        <w:rPr>
          <w:rFonts w:hint="eastAsia" w:ascii="宋体" w:hAnsi="宋体" w:cs="宋体"/>
          <w:sz w:val="24"/>
          <w:szCs w:val="28"/>
        </w:rPr>
        <w:fldChar w:fldCharType="separate"/>
      </w:r>
      <w:r>
        <w:rPr>
          <w:rFonts w:hint="eastAsia" w:ascii="宋体" w:hAnsi="宋体" w:cs="宋体"/>
          <w:sz w:val="24"/>
          <w:szCs w:val="28"/>
        </w:rPr>
        <w:t>50</w:t>
      </w:r>
      <w:r>
        <w:rPr>
          <w:rFonts w:hint="eastAsia" w:ascii="宋体" w:hAnsi="宋体" w:cs="宋体"/>
          <w:sz w:val="24"/>
          <w:szCs w:val="28"/>
        </w:rPr>
        <w:fldChar w:fldCharType="end"/>
      </w:r>
      <w:r>
        <w:rPr>
          <w:rFonts w:hint="eastAsia" w:ascii="宋体" w:hAnsi="宋体" w:cs="宋体"/>
          <w:sz w:val="24"/>
          <w:szCs w:val="28"/>
        </w:rPr>
        <w:fldChar w:fldCharType="end"/>
      </w:r>
    </w:p>
    <w:p>
      <w:pPr>
        <w:pStyle w:val="33"/>
        <w:tabs>
          <w:tab w:val="right" w:leader="dot" w:pos="8891"/>
        </w:tabs>
        <w:ind w:firstLine="420"/>
        <w:rPr>
          <w:rFonts w:ascii="宋体" w:hAnsi="宋体" w:cs="宋体"/>
          <w:sz w:val="24"/>
          <w:szCs w:val="28"/>
        </w:rPr>
      </w:pPr>
      <w:r>
        <w:fldChar w:fldCharType="begin"/>
      </w:r>
      <w:r>
        <w:instrText xml:space="preserve"> HYPERLINK \l "_Toc30278835" </w:instrText>
      </w:r>
      <w:r>
        <w:fldChar w:fldCharType="separate"/>
      </w:r>
      <w:r>
        <w:rPr>
          <w:rStyle w:val="52"/>
          <w:rFonts w:hint="eastAsia" w:ascii="宋体" w:hAnsi="宋体" w:cs="宋体"/>
          <w:sz w:val="24"/>
          <w:szCs w:val="28"/>
        </w:rPr>
        <w:t>附件12、中小企业声明函</w:t>
      </w:r>
      <w:r>
        <w:rPr>
          <w:rFonts w:hint="eastAsia" w:ascii="宋体" w:hAnsi="宋体" w:cs="宋体"/>
          <w:sz w:val="24"/>
          <w:szCs w:val="28"/>
        </w:rPr>
        <w:tab/>
      </w:r>
      <w:r>
        <w:rPr>
          <w:rFonts w:hint="eastAsia" w:ascii="宋体" w:hAnsi="宋体" w:cs="宋体"/>
          <w:sz w:val="24"/>
          <w:szCs w:val="28"/>
        </w:rPr>
        <w:fldChar w:fldCharType="begin"/>
      </w:r>
      <w:r>
        <w:rPr>
          <w:rFonts w:hint="eastAsia" w:ascii="宋体" w:hAnsi="宋体" w:cs="宋体"/>
          <w:sz w:val="24"/>
          <w:szCs w:val="28"/>
        </w:rPr>
        <w:instrText xml:space="preserve"> PAGEREF _Toc30278835 \h </w:instrText>
      </w:r>
      <w:r>
        <w:rPr>
          <w:rFonts w:hint="eastAsia" w:ascii="宋体" w:hAnsi="宋体" w:cs="宋体"/>
          <w:sz w:val="24"/>
          <w:szCs w:val="28"/>
        </w:rPr>
        <w:fldChar w:fldCharType="separate"/>
      </w:r>
      <w:r>
        <w:rPr>
          <w:rFonts w:hint="eastAsia" w:ascii="宋体" w:hAnsi="宋体" w:cs="宋体"/>
          <w:sz w:val="24"/>
          <w:szCs w:val="28"/>
        </w:rPr>
        <w:t>51</w:t>
      </w:r>
      <w:r>
        <w:rPr>
          <w:rFonts w:hint="eastAsia" w:ascii="宋体" w:hAnsi="宋体" w:cs="宋体"/>
          <w:sz w:val="24"/>
          <w:szCs w:val="28"/>
        </w:rPr>
        <w:fldChar w:fldCharType="end"/>
      </w:r>
      <w:r>
        <w:rPr>
          <w:rFonts w:hint="eastAsia" w:ascii="宋体" w:hAnsi="宋体" w:cs="宋体"/>
          <w:sz w:val="24"/>
          <w:szCs w:val="28"/>
        </w:rPr>
        <w:fldChar w:fldCharType="end"/>
      </w:r>
    </w:p>
    <w:p>
      <w:pPr>
        <w:pStyle w:val="3"/>
        <w:ind w:firstLine="220" w:firstLineChars="55"/>
      </w:pPr>
      <w:r>
        <w:rPr>
          <w:rFonts w:hint="eastAsia" w:cs="宋体"/>
          <w:sz w:val="40"/>
          <w:szCs w:val="40"/>
        </w:rPr>
        <w:fldChar w:fldCharType="end"/>
      </w:r>
      <w:bookmarkStart w:id="10" w:name="_Toc30278745"/>
      <w:bookmarkStart w:id="11" w:name="OLE_LINK1"/>
      <w:bookmarkStart w:id="12" w:name="_Toc139965325"/>
      <w:bookmarkStart w:id="13" w:name="_Toc128372729"/>
      <w:bookmarkStart w:id="14" w:name="_Toc128372051"/>
      <w:bookmarkStart w:id="15" w:name="_Toc258923256"/>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pStyle w:val="3"/>
        <w:ind w:firstLine="176" w:firstLineChars="55"/>
      </w:pPr>
    </w:p>
    <w:p>
      <w:pPr>
        <w:ind w:firstLine="420"/>
      </w:pPr>
    </w:p>
    <w:p>
      <w:pPr>
        <w:pStyle w:val="26"/>
        <w:ind w:firstLine="560"/>
      </w:pPr>
    </w:p>
    <w:p>
      <w:pPr>
        <w:ind w:firstLine="420"/>
      </w:pPr>
    </w:p>
    <w:p>
      <w:pPr>
        <w:pStyle w:val="26"/>
        <w:ind w:firstLine="560"/>
      </w:pPr>
    </w:p>
    <w:p>
      <w:pPr>
        <w:ind w:firstLine="420"/>
      </w:pPr>
    </w:p>
    <w:p>
      <w:pPr>
        <w:ind w:firstLine="420"/>
      </w:pPr>
    </w:p>
    <w:p>
      <w:pPr>
        <w:pStyle w:val="3"/>
        <w:ind w:firstLine="198" w:firstLineChars="55"/>
        <w:rPr>
          <w:rFonts w:cs="宋体"/>
          <w:b w:val="0"/>
          <w:sz w:val="36"/>
          <w:szCs w:val="36"/>
        </w:rPr>
      </w:pPr>
      <w:r>
        <w:rPr>
          <w:rFonts w:hint="eastAsia" w:cs="宋体"/>
          <w:b w:val="0"/>
          <w:sz w:val="36"/>
          <w:szCs w:val="36"/>
        </w:rPr>
        <w:t>第一章 招标公告</w:t>
      </w:r>
      <w:bookmarkEnd w:id="10"/>
    </w:p>
    <w:bookmarkEnd w:id="11"/>
    <w:p>
      <w:pPr>
        <w:tabs>
          <w:tab w:val="left" w:pos="2277"/>
          <w:tab w:val="left" w:pos="4347"/>
        </w:tabs>
        <w:ind w:firstLine="0" w:firstLineChars="0"/>
        <w:rPr>
          <w:rFonts w:ascii="宋体"/>
          <w:b/>
          <w:bCs/>
          <w:sz w:val="36"/>
          <w:szCs w:val="36"/>
        </w:rPr>
      </w:pPr>
      <w:r>
        <w:rPr>
          <w:rFonts w:hint="eastAsia" w:ascii="宋体" w:hAnsi="宋体" w:cs="宋体"/>
          <w:sz w:val="28"/>
          <w:szCs w:val="28"/>
        </w:rPr>
        <w:t xml:space="preserve"> </w:t>
      </w:r>
      <w:r>
        <w:rPr>
          <w:rFonts w:ascii="宋体" w:hAnsi="宋体" w:cs="宋体"/>
          <w:sz w:val="28"/>
          <w:szCs w:val="28"/>
        </w:rPr>
        <w:t xml:space="preserve"> </w:t>
      </w:r>
      <w:r>
        <w:rPr>
          <w:rFonts w:ascii="宋体" w:hAnsi="宋体" w:cs="宋体"/>
          <w:sz w:val="28"/>
          <w:szCs w:val="28"/>
          <w:u w:val="single"/>
        </w:rPr>
        <w:t xml:space="preserve"> </w:t>
      </w:r>
      <w:r>
        <w:rPr>
          <w:rFonts w:hint="eastAsia" w:ascii="宋体" w:hAnsi="宋体" w:cs="宋体"/>
          <w:sz w:val="28"/>
          <w:szCs w:val="28"/>
          <w:u w:val="single"/>
        </w:rPr>
        <w:t>太石镇人民政府采购脱贫村肉羊养殖良种肉羊项目</w:t>
      </w:r>
      <w:r>
        <w:rPr>
          <w:rFonts w:hint="eastAsia" w:ascii="宋体" w:hAnsi="宋体" w:cs="宋体"/>
          <w:sz w:val="28"/>
          <w:szCs w:val="28"/>
        </w:rPr>
        <w:t>潜在投标人应在</w:t>
      </w:r>
      <w:r>
        <w:rPr>
          <w:rFonts w:hint="eastAsia" w:ascii="宋体" w:hAnsi="宋体" w:cs="宋体"/>
          <w:sz w:val="28"/>
          <w:szCs w:val="28"/>
          <w:u w:val="single"/>
        </w:rPr>
        <w:t>定西市临洮县洮阳镇北关紫竹苑小区22幢222-3号一楼</w:t>
      </w:r>
      <w:r>
        <w:rPr>
          <w:rFonts w:hint="eastAsia" w:ascii="宋体" w:hAnsi="宋体" w:cs="宋体"/>
          <w:sz w:val="28"/>
          <w:szCs w:val="28"/>
        </w:rPr>
        <w:t xml:space="preserve">获取招标文件，并于 </w:t>
      </w:r>
      <w:r>
        <w:rPr>
          <w:rFonts w:hint="eastAsia" w:ascii="宋体" w:hAnsi="宋体" w:cs="宋体"/>
          <w:sz w:val="28"/>
          <w:szCs w:val="28"/>
          <w:highlight w:val="yellow"/>
        </w:rPr>
        <w:t>202</w:t>
      </w:r>
      <w:r>
        <w:rPr>
          <w:rFonts w:ascii="宋体" w:hAnsi="宋体" w:cs="宋体"/>
          <w:sz w:val="28"/>
          <w:szCs w:val="28"/>
          <w:highlight w:val="yellow"/>
        </w:rPr>
        <w:t>2</w:t>
      </w:r>
      <w:r>
        <w:rPr>
          <w:rFonts w:hint="eastAsia" w:ascii="宋体" w:hAnsi="宋体" w:cs="宋体"/>
          <w:sz w:val="28"/>
          <w:szCs w:val="28"/>
          <w:highlight w:val="yellow"/>
        </w:rPr>
        <w:t>年7月</w:t>
      </w:r>
      <w:r>
        <w:rPr>
          <w:rFonts w:hint="eastAsia" w:ascii="宋体" w:hAnsi="宋体" w:cs="宋体"/>
          <w:sz w:val="28"/>
          <w:szCs w:val="28"/>
          <w:highlight w:val="yellow"/>
          <w:lang w:val="en-US" w:eastAsia="zh-CN"/>
        </w:rPr>
        <w:t>19</w:t>
      </w:r>
      <w:r>
        <w:rPr>
          <w:rFonts w:hint="eastAsia" w:ascii="宋体" w:hAnsi="宋体" w:cs="宋体"/>
          <w:sz w:val="28"/>
          <w:szCs w:val="28"/>
          <w:highlight w:val="yellow"/>
        </w:rPr>
        <w:t>日</w:t>
      </w:r>
      <w:r>
        <w:rPr>
          <w:rFonts w:ascii="宋体" w:hAnsi="宋体" w:cs="宋体"/>
          <w:sz w:val="28"/>
          <w:szCs w:val="28"/>
          <w:highlight w:val="yellow"/>
        </w:rPr>
        <w:t>1</w:t>
      </w:r>
      <w:r>
        <w:rPr>
          <w:rFonts w:hint="eastAsia" w:ascii="宋体" w:hAnsi="宋体" w:cs="宋体"/>
          <w:sz w:val="28"/>
          <w:szCs w:val="28"/>
          <w:highlight w:val="yellow"/>
          <w:lang w:val="en-US" w:eastAsia="zh-CN"/>
        </w:rPr>
        <w:t>0</w:t>
      </w:r>
      <w:r>
        <w:rPr>
          <w:rFonts w:hint="eastAsia" w:ascii="宋体" w:hAnsi="宋体" w:cs="宋体"/>
          <w:sz w:val="28"/>
          <w:szCs w:val="28"/>
          <w:highlight w:val="yellow"/>
        </w:rPr>
        <w:t>点00分</w:t>
      </w:r>
      <w:r>
        <w:rPr>
          <w:rFonts w:hint="eastAsia" w:ascii="宋体" w:hAnsi="宋体" w:cs="宋体"/>
          <w:sz w:val="28"/>
          <w:szCs w:val="28"/>
        </w:rPr>
        <w:t>前递交投标文件。</w:t>
      </w:r>
    </w:p>
    <w:p>
      <w:pPr>
        <w:keepNext/>
        <w:keepLines/>
        <w:ind w:firstLine="560"/>
        <w:outlineLvl w:val="1"/>
        <w:rPr>
          <w:rFonts w:ascii="宋体" w:hAnsi="宋体" w:cs="宋体"/>
          <w:bCs/>
          <w:sz w:val="28"/>
          <w:szCs w:val="28"/>
        </w:rPr>
      </w:pPr>
      <w:bookmarkStart w:id="16" w:name="_Toc35393621"/>
      <w:bookmarkStart w:id="17" w:name="_Toc35393790"/>
      <w:bookmarkStart w:id="18" w:name="_Toc28359002"/>
      <w:bookmarkStart w:id="19" w:name="_Toc28359079"/>
      <w:bookmarkStart w:id="20" w:name="_Hlk24379207"/>
      <w:r>
        <w:rPr>
          <w:rFonts w:hint="eastAsia" w:ascii="宋体" w:hAnsi="宋体" w:cs="宋体"/>
          <w:bCs/>
          <w:sz w:val="28"/>
          <w:szCs w:val="28"/>
        </w:rPr>
        <w:t>一、项目基本情况</w:t>
      </w:r>
      <w:bookmarkEnd w:id="16"/>
      <w:bookmarkEnd w:id="17"/>
      <w:bookmarkEnd w:id="18"/>
      <w:bookmarkEnd w:id="19"/>
    </w:p>
    <w:p>
      <w:pPr>
        <w:ind w:firstLine="560"/>
        <w:rPr>
          <w:rFonts w:hint="eastAsia" w:ascii="宋体" w:hAnsi="宋体" w:eastAsia="宋体" w:cs="宋体"/>
          <w:bCs/>
          <w:sz w:val="28"/>
          <w:szCs w:val="28"/>
          <w:lang w:eastAsia="zh-CN"/>
        </w:rPr>
      </w:pPr>
      <w:r>
        <w:rPr>
          <w:rFonts w:hint="eastAsia" w:ascii="宋体" w:hAnsi="宋体" w:cs="宋体"/>
          <w:sz w:val="28"/>
          <w:szCs w:val="28"/>
        </w:rPr>
        <w:t>项目编号：</w:t>
      </w:r>
      <w:r>
        <w:rPr>
          <w:rFonts w:hint="eastAsia" w:ascii="宋体" w:hAnsi="宋体" w:cs="宋体"/>
          <w:bCs/>
          <w:sz w:val="28"/>
          <w:szCs w:val="28"/>
          <w:lang w:eastAsia="zh-CN"/>
        </w:rPr>
        <w:t>GSXHSGC-2022-CW23</w:t>
      </w:r>
    </w:p>
    <w:p>
      <w:pPr>
        <w:tabs>
          <w:tab w:val="left" w:pos="2277"/>
          <w:tab w:val="left" w:pos="4347"/>
        </w:tabs>
        <w:ind w:firstLine="560"/>
        <w:rPr>
          <w:rFonts w:hint="eastAsia" w:ascii="宋体" w:hAnsi="宋体" w:cs="宋体"/>
          <w:sz w:val="28"/>
          <w:szCs w:val="28"/>
        </w:rPr>
      </w:pPr>
      <w:r>
        <w:rPr>
          <w:rFonts w:hint="eastAsia" w:ascii="宋体" w:hAnsi="宋体" w:cs="宋体"/>
          <w:sz w:val="28"/>
          <w:szCs w:val="28"/>
        </w:rPr>
        <w:t>项目名称：</w:t>
      </w:r>
      <w:bookmarkEnd w:id="20"/>
      <w:r>
        <w:rPr>
          <w:rFonts w:hint="eastAsia" w:ascii="宋体" w:hAnsi="宋体" w:cs="宋体"/>
          <w:sz w:val="28"/>
          <w:szCs w:val="28"/>
        </w:rPr>
        <w:t>太石镇人民政府采购脱贫村肉羊养殖良种肉羊项目</w:t>
      </w:r>
    </w:p>
    <w:p>
      <w:pPr>
        <w:ind w:firstLine="560"/>
        <w:rPr>
          <w:rFonts w:ascii="宋体" w:hAnsi="宋体" w:cs="宋体"/>
          <w:sz w:val="28"/>
          <w:szCs w:val="28"/>
          <w:highlight w:val="yellow"/>
        </w:rPr>
      </w:pPr>
      <w:r>
        <w:rPr>
          <w:rFonts w:hint="eastAsia" w:ascii="宋体" w:hAnsi="宋体" w:cs="宋体"/>
          <w:sz w:val="28"/>
          <w:szCs w:val="28"/>
          <w:highlight w:val="yellow"/>
        </w:rPr>
        <w:t>预算金额：</w:t>
      </w:r>
      <w:r>
        <w:rPr>
          <w:rFonts w:hint="eastAsia" w:ascii="宋体" w:hAnsi="宋体" w:cs="宋体"/>
          <w:sz w:val="28"/>
          <w:szCs w:val="28"/>
          <w:highlight w:val="yellow"/>
          <w:lang w:val="en-US" w:eastAsia="zh-CN"/>
        </w:rPr>
        <w:t>33.6</w:t>
      </w:r>
      <w:r>
        <w:rPr>
          <w:rFonts w:hint="eastAsia" w:ascii="宋体" w:hAnsi="宋体" w:cs="宋体"/>
          <w:sz w:val="28"/>
          <w:szCs w:val="28"/>
          <w:highlight w:val="yellow"/>
        </w:rPr>
        <w:t>万元</w:t>
      </w:r>
    </w:p>
    <w:p>
      <w:pPr>
        <w:ind w:firstLine="560"/>
        <w:rPr>
          <w:rFonts w:ascii="宋体" w:hAnsi="宋体" w:cs="宋体"/>
          <w:sz w:val="28"/>
          <w:szCs w:val="28"/>
          <w:highlight w:val="yellow"/>
        </w:rPr>
      </w:pPr>
      <w:r>
        <w:rPr>
          <w:rFonts w:hint="eastAsia" w:ascii="宋体" w:hAnsi="宋体" w:cs="宋体"/>
          <w:sz w:val="28"/>
          <w:szCs w:val="28"/>
          <w:highlight w:val="yellow"/>
        </w:rPr>
        <w:t>最高限价：</w:t>
      </w:r>
      <w:r>
        <w:rPr>
          <w:rFonts w:hint="eastAsia" w:ascii="宋体" w:hAnsi="宋体" w:cs="宋体"/>
          <w:sz w:val="28"/>
          <w:szCs w:val="28"/>
          <w:highlight w:val="yellow"/>
          <w:lang w:val="en-US" w:eastAsia="zh-CN"/>
        </w:rPr>
        <w:t>33.6</w:t>
      </w:r>
      <w:r>
        <w:rPr>
          <w:rFonts w:hint="eastAsia" w:ascii="宋体" w:hAnsi="宋体" w:cs="宋体"/>
          <w:sz w:val="28"/>
          <w:szCs w:val="28"/>
          <w:highlight w:val="yellow"/>
        </w:rPr>
        <w:t>万元</w:t>
      </w:r>
    </w:p>
    <w:p>
      <w:pPr>
        <w:spacing w:line="240" w:lineRule="auto"/>
        <w:ind w:firstLine="560"/>
        <w:rPr>
          <w:rFonts w:ascii="宋体" w:hAnsi="宋体" w:cs="宋体"/>
          <w:sz w:val="28"/>
          <w:szCs w:val="28"/>
        </w:rPr>
      </w:pPr>
      <w:r>
        <w:rPr>
          <w:rFonts w:hint="eastAsia" w:ascii="宋体" w:hAnsi="宋体" w:cs="宋体"/>
          <w:sz w:val="28"/>
          <w:szCs w:val="28"/>
          <w:highlight w:val="yellow"/>
        </w:rPr>
        <w:t>采购需求：引进良种湖羊</w:t>
      </w:r>
      <w:r>
        <w:rPr>
          <w:rFonts w:ascii="宋体" w:hAnsi="宋体" w:cs="宋体"/>
          <w:sz w:val="28"/>
          <w:szCs w:val="28"/>
          <w:highlight w:val="yellow"/>
        </w:rPr>
        <w:t>240</w:t>
      </w:r>
      <w:r>
        <w:rPr>
          <w:rFonts w:hint="eastAsia" w:ascii="宋体" w:hAnsi="宋体" w:cs="宋体"/>
          <w:sz w:val="28"/>
          <w:szCs w:val="28"/>
          <w:highlight w:val="yellow"/>
        </w:rPr>
        <w:t>只；裹包青贮饲草</w:t>
      </w:r>
      <w:r>
        <w:rPr>
          <w:rFonts w:ascii="宋体" w:hAnsi="宋体" w:cs="宋体"/>
          <w:sz w:val="28"/>
          <w:szCs w:val="28"/>
          <w:highlight w:val="yellow"/>
        </w:rPr>
        <w:t>200</w:t>
      </w:r>
      <w:r>
        <w:rPr>
          <w:rFonts w:hint="eastAsia" w:ascii="宋体" w:hAnsi="宋体" w:cs="宋体"/>
          <w:sz w:val="28"/>
          <w:szCs w:val="28"/>
          <w:highlight w:val="yellow"/>
        </w:rPr>
        <w:t>吨</w:t>
      </w:r>
    </w:p>
    <w:p>
      <w:pPr>
        <w:ind w:firstLine="560"/>
        <w:rPr>
          <w:rFonts w:ascii="宋体" w:hAnsi="宋体" w:cs="宋体"/>
          <w:sz w:val="28"/>
          <w:szCs w:val="28"/>
        </w:rPr>
      </w:pPr>
      <w:r>
        <w:rPr>
          <w:rFonts w:hint="eastAsia" w:ascii="宋体" w:hAnsi="宋体" w:cs="宋体"/>
          <w:sz w:val="28"/>
          <w:szCs w:val="28"/>
        </w:rPr>
        <w:t>合同履行期限：</w:t>
      </w:r>
      <w:r>
        <w:rPr>
          <w:rFonts w:hint="eastAsia" w:ascii="宋体" w:hAnsi="宋体" w:cs="宋体"/>
          <w:sz w:val="28"/>
          <w:szCs w:val="28"/>
          <w:highlight w:val="yellow"/>
        </w:rPr>
        <w:t>合同签订后30天内完成供货</w:t>
      </w:r>
    </w:p>
    <w:p>
      <w:pPr>
        <w:ind w:firstLine="560"/>
        <w:rPr>
          <w:rFonts w:ascii="宋体" w:hAnsi="宋体" w:cs="宋体"/>
          <w:sz w:val="28"/>
          <w:szCs w:val="28"/>
        </w:rPr>
      </w:pPr>
      <w:r>
        <w:rPr>
          <w:rFonts w:hint="eastAsia" w:ascii="宋体" w:hAnsi="宋体" w:cs="宋体"/>
          <w:sz w:val="28"/>
          <w:szCs w:val="28"/>
        </w:rPr>
        <w:t>本项目不接受联合体投标。</w:t>
      </w:r>
    </w:p>
    <w:p>
      <w:pPr>
        <w:keepNext/>
        <w:keepLines/>
        <w:ind w:firstLine="560"/>
        <w:outlineLvl w:val="1"/>
        <w:rPr>
          <w:rFonts w:ascii="宋体" w:hAnsi="宋体" w:cs="宋体"/>
          <w:bCs/>
          <w:sz w:val="28"/>
          <w:szCs w:val="28"/>
        </w:rPr>
      </w:pPr>
      <w:bookmarkStart w:id="21" w:name="_Toc35393622"/>
      <w:bookmarkStart w:id="22" w:name="_Toc35393791"/>
      <w:bookmarkStart w:id="23" w:name="_Toc28359080"/>
      <w:bookmarkStart w:id="24" w:name="_Toc28359003"/>
      <w:r>
        <w:rPr>
          <w:rFonts w:hint="eastAsia" w:ascii="宋体" w:hAnsi="宋体" w:cs="宋体"/>
          <w:bCs/>
          <w:sz w:val="28"/>
          <w:szCs w:val="28"/>
        </w:rPr>
        <w:t>二、申请人的资格要求：</w:t>
      </w:r>
      <w:bookmarkEnd w:id="21"/>
      <w:bookmarkEnd w:id="22"/>
      <w:bookmarkEnd w:id="23"/>
      <w:bookmarkEnd w:id="24"/>
    </w:p>
    <w:p>
      <w:pPr>
        <w:ind w:firstLine="56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shd w:val="clear" w:color="auto" w:fill="FFFFFF"/>
        </w:rPr>
        <w:t xml:space="preserve"> </w:t>
      </w:r>
      <w:r>
        <w:rPr>
          <w:rFonts w:hint="eastAsia" w:ascii="宋体" w:hAnsi="宋体" w:cs="宋体"/>
          <w:sz w:val="28"/>
          <w:szCs w:val="28"/>
        </w:rPr>
        <w:t>供应商须符合《中华人民共和国政府采购法》第二十二条规定，并提供《中华人民共和国政府采购法实施条例》第十七条所要求的材料；</w:t>
      </w:r>
    </w:p>
    <w:p>
      <w:pPr>
        <w:ind w:firstLine="560"/>
        <w:rPr>
          <w:rFonts w:ascii="宋体" w:hAnsi="宋体" w:cs="宋体"/>
          <w:sz w:val="28"/>
          <w:szCs w:val="28"/>
        </w:rPr>
      </w:pPr>
      <w:bookmarkStart w:id="25" w:name="_Toc28359081"/>
      <w:bookmarkStart w:id="26" w:name="_Toc28359004"/>
      <w:r>
        <w:rPr>
          <w:rFonts w:hint="eastAsia" w:ascii="宋体" w:hAnsi="宋体" w:cs="宋体"/>
          <w:sz w:val="28"/>
          <w:szCs w:val="28"/>
        </w:rPr>
        <w:t>2.</w:t>
      </w:r>
      <w:r>
        <w:rPr>
          <w:rFonts w:hint="eastAsia" w:ascii="宋体" w:hAnsi="宋体" w:cs="宋体"/>
          <w:sz w:val="28"/>
          <w:szCs w:val="28"/>
          <w:shd w:val="clear" w:color="auto" w:fill="FFFFFF"/>
        </w:rPr>
        <w:t xml:space="preserve"> </w:t>
      </w:r>
      <w:r>
        <w:rPr>
          <w:rFonts w:hint="eastAsia" w:ascii="宋体" w:hAnsi="宋体" w:cs="宋体"/>
          <w:sz w:val="28"/>
          <w:szCs w:val="28"/>
        </w:rPr>
        <w:t>供应商须提供中国裁判文书网(http://wenshu.court.gov.cn/l)自行查询的自公告之日起有效的近三年内行贿犯罪档案查询结果；</w:t>
      </w:r>
    </w:p>
    <w:p>
      <w:pPr>
        <w:ind w:firstLine="560"/>
        <w:rPr>
          <w:rFonts w:ascii="宋体" w:hAnsi="宋体" w:cs="宋体"/>
          <w:sz w:val="28"/>
          <w:szCs w:val="28"/>
        </w:rPr>
      </w:pPr>
      <w:r>
        <w:rPr>
          <w:rFonts w:hint="eastAsia" w:ascii="宋体" w:hAnsi="宋体" w:cs="宋体"/>
          <w:sz w:val="28"/>
          <w:szCs w:val="28"/>
        </w:rPr>
        <w:t>3.</w:t>
      </w:r>
      <w:r>
        <w:rPr>
          <w:rFonts w:hint="eastAsia" w:ascii="宋体" w:hAnsi="宋体" w:cs="宋体"/>
          <w:sz w:val="28"/>
          <w:szCs w:val="28"/>
          <w:shd w:val="clear" w:color="auto" w:fill="FFFFFF"/>
        </w:rPr>
        <w:t xml:space="preserve"> </w:t>
      </w:r>
      <w:r>
        <w:rPr>
          <w:rFonts w:hint="eastAsia" w:ascii="宋体" w:hAnsi="宋体" w:cs="宋体"/>
          <w:sz w:val="28"/>
          <w:szCs w:val="28"/>
        </w:rPr>
        <w:t>供应商须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的方可参加本项目的投标。（以获取招标文件之日至投标截止日期间在“信用中国”网站（www.creditchina.gov.cn）、中国政府采购网（www.ccgp.gov.cn）查询为准）</w:t>
      </w:r>
    </w:p>
    <w:p>
      <w:pPr>
        <w:spacing w:before="156" w:beforeLines="50" w:after="156" w:afterLines="50"/>
        <w:ind w:firstLine="560"/>
        <w:rPr>
          <w:rFonts w:ascii="宋体" w:hAnsi="宋体" w:cs="宋体"/>
          <w:sz w:val="28"/>
          <w:szCs w:val="28"/>
        </w:rPr>
      </w:pPr>
      <w:r>
        <w:rPr>
          <w:rFonts w:hint="eastAsia" w:ascii="宋体" w:hAnsi="宋体" w:cs="宋体"/>
          <w:sz w:val="28"/>
          <w:szCs w:val="28"/>
        </w:rPr>
        <w:t>4.</w:t>
      </w:r>
      <w:r>
        <w:rPr>
          <w:rFonts w:hint="eastAsia" w:ascii="宋体" w:hAnsi="宋体" w:cs="宋体"/>
          <w:kern w:val="0"/>
          <w:sz w:val="28"/>
          <w:szCs w:val="28"/>
        </w:rPr>
        <w:t xml:space="preserve"> 本项目的特定资格要求：无</w:t>
      </w:r>
    </w:p>
    <w:p>
      <w:pPr>
        <w:keepNext/>
        <w:keepLines/>
        <w:ind w:firstLine="560"/>
        <w:outlineLvl w:val="1"/>
        <w:rPr>
          <w:rFonts w:ascii="宋体" w:hAnsi="宋体" w:cs="宋体"/>
          <w:bCs/>
          <w:sz w:val="28"/>
          <w:szCs w:val="28"/>
        </w:rPr>
      </w:pPr>
      <w:bookmarkStart w:id="27" w:name="_Toc35393623"/>
      <w:bookmarkStart w:id="28" w:name="_Toc35393792"/>
      <w:r>
        <w:rPr>
          <w:rFonts w:hint="eastAsia" w:ascii="宋体" w:hAnsi="宋体" w:cs="宋体"/>
          <w:bCs/>
          <w:sz w:val="28"/>
          <w:szCs w:val="28"/>
        </w:rPr>
        <w:t>三、获取招标文件</w:t>
      </w:r>
      <w:bookmarkEnd w:id="25"/>
      <w:bookmarkEnd w:id="26"/>
      <w:bookmarkEnd w:id="27"/>
      <w:bookmarkEnd w:id="28"/>
    </w:p>
    <w:p>
      <w:pPr>
        <w:ind w:firstLine="560"/>
        <w:rPr>
          <w:rFonts w:ascii="宋体" w:hAnsi="宋体" w:cs="宋体"/>
          <w:sz w:val="28"/>
          <w:szCs w:val="28"/>
        </w:rPr>
      </w:pPr>
      <w:r>
        <w:rPr>
          <w:rFonts w:hint="eastAsia" w:ascii="宋体" w:hAnsi="宋体" w:cs="宋体"/>
          <w:sz w:val="28"/>
          <w:szCs w:val="28"/>
        </w:rPr>
        <w:t>时间：</w:t>
      </w:r>
      <w:r>
        <w:rPr>
          <w:rFonts w:hint="eastAsia" w:ascii="宋体" w:hAnsi="宋体" w:cs="宋体"/>
          <w:sz w:val="28"/>
          <w:szCs w:val="28"/>
          <w:u w:val="single"/>
        </w:rPr>
        <w:t xml:space="preserve"> </w:t>
      </w:r>
      <w:r>
        <w:rPr>
          <w:rFonts w:hint="eastAsia" w:ascii="宋体" w:hAnsi="宋体" w:cs="宋体"/>
          <w:sz w:val="28"/>
          <w:szCs w:val="28"/>
          <w:highlight w:val="yellow"/>
          <w:u w:val="single"/>
        </w:rPr>
        <w:t>202</w:t>
      </w:r>
      <w:r>
        <w:rPr>
          <w:rFonts w:ascii="宋体" w:hAnsi="宋体" w:cs="宋体"/>
          <w:sz w:val="28"/>
          <w:szCs w:val="28"/>
          <w:highlight w:val="yellow"/>
          <w:u w:val="single"/>
        </w:rPr>
        <w:t>2</w:t>
      </w:r>
      <w:r>
        <w:rPr>
          <w:rFonts w:hint="eastAsia" w:ascii="宋体" w:hAnsi="宋体" w:cs="宋体"/>
          <w:sz w:val="28"/>
          <w:szCs w:val="28"/>
          <w:highlight w:val="yellow"/>
          <w:u w:val="single"/>
        </w:rPr>
        <w:t>年</w:t>
      </w:r>
      <w:r>
        <w:rPr>
          <w:rFonts w:ascii="宋体" w:hAnsi="宋体" w:cs="宋体"/>
          <w:sz w:val="28"/>
          <w:szCs w:val="28"/>
          <w:highlight w:val="yellow"/>
          <w:u w:val="single"/>
        </w:rPr>
        <w:t>6</w:t>
      </w:r>
      <w:r>
        <w:rPr>
          <w:rFonts w:hint="eastAsia" w:ascii="宋体" w:hAnsi="宋体" w:cs="宋体"/>
          <w:sz w:val="28"/>
          <w:szCs w:val="28"/>
          <w:highlight w:val="yellow"/>
          <w:u w:val="single"/>
        </w:rPr>
        <w:t>月</w:t>
      </w:r>
      <w:r>
        <w:rPr>
          <w:rFonts w:hint="eastAsia" w:ascii="宋体" w:hAnsi="宋体" w:cs="宋体"/>
          <w:sz w:val="28"/>
          <w:szCs w:val="28"/>
          <w:highlight w:val="yellow"/>
          <w:u w:val="single"/>
          <w:lang w:val="en-US" w:eastAsia="zh-CN"/>
        </w:rPr>
        <w:t>28</w:t>
      </w:r>
      <w:r>
        <w:rPr>
          <w:rFonts w:hint="eastAsia" w:ascii="宋体" w:hAnsi="宋体" w:cs="宋体"/>
          <w:sz w:val="28"/>
          <w:szCs w:val="28"/>
          <w:highlight w:val="yellow"/>
          <w:u w:val="single"/>
        </w:rPr>
        <w:t>日</w:t>
      </w:r>
      <w:r>
        <w:rPr>
          <w:rFonts w:hint="eastAsia" w:ascii="宋体" w:hAnsi="宋体" w:cs="宋体"/>
          <w:sz w:val="28"/>
          <w:szCs w:val="28"/>
          <w:highlight w:val="yellow"/>
        </w:rPr>
        <w:t>至</w:t>
      </w:r>
      <w:r>
        <w:rPr>
          <w:rFonts w:hint="eastAsia" w:ascii="宋体" w:hAnsi="宋体" w:cs="宋体"/>
          <w:sz w:val="28"/>
          <w:szCs w:val="28"/>
          <w:highlight w:val="yellow"/>
          <w:u w:val="single"/>
        </w:rPr>
        <w:t xml:space="preserve"> 202</w:t>
      </w:r>
      <w:r>
        <w:rPr>
          <w:rFonts w:ascii="宋体" w:hAnsi="宋体" w:cs="宋体"/>
          <w:sz w:val="28"/>
          <w:szCs w:val="28"/>
          <w:highlight w:val="yellow"/>
          <w:u w:val="single"/>
        </w:rPr>
        <w:t>2</w:t>
      </w:r>
      <w:r>
        <w:rPr>
          <w:rFonts w:hint="eastAsia" w:ascii="宋体" w:hAnsi="宋体" w:cs="宋体"/>
          <w:sz w:val="28"/>
          <w:szCs w:val="28"/>
          <w:highlight w:val="yellow"/>
          <w:u w:val="single"/>
        </w:rPr>
        <w:t xml:space="preserve">年 </w:t>
      </w:r>
      <w:r>
        <w:rPr>
          <w:rFonts w:hint="eastAsia" w:ascii="宋体" w:hAnsi="宋体" w:cs="宋体"/>
          <w:sz w:val="28"/>
          <w:szCs w:val="28"/>
          <w:highlight w:val="yellow"/>
          <w:u w:val="single"/>
          <w:lang w:val="en-US" w:eastAsia="zh-CN"/>
        </w:rPr>
        <w:t>7</w:t>
      </w:r>
      <w:r>
        <w:rPr>
          <w:rFonts w:hint="eastAsia" w:ascii="宋体" w:hAnsi="宋体" w:cs="宋体"/>
          <w:sz w:val="28"/>
          <w:szCs w:val="28"/>
          <w:highlight w:val="yellow"/>
          <w:u w:val="single"/>
        </w:rPr>
        <w:t>月</w:t>
      </w:r>
      <w:r>
        <w:rPr>
          <w:rFonts w:hint="eastAsia" w:ascii="宋体" w:hAnsi="宋体" w:cs="宋体"/>
          <w:sz w:val="28"/>
          <w:szCs w:val="28"/>
          <w:highlight w:val="yellow"/>
          <w:u w:val="single"/>
          <w:lang w:val="en-US" w:eastAsia="zh-CN"/>
        </w:rPr>
        <w:t>4</w:t>
      </w:r>
      <w:r>
        <w:rPr>
          <w:rFonts w:hint="eastAsia" w:ascii="宋体" w:hAnsi="宋体" w:cs="宋体"/>
          <w:sz w:val="28"/>
          <w:szCs w:val="28"/>
          <w:highlight w:val="yellow"/>
          <w:u w:val="single"/>
        </w:rPr>
        <w:t>日</w:t>
      </w:r>
      <w:r>
        <w:rPr>
          <w:rFonts w:hint="eastAsia" w:ascii="宋体" w:hAnsi="宋体" w:cs="宋体"/>
          <w:sz w:val="28"/>
          <w:szCs w:val="28"/>
          <w:highlight w:val="yellow"/>
        </w:rPr>
        <w:t>，每天上午0:00至12:00，下午12:00至23:59（北京时间，法定节假日除外）</w:t>
      </w:r>
    </w:p>
    <w:p>
      <w:pPr>
        <w:ind w:firstLine="560"/>
        <w:rPr>
          <w:rFonts w:ascii="宋体" w:hAnsi="宋体" w:cs="宋体"/>
          <w:sz w:val="28"/>
          <w:szCs w:val="28"/>
          <w:u w:val="single"/>
        </w:rPr>
      </w:pPr>
      <w:r>
        <w:rPr>
          <w:rFonts w:hint="eastAsia" w:ascii="宋体" w:hAnsi="宋体" w:cs="宋体"/>
          <w:sz w:val="28"/>
          <w:szCs w:val="28"/>
        </w:rPr>
        <w:t>地点：</w:t>
      </w:r>
      <w:r>
        <w:rPr>
          <w:rFonts w:hint="eastAsia" w:ascii="宋体" w:hAnsi="宋体" w:cs="宋体"/>
          <w:sz w:val="28"/>
          <w:szCs w:val="28"/>
          <w:u w:val="single"/>
        </w:rPr>
        <w:t>定西市临洮县洮阳镇北关紫竹苑小区22幢222-3号一楼</w:t>
      </w:r>
    </w:p>
    <w:p>
      <w:pPr>
        <w:widowControl/>
        <w:ind w:firstLine="560"/>
        <w:jc w:val="left"/>
        <w:rPr>
          <w:rFonts w:ascii="宋体" w:hAnsi="宋体" w:cs="宋体"/>
          <w:kern w:val="0"/>
          <w:sz w:val="28"/>
          <w:szCs w:val="28"/>
        </w:rPr>
      </w:pPr>
      <w:r>
        <w:rPr>
          <w:rFonts w:hint="eastAsia" w:ascii="宋体" w:hAnsi="宋体" w:cs="宋体"/>
          <w:sz w:val="28"/>
          <w:szCs w:val="28"/>
        </w:rPr>
        <w:t>方式：线下获取</w:t>
      </w:r>
    </w:p>
    <w:p>
      <w:pPr>
        <w:ind w:firstLine="560"/>
        <w:rPr>
          <w:rFonts w:ascii="宋体" w:hAnsi="宋体" w:cs="宋体"/>
          <w:sz w:val="28"/>
          <w:szCs w:val="28"/>
        </w:rPr>
      </w:pPr>
      <w:r>
        <w:rPr>
          <w:rFonts w:hint="eastAsia" w:ascii="宋体" w:hAnsi="宋体" w:cs="宋体"/>
          <w:sz w:val="28"/>
          <w:szCs w:val="28"/>
        </w:rPr>
        <w:t>售价：0元</w:t>
      </w:r>
    </w:p>
    <w:p>
      <w:pPr>
        <w:keepNext/>
        <w:keepLines/>
        <w:ind w:firstLine="560"/>
        <w:outlineLvl w:val="1"/>
        <w:rPr>
          <w:rFonts w:ascii="宋体" w:hAnsi="宋体" w:cs="宋体"/>
          <w:bCs/>
          <w:sz w:val="28"/>
          <w:szCs w:val="28"/>
        </w:rPr>
      </w:pPr>
      <w:bookmarkStart w:id="29" w:name="_Toc28359005"/>
      <w:bookmarkStart w:id="30" w:name="_Toc28359082"/>
      <w:bookmarkStart w:id="31" w:name="_Toc35393793"/>
      <w:bookmarkStart w:id="32" w:name="_Toc35393624"/>
      <w:r>
        <w:rPr>
          <w:rFonts w:hint="eastAsia" w:ascii="宋体" w:hAnsi="宋体" w:cs="宋体"/>
          <w:bCs/>
          <w:sz w:val="28"/>
          <w:szCs w:val="28"/>
        </w:rPr>
        <w:t>四、提交投标文件</w:t>
      </w:r>
      <w:bookmarkEnd w:id="29"/>
      <w:bookmarkEnd w:id="30"/>
      <w:r>
        <w:rPr>
          <w:rFonts w:hint="eastAsia" w:ascii="宋体" w:hAnsi="宋体" w:cs="宋体"/>
          <w:bCs/>
          <w:sz w:val="28"/>
          <w:szCs w:val="28"/>
        </w:rPr>
        <w:t>截止时间、开标时间和地点</w:t>
      </w:r>
      <w:bookmarkEnd w:id="31"/>
      <w:bookmarkEnd w:id="32"/>
    </w:p>
    <w:p>
      <w:pPr>
        <w:ind w:firstLine="560"/>
        <w:rPr>
          <w:rFonts w:ascii="宋体" w:hAnsi="宋体" w:cs="宋体"/>
          <w:bCs/>
          <w:sz w:val="28"/>
          <w:szCs w:val="28"/>
          <w:u w:val="single"/>
        </w:rPr>
      </w:pPr>
      <w:r>
        <w:rPr>
          <w:rFonts w:hint="eastAsia" w:ascii="宋体" w:hAnsi="宋体" w:cs="宋体"/>
          <w:bCs/>
          <w:sz w:val="28"/>
          <w:szCs w:val="28"/>
        </w:rPr>
        <w:t xml:space="preserve">时间： </w:t>
      </w:r>
      <w:r>
        <w:rPr>
          <w:rFonts w:hint="eastAsia" w:ascii="宋体" w:hAnsi="宋体" w:cs="宋体"/>
          <w:bCs/>
          <w:sz w:val="28"/>
          <w:szCs w:val="28"/>
          <w:highlight w:val="yellow"/>
        </w:rPr>
        <w:t>202</w:t>
      </w:r>
      <w:r>
        <w:rPr>
          <w:rFonts w:ascii="宋体" w:hAnsi="宋体" w:cs="宋体"/>
          <w:bCs/>
          <w:sz w:val="28"/>
          <w:szCs w:val="28"/>
          <w:highlight w:val="yellow"/>
        </w:rPr>
        <w:t>2</w:t>
      </w:r>
      <w:r>
        <w:rPr>
          <w:rFonts w:hint="eastAsia" w:ascii="宋体" w:hAnsi="宋体" w:cs="宋体"/>
          <w:bCs/>
          <w:sz w:val="28"/>
          <w:szCs w:val="28"/>
          <w:highlight w:val="yellow"/>
        </w:rPr>
        <w:t>年7月</w:t>
      </w:r>
      <w:r>
        <w:rPr>
          <w:rFonts w:hint="eastAsia" w:ascii="宋体" w:hAnsi="宋体" w:cs="宋体"/>
          <w:bCs/>
          <w:sz w:val="28"/>
          <w:szCs w:val="28"/>
          <w:highlight w:val="yellow"/>
          <w:lang w:val="en-US" w:eastAsia="zh-CN"/>
        </w:rPr>
        <w:t>19</w:t>
      </w:r>
      <w:r>
        <w:rPr>
          <w:rFonts w:hint="eastAsia" w:ascii="宋体" w:hAnsi="宋体" w:cs="宋体"/>
          <w:bCs/>
          <w:sz w:val="28"/>
          <w:szCs w:val="28"/>
          <w:highlight w:val="yellow"/>
        </w:rPr>
        <w:t>日10点00分（北京时间）</w:t>
      </w:r>
    </w:p>
    <w:p>
      <w:pPr>
        <w:ind w:firstLine="560"/>
        <w:rPr>
          <w:rFonts w:ascii="宋体" w:hAnsi="宋体" w:cs="宋体"/>
          <w:bCs/>
          <w:sz w:val="28"/>
          <w:szCs w:val="28"/>
          <w:u w:val="single"/>
          <w:shd w:val="clear" w:color="FFFFFF" w:fill="D9D9D9"/>
        </w:rPr>
      </w:pPr>
      <w:r>
        <w:rPr>
          <w:rFonts w:hint="eastAsia" w:ascii="宋体" w:hAnsi="宋体" w:cs="宋体"/>
          <w:sz w:val="28"/>
          <w:szCs w:val="28"/>
        </w:rPr>
        <w:t>地点：</w:t>
      </w:r>
      <w:r>
        <w:rPr>
          <w:rFonts w:hint="eastAsia" w:ascii="宋体" w:hAnsi="宋体" w:cs="宋体"/>
          <w:sz w:val="28"/>
          <w:szCs w:val="28"/>
          <w:highlight w:val="yellow"/>
        </w:rPr>
        <w:t>定西市安定区陇西路创新大厦16楼第二开标厅</w:t>
      </w:r>
    </w:p>
    <w:p>
      <w:pPr>
        <w:keepNext/>
        <w:keepLines/>
        <w:ind w:firstLine="560"/>
        <w:outlineLvl w:val="1"/>
        <w:rPr>
          <w:rFonts w:ascii="宋体" w:hAnsi="宋体" w:cs="宋体"/>
          <w:bCs/>
          <w:sz w:val="28"/>
          <w:szCs w:val="28"/>
        </w:rPr>
      </w:pPr>
      <w:bookmarkStart w:id="33" w:name="_Toc28359084"/>
      <w:bookmarkStart w:id="34" w:name="_Toc35393794"/>
      <w:bookmarkStart w:id="35" w:name="_Toc35393625"/>
      <w:bookmarkStart w:id="36" w:name="_Toc28359007"/>
      <w:r>
        <w:rPr>
          <w:rFonts w:hint="eastAsia" w:ascii="宋体" w:hAnsi="宋体" w:cs="宋体"/>
          <w:bCs/>
          <w:sz w:val="28"/>
          <w:szCs w:val="28"/>
        </w:rPr>
        <w:t>五、公告期限</w:t>
      </w:r>
      <w:bookmarkEnd w:id="33"/>
      <w:bookmarkEnd w:id="34"/>
      <w:bookmarkEnd w:id="35"/>
      <w:bookmarkEnd w:id="36"/>
    </w:p>
    <w:p>
      <w:pPr>
        <w:ind w:firstLine="560"/>
        <w:rPr>
          <w:rFonts w:ascii="宋体" w:hAnsi="宋体" w:cs="宋体"/>
          <w:kern w:val="0"/>
          <w:sz w:val="28"/>
          <w:szCs w:val="28"/>
        </w:rPr>
      </w:pPr>
      <w:r>
        <w:rPr>
          <w:rFonts w:hint="eastAsia" w:ascii="宋体" w:hAnsi="宋体" w:cs="宋体"/>
          <w:kern w:val="0"/>
          <w:sz w:val="28"/>
          <w:szCs w:val="28"/>
        </w:rPr>
        <w:t>自本公告发布之日起5个工作日。</w:t>
      </w:r>
    </w:p>
    <w:p>
      <w:pPr>
        <w:keepNext/>
        <w:keepLines/>
        <w:ind w:firstLine="560"/>
        <w:outlineLvl w:val="1"/>
        <w:rPr>
          <w:rFonts w:ascii="宋体" w:hAnsi="宋体" w:cs="宋体"/>
          <w:bCs/>
          <w:sz w:val="28"/>
          <w:szCs w:val="28"/>
        </w:rPr>
      </w:pPr>
      <w:bookmarkStart w:id="37" w:name="_Toc35393627"/>
      <w:bookmarkStart w:id="38" w:name="_Toc35393796"/>
      <w:bookmarkStart w:id="39" w:name="_Toc28359085"/>
      <w:bookmarkStart w:id="40" w:name="_Toc28359008"/>
      <w:r>
        <w:rPr>
          <w:rFonts w:hint="eastAsia" w:ascii="宋体" w:hAnsi="宋体" w:cs="宋体"/>
          <w:bCs/>
          <w:sz w:val="28"/>
          <w:szCs w:val="28"/>
        </w:rPr>
        <w:t>七、对本次招标提出询问，请按以下方式联系。</w:t>
      </w:r>
      <w:bookmarkEnd w:id="37"/>
      <w:bookmarkEnd w:id="38"/>
      <w:bookmarkEnd w:id="39"/>
      <w:bookmarkEnd w:id="40"/>
    </w:p>
    <w:p>
      <w:pPr>
        <w:widowControl/>
        <w:ind w:firstLine="560"/>
        <w:jc w:val="left"/>
        <w:rPr>
          <w:rFonts w:ascii="宋体" w:hAnsi="宋体" w:cs="宋体"/>
          <w:sz w:val="28"/>
          <w:szCs w:val="28"/>
        </w:rPr>
      </w:pPr>
      <w:r>
        <w:rPr>
          <w:rFonts w:hint="eastAsia" w:ascii="宋体" w:hAnsi="宋体" w:cs="宋体"/>
          <w:sz w:val="28"/>
          <w:szCs w:val="28"/>
        </w:rPr>
        <w:t>1.采购人信息</w:t>
      </w:r>
    </w:p>
    <w:p>
      <w:pPr>
        <w:ind w:firstLine="560"/>
        <w:jc w:val="left"/>
        <w:rPr>
          <w:rFonts w:ascii="宋体" w:hAnsi="宋体" w:cs="宋体"/>
          <w:sz w:val="28"/>
          <w:szCs w:val="28"/>
        </w:rPr>
      </w:pPr>
      <w:r>
        <w:rPr>
          <w:rFonts w:hint="eastAsia" w:ascii="宋体" w:hAnsi="宋体" w:cs="宋体"/>
          <w:sz w:val="28"/>
          <w:szCs w:val="28"/>
        </w:rPr>
        <w:t>名 称：</w:t>
      </w:r>
      <w:r>
        <w:rPr>
          <w:rFonts w:hint="eastAsia" w:ascii="宋体" w:hAnsi="宋体" w:cs="宋体"/>
          <w:sz w:val="28"/>
          <w:szCs w:val="28"/>
          <w:u w:val="single"/>
        </w:rPr>
        <w:t>　　临洮县太石镇人民政府　</w:t>
      </w:r>
    </w:p>
    <w:p>
      <w:pPr>
        <w:ind w:firstLine="560"/>
        <w:jc w:val="left"/>
        <w:rPr>
          <w:rFonts w:ascii="宋体" w:hAnsi="宋体" w:cs="宋体"/>
          <w:sz w:val="28"/>
          <w:szCs w:val="28"/>
        </w:rPr>
      </w:pPr>
      <w:r>
        <w:rPr>
          <w:rFonts w:hint="eastAsia" w:ascii="宋体" w:hAnsi="宋体" w:cs="宋体"/>
          <w:sz w:val="28"/>
          <w:szCs w:val="28"/>
        </w:rPr>
        <w:t>地址：</w:t>
      </w:r>
      <w:r>
        <w:rPr>
          <w:rFonts w:hint="eastAsia" w:ascii="宋体" w:hAnsi="宋体" w:cs="宋体"/>
          <w:sz w:val="28"/>
          <w:szCs w:val="28"/>
          <w:u w:val="single"/>
        </w:rPr>
        <w:t>　临洮县洮阳镇文峰西路二号统办楼　</w:t>
      </w:r>
    </w:p>
    <w:p>
      <w:pPr>
        <w:ind w:firstLine="560"/>
        <w:jc w:val="left"/>
        <w:rPr>
          <w:rFonts w:ascii="宋体" w:hAnsi="宋体" w:cs="宋体"/>
          <w:sz w:val="28"/>
          <w:szCs w:val="28"/>
          <w:u w:val="single"/>
        </w:rPr>
      </w:pPr>
      <w:r>
        <w:rPr>
          <w:rFonts w:hint="eastAsia" w:ascii="宋体" w:hAnsi="宋体" w:cs="宋体"/>
          <w:sz w:val="28"/>
          <w:szCs w:val="28"/>
        </w:rPr>
        <w:t>联系方式：</w:t>
      </w:r>
      <w:r>
        <w:rPr>
          <w:rFonts w:hint="eastAsia" w:ascii="宋体" w:hAnsi="宋体" w:cs="宋体"/>
          <w:sz w:val="28"/>
          <w:szCs w:val="28"/>
          <w:u w:val="single"/>
        </w:rPr>
        <w:t>　　</w:t>
      </w:r>
      <w:r>
        <w:rPr>
          <w:rFonts w:ascii="宋体" w:hAnsi="宋体" w:cs="宋体"/>
          <w:bCs/>
          <w:sz w:val="28"/>
          <w:szCs w:val="28"/>
          <w:u w:val="single"/>
        </w:rPr>
        <w:t>18719687879</w:t>
      </w:r>
      <w:r>
        <w:rPr>
          <w:rFonts w:hint="eastAsia" w:ascii="宋体" w:hAnsi="宋体" w:cs="宋体"/>
          <w:sz w:val="28"/>
          <w:szCs w:val="28"/>
          <w:u w:val="single"/>
        </w:rPr>
        <w:t xml:space="preserve">　 </w:t>
      </w:r>
      <w:bookmarkStart w:id="41" w:name="_Toc28359009"/>
      <w:bookmarkStart w:id="42" w:name="_Toc28359086"/>
    </w:p>
    <w:p>
      <w:pPr>
        <w:ind w:firstLine="560"/>
        <w:jc w:val="left"/>
        <w:rPr>
          <w:rFonts w:ascii="宋体" w:hAnsi="宋体" w:cs="宋体"/>
          <w:sz w:val="28"/>
          <w:szCs w:val="28"/>
        </w:rPr>
      </w:pPr>
      <w:r>
        <w:rPr>
          <w:rFonts w:hint="eastAsia" w:ascii="宋体" w:hAnsi="宋体" w:cs="宋体"/>
          <w:sz w:val="28"/>
          <w:szCs w:val="28"/>
        </w:rPr>
        <w:t>2.采购代理机构信息（如有）</w:t>
      </w:r>
      <w:bookmarkEnd w:id="41"/>
      <w:bookmarkEnd w:id="42"/>
    </w:p>
    <w:p>
      <w:pPr>
        <w:ind w:firstLine="560"/>
        <w:rPr>
          <w:rFonts w:ascii="宋体" w:hAnsi="宋体" w:cs="宋体"/>
          <w:sz w:val="28"/>
          <w:szCs w:val="28"/>
        </w:rPr>
      </w:pPr>
      <w:r>
        <w:rPr>
          <w:rFonts w:hint="eastAsia" w:ascii="宋体" w:hAnsi="宋体" w:cs="宋体"/>
          <w:sz w:val="28"/>
          <w:szCs w:val="28"/>
        </w:rPr>
        <w:t>名 称：</w:t>
      </w:r>
      <w:r>
        <w:rPr>
          <w:rFonts w:hint="eastAsia" w:ascii="宋体" w:hAnsi="宋体" w:cs="宋体"/>
          <w:sz w:val="28"/>
          <w:szCs w:val="28"/>
          <w:u w:val="single"/>
        </w:rPr>
        <w:t>　　</w:t>
      </w:r>
      <w:r>
        <w:rPr>
          <w:rFonts w:hint="eastAsia" w:ascii="宋体" w:hAnsi="宋体" w:cs="宋体"/>
          <w:bCs/>
          <w:sz w:val="28"/>
          <w:szCs w:val="28"/>
          <w:u w:val="single"/>
        </w:rPr>
        <w:t>甘肃鑫鸿昇工程造价咨询有限公司</w:t>
      </w:r>
      <w:r>
        <w:rPr>
          <w:rFonts w:hint="eastAsia" w:ascii="宋体" w:hAnsi="宋体" w:cs="宋体"/>
          <w:sz w:val="28"/>
          <w:szCs w:val="28"/>
          <w:u w:val="single"/>
        </w:rPr>
        <w:t>　</w:t>
      </w:r>
    </w:p>
    <w:p>
      <w:pPr>
        <w:ind w:firstLine="560"/>
        <w:rPr>
          <w:rFonts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　临洮县洮阳镇北关紫竹苑小区22幢222-3号一楼　</w:t>
      </w:r>
    </w:p>
    <w:p>
      <w:pPr>
        <w:ind w:firstLine="560"/>
        <w:rPr>
          <w:rFonts w:ascii="宋体" w:hAnsi="宋体" w:cs="宋体"/>
          <w:bCs/>
          <w:sz w:val="28"/>
          <w:szCs w:val="28"/>
          <w:u w:val="single"/>
        </w:rPr>
      </w:pPr>
      <w:r>
        <w:rPr>
          <w:rFonts w:hint="eastAsia" w:ascii="宋体" w:hAnsi="宋体" w:cs="宋体"/>
          <w:sz w:val="28"/>
          <w:szCs w:val="28"/>
        </w:rPr>
        <w:t>联系方式：</w:t>
      </w:r>
      <w:bookmarkStart w:id="43" w:name="_Toc28359087"/>
      <w:bookmarkStart w:id="44" w:name="_Toc28359010"/>
      <w:r>
        <w:rPr>
          <w:rFonts w:hint="eastAsia" w:ascii="宋体" w:hAnsi="宋体" w:cs="宋体"/>
          <w:sz w:val="28"/>
          <w:szCs w:val="28"/>
          <w:u w:val="single"/>
        </w:rPr>
        <w:t>　　</w:t>
      </w:r>
      <w:r>
        <w:rPr>
          <w:rFonts w:hint="eastAsia" w:ascii="宋体" w:hAnsi="宋体" w:cs="宋体"/>
          <w:bCs/>
          <w:sz w:val="28"/>
          <w:szCs w:val="28"/>
          <w:u w:val="single"/>
        </w:rPr>
        <w:t xml:space="preserve">张琳苑    </w:t>
      </w:r>
    </w:p>
    <w:p>
      <w:pPr>
        <w:ind w:firstLine="560"/>
        <w:rPr>
          <w:rFonts w:ascii="宋体" w:hAnsi="宋体" w:cs="宋体"/>
          <w:sz w:val="28"/>
          <w:szCs w:val="28"/>
          <w:u w:val="single"/>
        </w:rPr>
      </w:pPr>
      <w:r>
        <w:rPr>
          <w:rFonts w:hint="eastAsia" w:ascii="宋体" w:hAnsi="宋体" w:cs="宋体"/>
          <w:sz w:val="28"/>
          <w:szCs w:val="28"/>
        </w:rPr>
        <w:t>3.项目联系方式</w:t>
      </w:r>
      <w:bookmarkEnd w:id="43"/>
      <w:bookmarkEnd w:id="44"/>
    </w:p>
    <w:p>
      <w:pPr>
        <w:ind w:firstLine="560"/>
        <w:rPr>
          <w:rFonts w:ascii="宋体" w:hAnsi="宋体" w:cs="宋体"/>
          <w:sz w:val="28"/>
          <w:szCs w:val="28"/>
        </w:rPr>
      </w:pPr>
      <w:r>
        <w:rPr>
          <w:rFonts w:hint="eastAsia" w:ascii="宋体" w:hAnsi="宋体" w:cs="宋体"/>
          <w:sz w:val="28"/>
          <w:szCs w:val="28"/>
        </w:rPr>
        <w:t>项目联系人：</w:t>
      </w:r>
      <w:r>
        <w:rPr>
          <w:rFonts w:hint="eastAsia" w:ascii="宋体" w:hAnsi="宋体" w:cs="宋体"/>
          <w:i/>
          <w:sz w:val="28"/>
          <w:szCs w:val="28"/>
          <w:u w:val="single"/>
        </w:rPr>
        <w:t xml:space="preserve"> </w:t>
      </w:r>
      <w:r>
        <w:rPr>
          <w:rFonts w:hint="eastAsia" w:ascii="宋体" w:hAnsi="宋体" w:cs="宋体"/>
          <w:bCs/>
          <w:sz w:val="28"/>
          <w:szCs w:val="28"/>
          <w:u w:val="single"/>
        </w:rPr>
        <w:t xml:space="preserve"> 张琳苑</w:t>
      </w:r>
      <w:r>
        <w:rPr>
          <w:rFonts w:hint="eastAsia" w:ascii="宋体" w:hAnsi="宋体" w:cs="宋体"/>
          <w:i/>
          <w:sz w:val="28"/>
          <w:szCs w:val="28"/>
          <w:u w:val="single"/>
        </w:rPr>
        <w:t xml:space="preserve">   </w:t>
      </w:r>
    </w:p>
    <w:p>
      <w:pPr>
        <w:ind w:firstLine="560"/>
        <w:rPr>
          <w:rFonts w:ascii="宋体" w:hAnsi="宋体" w:cs="宋体"/>
          <w:sz w:val="28"/>
          <w:szCs w:val="28"/>
        </w:rPr>
      </w:pPr>
      <w:r>
        <w:rPr>
          <w:rFonts w:hint="eastAsia" w:ascii="宋体" w:hAnsi="宋体" w:cs="宋体"/>
          <w:sz w:val="28"/>
          <w:szCs w:val="28"/>
        </w:rPr>
        <w:t>电　话：</w:t>
      </w:r>
      <w:r>
        <w:rPr>
          <w:rFonts w:hint="eastAsia" w:ascii="宋体" w:hAnsi="宋体" w:cs="宋体"/>
          <w:sz w:val="28"/>
          <w:szCs w:val="28"/>
          <w:u w:val="single"/>
        </w:rPr>
        <w:t>　　</w:t>
      </w:r>
      <w:r>
        <w:rPr>
          <w:rFonts w:hint="eastAsia" w:ascii="宋体" w:hAnsi="宋体" w:cs="宋体"/>
          <w:bCs/>
          <w:sz w:val="28"/>
          <w:szCs w:val="28"/>
          <w:u w:val="single"/>
        </w:rPr>
        <w:t>15336071336</w:t>
      </w:r>
      <w:r>
        <w:rPr>
          <w:rFonts w:hint="eastAsia" w:ascii="宋体" w:hAnsi="宋体" w:cs="宋体"/>
          <w:sz w:val="28"/>
          <w:szCs w:val="28"/>
          <w:u w:val="single"/>
        </w:rPr>
        <w:t>　</w:t>
      </w:r>
    </w:p>
    <w:p>
      <w:pPr>
        <w:spacing w:line="240" w:lineRule="auto"/>
        <w:ind w:firstLine="420" w:firstLineChars="0"/>
        <w:rPr>
          <w:rFonts w:ascii="宋体" w:hAnsi="宋体" w:cs="宋体"/>
          <w:color w:val="FF0000"/>
        </w:rPr>
      </w:pPr>
    </w:p>
    <w:p>
      <w:pPr>
        <w:spacing w:line="240" w:lineRule="auto"/>
        <w:ind w:firstLine="0" w:firstLineChars="0"/>
        <w:rPr>
          <w:rFonts w:ascii="宋体" w:hAnsi="宋体" w:cs="宋体"/>
        </w:rPr>
      </w:pPr>
    </w:p>
    <w:p>
      <w:pPr>
        <w:spacing w:line="240" w:lineRule="auto"/>
        <w:ind w:firstLine="0" w:firstLineChars="0"/>
        <w:rPr>
          <w:rFonts w:ascii="宋体" w:hAnsi="宋体" w:cs="宋体"/>
        </w:rPr>
      </w:pPr>
    </w:p>
    <w:p>
      <w:pPr>
        <w:ind w:firstLine="420"/>
        <w:rPr>
          <w:color w:val="FF0000"/>
        </w:rPr>
      </w:pPr>
    </w:p>
    <w:p>
      <w:pPr>
        <w:ind w:firstLine="420"/>
      </w:pPr>
    </w:p>
    <w:p>
      <w:pPr>
        <w:tabs>
          <w:tab w:val="right" w:leader="dot" w:pos="8190"/>
        </w:tabs>
        <w:spacing w:line="560" w:lineRule="exact"/>
        <w:ind w:firstLine="6160" w:firstLineChars="2200"/>
        <w:rPr>
          <w:sz w:val="28"/>
          <w:szCs w:val="28"/>
        </w:rPr>
      </w:pPr>
    </w:p>
    <w:p>
      <w:pPr>
        <w:ind w:firstLine="420"/>
      </w:pPr>
    </w:p>
    <w:p>
      <w:pPr>
        <w:ind w:firstLine="420"/>
      </w:pPr>
    </w:p>
    <w:p>
      <w:pPr>
        <w:ind w:firstLine="420"/>
      </w:pPr>
    </w:p>
    <w:p>
      <w:pPr>
        <w:spacing w:before="156" w:beforeLines="50" w:after="156" w:afterLines="50"/>
        <w:ind w:firstLine="420"/>
      </w:pPr>
    </w:p>
    <w:p>
      <w:pPr>
        <w:ind w:firstLine="420"/>
      </w:pPr>
    </w:p>
    <w:p>
      <w:pPr>
        <w:ind w:firstLine="420"/>
      </w:pPr>
    </w:p>
    <w:p>
      <w:pPr>
        <w:ind w:firstLine="420"/>
      </w:pPr>
    </w:p>
    <w:p>
      <w:pPr>
        <w:ind w:firstLine="420"/>
      </w:pPr>
    </w:p>
    <w:p>
      <w:pPr>
        <w:pStyle w:val="3"/>
        <w:ind w:firstLine="720"/>
        <w:rPr>
          <w:b w:val="0"/>
          <w:sz w:val="36"/>
          <w:szCs w:val="36"/>
        </w:rPr>
      </w:pPr>
    </w:p>
    <w:p>
      <w:pPr>
        <w:pStyle w:val="3"/>
        <w:ind w:firstLine="720"/>
        <w:rPr>
          <w:b w:val="0"/>
          <w:sz w:val="36"/>
          <w:szCs w:val="36"/>
        </w:rPr>
      </w:pPr>
    </w:p>
    <w:p>
      <w:pPr>
        <w:pStyle w:val="3"/>
        <w:ind w:firstLine="720"/>
        <w:rPr>
          <w:b w:val="0"/>
          <w:sz w:val="36"/>
          <w:szCs w:val="36"/>
        </w:rPr>
      </w:pPr>
    </w:p>
    <w:p>
      <w:pPr>
        <w:ind w:firstLine="720"/>
        <w:rPr>
          <w:sz w:val="36"/>
          <w:szCs w:val="36"/>
        </w:rPr>
      </w:pPr>
    </w:p>
    <w:p>
      <w:pPr>
        <w:pStyle w:val="26"/>
        <w:ind w:firstLine="720"/>
        <w:rPr>
          <w:sz w:val="36"/>
          <w:szCs w:val="36"/>
        </w:rPr>
      </w:pPr>
    </w:p>
    <w:p>
      <w:pPr>
        <w:ind w:firstLine="420"/>
      </w:pPr>
    </w:p>
    <w:p>
      <w:pPr>
        <w:pStyle w:val="13"/>
        <w:ind w:firstLine="720"/>
        <w:rPr>
          <w:sz w:val="36"/>
          <w:szCs w:val="36"/>
        </w:rPr>
      </w:pPr>
    </w:p>
    <w:p>
      <w:pPr>
        <w:ind w:firstLine="420"/>
      </w:pPr>
    </w:p>
    <w:p>
      <w:pPr>
        <w:ind w:firstLine="720"/>
        <w:rPr>
          <w:sz w:val="36"/>
          <w:szCs w:val="36"/>
        </w:rPr>
      </w:pPr>
    </w:p>
    <w:p>
      <w:pPr>
        <w:pStyle w:val="13"/>
        <w:ind w:firstLine="720"/>
        <w:rPr>
          <w:sz w:val="36"/>
          <w:szCs w:val="36"/>
        </w:rPr>
      </w:pPr>
    </w:p>
    <w:p>
      <w:pPr>
        <w:pStyle w:val="3"/>
        <w:ind w:firstLine="720"/>
        <w:rPr>
          <w:b w:val="0"/>
          <w:sz w:val="36"/>
          <w:szCs w:val="36"/>
        </w:rPr>
      </w:pPr>
      <w:bookmarkStart w:id="45" w:name="_Toc30278746"/>
      <w:r>
        <w:rPr>
          <w:rFonts w:hint="eastAsia"/>
          <w:b w:val="0"/>
          <w:sz w:val="36"/>
          <w:szCs w:val="36"/>
        </w:rPr>
        <w:t>第二章投标须知</w:t>
      </w:r>
      <w:bookmarkEnd w:id="12"/>
      <w:bookmarkEnd w:id="13"/>
      <w:bookmarkEnd w:id="14"/>
      <w:r>
        <w:rPr>
          <w:rFonts w:hint="eastAsia"/>
          <w:b w:val="0"/>
          <w:sz w:val="36"/>
          <w:szCs w:val="36"/>
        </w:rPr>
        <w:t>前附表</w:t>
      </w:r>
      <w:bookmarkEnd w:id="15"/>
      <w:bookmarkEnd w:id="45"/>
    </w:p>
    <w:p>
      <w:pPr>
        <w:ind w:firstLine="480"/>
        <w:rPr>
          <w:sz w:val="24"/>
        </w:rPr>
      </w:pPr>
      <w:r>
        <w:rPr>
          <w:rFonts w:hint="eastAsia"/>
          <w:sz w:val="24"/>
        </w:rPr>
        <w:t>下述关于要采购的内容的具体资料是对投标人须知的具体补充和修改，如果有矛盾的话，应以本资料为准。</w:t>
      </w:r>
    </w:p>
    <w:tbl>
      <w:tblPr>
        <w:tblStyle w:val="42"/>
        <w:tblW w:w="9827"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418"/>
        <w:gridCol w:w="7442"/>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67" w:type="dxa"/>
            <w:tcBorders>
              <w:top w:val="double" w:color="auto" w:sz="6" w:space="0"/>
            </w:tcBorders>
            <w:vAlign w:val="center"/>
          </w:tcPr>
          <w:p>
            <w:pPr>
              <w:ind w:firstLine="0" w:firstLineChars="0"/>
              <w:rPr>
                <w:rFonts w:ascii="宋体"/>
                <w:b/>
              </w:rPr>
            </w:pPr>
            <w:r>
              <w:rPr>
                <w:rFonts w:hint="eastAsia" w:ascii="宋体" w:hAnsi="宋体"/>
                <w:b/>
              </w:rPr>
              <w:t>条款号</w:t>
            </w:r>
          </w:p>
        </w:tc>
        <w:tc>
          <w:tcPr>
            <w:tcW w:w="1418" w:type="dxa"/>
            <w:tcBorders>
              <w:top w:val="double" w:color="auto" w:sz="6" w:space="0"/>
            </w:tcBorders>
            <w:vAlign w:val="center"/>
          </w:tcPr>
          <w:p>
            <w:pPr>
              <w:ind w:firstLine="0" w:firstLineChars="0"/>
              <w:rPr>
                <w:rFonts w:ascii="宋体"/>
                <w:b/>
              </w:rPr>
            </w:pPr>
            <w:r>
              <w:rPr>
                <w:rFonts w:hint="eastAsia" w:ascii="宋体" w:hAnsi="宋体"/>
                <w:b/>
              </w:rPr>
              <w:t>条款名称</w:t>
            </w:r>
          </w:p>
        </w:tc>
        <w:tc>
          <w:tcPr>
            <w:tcW w:w="7442" w:type="dxa"/>
            <w:tcBorders>
              <w:top w:val="double" w:color="auto" w:sz="6" w:space="0"/>
            </w:tcBorders>
            <w:vAlign w:val="center"/>
          </w:tcPr>
          <w:p>
            <w:pPr>
              <w:ind w:firstLine="422"/>
              <w:jc w:val="center"/>
              <w:rPr>
                <w:rFonts w:ascii="宋体"/>
                <w:b/>
              </w:rPr>
            </w:pPr>
            <w:r>
              <w:rPr>
                <w:rFonts w:hint="eastAsia" w:ascii="宋体" w:hAnsi="宋体"/>
                <w:b/>
              </w:rPr>
              <w:t>内容规定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190" w:hRule="exact"/>
          <w:jc w:val="center"/>
        </w:trPr>
        <w:tc>
          <w:tcPr>
            <w:tcW w:w="967" w:type="dxa"/>
            <w:vAlign w:val="center"/>
          </w:tcPr>
          <w:p>
            <w:pPr>
              <w:ind w:firstLine="199" w:firstLineChars="95"/>
              <w:rPr>
                <w:rFonts w:ascii="宋体"/>
              </w:rPr>
            </w:pPr>
            <w:r>
              <w:rPr>
                <w:rFonts w:ascii="宋体" w:hAnsi="宋体"/>
              </w:rPr>
              <w:t>2.1</w:t>
            </w:r>
          </w:p>
        </w:tc>
        <w:tc>
          <w:tcPr>
            <w:tcW w:w="1418" w:type="dxa"/>
            <w:vAlign w:val="center"/>
          </w:tcPr>
          <w:p>
            <w:pPr>
              <w:spacing w:line="400" w:lineRule="exact"/>
              <w:ind w:firstLine="105" w:firstLineChars="50"/>
              <w:rPr>
                <w:rFonts w:ascii="宋体" w:cs="仿宋"/>
              </w:rPr>
            </w:pPr>
            <w:r>
              <w:rPr>
                <w:rFonts w:hint="eastAsia" w:ascii="宋体" w:hAnsi="宋体" w:cs="仿宋"/>
              </w:rPr>
              <w:t>综合说明</w:t>
            </w:r>
          </w:p>
        </w:tc>
        <w:tc>
          <w:tcPr>
            <w:tcW w:w="7442" w:type="dxa"/>
            <w:vAlign w:val="center"/>
          </w:tcPr>
          <w:p>
            <w:pPr>
              <w:ind w:firstLine="420"/>
              <w:rPr>
                <w:rFonts w:ascii="宋体" w:hAnsi="宋体" w:cs="宋体"/>
                <w:szCs w:val="21"/>
                <w:highlight w:val="yellow"/>
              </w:rPr>
            </w:pPr>
            <w:r>
              <w:rPr>
                <w:rFonts w:hint="eastAsia" w:ascii="宋体" w:hAnsi="宋体" w:cs="宋体"/>
                <w:szCs w:val="21"/>
                <w:highlight w:val="yellow"/>
              </w:rPr>
              <w:t>1）项目名称：太石镇人民政府采购脱贫村肉羊养殖良种肉羊项目</w:t>
            </w:r>
          </w:p>
          <w:p>
            <w:pPr>
              <w:ind w:firstLine="420"/>
              <w:rPr>
                <w:rFonts w:ascii="宋体" w:hAnsi="宋体" w:cs="宋体"/>
                <w:szCs w:val="21"/>
                <w:highlight w:val="yellow"/>
              </w:rPr>
            </w:pPr>
            <w:r>
              <w:rPr>
                <w:rFonts w:ascii="宋体" w:hAnsi="宋体" w:cs="宋体"/>
                <w:szCs w:val="21"/>
                <w:highlight w:val="yellow"/>
              </w:rPr>
              <w:t>2</w:t>
            </w:r>
            <w:r>
              <w:rPr>
                <w:rFonts w:hint="eastAsia" w:ascii="宋体" w:hAnsi="宋体" w:cs="宋体"/>
                <w:szCs w:val="21"/>
                <w:highlight w:val="yellow"/>
              </w:rPr>
              <w:t>）招标内容：良种湖羊</w:t>
            </w:r>
            <w:r>
              <w:rPr>
                <w:rFonts w:ascii="宋体" w:hAnsi="宋体" w:cs="宋体"/>
                <w:szCs w:val="21"/>
                <w:highlight w:val="yellow"/>
              </w:rPr>
              <w:t>240</w:t>
            </w:r>
            <w:r>
              <w:rPr>
                <w:rFonts w:hint="eastAsia" w:ascii="宋体" w:hAnsi="宋体" w:cs="宋体"/>
                <w:szCs w:val="21"/>
                <w:highlight w:val="yellow"/>
              </w:rPr>
              <w:t>只；裹包青贮饲草</w:t>
            </w:r>
            <w:r>
              <w:rPr>
                <w:rFonts w:ascii="宋体" w:hAnsi="宋体" w:cs="宋体"/>
                <w:szCs w:val="21"/>
                <w:highlight w:val="yellow"/>
              </w:rPr>
              <w:t>200</w:t>
            </w:r>
            <w:r>
              <w:rPr>
                <w:rFonts w:hint="eastAsia" w:ascii="宋体" w:hAnsi="宋体" w:cs="宋体"/>
                <w:szCs w:val="21"/>
                <w:highlight w:val="yellow"/>
              </w:rPr>
              <w:t>吨。</w:t>
            </w:r>
          </w:p>
          <w:p>
            <w:pPr>
              <w:spacing w:line="400" w:lineRule="exact"/>
              <w:ind w:firstLine="420"/>
              <w:rPr>
                <w:rFonts w:ascii="宋体" w:cs="仿宋"/>
                <w:color w:val="FF0000"/>
                <w:szCs w:val="21"/>
                <w:highlight w:val="yellow"/>
              </w:rPr>
            </w:pPr>
            <w:r>
              <w:rPr>
                <w:rFonts w:ascii="宋体" w:hAnsi="宋体" w:cs="仿宋"/>
                <w:szCs w:val="21"/>
                <w:highlight w:val="yellow"/>
              </w:rPr>
              <w:t>3</w:t>
            </w:r>
            <w:r>
              <w:rPr>
                <w:rFonts w:hint="eastAsia" w:ascii="宋体" w:hAnsi="宋体" w:cs="仿宋"/>
                <w:szCs w:val="21"/>
                <w:highlight w:val="yellow"/>
              </w:rPr>
              <w:t>）采购预算：</w:t>
            </w:r>
            <w:r>
              <w:rPr>
                <w:rFonts w:hint="eastAsia" w:ascii="宋体" w:hAnsi="宋体" w:cs="宋体"/>
                <w:sz w:val="22"/>
                <w:highlight w:val="yellow"/>
                <w:lang w:val="en-US" w:eastAsia="zh-CN"/>
              </w:rPr>
              <w:t>33.6</w:t>
            </w:r>
            <w:r>
              <w:rPr>
                <w:rFonts w:hint="eastAsia" w:ascii="宋体" w:hAnsi="宋体" w:cs="宋体"/>
                <w:sz w:val="22"/>
                <w:highlight w:val="yellow"/>
              </w:rPr>
              <w:t>万元</w:t>
            </w:r>
          </w:p>
          <w:p>
            <w:pPr>
              <w:spacing w:line="400" w:lineRule="exact"/>
              <w:ind w:firstLine="420"/>
              <w:rPr>
                <w:rFonts w:ascii="宋体" w:cs="仿宋"/>
                <w:szCs w:val="21"/>
              </w:rPr>
            </w:pPr>
            <w:r>
              <w:rPr>
                <w:rFonts w:ascii="宋体" w:hAnsi="宋体" w:cs="仿宋"/>
                <w:szCs w:val="21"/>
                <w:highlight w:val="yellow"/>
              </w:rPr>
              <w:t>4</w:t>
            </w:r>
            <w:r>
              <w:rPr>
                <w:rFonts w:hint="eastAsia" w:ascii="宋体" w:hAnsi="宋体" w:cs="仿宋"/>
                <w:szCs w:val="21"/>
                <w:highlight w:val="yellow"/>
              </w:rPr>
              <w:t>）招标方式：公开招标</w:t>
            </w:r>
          </w:p>
          <w:p>
            <w:pPr>
              <w:spacing w:line="400" w:lineRule="exact"/>
              <w:ind w:firstLine="420"/>
              <w:rPr>
                <w:rFonts w:ascii="宋体" w:cs="仿宋"/>
                <w:szCs w:val="21"/>
              </w:rPr>
            </w:pPr>
            <w:r>
              <w:rPr>
                <w:rFonts w:ascii="宋体" w:hAnsi="宋体" w:cs="仿宋"/>
                <w:szCs w:val="21"/>
              </w:rPr>
              <w:t>5</w:t>
            </w:r>
            <w:r>
              <w:rPr>
                <w:rFonts w:hint="eastAsia" w:ascii="宋体" w:hAnsi="宋体" w:cs="仿宋"/>
                <w:szCs w:val="21"/>
              </w:rPr>
              <w:t>）评标方法：综合评分法</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67" w:type="dxa"/>
            <w:vAlign w:val="center"/>
          </w:tcPr>
          <w:p>
            <w:pPr>
              <w:ind w:firstLine="199" w:firstLineChars="95"/>
              <w:rPr>
                <w:rFonts w:ascii="宋体"/>
              </w:rPr>
            </w:pPr>
            <w:r>
              <w:rPr>
                <w:rFonts w:ascii="宋体" w:hAnsi="宋体"/>
              </w:rPr>
              <w:t>2.2</w:t>
            </w:r>
          </w:p>
        </w:tc>
        <w:tc>
          <w:tcPr>
            <w:tcW w:w="1418" w:type="dxa"/>
            <w:vAlign w:val="center"/>
          </w:tcPr>
          <w:p>
            <w:pPr>
              <w:spacing w:line="400" w:lineRule="exact"/>
              <w:ind w:firstLine="199" w:firstLineChars="95"/>
              <w:rPr>
                <w:rFonts w:ascii="宋体"/>
              </w:rPr>
            </w:pPr>
            <w:r>
              <w:rPr>
                <w:rFonts w:hint="eastAsia" w:ascii="宋体" w:hAnsi="宋体"/>
              </w:rPr>
              <w:t>采购人</w:t>
            </w:r>
          </w:p>
        </w:tc>
        <w:tc>
          <w:tcPr>
            <w:tcW w:w="7442" w:type="dxa"/>
            <w:vAlign w:val="center"/>
          </w:tcPr>
          <w:p>
            <w:pPr>
              <w:numPr>
                <w:ilvl w:val="0"/>
                <w:numId w:val="1"/>
              </w:numPr>
              <w:spacing w:line="400" w:lineRule="exact"/>
              <w:ind w:firstLine="420"/>
              <w:rPr>
                <w:rFonts w:ascii="宋体" w:hAnsi="宋体" w:cs="仿宋"/>
                <w:szCs w:val="21"/>
              </w:rPr>
            </w:pPr>
            <w:r>
              <w:rPr>
                <w:rFonts w:hint="eastAsia" w:ascii="宋体" w:hAnsi="宋体" w:cs="仿宋"/>
                <w:szCs w:val="21"/>
              </w:rPr>
              <w:t>单位名称：</w:t>
            </w:r>
            <w:r>
              <w:rPr>
                <w:rFonts w:hint="eastAsia" w:ascii="宋体" w:hAnsi="宋体" w:cs="宋体"/>
                <w:sz w:val="22"/>
              </w:rPr>
              <w:t>临洮县太石镇人民政府</w:t>
            </w:r>
          </w:p>
          <w:p>
            <w:pPr>
              <w:numPr>
                <w:ilvl w:val="0"/>
                <w:numId w:val="1"/>
              </w:numPr>
              <w:spacing w:line="400" w:lineRule="exact"/>
              <w:ind w:firstLine="420"/>
              <w:rPr>
                <w:rFonts w:ascii="宋体" w:cs="仿宋"/>
                <w:szCs w:val="21"/>
              </w:rPr>
            </w:pPr>
            <w:r>
              <w:rPr>
                <w:rFonts w:hint="eastAsia" w:ascii="宋体" w:hAnsi="宋体" w:cs="仿宋"/>
                <w:szCs w:val="21"/>
              </w:rPr>
              <w:t>联系人：</w:t>
            </w:r>
            <w:r>
              <w:rPr>
                <w:rFonts w:hint="eastAsia" w:ascii="宋体" w:hAnsi="宋体" w:cs="仿宋"/>
                <w:szCs w:val="21"/>
                <w:lang w:val="en-US" w:eastAsia="zh-CN"/>
              </w:rPr>
              <w:t>杨</w:t>
            </w:r>
            <w:r>
              <w:rPr>
                <w:rFonts w:hint="eastAsia" w:ascii="宋体" w:hAnsi="宋体" w:cs="仿宋"/>
                <w:szCs w:val="21"/>
              </w:rPr>
              <w:t>欣</w:t>
            </w:r>
          </w:p>
          <w:p>
            <w:pPr>
              <w:spacing w:line="400" w:lineRule="exact"/>
              <w:ind w:firstLine="420"/>
              <w:rPr>
                <w:rFonts w:ascii="宋体" w:cs="仿宋"/>
                <w:szCs w:val="21"/>
              </w:rPr>
            </w:pPr>
            <w:r>
              <w:rPr>
                <w:rFonts w:ascii="宋体" w:hAnsi="宋体" w:cs="仿宋"/>
                <w:szCs w:val="21"/>
              </w:rPr>
              <w:t>3</w:t>
            </w:r>
            <w:r>
              <w:rPr>
                <w:rFonts w:hint="eastAsia" w:ascii="宋体" w:hAnsi="宋体" w:cs="仿宋"/>
                <w:szCs w:val="21"/>
              </w:rPr>
              <w:t>）联系电话：</w:t>
            </w:r>
            <w:r>
              <w:rPr>
                <w:rFonts w:ascii="宋体" w:hAnsi="宋体" w:cs="仿宋"/>
                <w:szCs w:val="21"/>
              </w:rPr>
              <w:t>18719687879</w:t>
            </w:r>
            <w:r>
              <w:rPr>
                <w:rFonts w:hint="eastAsia" w:ascii="宋体" w:hAnsi="宋体" w:cs="宋体"/>
                <w:sz w:val="22"/>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967" w:type="dxa"/>
            <w:vAlign w:val="center"/>
          </w:tcPr>
          <w:p>
            <w:pPr>
              <w:ind w:firstLine="199" w:firstLineChars="95"/>
              <w:rPr>
                <w:rFonts w:ascii="宋体"/>
              </w:rPr>
            </w:pPr>
            <w:r>
              <w:rPr>
                <w:rFonts w:ascii="宋体" w:hAnsi="宋体"/>
              </w:rPr>
              <w:t>2.3</w:t>
            </w:r>
          </w:p>
        </w:tc>
        <w:tc>
          <w:tcPr>
            <w:tcW w:w="1418" w:type="dxa"/>
            <w:vAlign w:val="center"/>
          </w:tcPr>
          <w:p>
            <w:pPr>
              <w:spacing w:line="400" w:lineRule="exact"/>
              <w:ind w:firstLine="210" w:firstLineChars="100"/>
              <w:rPr>
                <w:rFonts w:ascii="宋体"/>
              </w:rPr>
            </w:pPr>
            <w:r>
              <w:rPr>
                <w:rFonts w:hint="eastAsia" w:ascii="宋体" w:hAnsi="宋体"/>
              </w:rPr>
              <w:t>代理机构</w:t>
            </w:r>
          </w:p>
        </w:tc>
        <w:tc>
          <w:tcPr>
            <w:tcW w:w="7442" w:type="dxa"/>
            <w:vAlign w:val="center"/>
          </w:tcPr>
          <w:p>
            <w:pPr>
              <w:numPr>
                <w:ilvl w:val="0"/>
                <w:numId w:val="2"/>
              </w:numPr>
              <w:spacing w:line="400" w:lineRule="exact"/>
              <w:ind w:firstLine="420"/>
              <w:rPr>
                <w:rFonts w:ascii="宋体" w:hAnsi="宋体" w:cs="仿宋"/>
                <w:szCs w:val="21"/>
              </w:rPr>
            </w:pPr>
            <w:r>
              <w:rPr>
                <w:rFonts w:hint="eastAsia" w:ascii="宋体" w:hAnsi="宋体" w:cs="仿宋"/>
                <w:szCs w:val="21"/>
              </w:rPr>
              <w:t>单位名称：甘肃鑫鸿昇工程造价咨询有事公司</w:t>
            </w:r>
          </w:p>
          <w:p>
            <w:pPr>
              <w:spacing w:line="400" w:lineRule="exact"/>
              <w:ind w:firstLine="420"/>
              <w:rPr>
                <w:rFonts w:ascii="宋体" w:cs="仿宋"/>
                <w:szCs w:val="21"/>
              </w:rPr>
            </w:pPr>
            <w:r>
              <w:rPr>
                <w:rFonts w:ascii="宋体" w:hAnsi="宋体" w:cs="仿宋"/>
                <w:szCs w:val="21"/>
              </w:rPr>
              <w:t>2</w:t>
            </w:r>
            <w:r>
              <w:rPr>
                <w:rFonts w:hint="eastAsia" w:ascii="宋体" w:hAnsi="宋体" w:cs="仿宋"/>
                <w:szCs w:val="21"/>
              </w:rPr>
              <w:t>）联系人：张琳苑</w:t>
            </w:r>
          </w:p>
          <w:p>
            <w:pPr>
              <w:spacing w:line="400" w:lineRule="exact"/>
              <w:ind w:firstLine="420"/>
              <w:rPr>
                <w:rFonts w:ascii="宋体" w:cs="仿宋"/>
                <w:szCs w:val="21"/>
              </w:rPr>
            </w:pPr>
            <w:r>
              <w:rPr>
                <w:rFonts w:ascii="宋体" w:hAnsi="宋体" w:cs="仿宋"/>
                <w:szCs w:val="21"/>
              </w:rPr>
              <w:t>3</w:t>
            </w:r>
            <w:r>
              <w:rPr>
                <w:rFonts w:hint="eastAsia" w:ascii="宋体" w:hAnsi="宋体" w:cs="仿宋"/>
                <w:szCs w:val="21"/>
              </w:rPr>
              <w:t>）联系电话：15336071336</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7" w:type="dxa"/>
            <w:vAlign w:val="center"/>
          </w:tcPr>
          <w:p>
            <w:pPr>
              <w:ind w:firstLine="199" w:firstLineChars="95"/>
              <w:rPr>
                <w:rFonts w:ascii="宋体"/>
              </w:rPr>
            </w:pPr>
            <w:r>
              <w:rPr>
                <w:rFonts w:ascii="宋体" w:hAnsi="宋体"/>
              </w:rPr>
              <w:t>2.4</w:t>
            </w:r>
          </w:p>
        </w:tc>
        <w:tc>
          <w:tcPr>
            <w:tcW w:w="1418" w:type="dxa"/>
            <w:vAlign w:val="center"/>
          </w:tcPr>
          <w:p>
            <w:pPr>
              <w:spacing w:line="420" w:lineRule="exact"/>
              <w:ind w:firstLine="105" w:firstLineChars="50"/>
              <w:rPr>
                <w:rFonts w:ascii="宋体"/>
              </w:rPr>
            </w:pPr>
            <w:r>
              <w:rPr>
                <w:rFonts w:hint="eastAsia" w:ascii="宋体" w:hAnsi="宋体"/>
              </w:rPr>
              <w:t>付款方式</w:t>
            </w:r>
          </w:p>
        </w:tc>
        <w:tc>
          <w:tcPr>
            <w:tcW w:w="7442" w:type="dxa"/>
            <w:vAlign w:val="center"/>
          </w:tcPr>
          <w:p>
            <w:pPr>
              <w:spacing w:line="400" w:lineRule="exact"/>
              <w:ind w:firstLine="420"/>
              <w:rPr>
                <w:rFonts w:ascii="宋体"/>
              </w:rPr>
            </w:pPr>
            <w:r>
              <w:rPr>
                <w:rFonts w:hint="eastAsia" w:ascii="宋体" w:hAnsi="宋体"/>
              </w:rPr>
              <w:t>以签订后合同付款方式为主</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dxa"/>
            <w:vAlign w:val="center"/>
          </w:tcPr>
          <w:p>
            <w:pPr>
              <w:ind w:firstLine="199" w:firstLineChars="95"/>
              <w:rPr>
                <w:rFonts w:ascii="宋体"/>
              </w:rPr>
            </w:pPr>
            <w:r>
              <w:rPr>
                <w:rFonts w:ascii="宋体" w:hAnsi="宋体"/>
              </w:rPr>
              <w:t>2.5</w:t>
            </w:r>
          </w:p>
        </w:tc>
        <w:tc>
          <w:tcPr>
            <w:tcW w:w="1418" w:type="dxa"/>
            <w:vAlign w:val="center"/>
          </w:tcPr>
          <w:p>
            <w:pPr>
              <w:spacing w:line="440" w:lineRule="exact"/>
              <w:ind w:firstLine="0" w:firstLineChars="0"/>
              <w:rPr>
                <w:rFonts w:ascii="宋体"/>
              </w:rPr>
            </w:pPr>
            <w:r>
              <w:rPr>
                <w:rFonts w:hint="eastAsia" w:ascii="宋体" w:hAnsi="宋体"/>
              </w:rPr>
              <w:t>投标人资质文件要求：（资格审查文件</w:t>
            </w:r>
            <w:r>
              <w:rPr>
                <w:rFonts w:ascii="宋体" w:hAnsi="宋体"/>
              </w:rPr>
              <w:t>)</w:t>
            </w:r>
          </w:p>
        </w:tc>
        <w:tc>
          <w:tcPr>
            <w:tcW w:w="7442" w:type="dxa"/>
            <w:vAlign w:val="center"/>
          </w:tcPr>
          <w:p>
            <w:pPr>
              <w:pStyle w:val="36"/>
              <w:spacing w:before="0" w:beforeAutospacing="0" w:after="0" w:afterAutospacing="0"/>
              <w:ind w:firstLine="420"/>
              <w:jc w:val="both"/>
              <w:rPr>
                <w:rFonts w:cs="仿宋"/>
                <w:kern w:val="2"/>
                <w:sz w:val="21"/>
                <w:szCs w:val="21"/>
              </w:rPr>
            </w:pPr>
            <w:r>
              <w:rPr>
                <w:rFonts w:cs="仿宋"/>
                <w:kern w:val="2"/>
                <w:sz w:val="21"/>
                <w:szCs w:val="21"/>
              </w:rPr>
              <w:t xml:space="preserve">1 </w:t>
            </w:r>
            <w:r>
              <w:rPr>
                <w:rFonts w:hint="eastAsia" w:cs="仿宋"/>
                <w:kern w:val="2"/>
                <w:sz w:val="21"/>
                <w:szCs w:val="21"/>
              </w:rPr>
              <w:t>参加供应商应符合中华人民共和国政府采购法第二十二条规定，且必须为未被列入“信用中国”网站</w:t>
            </w:r>
            <w:r>
              <w:rPr>
                <w:rFonts w:cs="仿宋"/>
                <w:kern w:val="2"/>
                <w:sz w:val="21"/>
                <w:szCs w:val="21"/>
              </w:rPr>
              <w:t>(www.creditchina.gov.cn)</w:t>
            </w:r>
            <w:r>
              <w:rPr>
                <w:rFonts w:hint="eastAsia" w:cs="仿宋"/>
                <w:kern w:val="2"/>
                <w:sz w:val="21"/>
                <w:szCs w:val="21"/>
              </w:rPr>
              <w:t>、中国政府采购网</w:t>
            </w:r>
            <w:r>
              <w:rPr>
                <w:rFonts w:cs="仿宋"/>
                <w:kern w:val="2"/>
                <w:sz w:val="21"/>
                <w:szCs w:val="21"/>
              </w:rPr>
              <w:t>(www.ccgp.gov.cn)</w:t>
            </w:r>
            <w:r>
              <w:rPr>
                <w:rFonts w:hint="eastAsia" w:cs="仿宋"/>
                <w:kern w:val="2"/>
                <w:sz w:val="21"/>
                <w:szCs w:val="21"/>
              </w:rPr>
              <w:t>渠道信用记录失信被执行人、重大税收违法案件当事人名单、政府采购严重违法失信行为记录名单；</w:t>
            </w:r>
          </w:p>
          <w:p>
            <w:pPr>
              <w:pStyle w:val="36"/>
              <w:spacing w:before="0" w:beforeAutospacing="0" w:after="0" w:afterAutospacing="0"/>
              <w:ind w:firstLine="420"/>
              <w:jc w:val="both"/>
              <w:rPr>
                <w:rFonts w:cs="仿宋"/>
                <w:kern w:val="2"/>
                <w:sz w:val="21"/>
                <w:szCs w:val="21"/>
              </w:rPr>
            </w:pPr>
            <w:r>
              <w:rPr>
                <w:rFonts w:cs="仿宋"/>
                <w:kern w:val="2"/>
                <w:sz w:val="21"/>
                <w:szCs w:val="21"/>
              </w:rPr>
              <w:t xml:space="preserve">2 </w:t>
            </w:r>
            <w:r>
              <w:rPr>
                <w:rFonts w:hint="eastAsia" w:cs="仿宋"/>
                <w:kern w:val="2"/>
                <w:sz w:val="21"/>
                <w:szCs w:val="21"/>
              </w:rPr>
              <w:t>投标人必须是中华人民共和国境内注册具有独立承担民事责任能力的法人、自然人或其他组织。法人或者其他组织具有合法有效的工商营业执照，自然人需提供身份证明；</w:t>
            </w:r>
          </w:p>
          <w:p>
            <w:pPr>
              <w:pStyle w:val="36"/>
              <w:spacing w:before="0" w:beforeAutospacing="0" w:after="0" w:afterAutospacing="0"/>
              <w:ind w:firstLine="420"/>
              <w:jc w:val="both"/>
              <w:rPr>
                <w:rFonts w:cs="仿宋"/>
                <w:kern w:val="2"/>
                <w:sz w:val="21"/>
                <w:szCs w:val="21"/>
              </w:rPr>
            </w:pPr>
            <w:r>
              <w:rPr>
                <w:rFonts w:cs="仿宋"/>
                <w:kern w:val="2"/>
                <w:sz w:val="21"/>
                <w:szCs w:val="21"/>
              </w:rPr>
              <w:t xml:space="preserve">3 </w:t>
            </w:r>
            <w:r>
              <w:rPr>
                <w:rFonts w:hint="eastAsia" w:cs="仿宋"/>
                <w:kern w:val="2"/>
                <w:sz w:val="21"/>
                <w:szCs w:val="21"/>
              </w:rPr>
              <w:t>投标人须提供国家和地方税务登记证副本、组织机构代码证副本（多证合一的营业执照不需提供）；</w:t>
            </w:r>
          </w:p>
          <w:p>
            <w:pPr>
              <w:pStyle w:val="36"/>
              <w:spacing w:before="0" w:beforeAutospacing="0" w:after="0" w:afterAutospacing="0"/>
              <w:ind w:firstLine="420"/>
              <w:jc w:val="both"/>
              <w:rPr>
                <w:rFonts w:cs="仿宋"/>
                <w:kern w:val="2"/>
                <w:sz w:val="21"/>
                <w:szCs w:val="21"/>
              </w:rPr>
            </w:pPr>
            <w:r>
              <w:rPr>
                <w:rFonts w:cs="仿宋"/>
                <w:kern w:val="2"/>
                <w:sz w:val="21"/>
                <w:szCs w:val="21"/>
              </w:rPr>
              <w:t xml:space="preserve">4 </w:t>
            </w:r>
            <w:r>
              <w:rPr>
                <w:rFonts w:hint="eastAsia" w:cs="仿宋"/>
                <w:kern w:val="2"/>
                <w:sz w:val="21"/>
                <w:szCs w:val="21"/>
              </w:rPr>
              <w:t>投标人须提供法定代表人资格证明、法人授权函、委托代理人身份证（非法定代表人参与投标时提供）；</w:t>
            </w:r>
          </w:p>
          <w:p>
            <w:pPr>
              <w:pStyle w:val="36"/>
              <w:spacing w:before="0" w:beforeAutospacing="0" w:after="0" w:afterAutospacing="0"/>
              <w:ind w:firstLine="420"/>
              <w:jc w:val="both"/>
              <w:rPr>
                <w:rFonts w:cs="仿宋"/>
                <w:kern w:val="2"/>
                <w:sz w:val="21"/>
                <w:szCs w:val="21"/>
              </w:rPr>
            </w:pPr>
            <w:r>
              <w:rPr>
                <w:rFonts w:cs="仿宋"/>
                <w:kern w:val="2"/>
                <w:sz w:val="21"/>
                <w:szCs w:val="21"/>
              </w:rPr>
              <w:t xml:space="preserve">5 </w:t>
            </w:r>
            <w:r>
              <w:rPr>
                <w:rFonts w:hint="eastAsia" w:cs="仿宋"/>
                <w:kern w:val="2"/>
                <w:sz w:val="21"/>
                <w:szCs w:val="21"/>
              </w:rPr>
              <w:t>投标人须提供上年度财务状况报告，近半年依法缴纳税收及社会保障资金的相关材料（新成立企业或审计报告未完成的企业提供基本开户银行出具的资信证明）；</w:t>
            </w:r>
          </w:p>
          <w:p>
            <w:pPr>
              <w:pStyle w:val="36"/>
              <w:spacing w:before="0" w:beforeAutospacing="0" w:after="0" w:afterAutospacing="0"/>
              <w:ind w:firstLine="420"/>
              <w:jc w:val="both"/>
              <w:rPr>
                <w:rFonts w:cs="仿宋"/>
                <w:kern w:val="2"/>
                <w:sz w:val="21"/>
                <w:szCs w:val="21"/>
              </w:rPr>
            </w:pPr>
            <w:r>
              <w:rPr>
                <w:rFonts w:cs="仿宋"/>
                <w:kern w:val="2"/>
                <w:sz w:val="21"/>
                <w:szCs w:val="21"/>
              </w:rPr>
              <w:t>6</w:t>
            </w:r>
            <w:r>
              <w:rPr>
                <w:rFonts w:hint="eastAsia" w:cs="仿宋"/>
                <w:kern w:val="2"/>
                <w:sz w:val="21"/>
                <w:szCs w:val="21"/>
              </w:rPr>
              <w:t>投标人提供参加政府采购活动近</w:t>
            </w:r>
            <w:r>
              <w:rPr>
                <w:rFonts w:cs="仿宋"/>
                <w:kern w:val="2"/>
                <w:sz w:val="21"/>
                <w:szCs w:val="21"/>
              </w:rPr>
              <w:t>3</w:t>
            </w:r>
            <w:r>
              <w:rPr>
                <w:rFonts w:hint="eastAsia" w:cs="仿宋"/>
                <w:kern w:val="2"/>
                <w:sz w:val="21"/>
                <w:szCs w:val="21"/>
              </w:rPr>
              <w:t>年内无重大违法记录书面声明函原件（原件装入正本）；</w:t>
            </w:r>
          </w:p>
          <w:p>
            <w:pPr>
              <w:pStyle w:val="36"/>
              <w:spacing w:before="0" w:beforeAutospacing="0" w:after="0" w:afterAutospacing="0"/>
              <w:ind w:firstLine="210" w:firstLineChars="100"/>
              <w:jc w:val="both"/>
              <w:rPr>
                <w:rFonts w:cs="仿宋"/>
                <w:kern w:val="2"/>
                <w:sz w:val="21"/>
                <w:szCs w:val="21"/>
              </w:rPr>
            </w:pPr>
            <w:r>
              <w:rPr>
                <w:rFonts w:cs="仿宋"/>
                <w:kern w:val="2"/>
                <w:sz w:val="21"/>
                <w:szCs w:val="21"/>
              </w:rPr>
              <w:t xml:space="preserve"> </w:t>
            </w:r>
            <w:r>
              <w:rPr>
                <w:rFonts w:hint="eastAsia" w:cs="仿宋"/>
                <w:kern w:val="2"/>
                <w:sz w:val="21"/>
                <w:szCs w:val="21"/>
              </w:rPr>
              <w:t>7.本项目不接受联合体投标；</w:t>
            </w:r>
          </w:p>
          <w:p>
            <w:pPr>
              <w:ind w:firstLine="422"/>
              <w:rPr>
                <w:rFonts w:ascii="宋体" w:cs="仿宋"/>
                <w:b/>
              </w:rPr>
            </w:pPr>
            <w:r>
              <w:rPr>
                <w:rFonts w:hint="eastAsia" w:ascii="宋体" w:hAnsi="宋体" w:cs="仿宋"/>
                <w:b/>
              </w:rPr>
              <w:t>以上条款为所有投标项目必须提供的文件，其中</w:t>
            </w:r>
            <w:r>
              <w:rPr>
                <w:rFonts w:ascii="宋体" w:hAnsi="宋体" w:cs="仿宋"/>
                <w:b/>
              </w:rPr>
              <w:t>2</w:t>
            </w:r>
            <w:r>
              <w:rPr>
                <w:rFonts w:hint="eastAsia" w:ascii="宋体" w:hAnsi="宋体" w:cs="仿宋"/>
                <w:b/>
              </w:rPr>
              <w:t>）</w:t>
            </w:r>
            <w:r>
              <w:rPr>
                <w:rFonts w:ascii="宋体" w:hAnsi="宋体" w:cs="仿宋"/>
                <w:b/>
              </w:rPr>
              <w:t>3</w:t>
            </w:r>
            <w:r>
              <w:rPr>
                <w:rFonts w:hint="eastAsia" w:ascii="宋体" w:hAnsi="宋体" w:cs="仿宋"/>
                <w:b/>
              </w:rPr>
              <w:t>）</w:t>
            </w:r>
            <w:r>
              <w:rPr>
                <w:rFonts w:ascii="宋体" w:hAnsi="宋体" w:cs="仿宋"/>
                <w:b/>
              </w:rPr>
              <w:t>4</w:t>
            </w:r>
            <w:r>
              <w:rPr>
                <w:rFonts w:hint="eastAsia" w:ascii="宋体" w:hAnsi="宋体" w:cs="仿宋"/>
                <w:b/>
              </w:rPr>
              <w:t>）必须提供原件且在有效期内，所有证书复印件必须加盖投标人公章。证书未按规定年检、复审或未按上述要求制作标书的，将视为无效投标。</w:t>
            </w:r>
          </w:p>
          <w:p>
            <w:pPr>
              <w:spacing w:line="400" w:lineRule="exact"/>
              <w:ind w:firstLine="422"/>
              <w:rPr>
                <w:b/>
              </w:rPr>
            </w:pPr>
            <w:r>
              <w:rPr>
                <w:rFonts w:hint="eastAsia"/>
                <w:b/>
              </w:rPr>
              <w:t>信用中国、中国政府采购网的查询结果以招标公告发布之日起至投标截止日止在信用中国网站下载的信用报告为准（装订在投标文件中）及中国政府采购网查询结果截图为准，不符合要求的视为无效文件，由此导致其投标无效的责任由供应商自行承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967" w:type="dxa"/>
            <w:vAlign w:val="center"/>
          </w:tcPr>
          <w:p>
            <w:pPr>
              <w:ind w:firstLine="199" w:firstLineChars="95"/>
              <w:rPr>
                <w:rFonts w:ascii="宋体"/>
              </w:rPr>
            </w:pPr>
            <w:r>
              <w:rPr>
                <w:rFonts w:ascii="宋体" w:hAnsi="宋体"/>
              </w:rPr>
              <w:t>2.6</w:t>
            </w:r>
          </w:p>
        </w:tc>
        <w:tc>
          <w:tcPr>
            <w:tcW w:w="1418" w:type="dxa"/>
            <w:vAlign w:val="center"/>
          </w:tcPr>
          <w:p>
            <w:pPr>
              <w:spacing w:line="400" w:lineRule="exact"/>
              <w:ind w:firstLine="0" w:firstLineChars="0"/>
              <w:rPr>
                <w:rFonts w:ascii="宋体"/>
              </w:rPr>
            </w:pPr>
            <w:r>
              <w:rPr>
                <w:rFonts w:hint="eastAsia" w:ascii="宋体" w:hAnsi="宋体"/>
              </w:rPr>
              <w:t>投标文件递交地点、截止时间</w:t>
            </w:r>
          </w:p>
        </w:tc>
        <w:tc>
          <w:tcPr>
            <w:tcW w:w="7442" w:type="dxa"/>
            <w:vAlign w:val="center"/>
          </w:tcPr>
          <w:p>
            <w:pPr>
              <w:keepNext w:val="0"/>
              <w:keepLines w:val="0"/>
              <w:widowControl/>
              <w:suppressLineNumbers w:val="0"/>
              <w:spacing w:before="43" w:beforeAutospacing="0" w:after="43" w:afterAutospacing="0"/>
              <w:ind w:left="0" w:leftChars="0" w:right="0" w:firstLine="0" w:firstLineChars="0"/>
              <w:jc w:val="left"/>
              <w:rPr>
                <w:kern w:val="2"/>
                <w:sz w:val="18"/>
                <w:szCs w:val="20"/>
              </w:rPr>
            </w:pPr>
            <w:r>
              <w:rPr>
                <w:rFonts w:hint="eastAsia" w:cs="Times New Roman"/>
                <w:kern w:val="2"/>
                <w:sz w:val="21"/>
                <w:szCs w:val="22"/>
              </w:rPr>
              <w:t>递交地点：</w:t>
            </w:r>
            <w:r>
              <w:rPr>
                <w:rFonts w:hint="eastAsia" w:cs="Times New Roman"/>
                <w:kern w:val="2"/>
                <w:sz w:val="21"/>
                <w:szCs w:val="22"/>
                <w:lang w:val="en-US" w:eastAsia="zh-CN"/>
              </w:rPr>
              <w:t>甘肃省定西市安定区建设大厦B区1206室</w:t>
            </w:r>
          </w:p>
          <w:p>
            <w:pPr>
              <w:spacing w:line="400" w:lineRule="exact"/>
              <w:ind w:firstLine="0" w:firstLineChars="0"/>
              <w:rPr>
                <w:rFonts w:ascii="宋体"/>
              </w:rPr>
            </w:pPr>
            <w:r>
              <w:rPr>
                <w:rFonts w:hint="eastAsia" w:ascii="宋体" w:hAnsi="宋体"/>
              </w:rPr>
              <w:t>截止时间：</w:t>
            </w:r>
            <w:r>
              <w:rPr>
                <w:rFonts w:ascii="宋体" w:hAnsi="宋体"/>
                <w:highlight w:val="yellow"/>
              </w:rPr>
              <w:t>2021</w:t>
            </w:r>
            <w:r>
              <w:rPr>
                <w:rFonts w:hint="eastAsia" w:ascii="宋体" w:hAnsi="宋体"/>
                <w:highlight w:val="yellow"/>
              </w:rPr>
              <w:t>年7月</w:t>
            </w:r>
            <w:r>
              <w:rPr>
                <w:rFonts w:hint="eastAsia" w:ascii="宋体" w:hAnsi="宋体"/>
                <w:highlight w:val="yellow"/>
                <w:lang w:val="en-US" w:eastAsia="zh-CN"/>
              </w:rPr>
              <w:t>19</w:t>
            </w:r>
            <w:bookmarkStart w:id="652" w:name="_GoBack"/>
            <w:bookmarkEnd w:id="652"/>
            <w:r>
              <w:rPr>
                <w:rFonts w:hint="eastAsia" w:ascii="宋体" w:hAnsi="宋体"/>
                <w:highlight w:val="yellow"/>
              </w:rPr>
              <w:t>日10时0</w:t>
            </w:r>
            <w:r>
              <w:rPr>
                <w:rFonts w:ascii="宋体"/>
                <w:highlight w:val="yellow"/>
              </w:rPr>
              <w:t>0</w:t>
            </w:r>
            <w:r>
              <w:rPr>
                <w:rFonts w:hint="eastAsia" w:ascii="宋体" w:hAnsi="宋体"/>
                <w:highlight w:val="yellow"/>
              </w:rPr>
              <w:t>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67" w:type="dxa"/>
            <w:vAlign w:val="center"/>
          </w:tcPr>
          <w:p>
            <w:pPr>
              <w:ind w:firstLine="199" w:firstLineChars="95"/>
              <w:rPr>
                <w:rFonts w:ascii="宋体"/>
              </w:rPr>
            </w:pPr>
            <w:r>
              <w:rPr>
                <w:rFonts w:ascii="宋体" w:hAnsi="宋体"/>
              </w:rPr>
              <w:t>2.7</w:t>
            </w:r>
          </w:p>
        </w:tc>
        <w:tc>
          <w:tcPr>
            <w:tcW w:w="1418" w:type="dxa"/>
            <w:vAlign w:val="center"/>
          </w:tcPr>
          <w:p>
            <w:pPr>
              <w:spacing w:line="400" w:lineRule="exact"/>
              <w:ind w:firstLine="199" w:firstLineChars="95"/>
              <w:rPr>
                <w:rFonts w:ascii="宋体"/>
              </w:rPr>
            </w:pPr>
            <w:r>
              <w:rPr>
                <w:rFonts w:hint="eastAsia" w:ascii="宋体" w:hAnsi="宋体"/>
              </w:rPr>
              <w:t>供货期</w:t>
            </w:r>
          </w:p>
        </w:tc>
        <w:tc>
          <w:tcPr>
            <w:tcW w:w="7442" w:type="dxa"/>
            <w:vAlign w:val="center"/>
          </w:tcPr>
          <w:p>
            <w:pPr>
              <w:spacing w:line="400" w:lineRule="exact"/>
              <w:ind w:firstLine="0" w:firstLineChars="0"/>
              <w:jc w:val="left"/>
              <w:rPr>
                <w:rFonts w:ascii="宋体"/>
              </w:rPr>
            </w:pPr>
            <w:r>
              <w:rPr>
                <w:rFonts w:hint="eastAsia" w:ascii="宋体" w:hAnsi="宋体"/>
              </w:rPr>
              <w:t>按照合同签订时间之日起30日内供货完成。</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67" w:type="dxa"/>
            <w:vAlign w:val="center"/>
          </w:tcPr>
          <w:p>
            <w:pPr>
              <w:ind w:firstLine="199" w:firstLineChars="95"/>
              <w:rPr>
                <w:rFonts w:ascii="宋体"/>
              </w:rPr>
            </w:pPr>
            <w:r>
              <w:rPr>
                <w:rFonts w:ascii="宋体" w:hAnsi="宋体"/>
              </w:rPr>
              <w:t>2.8</w:t>
            </w:r>
          </w:p>
        </w:tc>
        <w:tc>
          <w:tcPr>
            <w:tcW w:w="1418" w:type="dxa"/>
            <w:vAlign w:val="center"/>
          </w:tcPr>
          <w:p>
            <w:pPr>
              <w:spacing w:line="400" w:lineRule="exact"/>
              <w:ind w:firstLine="0" w:firstLineChars="0"/>
              <w:rPr>
                <w:rFonts w:ascii="宋体"/>
              </w:rPr>
            </w:pPr>
            <w:r>
              <w:rPr>
                <w:rFonts w:hint="eastAsia" w:ascii="宋体" w:hAnsi="宋体"/>
              </w:rPr>
              <w:t>投标有效期</w:t>
            </w:r>
          </w:p>
        </w:tc>
        <w:tc>
          <w:tcPr>
            <w:tcW w:w="7442" w:type="dxa"/>
            <w:vAlign w:val="center"/>
          </w:tcPr>
          <w:p>
            <w:pPr>
              <w:spacing w:line="400" w:lineRule="exact"/>
              <w:ind w:firstLine="0" w:firstLineChars="0"/>
              <w:rPr>
                <w:rFonts w:ascii="宋体"/>
              </w:rPr>
            </w:pPr>
            <w:r>
              <w:rPr>
                <w:rFonts w:ascii="宋体" w:hAnsi="宋体"/>
                <w:u w:val="single"/>
              </w:rPr>
              <w:t>60</w:t>
            </w:r>
            <w:r>
              <w:rPr>
                <w:rFonts w:hint="eastAsia" w:ascii="宋体" w:hAnsi="宋体"/>
              </w:rPr>
              <w:t>天</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67" w:type="dxa"/>
            <w:vAlign w:val="center"/>
          </w:tcPr>
          <w:p>
            <w:pPr>
              <w:ind w:firstLine="199" w:firstLineChars="95"/>
              <w:rPr>
                <w:rFonts w:ascii="宋体"/>
              </w:rPr>
            </w:pPr>
            <w:r>
              <w:rPr>
                <w:rFonts w:ascii="宋体" w:hAnsi="宋体"/>
              </w:rPr>
              <w:t>2.9</w:t>
            </w:r>
          </w:p>
        </w:tc>
        <w:tc>
          <w:tcPr>
            <w:tcW w:w="1418" w:type="dxa"/>
            <w:vAlign w:val="center"/>
          </w:tcPr>
          <w:p>
            <w:pPr>
              <w:spacing w:line="440" w:lineRule="exact"/>
              <w:ind w:firstLine="0" w:firstLineChars="0"/>
              <w:rPr>
                <w:rFonts w:ascii="宋体"/>
              </w:rPr>
            </w:pPr>
            <w:r>
              <w:rPr>
                <w:rFonts w:hint="eastAsia" w:ascii="宋体" w:hAnsi="宋体"/>
              </w:rPr>
              <w:t>投标保证金数额及交纳方式</w:t>
            </w:r>
          </w:p>
        </w:tc>
        <w:tc>
          <w:tcPr>
            <w:tcW w:w="7442" w:type="dxa"/>
            <w:vAlign w:val="center"/>
          </w:tcPr>
          <w:p>
            <w:pPr>
              <w:spacing w:line="440" w:lineRule="exact"/>
              <w:ind w:firstLine="420"/>
              <w:rPr>
                <w:rFonts w:ascii="宋体"/>
              </w:rPr>
            </w:pPr>
            <w:r>
              <w:rPr>
                <w:rFonts w:hint="eastAsia" w:ascii="宋体" w:hAnsi="宋体"/>
              </w:rPr>
              <w:t>金额：</w:t>
            </w:r>
            <w:r>
              <w:rPr>
                <w:rFonts w:ascii="宋体"/>
              </w:rPr>
              <w:t>¥</w:t>
            </w:r>
            <w:r>
              <w:rPr>
                <w:rFonts w:ascii="宋体" w:hAnsi="宋体"/>
              </w:rPr>
              <w:t>5000.00</w:t>
            </w:r>
            <w:r>
              <w:rPr>
                <w:rFonts w:hint="eastAsia" w:ascii="宋体" w:hAnsi="宋体"/>
              </w:rPr>
              <w:t>（伍仟元整）</w:t>
            </w:r>
          </w:p>
          <w:p>
            <w:pPr>
              <w:pStyle w:val="36"/>
              <w:spacing w:before="0" w:beforeAutospacing="0" w:after="0" w:afterAutospacing="0"/>
              <w:ind w:firstLine="420"/>
              <w:jc w:val="both"/>
              <w:rPr>
                <w:rFonts w:cs="仿宋"/>
                <w:kern w:val="2"/>
                <w:sz w:val="21"/>
                <w:szCs w:val="21"/>
              </w:rPr>
            </w:pPr>
            <w:r>
              <w:rPr>
                <w:rFonts w:cs="仿宋"/>
                <w:kern w:val="2"/>
                <w:sz w:val="21"/>
                <w:szCs w:val="21"/>
              </w:rPr>
              <w:t>1</w:t>
            </w:r>
            <w:r>
              <w:rPr>
                <w:rFonts w:hint="eastAsia" w:cs="仿宋"/>
                <w:kern w:val="2"/>
                <w:sz w:val="21"/>
                <w:szCs w:val="21"/>
              </w:rPr>
              <w:t>）投标人应提前将投标保证金于递交投标文件截止时间</w:t>
            </w:r>
            <w:r>
              <w:rPr>
                <w:rFonts w:cs="仿宋"/>
                <w:kern w:val="2"/>
                <w:sz w:val="21"/>
                <w:szCs w:val="21"/>
              </w:rPr>
              <w:t>24</w:t>
            </w:r>
            <w:r>
              <w:rPr>
                <w:rFonts w:hint="eastAsia" w:cs="仿宋"/>
                <w:kern w:val="2"/>
                <w:sz w:val="21"/>
                <w:szCs w:val="21"/>
              </w:rPr>
              <w:t>小时之前</w:t>
            </w:r>
            <w:r>
              <w:rPr>
                <w:rFonts w:cs="仿宋"/>
                <w:kern w:val="2"/>
                <w:sz w:val="21"/>
                <w:szCs w:val="21"/>
              </w:rPr>
              <w:t>(</w:t>
            </w:r>
            <w:r>
              <w:rPr>
                <w:rFonts w:hint="eastAsia" w:cs="仿宋"/>
                <w:kern w:val="2"/>
                <w:sz w:val="21"/>
                <w:szCs w:val="21"/>
              </w:rPr>
              <w:t>以到账时间为准</w:t>
            </w:r>
            <w:r>
              <w:rPr>
                <w:rFonts w:cs="仿宋"/>
                <w:kern w:val="2"/>
                <w:sz w:val="21"/>
                <w:szCs w:val="21"/>
              </w:rPr>
              <w:t>)</w:t>
            </w:r>
            <w:r>
              <w:rPr>
                <w:rFonts w:hint="eastAsia" w:cs="仿宋"/>
                <w:kern w:val="2"/>
                <w:sz w:val="21"/>
                <w:szCs w:val="21"/>
              </w:rPr>
              <w:t>递交到甘肃鑫鸿昇工程造价咨询有限公司，逾期不再受理。对于未能按要求交纳投标保证金的，招标人将视为非实质性响应招标文件的要求而予以拒绝，即视为对招标文件未响应。</w:t>
            </w:r>
          </w:p>
          <w:p>
            <w:pPr>
              <w:spacing w:line="440" w:lineRule="exact"/>
              <w:ind w:firstLine="420"/>
              <w:rPr>
                <w:rFonts w:ascii="宋体" w:hAnsi="宋体" w:cs="仿宋"/>
                <w:szCs w:val="21"/>
              </w:rPr>
            </w:pPr>
            <w:r>
              <w:rPr>
                <w:rFonts w:ascii="宋体" w:hAnsi="宋体" w:cs="仿宋"/>
                <w:szCs w:val="21"/>
              </w:rPr>
              <w:t>2</w:t>
            </w:r>
            <w:r>
              <w:rPr>
                <w:rFonts w:hint="eastAsia" w:ascii="宋体" w:hAnsi="宋体" w:cs="仿宋"/>
                <w:szCs w:val="21"/>
              </w:rPr>
              <w:t>）交纳方式：电汇或者现金</w:t>
            </w:r>
          </w:p>
          <w:p>
            <w:pPr>
              <w:pStyle w:val="13"/>
              <w:ind w:left="0" w:leftChars="0" w:firstLine="420"/>
            </w:pPr>
            <w:r>
              <w:rPr>
                <w:rFonts w:hint="eastAsia"/>
              </w:rPr>
              <w:t>户       名：甘肃鑫鸿昇工程造价咨询有限公司   </w:t>
            </w:r>
          </w:p>
          <w:p>
            <w:pPr>
              <w:pStyle w:val="13"/>
              <w:ind w:left="0" w:leftChars="0" w:firstLine="420"/>
            </w:pPr>
            <w:r>
              <w:rPr>
                <w:rFonts w:hint="eastAsia"/>
              </w:rPr>
              <w:t>开户银行： 临洮县金城村镇银行股份有限公司大什字分理处    </w:t>
            </w:r>
          </w:p>
          <w:p>
            <w:pPr>
              <w:pStyle w:val="13"/>
              <w:ind w:left="0" w:leftChars="0" w:firstLine="420"/>
            </w:pPr>
            <w:r>
              <w:rPr>
                <w:rFonts w:hint="eastAsia"/>
              </w:rPr>
              <w:t>账      号：102222000425337 </w:t>
            </w:r>
          </w:p>
          <w:p>
            <w:pPr>
              <w:pStyle w:val="36"/>
              <w:spacing w:before="0" w:beforeAutospacing="0" w:after="0" w:afterAutospacing="0"/>
              <w:ind w:firstLine="420"/>
              <w:jc w:val="both"/>
              <w:rPr>
                <w:rFonts w:cs="仿宋"/>
                <w:kern w:val="2"/>
                <w:sz w:val="21"/>
                <w:szCs w:val="21"/>
              </w:rPr>
            </w:pPr>
            <w:r>
              <w:rPr>
                <w:rFonts w:cs="仿宋"/>
                <w:kern w:val="2"/>
                <w:sz w:val="21"/>
                <w:szCs w:val="21"/>
              </w:rPr>
              <w:t>3</w:t>
            </w:r>
            <w:r>
              <w:rPr>
                <w:rFonts w:hint="eastAsia" w:cs="仿宋"/>
                <w:kern w:val="2"/>
                <w:sz w:val="21"/>
                <w:szCs w:val="21"/>
              </w:rPr>
              <w:t>）投标保证金的退付</w:t>
            </w:r>
          </w:p>
          <w:p>
            <w:pPr>
              <w:pStyle w:val="36"/>
              <w:spacing w:before="0" w:beforeAutospacing="0" w:after="0" w:afterAutospacing="0"/>
              <w:ind w:firstLine="420"/>
              <w:jc w:val="both"/>
              <w:rPr>
                <w:rFonts w:cs="仿宋"/>
                <w:kern w:val="2"/>
                <w:sz w:val="21"/>
                <w:szCs w:val="21"/>
              </w:rPr>
            </w:pPr>
            <w:r>
              <w:rPr>
                <w:rFonts w:cs="仿宋"/>
                <w:kern w:val="2"/>
                <w:sz w:val="21"/>
                <w:szCs w:val="21"/>
              </w:rPr>
              <w:t>a</w:t>
            </w:r>
            <w:r>
              <w:rPr>
                <w:rFonts w:hint="eastAsia" w:cs="仿宋"/>
                <w:kern w:val="2"/>
                <w:sz w:val="21"/>
                <w:szCs w:val="21"/>
              </w:rPr>
              <w:t>、中标人的投标保证金待交纳了招标代理费后即由甘肃鑫鸿昇工程造价咨询有限公司退还，招标代理费由中标人</w:t>
            </w:r>
            <w:r>
              <w:rPr>
                <w:rFonts w:cs="仿宋"/>
                <w:kern w:val="2"/>
                <w:sz w:val="21"/>
                <w:szCs w:val="21"/>
              </w:rPr>
              <w:t>(</w:t>
            </w:r>
            <w:r>
              <w:rPr>
                <w:rFonts w:hint="eastAsia" w:cs="仿宋"/>
                <w:kern w:val="2"/>
                <w:sz w:val="21"/>
                <w:szCs w:val="21"/>
              </w:rPr>
              <w:t>计入投标成本</w:t>
            </w:r>
            <w:r>
              <w:rPr>
                <w:rFonts w:cs="仿宋"/>
                <w:kern w:val="2"/>
                <w:sz w:val="21"/>
                <w:szCs w:val="21"/>
              </w:rPr>
              <w:t>)</w:t>
            </w:r>
            <w:r>
              <w:rPr>
                <w:rFonts w:hint="eastAsia" w:cs="仿宋"/>
                <w:kern w:val="2"/>
                <w:sz w:val="21"/>
                <w:szCs w:val="21"/>
              </w:rPr>
              <w:t>支付。</w:t>
            </w:r>
          </w:p>
          <w:p>
            <w:pPr>
              <w:pStyle w:val="36"/>
              <w:spacing w:before="0" w:beforeAutospacing="0" w:after="0" w:afterAutospacing="0"/>
              <w:ind w:firstLine="420"/>
              <w:jc w:val="both"/>
              <w:rPr>
                <w:rFonts w:cs="仿宋"/>
                <w:kern w:val="2"/>
                <w:sz w:val="21"/>
                <w:szCs w:val="21"/>
              </w:rPr>
            </w:pPr>
            <w:r>
              <w:rPr>
                <w:rFonts w:cs="仿宋"/>
                <w:kern w:val="2"/>
                <w:sz w:val="21"/>
                <w:szCs w:val="21"/>
              </w:rPr>
              <w:t>b</w:t>
            </w:r>
            <w:r>
              <w:rPr>
                <w:rFonts w:hint="eastAsia" w:cs="仿宋"/>
                <w:kern w:val="2"/>
                <w:sz w:val="21"/>
                <w:szCs w:val="21"/>
              </w:rPr>
              <w:t>、未成交投标人的投标保证金，在中标结果公示期满后由甘肃鑫鸿昇工程造价咨询有限公司退还。</w:t>
            </w:r>
          </w:p>
          <w:p>
            <w:pPr>
              <w:pStyle w:val="36"/>
              <w:spacing w:before="0" w:beforeAutospacing="0" w:after="0" w:afterAutospacing="0"/>
              <w:ind w:firstLine="420"/>
              <w:jc w:val="both"/>
              <w:rPr>
                <w:rFonts w:cs="仿宋"/>
                <w:kern w:val="2"/>
                <w:sz w:val="21"/>
                <w:szCs w:val="21"/>
              </w:rPr>
            </w:pPr>
            <w:r>
              <w:rPr>
                <w:rFonts w:hint="eastAsia" w:cs="仿宋"/>
                <w:kern w:val="2"/>
                <w:sz w:val="21"/>
                <w:szCs w:val="21"/>
              </w:rPr>
              <w:t>中标供应商有下列情形之一的，招标采购单位不予退还其交纳的投标保证金；情节严重的，由财政部门将其列入不良行为记录名单，在一至三年内禁止参加政府采购活动，并予以通报：</w:t>
            </w:r>
          </w:p>
          <w:p>
            <w:pPr>
              <w:pStyle w:val="36"/>
              <w:spacing w:before="0" w:beforeAutospacing="0" w:after="0" w:afterAutospacing="0"/>
              <w:ind w:firstLine="420"/>
              <w:jc w:val="both"/>
              <w:rPr>
                <w:rFonts w:cs="仿宋"/>
                <w:kern w:val="2"/>
                <w:sz w:val="21"/>
                <w:szCs w:val="21"/>
              </w:rPr>
            </w:pPr>
            <w:r>
              <w:rPr>
                <w:rFonts w:hint="eastAsia" w:cs="仿宋"/>
                <w:kern w:val="2"/>
                <w:sz w:val="21"/>
                <w:szCs w:val="21"/>
              </w:rPr>
              <w:t>（一）中标后无正当理由不与采购人或者采购代理机构签订合同的；</w:t>
            </w:r>
          </w:p>
          <w:p>
            <w:pPr>
              <w:pStyle w:val="36"/>
              <w:spacing w:before="0" w:beforeAutospacing="0" w:after="0" w:afterAutospacing="0"/>
              <w:ind w:firstLine="420"/>
              <w:jc w:val="both"/>
              <w:rPr>
                <w:rFonts w:cs="仿宋"/>
                <w:kern w:val="2"/>
                <w:sz w:val="21"/>
                <w:szCs w:val="21"/>
              </w:rPr>
            </w:pPr>
            <w:r>
              <w:rPr>
                <w:rFonts w:hint="eastAsia" w:cs="仿宋"/>
                <w:kern w:val="2"/>
                <w:sz w:val="21"/>
                <w:szCs w:val="21"/>
              </w:rPr>
              <w:t>（二）将中标项目转让给他人，或者在投标文件中未说明，且未经采购招标机构同意，将中标项目分包给他人的；</w:t>
            </w:r>
          </w:p>
          <w:p>
            <w:pPr>
              <w:pStyle w:val="36"/>
              <w:spacing w:before="0" w:beforeAutospacing="0" w:after="0" w:afterAutospacing="0"/>
              <w:ind w:firstLine="420"/>
              <w:jc w:val="both"/>
              <w:rPr>
                <w:rFonts w:cs="仿宋"/>
                <w:kern w:val="2"/>
                <w:sz w:val="21"/>
                <w:szCs w:val="21"/>
              </w:rPr>
            </w:pPr>
            <w:r>
              <w:rPr>
                <w:rFonts w:hint="eastAsia" w:cs="仿宋"/>
                <w:kern w:val="2"/>
                <w:sz w:val="21"/>
                <w:szCs w:val="21"/>
              </w:rPr>
              <w:t>（三）拒绝履行合同义务的。</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dxa"/>
            <w:vAlign w:val="center"/>
          </w:tcPr>
          <w:p>
            <w:pPr>
              <w:ind w:firstLine="210" w:firstLineChars="100"/>
              <w:rPr>
                <w:rFonts w:ascii="宋体"/>
              </w:rPr>
            </w:pPr>
            <w:r>
              <w:rPr>
                <w:rFonts w:ascii="宋体" w:hAnsi="宋体"/>
              </w:rPr>
              <w:t>2.10</w:t>
            </w:r>
          </w:p>
        </w:tc>
        <w:tc>
          <w:tcPr>
            <w:tcW w:w="1418" w:type="dxa"/>
            <w:vAlign w:val="center"/>
          </w:tcPr>
          <w:p>
            <w:pPr>
              <w:spacing w:line="400" w:lineRule="exact"/>
              <w:ind w:firstLine="0" w:firstLineChars="0"/>
              <w:rPr>
                <w:rFonts w:ascii="宋体"/>
              </w:rPr>
            </w:pPr>
            <w:r>
              <w:rPr>
                <w:rFonts w:hint="eastAsia" w:ascii="宋体" w:hAnsi="宋体"/>
              </w:rPr>
              <w:t>投标文件的份数</w:t>
            </w:r>
          </w:p>
        </w:tc>
        <w:tc>
          <w:tcPr>
            <w:tcW w:w="7442" w:type="dxa"/>
            <w:vAlign w:val="center"/>
          </w:tcPr>
          <w:p>
            <w:pPr>
              <w:pStyle w:val="36"/>
              <w:spacing w:before="0" w:beforeAutospacing="0" w:after="0" w:afterAutospacing="0"/>
              <w:ind w:firstLine="420"/>
              <w:jc w:val="both"/>
              <w:rPr>
                <w:rFonts w:cs="仿宋"/>
                <w:kern w:val="2"/>
                <w:sz w:val="21"/>
                <w:szCs w:val="21"/>
              </w:rPr>
            </w:pPr>
            <w:r>
              <w:rPr>
                <w:rFonts w:cs="仿宋"/>
                <w:kern w:val="2"/>
                <w:sz w:val="21"/>
                <w:szCs w:val="21"/>
              </w:rPr>
              <w:t>1)</w:t>
            </w:r>
            <w:r>
              <w:rPr>
                <w:rFonts w:hint="eastAsia" w:cs="仿宋"/>
                <w:kern w:val="2"/>
                <w:sz w:val="21"/>
                <w:szCs w:val="21"/>
              </w:rPr>
              <w:t>投标文件</w:t>
            </w:r>
            <w:r>
              <w:rPr>
                <w:rFonts w:cs="仿宋"/>
                <w:kern w:val="2"/>
                <w:sz w:val="21"/>
                <w:szCs w:val="21"/>
              </w:rPr>
              <w:t>:</w:t>
            </w:r>
            <w:r>
              <w:rPr>
                <w:rFonts w:hint="eastAsia" w:cs="仿宋"/>
                <w:kern w:val="2"/>
                <w:sz w:val="21"/>
                <w:szCs w:val="21"/>
              </w:rPr>
              <w:t>正本</w:t>
            </w:r>
            <w:r>
              <w:rPr>
                <w:rFonts w:cs="仿宋"/>
                <w:kern w:val="2"/>
                <w:sz w:val="21"/>
                <w:szCs w:val="21"/>
              </w:rPr>
              <w:t>1</w:t>
            </w:r>
            <w:r>
              <w:rPr>
                <w:rFonts w:hint="eastAsia" w:cs="仿宋"/>
                <w:kern w:val="2"/>
                <w:sz w:val="21"/>
                <w:szCs w:val="21"/>
              </w:rPr>
              <w:t>份</w:t>
            </w:r>
            <w:r>
              <w:rPr>
                <w:rFonts w:cs="仿宋"/>
                <w:kern w:val="2"/>
                <w:sz w:val="21"/>
                <w:szCs w:val="21"/>
              </w:rPr>
              <w:t>,</w:t>
            </w:r>
            <w:r>
              <w:rPr>
                <w:rFonts w:hint="eastAsia" w:cs="仿宋"/>
                <w:kern w:val="2"/>
                <w:sz w:val="21"/>
                <w:szCs w:val="21"/>
              </w:rPr>
              <w:t>副本</w:t>
            </w:r>
            <w:r>
              <w:rPr>
                <w:rFonts w:cs="仿宋"/>
                <w:kern w:val="2"/>
                <w:sz w:val="21"/>
                <w:szCs w:val="21"/>
              </w:rPr>
              <w:t>2</w:t>
            </w:r>
            <w:r>
              <w:rPr>
                <w:rFonts w:hint="eastAsia" w:cs="仿宋"/>
                <w:kern w:val="2"/>
                <w:sz w:val="21"/>
                <w:szCs w:val="21"/>
              </w:rPr>
              <w:t>份，开标信封（内放开标一览表、投标文件电子版</w:t>
            </w:r>
            <w:r>
              <w:rPr>
                <w:rFonts w:cs="仿宋"/>
                <w:kern w:val="2"/>
                <w:sz w:val="21"/>
                <w:szCs w:val="21"/>
              </w:rPr>
              <w:t>WORD</w:t>
            </w:r>
            <w:r>
              <w:rPr>
                <w:rFonts w:hint="eastAsia" w:cs="仿宋"/>
                <w:kern w:val="2"/>
                <w:sz w:val="21"/>
                <w:szCs w:val="21"/>
              </w:rPr>
              <w:t>装入</w:t>
            </w:r>
            <w:r>
              <w:rPr>
                <w:rFonts w:cs="仿宋"/>
                <w:kern w:val="2"/>
                <w:sz w:val="21"/>
                <w:szCs w:val="21"/>
              </w:rPr>
              <w:t>U</w:t>
            </w:r>
            <w:r>
              <w:rPr>
                <w:rFonts w:hint="eastAsia" w:cs="仿宋"/>
                <w:kern w:val="2"/>
                <w:sz w:val="21"/>
                <w:szCs w:val="21"/>
              </w:rPr>
              <w:t>盘）（文件递交后不予退还）；</w:t>
            </w:r>
          </w:p>
          <w:p>
            <w:pPr>
              <w:pStyle w:val="36"/>
              <w:spacing w:before="0" w:beforeAutospacing="0" w:after="0" w:afterAutospacing="0"/>
              <w:ind w:firstLine="420"/>
              <w:jc w:val="both"/>
              <w:rPr>
                <w:rFonts w:cs="仿宋"/>
                <w:kern w:val="2"/>
                <w:sz w:val="21"/>
                <w:szCs w:val="21"/>
              </w:rPr>
            </w:pPr>
            <w:r>
              <w:rPr>
                <w:rFonts w:cs="仿宋"/>
                <w:kern w:val="2"/>
                <w:sz w:val="21"/>
                <w:szCs w:val="21"/>
              </w:rPr>
              <w:t>2</w:t>
            </w:r>
            <w:r>
              <w:rPr>
                <w:rFonts w:hint="eastAsia" w:cs="仿宋"/>
                <w:kern w:val="2"/>
                <w:sz w:val="21"/>
                <w:szCs w:val="21"/>
              </w:rPr>
              <w:t>）请单独密封投标文件正、副本、开标信封；</w:t>
            </w:r>
          </w:p>
          <w:p>
            <w:pPr>
              <w:pStyle w:val="36"/>
              <w:spacing w:before="0" w:beforeAutospacing="0" w:after="0" w:afterAutospacing="0"/>
              <w:ind w:firstLine="420"/>
              <w:jc w:val="both"/>
              <w:rPr>
                <w:rFonts w:cs="仿宋"/>
                <w:kern w:val="2"/>
                <w:sz w:val="21"/>
                <w:szCs w:val="21"/>
              </w:rPr>
            </w:pPr>
            <w:r>
              <w:rPr>
                <w:rFonts w:cs="仿宋"/>
                <w:kern w:val="2"/>
                <w:sz w:val="21"/>
                <w:szCs w:val="21"/>
              </w:rPr>
              <w:t>3</w:t>
            </w:r>
            <w:r>
              <w:rPr>
                <w:rFonts w:hint="eastAsia" w:cs="仿宋"/>
                <w:kern w:val="2"/>
                <w:sz w:val="21"/>
                <w:szCs w:val="21"/>
              </w:rPr>
              <w:t>）投标文件必须为无线胶装，否则视为无效投标。</w:t>
            </w:r>
          </w:p>
          <w:p>
            <w:pPr>
              <w:pStyle w:val="36"/>
              <w:spacing w:before="0" w:beforeAutospacing="0" w:after="0" w:afterAutospacing="0"/>
              <w:ind w:firstLine="420"/>
              <w:jc w:val="both"/>
            </w:pPr>
            <w:r>
              <w:rPr>
                <w:rFonts w:hint="eastAsia" w:cs="仿宋"/>
                <w:kern w:val="2"/>
                <w:sz w:val="21"/>
                <w:szCs w:val="21"/>
              </w:rPr>
              <w:t>注：投标人投两个及以上包号的，应该按每个包号分别制作投标文件。未按该要求制作标书的，投标文件将被拒绝，对投标人产生的不利因素由其自行承担。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967" w:type="dxa"/>
            <w:vAlign w:val="center"/>
          </w:tcPr>
          <w:p>
            <w:pPr>
              <w:ind w:firstLine="210" w:firstLineChars="100"/>
              <w:rPr>
                <w:rFonts w:ascii="宋体"/>
              </w:rPr>
            </w:pPr>
            <w:r>
              <w:rPr>
                <w:rFonts w:ascii="宋体" w:hAnsi="宋体"/>
              </w:rPr>
              <w:t>2.11</w:t>
            </w:r>
          </w:p>
        </w:tc>
        <w:tc>
          <w:tcPr>
            <w:tcW w:w="1418" w:type="dxa"/>
            <w:vAlign w:val="center"/>
          </w:tcPr>
          <w:p>
            <w:pPr>
              <w:spacing w:line="400" w:lineRule="exact"/>
              <w:ind w:firstLine="0" w:firstLineChars="0"/>
              <w:rPr>
                <w:rFonts w:ascii="宋体"/>
              </w:rPr>
            </w:pPr>
            <w:r>
              <w:rPr>
                <w:rFonts w:hint="eastAsia" w:ascii="宋体" w:hAnsi="宋体"/>
              </w:rPr>
              <w:t>是否接受联合体投标</w:t>
            </w:r>
          </w:p>
        </w:tc>
        <w:tc>
          <w:tcPr>
            <w:tcW w:w="7442" w:type="dxa"/>
            <w:vAlign w:val="center"/>
          </w:tcPr>
          <w:p>
            <w:pPr>
              <w:spacing w:line="400" w:lineRule="exact"/>
              <w:ind w:firstLine="420"/>
              <w:rPr>
                <w:rFonts w:ascii="宋体"/>
              </w:rPr>
            </w:pPr>
            <w:r>
              <w:rPr>
                <w:rFonts w:ascii="宋体"/>
              </w:rPr>
              <w:drawing>
                <wp:inline distT="0" distB="0" distL="114300" distR="114300">
                  <wp:extent cx="138430" cy="191135"/>
                  <wp:effectExtent l="0" t="0" r="13970" b="184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tretch>
                            <a:fillRect/>
                          </a:stretch>
                        </pic:blipFill>
                        <pic:spPr>
                          <a:xfrm>
                            <a:off x="0" y="0"/>
                            <a:ext cx="138430" cy="191135"/>
                          </a:xfrm>
                          <a:prstGeom prst="rect">
                            <a:avLst/>
                          </a:prstGeom>
                          <a:noFill/>
                          <a:ln>
                            <a:noFill/>
                          </a:ln>
                        </pic:spPr>
                      </pic:pic>
                    </a:graphicData>
                  </a:graphic>
                </wp:inline>
              </w:drawing>
            </w:r>
            <w:r>
              <w:rPr>
                <w:rFonts w:hint="eastAsia" w:ascii="宋体" w:hAnsi="宋体"/>
              </w:rPr>
              <w:t>不接受</w:t>
            </w:r>
          </w:p>
          <w:p>
            <w:pPr>
              <w:spacing w:line="400" w:lineRule="exact"/>
              <w:ind w:firstLine="420"/>
              <w:rPr>
                <w:rFonts w:ascii="宋体"/>
              </w:rPr>
            </w:pPr>
            <w:r>
              <w:rPr>
                <w:rFonts w:ascii="宋体"/>
              </w:rPr>
              <w:drawing>
                <wp:inline distT="0" distB="0" distL="114300" distR="114300">
                  <wp:extent cx="138430" cy="191135"/>
                  <wp:effectExtent l="0" t="0" r="13970" b="184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5"/>
                          <a:stretch>
                            <a:fillRect/>
                          </a:stretch>
                        </pic:blipFill>
                        <pic:spPr>
                          <a:xfrm>
                            <a:off x="0" y="0"/>
                            <a:ext cx="138430" cy="191135"/>
                          </a:xfrm>
                          <a:prstGeom prst="rect">
                            <a:avLst/>
                          </a:prstGeom>
                          <a:noFill/>
                          <a:ln>
                            <a:noFill/>
                          </a:ln>
                        </pic:spPr>
                      </pic:pic>
                    </a:graphicData>
                  </a:graphic>
                </wp:inline>
              </w:drawing>
            </w:r>
            <w:r>
              <w:rPr>
                <w:rFonts w:hint="eastAsia" w:ascii="宋体" w:hAnsi="宋体"/>
              </w:rPr>
              <w:t>接受应满足下列要求：</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7" w:type="dxa"/>
            <w:vAlign w:val="center"/>
          </w:tcPr>
          <w:p>
            <w:pPr>
              <w:ind w:firstLine="210" w:firstLineChars="100"/>
              <w:rPr>
                <w:rFonts w:ascii="宋体"/>
              </w:rPr>
            </w:pPr>
            <w:r>
              <w:rPr>
                <w:rFonts w:ascii="宋体" w:hAnsi="宋体"/>
              </w:rPr>
              <w:t>2.12</w:t>
            </w:r>
          </w:p>
        </w:tc>
        <w:tc>
          <w:tcPr>
            <w:tcW w:w="1418" w:type="dxa"/>
            <w:vAlign w:val="center"/>
          </w:tcPr>
          <w:p>
            <w:pPr>
              <w:spacing w:line="400" w:lineRule="exact"/>
              <w:ind w:firstLine="199" w:firstLineChars="95"/>
              <w:rPr>
                <w:rFonts w:ascii="宋体"/>
              </w:rPr>
            </w:pPr>
            <w:r>
              <w:rPr>
                <w:rFonts w:hint="eastAsia" w:ascii="宋体" w:hAnsi="宋体"/>
              </w:rPr>
              <w:t>答疑会</w:t>
            </w:r>
          </w:p>
        </w:tc>
        <w:tc>
          <w:tcPr>
            <w:tcW w:w="7442" w:type="dxa"/>
            <w:vAlign w:val="center"/>
          </w:tcPr>
          <w:p>
            <w:pPr>
              <w:spacing w:line="400" w:lineRule="exact"/>
              <w:ind w:firstLine="420"/>
              <w:rPr>
                <w:rFonts w:ascii="宋体"/>
              </w:rPr>
            </w:pPr>
            <w:r>
              <w:rPr>
                <w:rFonts w:ascii="宋体"/>
              </w:rPr>
              <w:drawing>
                <wp:inline distT="0" distB="0" distL="114300" distR="114300">
                  <wp:extent cx="138430" cy="191135"/>
                  <wp:effectExtent l="0" t="0" r="13970" b="184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6"/>
                          <a:stretch>
                            <a:fillRect/>
                          </a:stretch>
                        </pic:blipFill>
                        <pic:spPr>
                          <a:xfrm>
                            <a:off x="0" y="0"/>
                            <a:ext cx="138430" cy="191135"/>
                          </a:xfrm>
                          <a:prstGeom prst="rect">
                            <a:avLst/>
                          </a:prstGeom>
                          <a:noFill/>
                          <a:ln>
                            <a:noFill/>
                          </a:ln>
                        </pic:spPr>
                      </pic:pic>
                    </a:graphicData>
                  </a:graphic>
                </wp:inline>
              </w:drawing>
            </w:r>
            <w:r>
              <w:rPr>
                <w:rFonts w:hint="eastAsia" w:ascii="宋体" w:hAnsi="宋体"/>
              </w:rPr>
              <w:t>不召开</w:t>
            </w:r>
          </w:p>
          <w:p>
            <w:pPr>
              <w:spacing w:line="400" w:lineRule="exact"/>
              <w:ind w:firstLine="420"/>
              <w:rPr>
                <w:rFonts w:ascii="宋体"/>
              </w:rPr>
            </w:pPr>
            <w:r>
              <w:rPr>
                <w:rFonts w:ascii="宋体"/>
              </w:rPr>
              <w:drawing>
                <wp:inline distT="0" distB="0" distL="114300" distR="114300">
                  <wp:extent cx="138430" cy="191135"/>
                  <wp:effectExtent l="0" t="0" r="13970" b="1841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7"/>
                          <a:stretch>
                            <a:fillRect/>
                          </a:stretch>
                        </pic:blipFill>
                        <pic:spPr>
                          <a:xfrm>
                            <a:off x="0" y="0"/>
                            <a:ext cx="138430" cy="191135"/>
                          </a:xfrm>
                          <a:prstGeom prst="rect">
                            <a:avLst/>
                          </a:prstGeom>
                          <a:noFill/>
                          <a:ln>
                            <a:noFill/>
                          </a:ln>
                        </pic:spPr>
                      </pic:pic>
                    </a:graphicData>
                  </a:graphic>
                </wp:inline>
              </w:drawing>
            </w:r>
            <w:r>
              <w:rPr>
                <w:rFonts w:hint="eastAsia" w:ascii="宋体" w:hAnsi="宋体"/>
              </w:rPr>
              <w:t>召开时间</w:t>
            </w:r>
            <w:r>
              <w:rPr>
                <w:rFonts w:ascii="宋体" w:hAnsi="宋体"/>
              </w:rPr>
              <w:t>:</w:t>
            </w:r>
          </w:p>
          <w:p>
            <w:pPr>
              <w:spacing w:line="400" w:lineRule="exact"/>
              <w:ind w:firstLine="1680" w:firstLineChars="800"/>
              <w:rPr>
                <w:rFonts w:ascii="宋体"/>
              </w:rPr>
            </w:pPr>
            <w:r>
              <w:rPr>
                <w:rFonts w:hint="eastAsia" w:ascii="宋体" w:hAnsi="宋体"/>
              </w:rPr>
              <w:t>召开地点</w:t>
            </w:r>
            <w:r>
              <w:rPr>
                <w:rFonts w:ascii="宋体" w:hAnsi="宋体"/>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67" w:type="dxa"/>
            <w:vAlign w:val="center"/>
          </w:tcPr>
          <w:p>
            <w:pPr>
              <w:ind w:firstLine="210" w:firstLineChars="100"/>
              <w:rPr>
                <w:rFonts w:ascii="宋体"/>
              </w:rPr>
            </w:pPr>
            <w:r>
              <w:rPr>
                <w:rFonts w:ascii="宋体" w:hAnsi="宋体"/>
              </w:rPr>
              <w:t>2.13</w:t>
            </w:r>
          </w:p>
        </w:tc>
        <w:tc>
          <w:tcPr>
            <w:tcW w:w="1418" w:type="dxa"/>
            <w:vAlign w:val="center"/>
          </w:tcPr>
          <w:p>
            <w:pPr>
              <w:spacing w:line="400" w:lineRule="exact"/>
              <w:ind w:firstLine="105" w:firstLineChars="50"/>
              <w:rPr>
                <w:rFonts w:ascii="宋体"/>
              </w:rPr>
            </w:pPr>
            <w:r>
              <w:rPr>
                <w:rFonts w:hint="eastAsia" w:ascii="宋体" w:hAnsi="宋体"/>
              </w:rPr>
              <w:t>现场考察</w:t>
            </w:r>
          </w:p>
        </w:tc>
        <w:tc>
          <w:tcPr>
            <w:tcW w:w="7442" w:type="dxa"/>
            <w:vAlign w:val="center"/>
          </w:tcPr>
          <w:p>
            <w:pPr>
              <w:spacing w:line="400" w:lineRule="exact"/>
              <w:ind w:firstLine="420"/>
              <w:rPr>
                <w:rFonts w:ascii="宋体"/>
              </w:rPr>
            </w:pPr>
            <w:r>
              <w:rPr>
                <w:rFonts w:ascii="宋体"/>
              </w:rPr>
              <w:drawing>
                <wp:inline distT="0" distB="0" distL="114300" distR="114300">
                  <wp:extent cx="138430" cy="191135"/>
                  <wp:effectExtent l="0" t="0" r="13970" b="184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8"/>
                          <a:stretch>
                            <a:fillRect/>
                          </a:stretch>
                        </pic:blipFill>
                        <pic:spPr>
                          <a:xfrm>
                            <a:off x="0" y="0"/>
                            <a:ext cx="138430" cy="191135"/>
                          </a:xfrm>
                          <a:prstGeom prst="rect">
                            <a:avLst/>
                          </a:prstGeom>
                          <a:noFill/>
                          <a:ln>
                            <a:noFill/>
                          </a:ln>
                        </pic:spPr>
                      </pic:pic>
                    </a:graphicData>
                  </a:graphic>
                </wp:inline>
              </w:drawing>
            </w:r>
            <w:r>
              <w:rPr>
                <w:rFonts w:hint="eastAsia" w:ascii="宋体" w:hAnsi="宋体"/>
              </w:rPr>
              <w:t>不组织</w:t>
            </w:r>
          </w:p>
          <w:p>
            <w:pPr>
              <w:spacing w:line="400" w:lineRule="exact"/>
              <w:ind w:firstLine="420"/>
              <w:rPr>
                <w:rFonts w:ascii="宋体"/>
              </w:rPr>
            </w:pPr>
            <w:r>
              <w:rPr>
                <w:rFonts w:ascii="宋体"/>
              </w:rPr>
              <w:drawing>
                <wp:inline distT="0" distB="0" distL="114300" distR="114300">
                  <wp:extent cx="138430" cy="191135"/>
                  <wp:effectExtent l="0" t="0" r="13970" b="1841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9"/>
                          <a:stretch>
                            <a:fillRect/>
                          </a:stretch>
                        </pic:blipFill>
                        <pic:spPr>
                          <a:xfrm>
                            <a:off x="0" y="0"/>
                            <a:ext cx="138430" cy="191135"/>
                          </a:xfrm>
                          <a:prstGeom prst="rect">
                            <a:avLst/>
                          </a:prstGeom>
                          <a:noFill/>
                          <a:ln>
                            <a:noFill/>
                          </a:ln>
                        </pic:spPr>
                      </pic:pic>
                    </a:graphicData>
                  </a:graphic>
                </wp:inline>
              </w:drawing>
            </w:r>
            <w:r>
              <w:rPr>
                <w:rFonts w:hint="eastAsia" w:ascii="宋体" w:hAnsi="宋体"/>
              </w:rPr>
              <w:t>组织考察时间：</w:t>
            </w:r>
          </w:p>
          <w:p>
            <w:pPr>
              <w:spacing w:line="400" w:lineRule="exact"/>
              <w:ind w:firstLine="1995" w:firstLineChars="950"/>
              <w:rPr>
                <w:rFonts w:ascii="宋体"/>
              </w:rPr>
            </w:pPr>
            <w:r>
              <w:rPr>
                <w:rFonts w:hint="eastAsia" w:ascii="宋体" w:hAnsi="宋体"/>
              </w:rPr>
              <w:t>考察集中地点：</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67" w:type="dxa"/>
            <w:vAlign w:val="center"/>
          </w:tcPr>
          <w:p>
            <w:pPr>
              <w:ind w:firstLine="210" w:firstLineChars="100"/>
              <w:rPr>
                <w:rFonts w:ascii="宋体"/>
              </w:rPr>
            </w:pPr>
            <w:r>
              <w:rPr>
                <w:rFonts w:ascii="宋体" w:hAnsi="宋体"/>
              </w:rPr>
              <w:t>2.14</w:t>
            </w:r>
          </w:p>
        </w:tc>
        <w:tc>
          <w:tcPr>
            <w:tcW w:w="1418" w:type="dxa"/>
            <w:vAlign w:val="center"/>
          </w:tcPr>
          <w:p>
            <w:pPr>
              <w:spacing w:line="400" w:lineRule="exact"/>
              <w:ind w:firstLine="0" w:firstLineChars="0"/>
              <w:rPr>
                <w:rFonts w:ascii="宋体"/>
              </w:rPr>
            </w:pPr>
            <w:r>
              <w:rPr>
                <w:rFonts w:hint="eastAsia" w:ascii="宋体" w:hAnsi="宋体"/>
              </w:rPr>
              <w:t>是否退还投标文件</w:t>
            </w:r>
          </w:p>
        </w:tc>
        <w:tc>
          <w:tcPr>
            <w:tcW w:w="7442" w:type="dxa"/>
            <w:vAlign w:val="center"/>
          </w:tcPr>
          <w:p>
            <w:pPr>
              <w:spacing w:line="400" w:lineRule="exact"/>
              <w:ind w:firstLine="420"/>
              <w:rPr>
                <w:rFonts w:ascii="宋体"/>
              </w:rPr>
            </w:pPr>
            <w:r>
              <w:rPr>
                <w:rFonts w:ascii="宋体"/>
              </w:rPr>
              <w:drawing>
                <wp:inline distT="0" distB="0" distL="114300" distR="114300">
                  <wp:extent cx="138430" cy="191135"/>
                  <wp:effectExtent l="0" t="0" r="13970" b="1841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20"/>
                          <a:stretch>
                            <a:fillRect/>
                          </a:stretch>
                        </pic:blipFill>
                        <pic:spPr>
                          <a:xfrm>
                            <a:off x="0" y="0"/>
                            <a:ext cx="138430" cy="191135"/>
                          </a:xfrm>
                          <a:prstGeom prst="rect">
                            <a:avLst/>
                          </a:prstGeom>
                          <a:noFill/>
                          <a:ln>
                            <a:noFill/>
                          </a:ln>
                        </pic:spPr>
                      </pic:pic>
                    </a:graphicData>
                  </a:graphic>
                </wp:inline>
              </w:drawing>
            </w:r>
            <w:r>
              <w:rPr>
                <w:rFonts w:hint="eastAsia" w:ascii="宋体" w:hAnsi="宋体"/>
              </w:rPr>
              <w:t>否</w:t>
            </w:r>
          </w:p>
          <w:p>
            <w:pPr>
              <w:spacing w:line="400" w:lineRule="exact"/>
              <w:ind w:firstLine="420"/>
              <w:rPr>
                <w:rFonts w:ascii="宋体"/>
              </w:rPr>
            </w:pPr>
            <w:r>
              <w:rPr>
                <w:rFonts w:ascii="宋体"/>
              </w:rPr>
              <w:drawing>
                <wp:inline distT="0" distB="0" distL="114300" distR="114300">
                  <wp:extent cx="138430" cy="191135"/>
                  <wp:effectExtent l="0" t="0" r="13970" b="1841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21"/>
                          <a:stretch>
                            <a:fillRect/>
                          </a:stretch>
                        </pic:blipFill>
                        <pic:spPr>
                          <a:xfrm>
                            <a:off x="0" y="0"/>
                            <a:ext cx="138430" cy="191135"/>
                          </a:xfrm>
                          <a:prstGeom prst="rect">
                            <a:avLst/>
                          </a:prstGeom>
                          <a:noFill/>
                          <a:ln>
                            <a:noFill/>
                          </a:ln>
                        </pic:spPr>
                      </pic:pic>
                    </a:graphicData>
                  </a:graphic>
                </wp:inline>
              </w:drawing>
            </w:r>
            <w:r>
              <w:rPr>
                <w:rFonts w:hint="eastAsia" w:ascii="宋体" w:hAnsi="宋体"/>
              </w:rPr>
              <w:t>是</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967" w:type="dxa"/>
            <w:vAlign w:val="center"/>
          </w:tcPr>
          <w:p>
            <w:pPr>
              <w:ind w:firstLine="210" w:firstLineChars="100"/>
              <w:rPr>
                <w:rFonts w:ascii="宋体"/>
              </w:rPr>
            </w:pPr>
            <w:r>
              <w:rPr>
                <w:rFonts w:ascii="宋体" w:hAnsi="宋体"/>
              </w:rPr>
              <w:t>2.15</w:t>
            </w:r>
          </w:p>
        </w:tc>
        <w:tc>
          <w:tcPr>
            <w:tcW w:w="1418" w:type="dxa"/>
            <w:vAlign w:val="center"/>
          </w:tcPr>
          <w:p>
            <w:pPr>
              <w:spacing w:line="400" w:lineRule="exact"/>
              <w:ind w:firstLine="0" w:firstLineChars="0"/>
              <w:rPr>
                <w:rFonts w:ascii="宋体"/>
              </w:rPr>
            </w:pPr>
            <w:r>
              <w:rPr>
                <w:rFonts w:hint="eastAsia" w:ascii="宋体" w:hAnsi="宋体"/>
              </w:rPr>
              <w:t>招标公告的发布</w:t>
            </w:r>
          </w:p>
        </w:tc>
        <w:tc>
          <w:tcPr>
            <w:tcW w:w="7442" w:type="dxa"/>
            <w:vAlign w:val="center"/>
          </w:tcPr>
          <w:p>
            <w:pPr>
              <w:spacing w:line="400" w:lineRule="exact"/>
              <w:ind w:firstLine="420"/>
              <w:rPr>
                <w:rFonts w:ascii="宋体"/>
              </w:rPr>
            </w:pPr>
            <w:r>
              <w:rPr>
                <w:rFonts w:hint="eastAsia" w:ascii="宋体" w:hAnsi="宋体"/>
              </w:rPr>
              <w:t>按照《政府采购信息公告管理办法》中华人民共和国财政部令第</w:t>
            </w:r>
            <w:r>
              <w:rPr>
                <w:rFonts w:ascii="宋体" w:hAnsi="宋体"/>
              </w:rPr>
              <w:t>19</w:t>
            </w:r>
            <w:r>
              <w:rPr>
                <w:rFonts w:hint="eastAsia" w:ascii="宋体" w:hAnsi="宋体"/>
              </w:rPr>
              <w:t>号第三章第十八条在各政府采购信息指定发布媒体上公告同一政府采购信息的时间不一致的，以在财政部指定的政府采购信息发布媒体上最早公告信息的时间为公告时间和政府采购当事人对有关事项应当知道的时间。本项目时间安排以甘肃政府采购网发布信息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967" w:type="dxa"/>
            <w:vAlign w:val="center"/>
          </w:tcPr>
          <w:p>
            <w:pPr>
              <w:ind w:firstLine="210" w:firstLineChars="100"/>
              <w:rPr>
                <w:rFonts w:ascii="宋体"/>
              </w:rPr>
            </w:pPr>
            <w:r>
              <w:rPr>
                <w:rFonts w:ascii="宋体" w:hAnsi="宋体"/>
              </w:rPr>
              <w:t>2.16</w:t>
            </w:r>
          </w:p>
        </w:tc>
        <w:tc>
          <w:tcPr>
            <w:tcW w:w="1418" w:type="dxa"/>
            <w:vAlign w:val="center"/>
          </w:tcPr>
          <w:p>
            <w:pPr>
              <w:spacing w:line="400" w:lineRule="exact"/>
              <w:ind w:firstLine="0" w:firstLineChars="0"/>
              <w:rPr>
                <w:rFonts w:ascii="宋体"/>
              </w:rPr>
            </w:pPr>
            <w:r>
              <w:rPr>
                <w:rFonts w:hint="eastAsia" w:ascii="宋体" w:hAnsi="宋体"/>
              </w:rPr>
              <w:t>供应商家数计算</w:t>
            </w:r>
          </w:p>
        </w:tc>
        <w:tc>
          <w:tcPr>
            <w:tcW w:w="7442" w:type="dxa"/>
            <w:vAlign w:val="center"/>
          </w:tcPr>
          <w:p>
            <w:pPr>
              <w:spacing w:line="400" w:lineRule="exact"/>
              <w:ind w:firstLine="420"/>
              <w:rPr>
                <w:rFonts w:ascii="宋体"/>
              </w:rPr>
            </w:pPr>
            <w:r>
              <w:rPr>
                <w:rFonts w:hint="eastAsia" w:ascii="宋体" w:hAnsi="宋体"/>
              </w:rPr>
              <w:t>按照政府采购货物和服务招标投标管理办法（财政部令第</w:t>
            </w:r>
            <w:r>
              <w:rPr>
                <w:rFonts w:ascii="宋体" w:hAnsi="宋体"/>
              </w:rPr>
              <w:t>87</w:t>
            </w:r>
            <w:r>
              <w:rPr>
                <w:rFonts w:hint="eastAsia" w:ascii="宋体" w:hAnsi="宋体"/>
              </w:rPr>
              <w:t>号）第三十一条执行。</w:t>
            </w:r>
          </w:p>
          <w:p>
            <w:pPr>
              <w:spacing w:line="400" w:lineRule="exact"/>
              <w:ind w:firstLine="420"/>
              <w:rPr>
                <w:rFonts w:ascii="宋体"/>
              </w:rPr>
            </w:pPr>
            <w:r>
              <w:rPr>
                <w:rFonts w:hint="eastAsia" w:ascii="宋体" w:hAnsi="宋体"/>
              </w:rPr>
              <w:t>详见投标人须知</w:t>
            </w:r>
            <w:r>
              <w:rPr>
                <w:rFonts w:ascii="宋体" w:hAnsi="宋体"/>
              </w:rPr>
              <w:t>3.6.3</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67" w:type="dxa"/>
            <w:vAlign w:val="center"/>
          </w:tcPr>
          <w:p>
            <w:pPr>
              <w:ind w:firstLine="210" w:firstLineChars="100"/>
              <w:rPr>
                <w:rFonts w:ascii="宋体"/>
              </w:rPr>
            </w:pPr>
            <w:r>
              <w:rPr>
                <w:rFonts w:ascii="宋体" w:hAnsi="宋体"/>
              </w:rPr>
              <w:t>2.17</w:t>
            </w:r>
          </w:p>
        </w:tc>
        <w:tc>
          <w:tcPr>
            <w:tcW w:w="1418" w:type="dxa"/>
            <w:vAlign w:val="center"/>
          </w:tcPr>
          <w:p>
            <w:pPr>
              <w:spacing w:line="400" w:lineRule="exact"/>
              <w:ind w:firstLine="0" w:firstLineChars="0"/>
              <w:rPr>
                <w:rFonts w:ascii="宋体"/>
                <w:color w:val="000000"/>
              </w:rPr>
            </w:pPr>
            <w:r>
              <w:rPr>
                <w:rFonts w:hint="eastAsia" w:ascii="宋体" w:hAnsi="宋体"/>
                <w:color w:val="000000"/>
              </w:rPr>
              <w:t>需要落实的政府采购政策</w:t>
            </w:r>
          </w:p>
        </w:tc>
        <w:tc>
          <w:tcPr>
            <w:tcW w:w="7442" w:type="dxa"/>
            <w:vAlign w:val="center"/>
          </w:tcPr>
          <w:p>
            <w:pPr>
              <w:spacing w:line="400" w:lineRule="exact"/>
              <w:ind w:firstLine="420"/>
              <w:rPr>
                <w:rFonts w:ascii="宋体"/>
              </w:rPr>
            </w:pPr>
            <w:r>
              <w:rPr>
                <w:rFonts w:ascii="宋体" w:hAnsi="宋体"/>
              </w:rPr>
              <w:t>1.</w:t>
            </w:r>
            <w:r>
              <w:rPr>
                <w:rFonts w:hint="eastAsia" w:ascii="宋体" w:hAnsi="宋体"/>
              </w:rPr>
              <w:t>根据财政部发布的《政府采购促进中小企业发展暂行办法》规定，本项目对小型和微型企业产品的价格给予</w:t>
            </w:r>
            <w:r>
              <w:rPr>
                <w:rFonts w:ascii="宋体" w:hAnsi="宋体"/>
              </w:rPr>
              <w:t>6%</w:t>
            </w:r>
            <w:r>
              <w:rPr>
                <w:rFonts w:hint="eastAsia" w:ascii="宋体" w:hAnsi="宋体"/>
              </w:rPr>
              <w:t>的扣除。</w:t>
            </w:r>
          </w:p>
          <w:p>
            <w:pPr>
              <w:spacing w:line="400" w:lineRule="exact"/>
              <w:ind w:firstLine="420"/>
              <w:rPr>
                <w:rFonts w:ascii="宋体"/>
              </w:rPr>
            </w:pPr>
            <w:r>
              <w:rPr>
                <w:rFonts w:ascii="宋体" w:hAnsi="宋体"/>
              </w:rPr>
              <w:t>2.</w:t>
            </w:r>
            <w:r>
              <w:rPr>
                <w:rFonts w:hint="eastAsia" w:ascii="宋体" w:hAnsi="宋体"/>
              </w:rPr>
              <w:t>根据财政部发布的《关于政府采购支持监狱企业发展有关问题的通知》规定，本项目对监狱企业产品的价格给予</w:t>
            </w:r>
            <w:r>
              <w:rPr>
                <w:rFonts w:ascii="宋体" w:hAnsi="宋体"/>
              </w:rPr>
              <w:t>6%</w:t>
            </w:r>
            <w:r>
              <w:rPr>
                <w:rFonts w:hint="eastAsia" w:ascii="宋体" w:hAnsi="宋体"/>
              </w:rPr>
              <w:t>的扣除。</w:t>
            </w:r>
          </w:p>
          <w:p>
            <w:pPr>
              <w:spacing w:line="400" w:lineRule="exact"/>
              <w:ind w:firstLine="420"/>
              <w:rPr>
                <w:rFonts w:ascii="宋体"/>
              </w:rPr>
            </w:pPr>
            <w:r>
              <w:rPr>
                <w:rFonts w:ascii="宋体" w:hAnsi="宋体"/>
              </w:rPr>
              <w:t>3.</w:t>
            </w:r>
            <w:r>
              <w:rPr>
                <w:rFonts w:hint="eastAsia" w:ascii="宋体" w:hAnsi="宋体"/>
              </w:rPr>
              <w:t>根据财政部、民政部、中国残疾人联合会发布的《关于促进残疾人就业政府采购政策的通知》规定，本项目对残疾人福利性单位产品的价格给予</w:t>
            </w:r>
            <w:r>
              <w:rPr>
                <w:rFonts w:ascii="宋体" w:hAnsi="宋体"/>
              </w:rPr>
              <w:t>6%</w:t>
            </w:r>
            <w:r>
              <w:rPr>
                <w:rFonts w:hint="eastAsia" w:ascii="宋体" w:hAnsi="宋体"/>
              </w:rPr>
              <w:t>的扣除。</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67" w:type="dxa"/>
            <w:vAlign w:val="center"/>
          </w:tcPr>
          <w:p>
            <w:pPr>
              <w:ind w:firstLine="210" w:firstLineChars="100"/>
              <w:rPr>
                <w:rFonts w:ascii="宋体"/>
              </w:rPr>
            </w:pPr>
            <w:r>
              <w:rPr>
                <w:rFonts w:ascii="宋体" w:hAnsi="宋体"/>
              </w:rPr>
              <w:t>2.18</w:t>
            </w:r>
          </w:p>
        </w:tc>
        <w:tc>
          <w:tcPr>
            <w:tcW w:w="1418" w:type="dxa"/>
            <w:vAlign w:val="center"/>
          </w:tcPr>
          <w:p>
            <w:pPr>
              <w:spacing w:line="400" w:lineRule="exact"/>
              <w:ind w:firstLine="105" w:firstLineChars="50"/>
              <w:rPr>
                <w:rFonts w:ascii="宋体"/>
                <w:color w:val="000000"/>
              </w:rPr>
            </w:pPr>
            <w:r>
              <w:rPr>
                <w:rFonts w:hint="eastAsia" w:ascii="宋体" w:hAnsi="宋体"/>
                <w:color w:val="000000"/>
              </w:rPr>
              <w:t>招标代理费</w:t>
            </w:r>
          </w:p>
        </w:tc>
        <w:tc>
          <w:tcPr>
            <w:tcW w:w="7442" w:type="dxa"/>
            <w:vAlign w:val="center"/>
          </w:tcPr>
          <w:p>
            <w:pPr>
              <w:spacing w:line="400" w:lineRule="exact"/>
              <w:ind w:firstLine="420"/>
              <w:rPr>
                <w:rFonts w:ascii="宋体"/>
                <w:color w:val="000000"/>
              </w:rPr>
            </w:pPr>
            <w:r>
              <w:rPr>
                <w:rFonts w:ascii="宋体"/>
                <w:color w:val="000000"/>
              </w:rPr>
              <w:drawing>
                <wp:inline distT="0" distB="0" distL="114300" distR="114300">
                  <wp:extent cx="138430" cy="223520"/>
                  <wp:effectExtent l="0" t="0" r="13970" b="508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22"/>
                          <a:stretch>
                            <a:fillRect/>
                          </a:stretch>
                        </pic:blipFill>
                        <pic:spPr>
                          <a:xfrm>
                            <a:off x="0" y="0"/>
                            <a:ext cx="138430" cy="223520"/>
                          </a:xfrm>
                          <a:prstGeom prst="rect">
                            <a:avLst/>
                          </a:prstGeom>
                          <a:noFill/>
                          <a:ln>
                            <a:noFill/>
                          </a:ln>
                        </pic:spPr>
                      </pic:pic>
                    </a:graphicData>
                  </a:graphic>
                </wp:inline>
              </w:drawing>
            </w:r>
            <w:r>
              <w:rPr>
                <w:rFonts w:hint="eastAsia" w:ascii="宋体" w:hAnsi="宋体"/>
                <w:color w:val="000000"/>
              </w:rPr>
              <w:t>本项目的招标代理费由</w:t>
            </w:r>
            <w:r>
              <w:rPr>
                <w:rFonts w:hint="eastAsia" w:ascii="宋体" w:hAnsi="宋体"/>
                <w:color w:val="000000"/>
                <w:u w:val="single"/>
              </w:rPr>
              <w:t>中标人</w:t>
            </w:r>
            <w:r>
              <w:rPr>
                <w:rFonts w:hint="eastAsia" w:ascii="宋体" w:hAnsi="宋体"/>
                <w:color w:val="000000"/>
              </w:rPr>
              <w:t>支付</w:t>
            </w:r>
          </w:p>
          <w:p>
            <w:pPr>
              <w:spacing w:line="400" w:lineRule="exact"/>
              <w:ind w:firstLine="420"/>
              <w:rPr>
                <w:rFonts w:ascii="宋体"/>
                <w:color w:val="000000"/>
              </w:rPr>
            </w:pPr>
            <w:r>
              <w:rPr>
                <w:rFonts w:ascii="宋体"/>
                <w:color w:val="000000"/>
              </w:rPr>
              <w:drawing>
                <wp:inline distT="0" distB="0" distL="114300" distR="114300">
                  <wp:extent cx="138430" cy="223520"/>
                  <wp:effectExtent l="0" t="0" r="13970" b="508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23"/>
                          <a:stretch>
                            <a:fillRect/>
                          </a:stretch>
                        </pic:blipFill>
                        <pic:spPr>
                          <a:xfrm>
                            <a:off x="0" y="0"/>
                            <a:ext cx="138430" cy="223520"/>
                          </a:xfrm>
                          <a:prstGeom prst="rect">
                            <a:avLst/>
                          </a:prstGeom>
                          <a:noFill/>
                          <a:ln>
                            <a:noFill/>
                          </a:ln>
                        </pic:spPr>
                      </pic:pic>
                    </a:graphicData>
                  </a:graphic>
                </wp:inline>
              </w:drawing>
            </w:r>
            <w:r>
              <w:rPr>
                <w:rFonts w:hint="eastAsia" w:ascii="宋体" w:hAnsi="宋体"/>
                <w:color w:val="000000"/>
              </w:rPr>
              <w:t>本项目的招标代理费由</w:t>
            </w:r>
            <w:r>
              <w:rPr>
                <w:rFonts w:hint="eastAsia" w:ascii="宋体" w:hAnsi="宋体"/>
                <w:color w:val="000000"/>
                <w:u w:val="single"/>
              </w:rPr>
              <w:t>采购人</w:t>
            </w:r>
            <w:r>
              <w:rPr>
                <w:rFonts w:hint="eastAsia" w:ascii="宋体" w:hAnsi="宋体"/>
                <w:color w:val="000000"/>
              </w:rPr>
              <w:t>支付</w:t>
            </w:r>
          </w:p>
          <w:p>
            <w:pPr>
              <w:spacing w:line="400" w:lineRule="exact"/>
              <w:ind w:firstLine="420"/>
              <w:rPr>
                <w:rFonts w:ascii="宋体"/>
                <w:color w:val="000000"/>
              </w:rPr>
            </w:pPr>
            <w:r>
              <w:rPr>
                <w:rFonts w:hint="eastAsia" w:ascii="宋体" w:hAnsi="宋体"/>
                <w:color w:val="000000"/>
              </w:rPr>
              <w:t>收费标准详见投标人须知</w:t>
            </w:r>
            <w:r>
              <w:rPr>
                <w:rFonts w:ascii="宋体" w:hAnsi="宋体"/>
                <w:color w:val="000000"/>
              </w:rPr>
              <w:t>3.11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67" w:type="dxa"/>
            <w:tcBorders>
              <w:bottom w:val="double" w:color="auto" w:sz="6" w:space="0"/>
            </w:tcBorders>
            <w:vAlign w:val="center"/>
          </w:tcPr>
          <w:p>
            <w:pPr>
              <w:ind w:firstLine="210" w:firstLineChars="100"/>
              <w:rPr>
                <w:rFonts w:ascii="宋体"/>
              </w:rPr>
            </w:pPr>
            <w:r>
              <w:rPr>
                <w:rFonts w:ascii="宋体" w:hAnsi="宋体"/>
              </w:rPr>
              <w:t>2.19</w:t>
            </w:r>
          </w:p>
        </w:tc>
        <w:tc>
          <w:tcPr>
            <w:tcW w:w="1418" w:type="dxa"/>
            <w:tcBorders>
              <w:bottom w:val="double" w:color="auto" w:sz="6" w:space="0"/>
            </w:tcBorders>
            <w:vAlign w:val="center"/>
          </w:tcPr>
          <w:p>
            <w:pPr>
              <w:spacing w:line="400" w:lineRule="exact"/>
              <w:ind w:firstLine="105" w:firstLineChars="50"/>
              <w:rPr>
                <w:rFonts w:ascii="宋体"/>
              </w:rPr>
            </w:pPr>
            <w:r>
              <w:rPr>
                <w:rFonts w:hint="eastAsia" w:ascii="宋体" w:hAnsi="宋体"/>
              </w:rPr>
              <w:t>其他说明</w:t>
            </w:r>
          </w:p>
        </w:tc>
        <w:tc>
          <w:tcPr>
            <w:tcW w:w="7442" w:type="dxa"/>
            <w:tcBorders>
              <w:bottom w:val="double" w:color="auto" w:sz="6" w:space="0"/>
            </w:tcBorders>
          </w:tcPr>
          <w:p>
            <w:pPr>
              <w:spacing w:line="400" w:lineRule="exact"/>
              <w:ind w:firstLine="420"/>
              <w:rPr>
                <w:rFonts w:ascii="宋体"/>
                <w:color w:val="000000"/>
              </w:rPr>
            </w:pPr>
            <w:r>
              <w:rPr>
                <w:rFonts w:ascii="宋体" w:hAnsi="宋体"/>
                <w:color w:val="000000"/>
              </w:rPr>
              <w:t>1.</w:t>
            </w:r>
            <w:r>
              <w:rPr>
                <w:rFonts w:hint="eastAsia" w:ascii="宋体" w:hAnsi="宋体"/>
                <w:color w:val="000000"/>
              </w:rPr>
              <w:t>提供相同品牌产品且通过资格审查、符合性审查的不同投标人参加同一合同项下投标的，按一家投标人计算，评审后得分最高的同品牌投标人获得中标人推荐资格</w:t>
            </w:r>
            <w:r>
              <w:rPr>
                <w:rFonts w:ascii="宋体" w:hAnsi="宋体"/>
                <w:color w:val="000000"/>
              </w:rPr>
              <w:t>;</w:t>
            </w:r>
            <w:r>
              <w:rPr>
                <w:rFonts w:hint="eastAsia" w:ascii="宋体" w:hAnsi="宋体"/>
                <w:color w:val="000000"/>
              </w:rPr>
              <w:t>评审得分相同的，由采购人或者采购人委托评标委员会按照招标文件规定的方式确定一个投标人获得中标人推荐资格，招标文件未规定的采取随机抽取方式确定，其他同品牌投标人不作为中标候选人。（本项目由采购人确定）</w:t>
            </w:r>
          </w:p>
          <w:p>
            <w:pPr>
              <w:spacing w:line="400" w:lineRule="exact"/>
              <w:ind w:firstLine="420"/>
              <w:rPr>
                <w:rFonts w:ascii="宋体"/>
              </w:rPr>
            </w:pPr>
            <w:r>
              <w:rPr>
                <w:rFonts w:ascii="宋体" w:hAnsi="宋体"/>
              </w:rPr>
              <w:t>2.</w:t>
            </w:r>
            <w:r>
              <w:rPr>
                <w:rFonts w:hint="eastAsia" w:ascii="宋体" w:hAnsi="宋体"/>
              </w:rPr>
              <w:t>开标时需携带企业和人员相关证件复印件及招标文件要求需提供资料的原件等、</w:t>
            </w:r>
            <w:r>
              <w:rPr>
                <w:rFonts w:hint="eastAsia"/>
              </w:rPr>
              <w:t>法定代表人资格证明、</w:t>
            </w:r>
            <w:r>
              <w:rPr>
                <w:rFonts w:hint="eastAsia" w:ascii="宋体" w:hAnsi="宋体"/>
              </w:rPr>
              <w:t>授权委托书原件和被授权人身份证原件及身份证复印件加盖公章（格式同标书一致）、保证金收据复印件带至开标现场备查；授权委托人必须到场。</w:t>
            </w:r>
          </w:p>
          <w:p>
            <w:pPr>
              <w:spacing w:line="400" w:lineRule="exact"/>
              <w:ind w:firstLine="420"/>
              <w:rPr>
                <w:rFonts w:ascii="宋体"/>
              </w:rPr>
            </w:pPr>
            <w:r>
              <w:rPr>
                <w:rFonts w:ascii="宋体" w:hAnsi="宋体"/>
              </w:rPr>
              <w:t>3.</w:t>
            </w:r>
            <w:r>
              <w:rPr>
                <w:rFonts w:hint="eastAsia" w:ascii="宋体" w:hAnsi="宋体"/>
              </w:rPr>
              <w:t>请投标人务必详细阅读本招标文件的全部内容，减少不必要的失误，否则，由此引起的损失或风险由投标人自行承担。</w:t>
            </w:r>
          </w:p>
          <w:p>
            <w:pPr>
              <w:spacing w:line="400" w:lineRule="exact"/>
              <w:ind w:firstLine="420"/>
              <w:rPr>
                <w:rFonts w:ascii="宋体"/>
              </w:rPr>
            </w:pPr>
            <w:r>
              <w:rPr>
                <w:rFonts w:ascii="宋体" w:hAnsi="宋体"/>
              </w:rPr>
              <w:t>4.</w:t>
            </w:r>
            <w:r>
              <w:rPr>
                <w:rFonts w:hint="eastAsia" w:ascii="宋体" w:hAnsi="宋体"/>
              </w:rPr>
              <w:t>单项产品占项目预算金额</w:t>
            </w:r>
            <w:r>
              <w:rPr>
                <w:rFonts w:ascii="宋体" w:hAnsi="宋体"/>
              </w:rPr>
              <w:t>50%</w:t>
            </w:r>
            <w:r>
              <w:rPr>
                <w:rFonts w:hint="eastAsia" w:ascii="宋体" w:hAnsi="宋体"/>
              </w:rPr>
              <w:t>以上者为核心产品。</w:t>
            </w:r>
          </w:p>
        </w:tc>
      </w:tr>
    </w:tbl>
    <w:p>
      <w:pPr>
        <w:ind w:firstLine="420"/>
      </w:pPr>
    </w:p>
    <w:p>
      <w:pPr>
        <w:ind w:firstLine="420"/>
      </w:pPr>
    </w:p>
    <w:p>
      <w:pPr>
        <w:pStyle w:val="3"/>
        <w:ind w:firstLine="683"/>
        <w:rPr>
          <w:kern w:val="2"/>
        </w:rPr>
      </w:pPr>
      <w:bookmarkStart w:id="46" w:name="_Toc128372052"/>
      <w:bookmarkStart w:id="47" w:name="_Toc128372730"/>
      <w:bookmarkStart w:id="48" w:name="_Toc139965326"/>
      <w:r>
        <w:rPr>
          <w:spacing w:val="10"/>
        </w:rPr>
        <w:br w:type="page"/>
      </w:r>
      <w:bookmarkEnd w:id="46"/>
      <w:bookmarkEnd w:id="47"/>
      <w:bookmarkEnd w:id="48"/>
      <w:bookmarkStart w:id="49" w:name="_Toc30278747"/>
      <w:r>
        <w:rPr>
          <w:rFonts w:hint="eastAsia"/>
          <w:kern w:val="2"/>
        </w:rPr>
        <w:t>第三章投标人须知</w:t>
      </w:r>
      <w:bookmarkEnd w:id="0"/>
      <w:bookmarkEnd w:id="1"/>
      <w:bookmarkEnd w:id="2"/>
      <w:bookmarkEnd w:id="3"/>
      <w:bookmarkEnd w:id="4"/>
      <w:bookmarkEnd w:id="5"/>
      <w:bookmarkEnd w:id="49"/>
    </w:p>
    <w:p>
      <w:pPr>
        <w:pStyle w:val="4"/>
        <w:jc w:val="left"/>
        <w:rPr>
          <w:rFonts w:ascii="宋体"/>
          <w:szCs w:val="28"/>
        </w:rPr>
      </w:pPr>
      <w:bookmarkStart w:id="50" w:name="_Toc493008665"/>
      <w:bookmarkStart w:id="51" w:name="_Toc447272151"/>
      <w:bookmarkStart w:id="52" w:name="_Toc514362816"/>
      <w:bookmarkStart w:id="53" w:name="_Toc8243"/>
      <w:bookmarkStart w:id="54" w:name="_Toc459622956"/>
      <w:bookmarkStart w:id="55" w:name="_Toc22594"/>
      <w:bookmarkStart w:id="56" w:name="_Toc18260"/>
      <w:bookmarkStart w:id="57" w:name="_Toc447207014"/>
      <w:bookmarkStart w:id="58" w:name="_Toc30278748"/>
      <w:r>
        <w:rPr>
          <w:rFonts w:ascii="宋体" w:hAnsi="宋体"/>
          <w:szCs w:val="28"/>
        </w:rPr>
        <w:t xml:space="preserve">3.1 </w:t>
      </w:r>
      <w:r>
        <w:rPr>
          <w:rFonts w:hint="eastAsia" w:ascii="宋体" w:hAnsi="宋体"/>
          <w:szCs w:val="28"/>
        </w:rPr>
        <w:t>招标文件涉及术语的内涵及解释</w:t>
      </w:r>
      <w:bookmarkEnd w:id="50"/>
      <w:bookmarkEnd w:id="51"/>
      <w:bookmarkEnd w:id="52"/>
      <w:bookmarkEnd w:id="53"/>
      <w:bookmarkEnd w:id="54"/>
      <w:bookmarkEnd w:id="55"/>
      <w:bookmarkEnd w:id="56"/>
      <w:bookmarkEnd w:id="57"/>
      <w:bookmarkEnd w:id="58"/>
    </w:p>
    <w:p>
      <w:pPr>
        <w:ind w:firstLine="480"/>
        <w:rPr>
          <w:rFonts w:ascii="宋体"/>
          <w:sz w:val="24"/>
        </w:rPr>
      </w:pPr>
      <w:r>
        <w:rPr>
          <w:rFonts w:hint="eastAsia" w:ascii="宋体" w:hAnsi="宋体"/>
          <w:sz w:val="24"/>
        </w:rPr>
        <w:t>（</w:t>
      </w:r>
      <w:r>
        <w:rPr>
          <w:rFonts w:ascii="宋体" w:hAnsi="宋体"/>
          <w:sz w:val="24"/>
        </w:rPr>
        <w:t>1</w:t>
      </w:r>
      <w:r>
        <w:rPr>
          <w:rFonts w:hint="eastAsia" w:ascii="宋体" w:hAnsi="宋体"/>
          <w:sz w:val="24"/>
        </w:rPr>
        <w:t>）“政府采购当事人”是指在政府采购活动中享有权利和承担义务的各类主体，包括采购人、供应商和采购代理机构等。</w:t>
      </w:r>
    </w:p>
    <w:p>
      <w:pPr>
        <w:ind w:firstLine="480"/>
        <w:rPr>
          <w:rFonts w:ascii="宋体"/>
          <w:sz w:val="24"/>
        </w:rPr>
      </w:pPr>
      <w:r>
        <w:rPr>
          <w:rFonts w:hint="eastAsia" w:ascii="宋体" w:hAnsi="宋体"/>
          <w:sz w:val="24"/>
        </w:rPr>
        <w:t>（</w:t>
      </w:r>
      <w:r>
        <w:rPr>
          <w:rFonts w:ascii="宋体" w:hAnsi="宋体"/>
          <w:sz w:val="24"/>
        </w:rPr>
        <w:t>2</w:t>
      </w:r>
      <w:r>
        <w:rPr>
          <w:rFonts w:hint="eastAsia" w:ascii="宋体" w:hAnsi="宋体"/>
          <w:sz w:val="24"/>
        </w:rPr>
        <w:t>）“采购人”和“需方”是指依法进行政府采购的国家机关、事业单位、团体组织。</w:t>
      </w:r>
    </w:p>
    <w:p>
      <w:pPr>
        <w:ind w:firstLine="360" w:firstLineChars="150"/>
        <w:rPr>
          <w:rFonts w:ascii="宋体"/>
          <w:sz w:val="24"/>
          <w:szCs w:val="30"/>
          <w:u w:val="single"/>
        </w:rPr>
      </w:pPr>
      <w:r>
        <w:rPr>
          <w:rFonts w:hint="eastAsia" w:ascii="宋体" w:hAnsi="宋体"/>
          <w:sz w:val="24"/>
        </w:rPr>
        <w:t>（</w:t>
      </w:r>
      <w:r>
        <w:rPr>
          <w:rFonts w:ascii="宋体" w:hAnsi="宋体"/>
          <w:sz w:val="24"/>
        </w:rPr>
        <w:t>3</w:t>
      </w:r>
      <w:r>
        <w:rPr>
          <w:rFonts w:hint="eastAsia" w:ascii="宋体" w:hAnsi="宋体"/>
          <w:sz w:val="24"/>
        </w:rPr>
        <w:t>）“招标人”是指指依法进行政府采购的国家机关、事业单位、团体组织和</w:t>
      </w:r>
      <w:r>
        <w:rPr>
          <w:rFonts w:hint="eastAsia" w:ascii="宋体" w:hAnsi="宋体" w:eastAsia="新宋体"/>
          <w:sz w:val="24"/>
        </w:rPr>
        <w:t>甘肃鑫鸿昇工程造价咨询有限公司。</w:t>
      </w:r>
    </w:p>
    <w:p>
      <w:pPr>
        <w:ind w:firstLine="480"/>
        <w:rPr>
          <w:rFonts w:ascii="宋体"/>
          <w:sz w:val="24"/>
        </w:rPr>
      </w:pPr>
      <w:r>
        <w:rPr>
          <w:rFonts w:hint="eastAsia" w:ascii="宋体" w:hAnsi="宋体"/>
          <w:sz w:val="24"/>
        </w:rPr>
        <w:t>（</w:t>
      </w:r>
      <w:r>
        <w:rPr>
          <w:rFonts w:ascii="宋体" w:hAnsi="宋体"/>
          <w:sz w:val="24"/>
        </w:rPr>
        <w:t>4</w:t>
      </w:r>
      <w:r>
        <w:rPr>
          <w:rFonts w:hint="eastAsia" w:ascii="宋体" w:hAnsi="宋体"/>
          <w:sz w:val="24"/>
        </w:rPr>
        <w:t>）“投标人”是指向本次招标人提交投标文件的供应商。</w:t>
      </w:r>
    </w:p>
    <w:p>
      <w:pPr>
        <w:ind w:firstLine="480"/>
        <w:rPr>
          <w:rFonts w:ascii="宋体"/>
          <w:sz w:val="24"/>
        </w:rPr>
      </w:pPr>
      <w:r>
        <w:rPr>
          <w:rFonts w:hint="eastAsia" w:ascii="宋体" w:hAnsi="宋体"/>
          <w:sz w:val="24"/>
        </w:rPr>
        <w:t>（</w:t>
      </w:r>
      <w:r>
        <w:rPr>
          <w:rFonts w:ascii="宋体" w:hAnsi="宋体"/>
          <w:sz w:val="24"/>
        </w:rPr>
        <w:t>5</w:t>
      </w:r>
      <w:r>
        <w:rPr>
          <w:rFonts w:hint="eastAsia" w:ascii="宋体" w:hAnsi="宋体"/>
          <w:sz w:val="24"/>
        </w:rPr>
        <w:t>）“供应商”是指向采购人提供货物、工程或者服务的法人、其他组织或者自然人。</w:t>
      </w:r>
    </w:p>
    <w:p>
      <w:pPr>
        <w:ind w:firstLine="48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）“招标文件”是指由招标人发出的文本、文件，包括全部章节和附件及答疑会议纪要及其他相关补充材料和相关变更内容。</w:t>
      </w:r>
    </w:p>
    <w:p>
      <w:pPr>
        <w:ind w:firstLine="480"/>
        <w:rPr>
          <w:rFonts w:asci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）“投标文件”是指投标人根据本招标文件向招标人提交的全部文件。</w:t>
      </w:r>
    </w:p>
    <w:p>
      <w:pPr>
        <w:ind w:firstLine="480"/>
        <w:rPr>
          <w:rFonts w:asci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）“采购文件”是指包括采购活动记录、采购预算、招标文件、投标文件、评标标准、评标报告、定标文件、合同文本、验收证明、质疑答复、投诉处理决定及其他有关文件、资料。</w:t>
      </w:r>
    </w:p>
    <w:p>
      <w:pPr>
        <w:ind w:firstLine="480"/>
        <w:rPr>
          <w:rFonts w:asci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）“货物”是指投标人中标后根据招标文件和合同的规定须向采购人提供的各种形态和种类的物品，包括原材料、燃料、设备等。</w:t>
      </w:r>
    </w:p>
    <w:p>
      <w:pPr>
        <w:ind w:firstLine="480"/>
        <w:rPr>
          <w:rFonts w:asci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）“工程”是指建设工程，包括建筑物和构筑物的新建、改建、扩建、装修、拆除、修缮等。</w:t>
      </w:r>
    </w:p>
    <w:p>
      <w:pPr>
        <w:ind w:firstLine="480"/>
        <w:rPr>
          <w:rFonts w:asci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）“服务”是指投标人中标后根据招标文件和合同的规定承担与供货、安装有关的服务，包括运输、仓储、保险以及其它的伴随服务，如售后、维修、更换和应承担的其它义务。</w:t>
      </w:r>
    </w:p>
    <w:p>
      <w:pPr>
        <w:ind w:firstLine="480"/>
        <w:rPr>
          <w:rFonts w:ascii="宋体"/>
          <w:color w:val="000000"/>
          <w:sz w:val="24"/>
        </w:rPr>
      </w:pPr>
      <w:r>
        <w:rPr>
          <w:rFonts w:hint="eastAsia" w:ascii="宋体" w:hAnsi="宋体"/>
          <w:color w:val="000000"/>
          <w:sz w:val="24"/>
        </w:rPr>
        <w:t>（</w:t>
      </w:r>
      <w:r>
        <w:rPr>
          <w:rFonts w:ascii="宋体" w:hAnsi="宋体"/>
          <w:color w:val="000000"/>
          <w:sz w:val="24"/>
        </w:rPr>
        <w:t>12</w:t>
      </w:r>
      <w:r>
        <w:rPr>
          <w:rFonts w:hint="eastAsia" w:ascii="宋体" w:hAnsi="宋体"/>
          <w:color w:val="000000"/>
          <w:sz w:val="24"/>
        </w:rPr>
        <w:t>）“自主创新产品”是指纳入财政部公布的《政府采购自主创新产品目录》</w:t>
      </w:r>
      <w:r>
        <w:rPr>
          <w:rFonts w:ascii="宋体" w:hAnsi="宋体"/>
          <w:color w:val="000000"/>
          <w:sz w:val="24"/>
        </w:rPr>
        <w:t>(</w:t>
      </w:r>
      <w:r>
        <w:rPr>
          <w:rFonts w:hint="eastAsia" w:ascii="宋体" w:hAnsi="宋体"/>
          <w:color w:val="000000"/>
          <w:sz w:val="24"/>
        </w:rPr>
        <w:t>以下简称目录</w:t>
      </w:r>
      <w:r>
        <w:rPr>
          <w:rFonts w:ascii="宋体" w:hAnsi="宋体"/>
          <w:color w:val="000000"/>
          <w:sz w:val="24"/>
        </w:rPr>
        <w:t>)</w:t>
      </w:r>
      <w:r>
        <w:rPr>
          <w:rFonts w:hint="eastAsia" w:ascii="宋体" w:hAnsi="宋体"/>
          <w:color w:val="000000"/>
          <w:sz w:val="24"/>
        </w:rPr>
        <w:t>的货物和服务。目录由财政部会同科技部等有关部门在国家认定的自主创新产品范围内研究制订。</w:t>
      </w:r>
    </w:p>
    <w:p>
      <w:pPr>
        <w:ind w:firstLine="480"/>
        <w:rPr>
          <w:rFonts w:ascii="宋体"/>
          <w:color w:val="000000"/>
          <w:sz w:val="24"/>
        </w:rPr>
      </w:pPr>
      <w:r>
        <w:rPr>
          <w:rFonts w:hint="eastAsia" w:ascii="宋体" w:hAnsi="宋体"/>
          <w:color w:val="000000"/>
          <w:sz w:val="24"/>
        </w:rPr>
        <w:t>（</w:t>
      </w:r>
      <w:r>
        <w:rPr>
          <w:rFonts w:ascii="宋体" w:hAnsi="宋体"/>
          <w:color w:val="000000"/>
          <w:sz w:val="24"/>
        </w:rPr>
        <w:t>13</w:t>
      </w:r>
      <w:r>
        <w:rPr>
          <w:rFonts w:hint="eastAsia" w:ascii="宋体" w:hAnsi="宋体"/>
          <w:color w:val="000000"/>
          <w:sz w:val="24"/>
        </w:rPr>
        <w:t>）“书面形式”是指任何手写、打印或印刷的各种函件，不包括电传、电报、传真、电子邮件。</w:t>
      </w:r>
      <w:bookmarkStart w:id="59" w:name="_Toc139965328"/>
      <w:bookmarkStart w:id="60" w:name="_Toc128372732"/>
      <w:bookmarkStart w:id="61" w:name="_Toc128372054"/>
    </w:p>
    <w:bookmarkEnd w:id="59"/>
    <w:bookmarkEnd w:id="60"/>
    <w:bookmarkEnd w:id="61"/>
    <w:p>
      <w:pPr>
        <w:pStyle w:val="4"/>
      </w:pPr>
      <w:bookmarkStart w:id="62" w:name="_Toc5317"/>
      <w:bookmarkStart w:id="63" w:name="_Toc12927"/>
      <w:bookmarkStart w:id="64" w:name="_Toc447272152"/>
      <w:bookmarkStart w:id="65" w:name="_Toc459622957"/>
      <w:bookmarkStart w:id="66" w:name="_Toc447207015"/>
      <w:bookmarkStart w:id="67" w:name="_Toc30278749"/>
      <w:bookmarkStart w:id="68" w:name="_Toc514362817"/>
      <w:bookmarkStart w:id="69" w:name="_Toc23629"/>
      <w:bookmarkStart w:id="70" w:name="_Toc493008666"/>
      <w:r>
        <w:t xml:space="preserve">3.2 </w:t>
      </w:r>
      <w:r>
        <w:rPr>
          <w:rFonts w:hint="eastAsia"/>
        </w:rPr>
        <w:t>招标项目概况及投标人资格要求</w:t>
      </w:r>
      <w:bookmarkEnd w:id="62"/>
      <w:bookmarkEnd w:id="63"/>
      <w:bookmarkEnd w:id="64"/>
      <w:bookmarkEnd w:id="65"/>
      <w:bookmarkEnd w:id="66"/>
      <w:bookmarkEnd w:id="67"/>
      <w:bookmarkEnd w:id="68"/>
      <w:bookmarkEnd w:id="69"/>
      <w:bookmarkEnd w:id="70"/>
    </w:p>
    <w:p>
      <w:pPr>
        <w:pStyle w:val="5"/>
        <w:ind w:firstLine="482"/>
      </w:pPr>
      <w:bookmarkStart w:id="71" w:name="_Toc30278750"/>
      <w:bookmarkStart w:id="72" w:name="_Toc459622958"/>
      <w:bookmarkStart w:id="73" w:name="_Toc10391"/>
      <w:bookmarkStart w:id="74" w:name="_Toc493008667"/>
      <w:bookmarkStart w:id="75" w:name="_Toc10916"/>
      <w:bookmarkStart w:id="76" w:name="_Toc514362818"/>
      <w:bookmarkStart w:id="77" w:name="_Toc3539"/>
      <w:r>
        <w:t>3.2.1</w:t>
      </w:r>
      <w:r>
        <w:rPr>
          <w:rFonts w:hint="eastAsia"/>
        </w:rPr>
        <w:t>招标项目基本信息</w:t>
      </w:r>
      <w:bookmarkEnd w:id="71"/>
      <w:bookmarkEnd w:id="72"/>
      <w:bookmarkEnd w:id="73"/>
      <w:bookmarkEnd w:id="74"/>
      <w:bookmarkEnd w:id="75"/>
      <w:bookmarkEnd w:id="76"/>
      <w:bookmarkEnd w:id="77"/>
    </w:p>
    <w:p>
      <w:pPr>
        <w:ind w:firstLine="480"/>
        <w:rPr>
          <w:rFonts w:ascii="宋体"/>
          <w:color w:val="000000"/>
          <w:sz w:val="24"/>
        </w:rPr>
      </w:pPr>
      <w:r>
        <w:rPr>
          <w:rFonts w:hint="eastAsia" w:ascii="宋体" w:hAnsi="宋体"/>
          <w:color w:val="000000"/>
          <w:sz w:val="24"/>
        </w:rPr>
        <w:t>详见投标人须知前附表</w:t>
      </w:r>
      <w:r>
        <w:rPr>
          <w:rFonts w:ascii="宋体" w:hAnsi="宋体"/>
          <w:color w:val="000000"/>
          <w:sz w:val="24"/>
        </w:rPr>
        <w:t>2.1</w:t>
      </w:r>
      <w:r>
        <w:rPr>
          <w:rFonts w:hint="eastAsia" w:ascii="宋体" w:hAnsi="宋体"/>
          <w:color w:val="000000"/>
          <w:sz w:val="24"/>
        </w:rPr>
        <w:t>、</w:t>
      </w:r>
      <w:r>
        <w:rPr>
          <w:rFonts w:ascii="宋体" w:hAnsi="宋体"/>
          <w:color w:val="000000"/>
          <w:sz w:val="24"/>
        </w:rPr>
        <w:t>2.2</w:t>
      </w:r>
      <w:r>
        <w:rPr>
          <w:rFonts w:hint="eastAsia" w:ascii="宋体" w:hAnsi="宋体"/>
          <w:color w:val="000000"/>
          <w:sz w:val="24"/>
        </w:rPr>
        <w:t>、</w:t>
      </w:r>
      <w:r>
        <w:rPr>
          <w:rFonts w:ascii="宋体" w:hAnsi="宋体"/>
          <w:color w:val="000000"/>
          <w:sz w:val="24"/>
        </w:rPr>
        <w:t>2.3</w:t>
      </w:r>
      <w:r>
        <w:rPr>
          <w:rFonts w:hint="eastAsia" w:ascii="宋体" w:hAnsi="宋体"/>
          <w:color w:val="000000"/>
          <w:sz w:val="24"/>
        </w:rPr>
        <w:t>、</w:t>
      </w:r>
      <w:r>
        <w:rPr>
          <w:rFonts w:ascii="宋体" w:hAnsi="宋体"/>
          <w:color w:val="000000"/>
          <w:sz w:val="24"/>
        </w:rPr>
        <w:t>2.4</w:t>
      </w:r>
      <w:r>
        <w:rPr>
          <w:rFonts w:hint="eastAsia" w:ascii="宋体" w:hAnsi="宋体"/>
          <w:color w:val="000000"/>
          <w:sz w:val="24"/>
        </w:rPr>
        <w:t>。</w:t>
      </w:r>
    </w:p>
    <w:p>
      <w:pPr>
        <w:pStyle w:val="5"/>
        <w:ind w:firstLine="482"/>
      </w:pPr>
      <w:bookmarkStart w:id="78" w:name="_Toc493008668"/>
      <w:bookmarkStart w:id="79" w:name="_Toc9922"/>
      <w:bookmarkStart w:id="80" w:name="_Toc459622959"/>
      <w:bookmarkStart w:id="81" w:name="_Toc30278751"/>
      <w:bookmarkStart w:id="82" w:name="_Toc75"/>
      <w:bookmarkStart w:id="83" w:name="_Toc514362819"/>
      <w:bookmarkStart w:id="84" w:name="_Toc26596"/>
      <w:r>
        <w:t>3.2.2</w:t>
      </w:r>
      <w:r>
        <w:rPr>
          <w:rFonts w:hint="eastAsia"/>
        </w:rPr>
        <w:t>投标人资格要求</w:t>
      </w:r>
      <w:bookmarkEnd w:id="78"/>
      <w:bookmarkEnd w:id="79"/>
      <w:bookmarkEnd w:id="80"/>
      <w:bookmarkEnd w:id="81"/>
      <w:bookmarkEnd w:id="82"/>
      <w:bookmarkEnd w:id="83"/>
      <w:bookmarkEnd w:id="84"/>
    </w:p>
    <w:p>
      <w:pPr>
        <w:ind w:firstLine="480"/>
        <w:jc w:val="left"/>
        <w:rPr>
          <w:rFonts w:ascii="宋体"/>
          <w:color w:val="000000"/>
          <w:sz w:val="24"/>
        </w:rPr>
      </w:pPr>
      <w:r>
        <w:rPr>
          <w:rFonts w:hint="eastAsia" w:ascii="宋体" w:hAnsi="宋体"/>
          <w:color w:val="000000"/>
          <w:sz w:val="24"/>
        </w:rPr>
        <w:t>详见投标人须知前附表</w:t>
      </w:r>
      <w:r>
        <w:rPr>
          <w:rFonts w:ascii="宋体" w:hAnsi="宋体"/>
          <w:color w:val="000000"/>
          <w:sz w:val="24"/>
        </w:rPr>
        <w:t>2.5</w:t>
      </w:r>
      <w:r>
        <w:rPr>
          <w:rFonts w:hint="eastAsia" w:ascii="宋体" w:hAnsi="宋体"/>
          <w:color w:val="000000"/>
          <w:sz w:val="24"/>
        </w:rPr>
        <w:t>。</w:t>
      </w:r>
    </w:p>
    <w:bookmarkEnd w:id="6"/>
    <w:bookmarkEnd w:id="7"/>
    <w:bookmarkEnd w:id="8"/>
    <w:p>
      <w:pPr>
        <w:pStyle w:val="4"/>
        <w:rPr>
          <w:rFonts w:ascii="宋体"/>
        </w:rPr>
      </w:pPr>
      <w:bookmarkStart w:id="85" w:name="_Toc30278752"/>
      <w:bookmarkStart w:id="86" w:name="_Toc3578"/>
      <w:bookmarkStart w:id="87" w:name="_Toc447272153"/>
      <w:bookmarkStart w:id="88" w:name="_Toc493008669"/>
      <w:bookmarkStart w:id="89" w:name="_Toc18534"/>
      <w:bookmarkStart w:id="90" w:name="_Toc459622960"/>
      <w:bookmarkStart w:id="91" w:name="_Toc514362820"/>
      <w:bookmarkStart w:id="92" w:name="_Toc22889"/>
      <w:bookmarkStart w:id="93" w:name="_Toc447207016"/>
      <w:r>
        <w:rPr>
          <w:rFonts w:ascii="宋体" w:hAnsi="宋体"/>
        </w:rPr>
        <w:t>3.3</w:t>
      </w:r>
      <w:r>
        <w:rPr>
          <w:rFonts w:hint="eastAsia" w:ascii="宋体" w:hAnsi="宋体"/>
        </w:rPr>
        <w:t>招标</w:t>
      </w:r>
      <w:bookmarkEnd w:id="85"/>
      <w:bookmarkEnd w:id="86"/>
      <w:bookmarkEnd w:id="87"/>
      <w:bookmarkEnd w:id="88"/>
      <w:bookmarkEnd w:id="89"/>
      <w:bookmarkEnd w:id="90"/>
      <w:bookmarkEnd w:id="91"/>
      <w:bookmarkEnd w:id="92"/>
      <w:bookmarkEnd w:id="93"/>
    </w:p>
    <w:p>
      <w:pPr>
        <w:pStyle w:val="5"/>
        <w:ind w:firstLine="482"/>
      </w:pPr>
      <w:bookmarkStart w:id="94" w:name="_Toc15947"/>
      <w:bookmarkStart w:id="95" w:name="_Toc459622961"/>
      <w:bookmarkStart w:id="96" w:name="_Toc27618"/>
      <w:bookmarkStart w:id="97" w:name="_Toc493008670"/>
      <w:bookmarkStart w:id="98" w:name="_Toc19168"/>
      <w:bookmarkStart w:id="99" w:name="_Toc30278753"/>
      <w:bookmarkStart w:id="100" w:name="_Toc514362821"/>
      <w:r>
        <w:t xml:space="preserve">3.3.1 </w:t>
      </w:r>
      <w:r>
        <w:rPr>
          <w:rFonts w:hint="eastAsia"/>
        </w:rPr>
        <w:t>综合说明</w:t>
      </w:r>
      <w:bookmarkEnd w:id="94"/>
      <w:bookmarkEnd w:id="95"/>
      <w:bookmarkEnd w:id="96"/>
      <w:bookmarkEnd w:id="97"/>
      <w:bookmarkEnd w:id="98"/>
      <w:bookmarkEnd w:id="99"/>
      <w:bookmarkEnd w:id="100"/>
    </w:p>
    <w:p>
      <w:pPr>
        <w:ind w:firstLine="480"/>
        <w:rPr>
          <w:rFonts w:ascii="宋体"/>
          <w:color w:val="000000"/>
          <w:sz w:val="24"/>
        </w:rPr>
      </w:pPr>
      <w:r>
        <w:rPr>
          <w:rFonts w:hint="eastAsia" w:ascii="宋体" w:hAnsi="宋体"/>
          <w:color w:val="000000"/>
          <w:sz w:val="24"/>
        </w:rPr>
        <w:t>本项目按照《中华人民共和国政府采购法》及相关法规，已办理招标申请，并得到行业主管部门审核批准，现通过招标来择优选定货物服务的供货商。本招标文件包括本文所列内容及按本须知发出的全部和补充资料。投标人应认真阅读和充分理解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r>
        <w:rPr>
          <w:rFonts w:ascii="宋体"/>
          <w:color w:val="000000"/>
          <w:sz w:val="24"/>
        </w:rPr>
        <w:t>,</w:t>
      </w:r>
      <w:r>
        <w:rPr>
          <w:rFonts w:hint="eastAsia" w:ascii="宋体" w:hAnsi="宋体"/>
          <w:color w:val="000000"/>
          <w:sz w:val="24"/>
        </w:rPr>
        <w:t>其风险自行承担。</w:t>
      </w:r>
    </w:p>
    <w:p>
      <w:pPr>
        <w:pStyle w:val="5"/>
        <w:spacing w:before="156" w:after="156"/>
        <w:ind w:firstLine="482"/>
      </w:pPr>
      <w:bookmarkStart w:id="101" w:name="_Toc493008671"/>
      <w:bookmarkStart w:id="102" w:name="_Toc514362822"/>
      <w:bookmarkStart w:id="103" w:name="_Toc30278754"/>
      <w:bookmarkStart w:id="104" w:name="_Toc459622962"/>
      <w:bookmarkStart w:id="105" w:name="_Toc6595"/>
      <w:bookmarkStart w:id="106" w:name="_Toc5856"/>
      <w:bookmarkStart w:id="107" w:name="_Toc18249"/>
      <w:r>
        <w:t xml:space="preserve">3.3.2 </w:t>
      </w:r>
      <w:r>
        <w:rPr>
          <w:rFonts w:hint="eastAsia"/>
        </w:rPr>
        <w:t>招标公告时间</w:t>
      </w:r>
      <w:bookmarkEnd w:id="101"/>
      <w:bookmarkEnd w:id="102"/>
      <w:bookmarkEnd w:id="103"/>
    </w:p>
    <w:p>
      <w:pPr>
        <w:ind w:firstLine="480"/>
        <w:rPr>
          <w:rFonts w:ascii="宋体"/>
          <w:color w:val="000000"/>
          <w:sz w:val="24"/>
        </w:rPr>
      </w:pPr>
      <w:r>
        <w:rPr>
          <w:rFonts w:hint="eastAsia" w:ascii="宋体" w:hAnsi="宋体"/>
          <w:color w:val="000000"/>
          <w:sz w:val="24"/>
        </w:rPr>
        <w:t>按照《政府采购信息公告管理办法》中华人民共和国财政部令第</w:t>
      </w:r>
      <w:r>
        <w:rPr>
          <w:rFonts w:ascii="宋体" w:hAnsi="宋体"/>
          <w:color w:val="000000"/>
          <w:sz w:val="24"/>
        </w:rPr>
        <w:t>19</w:t>
      </w:r>
      <w:r>
        <w:rPr>
          <w:rFonts w:hint="eastAsia" w:ascii="宋体" w:hAnsi="宋体"/>
          <w:color w:val="000000"/>
          <w:sz w:val="24"/>
        </w:rPr>
        <w:t>号第三章第十八条在各政府采购信息指定发布媒体上公告同一政府采购信息的时间不一致的，以在财政部指定的政府采购信息发布媒体上最早公告信息的时间为公告时间和政府采购当事人对有关事项应当知道的时间。</w:t>
      </w:r>
    </w:p>
    <w:p>
      <w:pPr>
        <w:pStyle w:val="5"/>
        <w:spacing w:before="156" w:after="156"/>
        <w:ind w:firstLine="482"/>
      </w:pPr>
      <w:bookmarkStart w:id="108" w:name="_Toc30278755"/>
      <w:bookmarkStart w:id="109" w:name="_Toc493008672"/>
      <w:bookmarkStart w:id="110" w:name="_Toc514362823"/>
      <w:r>
        <w:t xml:space="preserve">3.3.3  </w:t>
      </w:r>
      <w:r>
        <w:rPr>
          <w:rFonts w:hint="eastAsia"/>
        </w:rPr>
        <w:t>招标文件的构成</w:t>
      </w:r>
      <w:bookmarkEnd w:id="104"/>
      <w:bookmarkEnd w:id="105"/>
      <w:bookmarkEnd w:id="106"/>
      <w:bookmarkEnd w:id="107"/>
      <w:bookmarkEnd w:id="108"/>
      <w:bookmarkEnd w:id="109"/>
      <w:bookmarkEnd w:id="110"/>
    </w:p>
    <w:p>
      <w:pPr>
        <w:ind w:firstLine="480"/>
        <w:rPr>
          <w:rFonts w:ascii="宋体"/>
          <w:color w:val="000000"/>
          <w:sz w:val="24"/>
        </w:rPr>
      </w:pPr>
      <w:r>
        <w:rPr>
          <w:rFonts w:hint="eastAsia" w:ascii="宋体" w:hAnsi="宋体"/>
          <w:color w:val="000000"/>
          <w:sz w:val="24"/>
        </w:rPr>
        <w:t>招标文件用以阐明招标项目所需的资质、技术、服务及报价等要求、招标投标程序、有关规定和注意事项以及合同主要条款等。本招标文件包括以下内容：</w:t>
      </w:r>
    </w:p>
    <w:p>
      <w:pPr>
        <w:ind w:firstLine="48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）招标公告；</w:t>
      </w:r>
    </w:p>
    <w:p>
      <w:pPr>
        <w:ind w:firstLine="48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）投标人须知前附表；</w:t>
      </w:r>
    </w:p>
    <w:p>
      <w:pPr>
        <w:ind w:firstLine="48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）投标人须知；</w:t>
      </w:r>
    </w:p>
    <w:p>
      <w:pPr>
        <w:ind w:firstLine="48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）项目需求；</w:t>
      </w:r>
    </w:p>
    <w:p>
      <w:pPr>
        <w:ind w:firstLine="48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）评标办法；</w:t>
      </w:r>
    </w:p>
    <w:p>
      <w:pPr>
        <w:ind w:firstLine="48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）附件。</w:t>
      </w:r>
    </w:p>
    <w:p>
      <w:pPr>
        <w:pStyle w:val="5"/>
        <w:spacing w:before="156" w:after="156"/>
        <w:ind w:firstLine="482"/>
      </w:pPr>
      <w:bookmarkStart w:id="111" w:name="_Toc514362824"/>
      <w:bookmarkStart w:id="112" w:name="_Toc493008673"/>
      <w:bookmarkStart w:id="113" w:name="_Toc30278756"/>
      <w:bookmarkStart w:id="114" w:name="_Toc139965335"/>
      <w:bookmarkStart w:id="115" w:name="_Toc459622963"/>
      <w:bookmarkStart w:id="116" w:name="_Toc13845"/>
      <w:bookmarkStart w:id="117" w:name="_Toc128372739"/>
      <w:bookmarkStart w:id="118" w:name="_Toc2455"/>
      <w:bookmarkStart w:id="119" w:name="_Toc128372061"/>
      <w:bookmarkStart w:id="120" w:name="_Toc6506"/>
      <w:r>
        <w:t xml:space="preserve">3.3.4   </w:t>
      </w:r>
      <w:r>
        <w:rPr>
          <w:rFonts w:hint="eastAsia"/>
        </w:rPr>
        <w:t>需要落实的政府采购政策</w:t>
      </w:r>
      <w:bookmarkEnd w:id="111"/>
      <w:bookmarkEnd w:id="112"/>
      <w:bookmarkEnd w:id="113"/>
    </w:p>
    <w:p>
      <w:pPr>
        <w:ind w:firstLine="480"/>
        <w:rPr>
          <w:rFonts w:ascii="宋体"/>
          <w:color w:val="000000"/>
          <w:sz w:val="24"/>
        </w:rPr>
      </w:pPr>
      <w:r>
        <w:rPr>
          <w:rFonts w:hint="eastAsia" w:ascii="宋体" w:hAnsi="宋体"/>
          <w:color w:val="000000"/>
          <w:sz w:val="24"/>
        </w:rPr>
        <w:t>本项目落实的政府采购政策详见投标人须知前附表</w:t>
      </w:r>
      <w:r>
        <w:rPr>
          <w:rFonts w:ascii="宋体" w:hAnsi="宋体"/>
          <w:color w:val="000000"/>
          <w:sz w:val="24"/>
        </w:rPr>
        <w:t>2.17</w:t>
      </w:r>
      <w:r>
        <w:rPr>
          <w:rFonts w:hint="eastAsia" w:ascii="宋体" w:hAnsi="宋体"/>
          <w:color w:val="000000"/>
          <w:sz w:val="24"/>
        </w:rPr>
        <w:t>。</w:t>
      </w:r>
    </w:p>
    <w:p>
      <w:pPr>
        <w:ind w:firstLine="480"/>
        <w:rPr>
          <w:rFonts w:ascii="宋体"/>
          <w:color w:val="000000"/>
          <w:sz w:val="24"/>
        </w:rPr>
      </w:pPr>
      <w:r>
        <w:rPr>
          <w:rFonts w:hint="eastAsia" w:ascii="宋体" w:hAnsi="宋体"/>
          <w:color w:val="000000"/>
          <w:sz w:val="24"/>
        </w:rPr>
        <w:t>采购人应当在货物服务招标投标活动中落实节约能源、保护环境、扶持不发达地区和少数民族地区、红色革命老区促进中小企业发展等政府采购政策。</w:t>
      </w:r>
    </w:p>
    <w:p>
      <w:pPr>
        <w:pStyle w:val="5"/>
        <w:spacing w:before="156" w:after="156"/>
        <w:ind w:firstLine="482"/>
      </w:pPr>
      <w:bookmarkStart w:id="121" w:name="_Toc493008674"/>
      <w:bookmarkStart w:id="122" w:name="_Toc514362825"/>
      <w:bookmarkStart w:id="123" w:name="_Toc30278757"/>
      <w:r>
        <w:t xml:space="preserve">3.3.5   </w:t>
      </w:r>
      <w:r>
        <w:rPr>
          <w:rFonts w:hint="eastAsia"/>
        </w:rPr>
        <w:t>招标文件的修改与补充</w:t>
      </w:r>
      <w:bookmarkEnd w:id="114"/>
      <w:bookmarkEnd w:id="115"/>
      <w:bookmarkEnd w:id="116"/>
      <w:bookmarkEnd w:id="117"/>
      <w:bookmarkEnd w:id="118"/>
      <w:bookmarkEnd w:id="119"/>
      <w:bookmarkEnd w:id="120"/>
      <w:bookmarkEnd w:id="121"/>
      <w:bookmarkEnd w:id="122"/>
      <w:bookmarkEnd w:id="123"/>
    </w:p>
    <w:p>
      <w:pPr>
        <w:ind w:firstLine="480"/>
        <w:rPr>
          <w:rFonts w:ascii="宋体"/>
          <w:color w:val="000000"/>
          <w:sz w:val="24"/>
        </w:rPr>
      </w:pPr>
      <w:r>
        <w:rPr>
          <w:rFonts w:hint="eastAsia" w:ascii="宋体" w:hAnsi="宋体"/>
          <w:color w:val="000000"/>
          <w:sz w:val="24"/>
        </w:rPr>
        <w:t>投标截止日期</w:t>
      </w:r>
      <w:r>
        <w:rPr>
          <w:rFonts w:ascii="宋体" w:hAnsi="宋体"/>
          <w:color w:val="000000"/>
          <w:sz w:val="24"/>
        </w:rPr>
        <w:t>3</w:t>
      </w:r>
      <w:r>
        <w:rPr>
          <w:rFonts w:hint="eastAsia" w:ascii="宋体" w:hAnsi="宋体"/>
          <w:color w:val="000000"/>
          <w:sz w:val="24"/>
        </w:rPr>
        <w:t>天前，无论出于何种原因，采购人（招标代理机构）可主动或在解答投标人提出的问题时对招标文件进行修改。</w:t>
      </w:r>
    </w:p>
    <w:p>
      <w:pPr>
        <w:ind w:firstLine="480"/>
        <w:rPr>
          <w:rFonts w:ascii="宋体"/>
          <w:color w:val="000000"/>
          <w:sz w:val="24"/>
        </w:rPr>
      </w:pPr>
      <w:r>
        <w:rPr>
          <w:rFonts w:hint="eastAsia" w:ascii="宋体" w:hAnsi="宋体"/>
          <w:color w:val="000000"/>
          <w:sz w:val="24"/>
        </w:rPr>
        <w:t>采购人（招标代理机构）对已发出的招标文件进行澄清或者修改，将在招标文件要求的提交投标文件截止时间</w:t>
      </w:r>
      <w:r>
        <w:rPr>
          <w:rFonts w:ascii="宋体" w:hAnsi="宋体"/>
          <w:color w:val="000000"/>
          <w:sz w:val="24"/>
        </w:rPr>
        <w:t>15</w:t>
      </w:r>
      <w:r>
        <w:rPr>
          <w:rFonts w:hint="eastAsia" w:ascii="宋体" w:hAnsi="宋体"/>
          <w:color w:val="000000"/>
          <w:sz w:val="24"/>
        </w:rPr>
        <w:t>日前进行，并以书面形式将澄清或者修改的内容通知所有购买了招标文件的供应商；不足</w:t>
      </w:r>
      <w:r>
        <w:rPr>
          <w:rFonts w:ascii="宋体" w:hAnsi="宋体"/>
          <w:color w:val="000000"/>
          <w:sz w:val="24"/>
        </w:rPr>
        <w:t>15</w:t>
      </w:r>
      <w:r>
        <w:rPr>
          <w:rFonts w:hint="eastAsia" w:ascii="宋体" w:hAnsi="宋体"/>
          <w:color w:val="000000"/>
          <w:sz w:val="24"/>
        </w:rPr>
        <w:t>日的，采购人（招标代理机构）应当顺延提交投标文件的截止时间，投标截止日发生变化的应在指定媒体发变更公告。投标人在被告知、收到上述公告、通知或答疑书后，应立即向招标人回函确认。未确认情况应当视为对招标文件修改的知晓，也将视为对修改内容接受的默认。对于未在投标文件中对修改内容做实质性响应的，对其产生的不利因素由未确认者自行承担。</w:t>
      </w:r>
    </w:p>
    <w:p>
      <w:pPr>
        <w:ind w:firstLine="480"/>
        <w:rPr>
          <w:rFonts w:ascii="宋体"/>
          <w:color w:val="000000"/>
          <w:sz w:val="24"/>
        </w:rPr>
      </w:pPr>
      <w:r>
        <w:rPr>
          <w:rFonts w:hint="eastAsia" w:ascii="宋体" w:hAnsi="宋体"/>
          <w:color w:val="000000"/>
          <w:sz w:val="24"/>
        </w:rPr>
        <w:t>为使投标人准备投标时有充分时间对招标文件的补充或修改内容进行考虑和研究或由于其他原因，招标人应根据相关法律条例规定，决定是否延长投标文件递交截止时间和开标时间，并将此变更通知上述每一投标人。</w:t>
      </w:r>
    </w:p>
    <w:p>
      <w:pPr>
        <w:pStyle w:val="5"/>
        <w:spacing w:before="156" w:after="156"/>
        <w:ind w:firstLine="482"/>
      </w:pPr>
      <w:bookmarkStart w:id="124" w:name="_Toc459622964"/>
      <w:bookmarkStart w:id="125" w:name="_Toc27368"/>
      <w:bookmarkStart w:id="126" w:name="_Toc514362826"/>
      <w:bookmarkStart w:id="127" w:name="_Toc493008675"/>
      <w:bookmarkStart w:id="128" w:name="_Toc25187"/>
      <w:bookmarkStart w:id="129" w:name="_Toc17804"/>
      <w:bookmarkStart w:id="130" w:name="_Toc30278758"/>
      <w:r>
        <w:t>3.3.6</w:t>
      </w:r>
      <w:r>
        <w:rPr>
          <w:rFonts w:hint="eastAsia"/>
        </w:rPr>
        <w:t>答疑会和现场考察</w:t>
      </w:r>
      <w:bookmarkEnd w:id="124"/>
      <w:bookmarkEnd w:id="125"/>
      <w:bookmarkEnd w:id="126"/>
      <w:bookmarkEnd w:id="127"/>
      <w:bookmarkEnd w:id="128"/>
      <w:bookmarkEnd w:id="129"/>
      <w:bookmarkEnd w:id="130"/>
    </w:p>
    <w:p>
      <w:pPr>
        <w:ind w:firstLine="480"/>
        <w:rPr>
          <w:rFonts w:ascii="宋体"/>
          <w:color w:val="000000"/>
          <w:sz w:val="24"/>
        </w:rPr>
      </w:pPr>
      <w:r>
        <w:rPr>
          <w:rFonts w:hint="eastAsia" w:ascii="宋体" w:hAnsi="宋体"/>
          <w:color w:val="000000"/>
          <w:sz w:val="24"/>
        </w:rPr>
        <w:t>本项目的答疑会详见投标人须知前附表</w:t>
      </w:r>
      <w:r>
        <w:rPr>
          <w:rFonts w:ascii="宋体" w:hAnsi="宋体"/>
          <w:color w:val="000000"/>
          <w:sz w:val="24"/>
        </w:rPr>
        <w:t>2.12</w:t>
      </w:r>
      <w:r>
        <w:rPr>
          <w:rFonts w:hint="eastAsia" w:ascii="宋体" w:hAnsi="宋体"/>
          <w:color w:val="000000"/>
          <w:sz w:val="24"/>
        </w:rPr>
        <w:t>。</w:t>
      </w:r>
    </w:p>
    <w:p>
      <w:pPr>
        <w:ind w:firstLine="480"/>
      </w:pPr>
      <w:r>
        <w:rPr>
          <w:rFonts w:hint="eastAsia" w:ascii="宋体" w:hAnsi="宋体"/>
          <w:color w:val="000000"/>
          <w:sz w:val="24"/>
        </w:rPr>
        <w:t>本项目的现场考察详见投标人须知前附表</w:t>
      </w:r>
      <w:r>
        <w:rPr>
          <w:rFonts w:ascii="宋体" w:hAnsi="宋体"/>
          <w:color w:val="000000"/>
          <w:sz w:val="24"/>
        </w:rPr>
        <w:t>2.13</w:t>
      </w:r>
      <w:r>
        <w:rPr>
          <w:rFonts w:hint="eastAsia" w:ascii="宋体" w:hAnsi="宋体"/>
          <w:color w:val="000000"/>
          <w:sz w:val="24"/>
        </w:rPr>
        <w:t>。</w:t>
      </w:r>
    </w:p>
    <w:p>
      <w:pPr>
        <w:ind w:firstLine="480"/>
        <w:rPr>
          <w:rFonts w:ascii="宋体"/>
          <w:color w:val="000000"/>
          <w:sz w:val="24"/>
        </w:rPr>
      </w:pPr>
      <w:r>
        <w:rPr>
          <w:rFonts w:hint="eastAsia" w:ascii="宋体" w:hAnsi="宋体"/>
          <w:color w:val="000000"/>
          <w:sz w:val="24"/>
        </w:rPr>
        <w:t>采购人或者采购代理机构可以在招标文件提供期限截止后，组织已获取招标文件的潜在投标人现场考察或者召开开标前答疑会。</w:t>
      </w:r>
    </w:p>
    <w:p>
      <w:pPr>
        <w:ind w:firstLine="480"/>
        <w:rPr>
          <w:rFonts w:ascii="宋体"/>
          <w:color w:val="000000"/>
          <w:sz w:val="24"/>
        </w:rPr>
      </w:pPr>
      <w:r>
        <w:rPr>
          <w:rFonts w:hint="eastAsia" w:ascii="宋体" w:hAnsi="宋体"/>
          <w:color w:val="000000"/>
          <w:sz w:val="24"/>
        </w:rPr>
        <w:t>组织现场考察或者召开答疑会的，应当在招标文件中载明，或者在招标文件提供期限截止后以书面形式通知所有获取招标文件的潜在投标人。</w:t>
      </w:r>
    </w:p>
    <w:p>
      <w:pPr>
        <w:ind w:firstLine="480"/>
        <w:rPr>
          <w:rFonts w:ascii="宋体"/>
          <w:color w:val="000000"/>
          <w:sz w:val="24"/>
        </w:rPr>
      </w:pPr>
      <w:r>
        <w:rPr>
          <w:rFonts w:hint="eastAsia" w:ascii="宋体" w:hAnsi="宋体"/>
          <w:color w:val="000000"/>
          <w:sz w:val="24"/>
        </w:rPr>
        <w:t>供应商现场考察所产生的一切费用及风险由供应商自己承担。</w:t>
      </w:r>
    </w:p>
    <w:p>
      <w:pPr>
        <w:pStyle w:val="4"/>
        <w:rPr>
          <w:rFonts w:ascii="宋体"/>
        </w:rPr>
      </w:pPr>
      <w:bookmarkStart w:id="131" w:name="_Toc18385"/>
      <w:bookmarkStart w:id="132" w:name="_Toc30278759"/>
      <w:bookmarkStart w:id="133" w:name="_Toc459622965"/>
      <w:bookmarkStart w:id="134" w:name="_Toc17692"/>
      <w:bookmarkStart w:id="135" w:name="_Toc514362827"/>
      <w:bookmarkStart w:id="136" w:name="_Toc493008676"/>
      <w:bookmarkStart w:id="137" w:name="_Toc447207017"/>
      <w:bookmarkStart w:id="138" w:name="_Toc12602"/>
      <w:bookmarkStart w:id="139" w:name="_Toc447272154"/>
      <w:r>
        <w:rPr>
          <w:rFonts w:ascii="宋体" w:hAnsi="宋体"/>
          <w:szCs w:val="28"/>
        </w:rPr>
        <w:t xml:space="preserve">3.4 </w:t>
      </w:r>
      <w:r>
        <w:rPr>
          <w:rFonts w:hint="eastAsia" w:ascii="宋体" w:hAnsi="宋体"/>
          <w:szCs w:val="28"/>
        </w:rPr>
        <w:t>投标</w:t>
      </w:r>
      <w:bookmarkEnd w:id="131"/>
      <w:bookmarkEnd w:id="132"/>
      <w:bookmarkEnd w:id="133"/>
      <w:bookmarkEnd w:id="134"/>
      <w:bookmarkEnd w:id="135"/>
      <w:bookmarkEnd w:id="136"/>
      <w:bookmarkEnd w:id="137"/>
      <w:bookmarkEnd w:id="138"/>
      <w:bookmarkEnd w:id="139"/>
    </w:p>
    <w:p>
      <w:pPr>
        <w:pStyle w:val="5"/>
        <w:spacing w:before="156" w:after="156"/>
        <w:ind w:firstLine="482"/>
      </w:pPr>
      <w:bookmarkStart w:id="140" w:name="_Toc1866"/>
      <w:bookmarkStart w:id="141" w:name="_Toc30278760"/>
      <w:bookmarkStart w:id="142" w:name="_Toc493008677"/>
      <w:bookmarkStart w:id="143" w:name="_Toc514362828"/>
      <w:bookmarkStart w:id="144" w:name="_Toc459622966"/>
      <w:bookmarkStart w:id="145" w:name="_Toc13973"/>
      <w:bookmarkStart w:id="146" w:name="_Toc25527"/>
      <w:r>
        <w:t>3.4.1</w:t>
      </w:r>
      <w:r>
        <w:rPr>
          <w:rFonts w:hint="eastAsia"/>
        </w:rPr>
        <w:t>投标综合要求及说明</w:t>
      </w:r>
      <w:bookmarkEnd w:id="140"/>
      <w:bookmarkEnd w:id="141"/>
      <w:bookmarkEnd w:id="142"/>
      <w:bookmarkEnd w:id="143"/>
      <w:bookmarkEnd w:id="144"/>
      <w:bookmarkEnd w:id="145"/>
      <w:bookmarkEnd w:id="146"/>
    </w:p>
    <w:p>
      <w:pPr>
        <w:ind w:firstLine="480"/>
        <w:rPr>
          <w:sz w:val="24"/>
        </w:rPr>
      </w:pPr>
      <w:r>
        <w:rPr>
          <w:rFonts w:hint="eastAsia"/>
          <w:sz w:val="24"/>
        </w:rPr>
        <w:t>（</w:t>
      </w:r>
      <w:r>
        <w:rPr>
          <w:sz w:val="24"/>
        </w:rPr>
        <w:t>1</w:t>
      </w:r>
      <w:r>
        <w:rPr>
          <w:rFonts w:hint="eastAsia"/>
          <w:sz w:val="24"/>
        </w:rPr>
        <w:t>）投标人投标只能报一个方案进行投标；</w:t>
      </w:r>
    </w:p>
    <w:p>
      <w:pPr>
        <w:ind w:firstLine="480"/>
        <w:rPr>
          <w:sz w:val="24"/>
        </w:rPr>
      </w:pPr>
      <w:r>
        <w:rPr>
          <w:rFonts w:hint="eastAsia"/>
          <w:sz w:val="24"/>
        </w:rPr>
        <w:t>（</w:t>
      </w:r>
      <w:r>
        <w:rPr>
          <w:sz w:val="24"/>
        </w:rPr>
        <w:t>2</w:t>
      </w:r>
      <w:r>
        <w:rPr>
          <w:rFonts w:hint="eastAsia"/>
          <w:sz w:val="24"/>
        </w:rPr>
        <w:t>）投标人对投标产品技术性能的描述因欠缺或漏报而影响对投标人投标文件的评比，不利后果由投标人自行承担；</w:t>
      </w:r>
    </w:p>
    <w:p>
      <w:pPr>
        <w:ind w:firstLine="480"/>
        <w:rPr>
          <w:sz w:val="24"/>
        </w:rPr>
      </w:pPr>
      <w:r>
        <w:rPr>
          <w:rFonts w:hint="eastAsia"/>
          <w:sz w:val="24"/>
        </w:rPr>
        <w:t>（</w:t>
      </w:r>
      <w:r>
        <w:rPr>
          <w:sz w:val="24"/>
        </w:rPr>
        <w:t>3</w:t>
      </w:r>
      <w:r>
        <w:rPr>
          <w:rFonts w:hint="eastAsia"/>
          <w:sz w:val="24"/>
        </w:rPr>
        <w:t>）投标人在本次项目中所提供的货物对于招标文件中的技术参数要求须满足，否则将导致负偏离，不利后果由投标人自行承担；</w:t>
      </w:r>
    </w:p>
    <w:p>
      <w:pPr>
        <w:ind w:firstLine="480"/>
        <w:rPr>
          <w:sz w:val="24"/>
        </w:rPr>
      </w:pPr>
      <w:r>
        <w:rPr>
          <w:rFonts w:hint="eastAsia"/>
          <w:sz w:val="24"/>
        </w:rPr>
        <w:t>（</w:t>
      </w:r>
      <w:r>
        <w:rPr>
          <w:sz w:val="24"/>
        </w:rPr>
        <w:t>4</w:t>
      </w:r>
      <w:r>
        <w:rPr>
          <w:rFonts w:hint="eastAsia"/>
          <w:sz w:val="24"/>
        </w:rPr>
        <w:t>）招标人发现具有《政府采购法》第七十七条中第一至五项情形之一规定的情形的，有权宣布投标程序和结果无效，在涉标的公证性与违法问题的调查或检查中，中标供应商如拒绝有关部门的监督检查，视其情节，招标人也有权宣布中标结果视同无效。招标人同时报备同级财政部门确认，并对投、中标人的损失不承担任何责任；</w:t>
      </w:r>
    </w:p>
    <w:p>
      <w:pPr>
        <w:ind w:firstLine="480"/>
        <w:rPr>
          <w:sz w:val="24"/>
        </w:rPr>
      </w:pPr>
      <w:r>
        <w:rPr>
          <w:rFonts w:hint="eastAsia"/>
          <w:sz w:val="24"/>
        </w:rPr>
        <w:t>（</w:t>
      </w:r>
      <w:r>
        <w:rPr>
          <w:sz w:val="24"/>
        </w:rPr>
        <w:t>5</w:t>
      </w:r>
      <w:r>
        <w:rPr>
          <w:rFonts w:hint="eastAsia"/>
          <w:sz w:val="24"/>
        </w:rPr>
        <w:t>）</w:t>
      </w:r>
      <w:r>
        <w:rPr>
          <w:rFonts w:hint="eastAsia" w:ascii="宋体" w:hAnsi="宋体"/>
          <w:sz w:val="24"/>
        </w:rPr>
        <w:t>单位负责人为同一人或者存在直接控股、管理关系的不同供应商，不得参加同一合同项下的政府采购活动。</w:t>
      </w:r>
      <w:r>
        <w:rPr>
          <w:rFonts w:hint="eastAsia"/>
          <w:sz w:val="24"/>
        </w:rPr>
        <w:t>除单一来源采购项目外，为采购项目提供整体设计、规范编制或者项目管理、监理、检测等服务的供应商，不得再参加该采购项目的其他采购活动。</w:t>
      </w:r>
    </w:p>
    <w:p>
      <w:pPr>
        <w:ind w:firstLine="480"/>
        <w:rPr>
          <w:sz w:val="24"/>
        </w:rPr>
      </w:pPr>
      <w:r>
        <w:rPr>
          <w:rFonts w:hint="eastAsia"/>
          <w:sz w:val="24"/>
        </w:rPr>
        <w:t>（</w:t>
      </w:r>
      <w:r>
        <w:rPr>
          <w:sz w:val="24"/>
        </w:rPr>
        <w:t>6</w:t>
      </w:r>
      <w:r>
        <w:rPr>
          <w:rFonts w:hint="eastAsia"/>
          <w:sz w:val="24"/>
        </w:rPr>
        <w:t>）招标人可视投标品目价格情况适当增加或减少采购数量，并保留拆包或取消采购某些品目的权力；</w:t>
      </w:r>
    </w:p>
    <w:p>
      <w:pPr>
        <w:ind w:firstLine="480"/>
        <w:rPr>
          <w:sz w:val="24"/>
        </w:rPr>
      </w:pPr>
      <w:r>
        <w:rPr>
          <w:rFonts w:hint="eastAsia"/>
          <w:sz w:val="24"/>
        </w:rPr>
        <w:t>（</w:t>
      </w:r>
      <w:r>
        <w:rPr>
          <w:sz w:val="24"/>
        </w:rPr>
        <w:t>7</w:t>
      </w:r>
      <w:r>
        <w:rPr>
          <w:rFonts w:hint="eastAsia"/>
          <w:sz w:val="24"/>
        </w:rPr>
        <w:t>）投标人应自行承担所有与准备和参加投标有关的费用。不论投标的结果如何，招标人无义务和责任承担相关费用。</w:t>
      </w:r>
    </w:p>
    <w:p>
      <w:pPr>
        <w:ind w:firstLine="480"/>
        <w:rPr>
          <w:sz w:val="24"/>
        </w:rPr>
      </w:pPr>
      <w:r>
        <w:rPr>
          <w:rFonts w:hint="eastAsia"/>
          <w:sz w:val="24"/>
        </w:rPr>
        <w:t>（</w:t>
      </w:r>
      <w:r>
        <w:rPr>
          <w:sz w:val="24"/>
        </w:rPr>
        <w:t>8</w:t>
      </w:r>
      <w:r>
        <w:rPr>
          <w:rFonts w:hint="eastAsia"/>
          <w:sz w:val="24"/>
        </w:rPr>
        <w:t>）投标人在制作投标文件时须按照资料内容编制目录。</w:t>
      </w:r>
    </w:p>
    <w:p>
      <w:pPr>
        <w:pStyle w:val="5"/>
        <w:spacing w:before="156" w:after="156"/>
        <w:ind w:firstLine="482"/>
      </w:pPr>
      <w:bookmarkStart w:id="147" w:name="_Toc30278761"/>
      <w:bookmarkStart w:id="148" w:name="_Toc17282"/>
      <w:bookmarkStart w:id="149" w:name="_Toc31732"/>
      <w:bookmarkStart w:id="150" w:name="_Toc493008678"/>
      <w:bookmarkStart w:id="151" w:name="_Toc459622967"/>
      <w:bookmarkStart w:id="152" w:name="_Toc31366"/>
      <w:bookmarkStart w:id="153" w:name="_Toc514362829"/>
      <w:r>
        <w:t>3.4.2</w:t>
      </w:r>
      <w:r>
        <w:rPr>
          <w:rFonts w:hint="eastAsia"/>
        </w:rPr>
        <w:t>投标文件的语言</w:t>
      </w:r>
      <w:bookmarkEnd w:id="147"/>
      <w:bookmarkEnd w:id="148"/>
      <w:bookmarkEnd w:id="149"/>
      <w:bookmarkEnd w:id="150"/>
      <w:bookmarkEnd w:id="151"/>
      <w:bookmarkEnd w:id="152"/>
      <w:bookmarkEnd w:id="153"/>
    </w:p>
    <w:p>
      <w:pPr>
        <w:ind w:firstLine="480"/>
        <w:rPr>
          <w:sz w:val="24"/>
        </w:rPr>
      </w:pPr>
      <w:bookmarkStart w:id="154" w:name="_Toc415577045"/>
      <w:r>
        <w:rPr>
          <w:rFonts w:hint="eastAsia"/>
          <w:sz w:val="24"/>
        </w:rPr>
        <w:t>投标人提交的投标文件如附有外文说明书，必须逐一对应翻译成中文</w:t>
      </w:r>
      <w:bookmarkEnd w:id="154"/>
      <w:bookmarkStart w:id="155" w:name="_Toc415577046"/>
      <w:r>
        <w:rPr>
          <w:rFonts w:hint="eastAsia"/>
          <w:sz w:val="24"/>
        </w:rPr>
        <w:t>，翻译的中文资料与外文资料如果出现差异和矛盾时，以中文为准。但不能故意错误翻译</w:t>
      </w:r>
      <w:bookmarkEnd w:id="155"/>
      <w:r>
        <w:rPr>
          <w:rFonts w:hint="eastAsia"/>
          <w:sz w:val="24"/>
        </w:rPr>
        <w:t>。</w:t>
      </w:r>
    </w:p>
    <w:p>
      <w:pPr>
        <w:pStyle w:val="5"/>
        <w:spacing w:before="156" w:after="156"/>
        <w:ind w:firstLine="482"/>
      </w:pPr>
      <w:bookmarkStart w:id="156" w:name="_Toc493008679"/>
      <w:bookmarkStart w:id="157" w:name="_Toc18789"/>
      <w:bookmarkStart w:id="158" w:name="_Toc459622968"/>
      <w:bookmarkStart w:id="159" w:name="_Toc13029"/>
      <w:bookmarkStart w:id="160" w:name="_Toc5104"/>
      <w:bookmarkStart w:id="161" w:name="_Toc514362830"/>
      <w:bookmarkStart w:id="162" w:name="_Toc30278762"/>
      <w:r>
        <w:t>3.4.3</w:t>
      </w:r>
      <w:r>
        <w:rPr>
          <w:rFonts w:hint="eastAsia"/>
        </w:rPr>
        <w:t>计量单位</w:t>
      </w:r>
      <w:bookmarkEnd w:id="156"/>
      <w:bookmarkEnd w:id="157"/>
      <w:bookmarkEnd w:id="158"/>
      <w:bookmarkEnd w:id="159"/>
      <w:bookmarkEnd w:id="160"/>
      <w:bookmarkEnd w:id="161"/>
      <w:bookmarkEnd w:id="162"/>
    </w:p>
    <w:p>
      <w:pPr>
        <w:ind w:firstLine="480"/>
        <w:rPr>
          <w:sz w:val="24"/>
        </w:rPr>
      </w:pPr>
      <w:bookmarkStart w:id="163" w:name="_Toc415577048"/>
      <w:r>
        <w:rPr>
          <w:rFonts w:hint="eastAsia"/>
          <w:sz w:val="24"/>
        </w:rPr>
        <w:t>除技术规格及要求中另有规定外，本采购项下的投标均采用国家法定的计量单位。</w:t>
      </w:r>
      <w:bookmarkEnd w:id="163"/>
    </w:p>
    <w:p>
      <w:pPr>
        <w:pStyle w:val="5"/>
        <w:spacing w:before="156" w:after="156"/>
        <w:ind w:firstLine="482"/>
      </w:pPr>
      <w:bookmarkStart w:id="164" w:name="_Toc493008680"/>
      <w:bookmarkStart w:id="165" w:name="_Toc8530"/>
      <w:bookmarkStart w:id="166" w:name="_Toc514362831"/>
      <w:bookmarkStart w:id="167" w:name="_Toc459622969"/>
      <w:bookmarkStart w:id="168" w:name="_Toc1206"/>
      <w:bookmarkStart w:id="169" w:name="_Toc30278763"/>
      <w:bookmarkStart w:id="170" w:name="_Toc4724"/>
      <w:r>
        <w:t>3.4.4</w:t>
      </w:r>
      <w:r>
        <w:rPr>
          <w:rFonts w:hint="eastAsia"/>
        </w:rPr>
        <w:t>投标货币</w:t>
      </w:r>
      <w:bookmarkEnd w:id="164"/>
      <w:bookmarkEnd w:id="165"/>
      <w:bookmarkEnd w:id="166"/>
      <w:bookmarkEnd w:id="167"/>
      <w:bookmarkEnd w:id="168"/>
      <w:bookmarkEnd w:id="169"/>
      <w:bookmarkEnd w:id="170"/>
    </w:p>
    <w:p>
      <w:pPr>
        <w:ind w:firstLine="480"/>
        <w:rPr>
          <w:sz w:val="24"/>
        </w:rPr>
      </w:pPr>
      <w:bookmarkStart w:id="171" w:name="_Toc415577050"/>
      <w:r>
        <w:rPr>
          <w:rFonts w:hint="eastAsia"/>
          <w:sz w:val="24"/>
        </w:rPr>
        <w:t>本次招标项目的投标均以人民币报价。</w:t>
      </w:r>
      <w:bookmarkEnd w:id="171"/>
    </w:p>
    <w:p>
      <w:pPr>
        <w:pStyle w:val="5"/>
        <w:spacing w:before="156" w:after="156"/>
        <w:ind w:firstLine="482"/>
      </w:pPr>
      <w:bookmarkStart w:id="172" w:name="_Toc19207"/>
      <w:bookmarkStart w:id="173" w:name="_Toc4255"/>
      <w:bookmarkStart w:id="174" w:name="_Toc514362832"/>
      <w:bookmarkStart w:id="175" w:name="_Toc1843"/>
      <w:bookmarkStart w:id="176" w:name="_Toc493008681"/>
      <w:bookmarkStart w:id="177" w:name="_Toc30278764"/>
      <w:bookmarkStart w:id="178" w:name="_Toc459622970"/>
      <w:r>
        <w:t>3.4.5</w:t>
      </w:r>
      <w:r>
        <w:rPr>
          <w:rFonts w:hint="eastAsia"/>
        </w:rPr>
        <w:t>联合体投标</w:t>
      </w:r>
      <w:bookmarkEnd w:id="172"/>
      <w:bookmarkEnd w:id="173"/>
      <w:bookmarkEnd w:id="174"/>
      <w:bookmarkEnd w:id="175"/>
      <w:bookmarkEnd w:id="176"/>
      <w:bookmarkEnd w:id="177"/>
      <w:bookmarkEnd w:id="178"/>
    </w:p>
    <w:p>
      <w:pPr>
        <w:ind w:firstLine="480"/>
        <w:rPr>
          <w:sz w:val="24"/>
        </w:rPr>
      </w:pPr>
      <w:bookmarkStart w:id="179" w:name="_Toc415577052"/>
      <w:r>
        <w:rPr>
          <w:rFonts w:hint="eastAsia"/>
          <w:sz w:val="24"/>
        </w:rPr>
        <w:t>本项目是否接受联合体投标详见投标人须知前附表</w:t>
      </w:r>
      <w:r>
        <w:rPr>
          <w:sz w:val="24"/>
        </w:rPr>
        <w:t>2.11</w:t>
      </w:r>
      <w:r>
        <w:rPr>
          <w:rFonts w:hint="eastAsia"/>
          <w:sz w:val="24"/>
        </w:rPr>
        <w:t>。</w:t>
      </w:r>
    </w:p>
    <w:p>
      <w:pPr>
        <w:ind w:firstLine="480"/>
        <w:rPr>
          <w:sz w:val="24"/>
        </w:rPr>
      </w:pPr>
      <w:r>
        <w:rPr>
          <w:rFonts w:hint="eastAsia"/>
          <w:sz w:val="24"/>
        </w:rPr>
        <w:t>两个以上供应商可以组成一个投标联合体，以一个投标人的身份投标。以联合体形式参加投标的，联合体各方均应当符合《政府采购法》第二十二条第一款规定的条件及实施条例的规定。</w:t>
      </w:r>
      <w:bookmarkEnd w:id="179"/>
    </w:p>
    <w:p>
      <w:pPr>
        <w:ind w:firstLine="480"/>
        <w:rPr>
          <w:sz w:val="24"/>
        </w:rPr>
      </w:pPr>
      <w:bookmarkStart w:id="180" w:name="_Toc415577053"/>
      <w:r>
        <w:rPr>
          <w:rFonts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bookmarkEnd w:id="180"/>
    </w:p>
    <w:p>
      <w:pPr>
        <w:ind w:firstLine="480"/>
        <w:rPr>
          <w:sz w:val="24"/>
        </w:rPr>
      </w:pPr>
      <w:bookmarkStart w:id="181" w:name="_Toc415577054"/>
      <w:r>
        <w:rPr>
          <w:rFonts w:hint="eastAsia"/>
          <w:sz w:val="24"/>
        </w:rPr>
        <w:t>联合体应当确定其中一个单位为投标的全权代表，负责参加投标的一切事务，并承担投标及履约中应承担的全部责任与义务。</w:t>
      </w:r>
      <w:bookmarkEnd w:id="181"/>
    </w:p>
    <w:p>
      <w:pPr>
        <w:ind w:firstLine="480"/>
        <w:rPr>
          <w:sz w:val="24"/>
        </w:rPr>
      </w:pPr>
      <w:bookmarkStart w:id="182" w:name="_Toc415577055"/>
      <w:r>
        <w:rPr>
          <w:rFonts w:hint="eastAsia"/>
          <w:sz w:val="24"/>
        </w:rPr>
        <w:t>联合体各方应当共同与采购人签订采购合同，就采购合同约定的事项对采购人承担连带责任。</w:t>
      </w:r>
      <w:bookmarkEnd w:id="182"/>
    </w:p>
    <w:p>
      <w:pPr>
        <w:pStyle w:val="5"/>
        <w:spacing w:before="156" w:after="156"/>
        <w:ind w:firstLine="482"/>
      </w:pPr>
      <w:bookmarkStart w:id="183" w:name="_Toc20332"/>
      <w:bookmarkStart w:id="184" w:name="_Toc514362833"/>
      <w:bookmarkStart w:id="185" w:name="_Toc30278765"/>
      <w:bookmarkStart w:id="186" w:name="_Toc22788"/>
      <w:bookmarkStart w:id="187" w:name="_Toc9657"/>
      <w:bookmarkStart w:id="188" w:name="_Toc493008682"/>
      <w:bookmarkStart w:id="189" w:name="_Toc459622971"/>
      <w:r>
        <w:t>3.4.6</w:t>
      </w:r>
      <w:r>
        <w:rPr>
          <w:rFonts w:hint="eastAsia"/>
        </w:rPr>
        <w:t>知识产权</w:t>
      </w:r>
      <w:bookmarkEnd w:id="183"/>
      <w:bookmarkEnd w:id="184"/>
      <w:bookmarkEnd w:id="185"/>
      <w:bookmarkEnd w:id="186"/>
      <w:bookmarkEnd w:id="187"/>
      <w:bookmarkEnd w:id="188"/>
      <w:bookmarkEnd w:id="189"/>
    </w:p>
    <w:p>
      <w:pPr>
        <w:ind w:firstLine="480"/>
        <w:rPr>
          <w:sz w:val="24"/>
        </w:rPr>
      </w:pPr>
      <w:bookmarkStart w:id="190" w:name="_Toc415577057"/>
      <w:r>
        <w:rPr>
          <w:rFonts w:hint="eastAsia"/>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bookmarkEnd w:id="190"/>
    </w:p>
    <w:p>
      <w:pPr>
        <w:ind w:firstLine="480"/>
        <w:rPr>
          <w:sz w:val="24"/>
        </w:rPr>
      </w:pPr>
      <w:bookmarkStart w:id="191" w:name="_Toc415577058"/>
      <w:r>
        <w:rPr>
          <w:rFonts w:hint="eastAsia"/>
          <w:sz w:val="24"/>
        </w:rPr>
        <w:t>采购人享有本项目实施过程中产生的知识成果及知识产权。</w:t>
      </w:r>
      <w:bookmarkEnd w:id="191"/>
    </w:p>
    <w:p>
      <w:pPr>
        <w:ind w:firstLine="480"/>
        <w:rPr>
          <w:sz w:val="24"/>
        </w:rPr>
      </w:pPr>
      <w:bookmarkStart w:id="192" w:name="_Toc415577059"/>
      <w:r>
        <w:rPr>
          <w:rFonts w:hint="eastAsia"/>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bookmarkEnd w:id="192"/>
    </w:p>
    <w:p>
      <w:pPr>
        <w:ind w:firstLine="480"/>
        <w:rPr>
          <w:rFonts w:ascii="宋体"/>
          <w:color w:val="FF0000"/>
          <w:sz w:val="24"/>
        </w:rPr>
      </w:pPr>
      <w:bookmarkStart w:id="193" w:name="_Toc415577060"/>
      <w:r>
        <w:rPr>
          <w:rFonts w:hint="eastAsia"/>
          <w:sz w:val="24"/>
        </w:rPr>
        <w:t>如采用投标人所不拥有的知识产权，则在投标报价中必须包括合法获取该知识产权的相关费用。</w:t>
      </w:r>
      <w:bookmarkEnd w:id="193"/>
    </w:p>
    <w:p>
      <w:pPr>
        <w:pStyle w:val="5"/>
        <w:spacing w:before="156" w:after="156"/>
        <w:ind w:firstLine="482"/>
      </w:pPr>
      <w:bookmarkStart w:id="194" w:name="_Toc10722"/>
      <w:bookmarkStart w:id="195" w:name="_Toc459622972"/>
      <w:bookmarkStart w:id="196" w:name="_Toc514362834"/>
      <w:bookmarkStart w:id="197" w:name="_Toc4247"/>
      <w:bookmarkStart w:id="198" w:name="_Toc493008683"/>
      <w:bookmarkStart w:id="199" w:name="_Toc22294"/>
      <w:bookmarkStart w:id="200" w:name="_Toc30278766"/>
      <w:r>
        <w:t>3.4.7</w:t>
      </w:r>
      <w:r>
        <w:rPr>
          <w:rFonts w:hint="eastAsia"/>
        </w:rPr>
        <w:t>投标文件的组成</w:t>
      </w:r>
      <w:bookmarkEnd w:id="194"/>
      <w:bookmarkEnd w:id="195"/>
      <w:bookmarkEnd w:id="196"/>
      <w:bookmarkEnd w:id="197"/>
      <w:bookmarkEnd w:id="198"/>
      <w:bookmarkEnd w:id="199"/>
      <w:bookmarkEnd w:id="200"/>
    </w:p>
    <w:p>
      <w:pPr>
        <w:ind w:firstLine="480"/>
        <w:rPr>
          <w:sz w:val="24"/>
        </w:rPr>
      </w:pPr>
      <w:r>
        <w:rPr>
          <w:rFonts w:hint="eastAsia"/>
          <w:sz w:val="24"/>
        </w:rPr>
        <w:t>投标人应按照招标文件的规定和要求编制投标文件</w:t>
      </w:r>
      <w:r>
        <w:rPr>
          <w:rFonts w:hint="eastAsia" w:ascii="宋体" w:hAnsi="宋体"/>
          <w:color w:val="000000"/>
          <w:sz w:val="24"/>
        </w:rPr>
        <w:t>。投标人中标后将中标项目的非主体、非关键性工作交由他人完成的，应当在投标文件中载明。</w:t>
      </w:r>
      <w:r>
        <w:rPr>
          <w:rFonts w:hint="eastAsia"/>
          <w:sz w:val="24"/>
        </w:rPr>
        <w:t>投标人编写的投标文件应包括下列部分：</w:t>
      </w:r>
    </w:p>
    <w:p>
      <w:pPr>
        <w:ind w:firstLine="482"/>
        <w:rPr>
          <w:rFonts w:ascii="宋体"/>
          <w:sz w:val="24"/>
        </w:rPr>
      </w:pPr>
      <w:bookmarkStart w:id="201" w:name="_Toc18712"/>
      <w:bookmarkStart w:id="202" w:name="_Toc459622973"/>
      <w:bookmarkStart w:id="203" w:name="_Toc30036"/>
      <w:bookmarkStart w:id="204" w:name="_Toc27448"/>
      <w:bookmarkStart w:id="205" w:name="_Toc514362835"/>
      <w:bookmarkStart w:id="206" w:name="_Toc493008684"/>
      <w:r>
        <w:rPr>
          <w:rFonts w:hint="eastAsia" w:ascii="宋体" w:hAnsi="宋体"/>
          <w:b/>
          <w:sz w:val="24"/>
        </w:rPr>
        <w:t>（</w:t>
      </w:r>
      <w:r>
        <w:rPr>
          <w:rFonts w:ascii="宋体" w:hAnsi="宋体"/>
          <w:b/>
          <w:sz w:val="24"/>
        </w:rPr>
        <w:t>1</w:t>
      </w:r>
      <w:r>
        <w:rPr>
          <w:rFonts w:hint="eastAsia" w:ascii="宋体" w:hAnsi="宋体"/>
          <w:b/>
          <w:sz w:val="24"/>
        </w:rPr>
        <w:t>）商务部分。</w:t>
      </w:r>
      <w:r>
        <w:rPr>
          <w:rFonts w:hint="eastAsia" w:ascii="宋体" w:hAnsi="宋体"/>
          <w:sz w:val="24"/>
        </w:rPr>
        <w:t>投标人按照招标文件要求提供的有关资质证明文件</w:t>
      </w:r>
      <w:r>
        <w:rPr>
          <w:rFonts w:ascii="宋体"/>
          <w:sz w:val="24"/>
        </w:rPr>
        <w:t>,</w:t>
      </w:r>
      <w:r>
        <w:rPr>
          <w:rFonts w:hint="eastAsia" w:ascii="宋体" w:hAnsi="宋体"/>
          <w:sz w:val="24"/>
        </w:rPr>
        <w:t>包括但不限于以下内容：</w:t>
      </w:r>
    </w:p>
    <w:p>
      <w:pPr>
        <w:ind w:firstLine="480"/>
        <w:rPr>
          <w:rFonts w:ascii="宋体"/>
          <w:sz w:val="24"/>
        </w:rPr>
      </w:pPr>
      <w:r>
        <w:rPr>
          <w:rFonts w:ascii="宋体" w:hAnsi="宋体"/>
          <w:sz w:val="24"/>
        </w:rPr>
        <w:t>1</w:t>
      </w:r>
      <w:r>
        <w:rPr>
          <w:rFonts w:hint="eastAsia" w:ascii="宋体" w:hAnsi="宋体"/>
          <w:sz w:val="24"/>
        </w:rPr>
        <w:t>、投标函；</w:t>
      </w:r>
    </w:p>
    <w:p>
      <w:pPr>
        <w:ind w:firstLine="480"/>
        <w:rPr>
          <w:rFonts w:ascii="宋体"/>
          <w:sz w:val="24"/>
        </w:rPr>
      </w:pPr>
      <w:r>
        <w:rPr>
          <w:rFonts w:ascii="宋体" w:hAnsi="宋体"/>
          <w:sz w:val="24"/>
        </w:rPr>
        <w:t>2</w:t>
      </w:r>
      <w:r>
        <w:rPr>
          <w:rFonts w:hint="eastAsia" w:ascii="宋体" w:hAnsi="宋体"/>
          <w:sz w:val="24"/>
        </w:rPr>
        <w:t>、投标人按照招标文件要求填写“开标一览表”及“投标报价表”。本次招标报价要求：</w:t>
      </w:r>
    </w:p>
    <w:p>
      <w:pPr>
        <w:ind w:firstLine="480"/>
        <w:rPr>
          <w:rFonts w:ascii="宋体"/>
          <w:color w:val="000000"/>
          <w:sz w:val="24"/>
        </w:rPr>
      </w:pPr>
      <w:r>
        <w:rPr>
          <w:rFonts w:hint="eastAsia" w:ascii="宋体" w:hAnsi="宋体"/>
          <w:color w:val="000000"/>
          <w:sz w:val="24"/>
        </w:rPr>
        <w:t>①投标人的报价是投标人响应招标项目要求的全部工作内容的价格体现，包括投标人完成本项目所需的一切费用。</w:t>
      </w:r>
    </w:p>
    <w:p>
      <w:pPr>
        <w:ind w:firstLine="480"/>
        <w:rPr>
          <w:rFonts w:ascii="宋体"/>
          <w:color w:val="000000"/>
          <w:sz w:val="24"/>
        </w:rPr>
      </w:pPr>
      <w:r>
        <w:rPr>
          <w:rFonts w:hint="eastAsia" w:ascii="宋体" w:hAnsi="宋体"/>
          <w:color w:val="000000"/>
          <w:sz w:val="24"/>
        </w:rPr>
        <w:t>②投标人每种货物只允许有一个报价，并且在合同履行过程中是固定不变的，任何有选择或可调整的报价将不予接受，并按无效投标处理。</w:t>
      </w:r>
    </w:p>
    <w:p>
      <w:pPr>
        <w:ind w:firstLine="480"/>
        <w:rPr>
          <w:rFonts w:ascii="宋体"/>
          <w:sz w:val="24"/>
        </w:rPr>
      </w:pPr>
      <w:r>
        <w:rPr>
          <w:rFonts w:ascii="宋体" w:hAnsi="宋体"/>
          <w:sz w:val="24"/>
        </w:rPr>
        <w:t>3</w:t>
      </w:r>
      <w:r>
        <w:rPr>
          <w:rFonts w:hint="eastAsia" w:ascii="宋体" w:hAnsi="宋体"/>
          <w:sz w:val="24"/>
        </w:rPr>
        <w:t>、</w:t>
      </w:r>
      <w:r>
        <w:rPr>
          <w:rFonts w:hint="eastAsia" w:ascii="宋体" w:hAnsi="宋体"/>
          <w:color w:val="000000"/>
          <w:sz w:val="24"/>
        </w:rPr>
        <w:t>证明投标人资格符合招标文件规定的证明文件（详见投标人须知前附表</w:t>
      </w:r>
      <w:r>
        <w:rPr>
          <w:rFonts w:ascii="宋体" w:hAnsi="宋体"/>
          <w:color w:val="000000"/>
          <w:sz w:val="24"/>
        </w:rPr>
        <w:t>2.5</w:t>
      </w:r>
      <w:r>
        <w:rPr>
          <w:rFonts w:hint="eastAsia" w:ascii="宋体" w:hAnsi="宋体"/>
          <w:color w:val="000000"/>
          <w:sz w:val="24"/>
        </w:rPr>
        <w:t>）；</w:t>
      </w:r>
    </w:p>
    <w:p>
      <w:pPr>
        <w:ind w:firstLine="480"/>
        <w:rPr>
          <w:rFonts w:ascii="宋体"/>
          <w:sz w:val="24"/>
        </w:rPr>
      </w:pPr>
      <w:r>
        <w:rPr>
          <w:rFonts w:ascii="宋体" w:hAnsi="宋体"/>
          <w:sz w:val="24"/>
        </w:rPr>
        <w:t>4</w:t>
      </w:r>
      <w:r>
        <w:rPr>
          <w:rFonts w:hint="eastAsia" w:ascii="宋体" w:hAnsi="宋体"/>
          <w:sz w:val="24"/>
        </w:rPr>
        <w:t>、投标保证金交纳凭证复印件；</w:t>
      </w:r>
    </w:p>
    <w:p>
      <w:pPr>
        <w:ind w:firstLine="480"/>
        <w:rPr>
          <w:rFonts w:ascii="宋体"/>
          <w:color w:val="000000"/>
          <w:sz w:val="24"/>
        </w:rPr>
      </w:pPr>
      <w:r>
        <w:rPr>
          <w:rFonts w:ascii="宋体" w:hAnsi="宋体"/>
          <w:color w:val="000000"/>
          <w:sz w:val="24"/>
        </w:rPr>
        <w:t>5</w:t>
      </w:r>
      <w:r>
        <w:rPr>
          <w:rFonts w:hint="eastAsia" w:ascii="宋体" w:hAnsi="宋体"/>
          <w:color w:val="000000"/>
          <w:sz w:val="24"/>
        </w:rPr>
        <w:t>、商务偏离表；</w:t>
      </w:r>
    </w:p>
    <w:p>
      <w:pPr>
        <w:ind w:firstLine="480"/>
        <w:rPr>
          <w:rFonts w:ascii="宋体"/>
          <w:sz w:val="24"/>
        </w:rPr>
      </w:pPr>
      <w:r>
        <w:rPr>
          <w:rFonts w:ascii="宋体" w:hAnsi="宋体"/>
          <w:sz w:val="24"/>
        </w:rPr>
        <w:t>6</w:t>
      </w:r>
      <w:r>
        <w:rPr>
          <w:rFonts w:hint="eastAsia" w:ascii="宋体" w:hAnsi="宋体"/>
          <w:sz w:val="24"/>
        </w:rPr>
        <w:t>、其他投标人认为需要提供的其他文件和资料。</w:t>
      </w:r>
    </w:p>
    <w:p>
      <w:pPr>
        <w:ind w:firstLine="470" w:firstLineChars="196"/>
        <w:rPr>
          <w:rFonts w:ascii="宋体"/>
          <w:sz w:val="24"/>
        </w:rPr>
      </w:pPr>
      <w:r>
        <w:rPr>
          <w:rFonts w:hint="eastAsia" w:ascii="宋体" w:hAnsi="宋体"/>
          <w:b/>
          <w:sz w:val="24"/>
        </w:rPr>
        <w:t>（</w:t>
      </w:r>
      <w:r>
        <w:rPr>
          <w:rFonts w:ascii="宋体" w:hAnsi="宋体"/>
          <w:b/>
          <w:sz w:val="24"/>
        </w:rPr>
        <w:t>2</w:t>
      </w:r>
      <w:r>
        <w:rPr>
          <w:rFonts w:hint="eastAsia" w:ascii="宋体" w:hAnsi="宋体"/>
          <w:b/>
          <w:sz w:val="24"/>
        </w:rPr>
        <w:t>）技术部分。</w:t>
      </w:r>
      <w:r>
        <w:rPr>
          <w:rFonts w:hint="eastAsia" w:ascii="宋体" w:hAnsi="宋体"/>
          <w:sz w:val="24"/>
        </w:rPr>
        <w:t>投标人按照招标文件要求做出的技术应答，主要是针对招标项目的技术指标、参数和技术要求做出的实质性响应和满足。投标人的技术应答应包括但不限于下列内容：</w:t>
      </w:r>
    </w:p>
    <w:p>
      <w:pPr>
        <w:ind w:firstLine="480"/>
        <w:rPr>
          <w:rFonts w:ascii="宋体"/>
          <w:sz w:val="24"/>
        </w:rPr>
      </w:pPr>
      <w:r>
        <w:rPr>
          <w:rFonts w:ascii="宋体" w:hAnsi="宋体"/>
          <w:sz w:val="24"/>
        </w:rPr>
        <w:t>1</w:t>
      </w:r>
      <w:r>
        <w:rPr>
          <w:rFonts w:hint="eastAsia" w:ascii="宋体" w:hAnsi="宋体"/>
          <w:sz w:val="24"/>
        </w:rPr>
        <w:t>、技术偏离表；</w:t>
      </w:r>
    </w:p>
    <w:p>
      <w:pPr>
        <w:ind w:firstLine="480"/>
        <w:rPr>
          <w:rFonts w:ascii="宋体"/>
          <w:sz w:val="24"/>
        </w:rPr>
      </w:pPr>
      <w:r>
        <w:rPr>
          <w:rFonts w:ascii="宋体" w:hAnsi="宋体"/>
          <w:sz w:val="24"/>
        </w:rPr>
        <w:t>2</w:t>
      </w:r>
      <w:r>
        <w:rPr>
          <w:rFonts w:hint="eastAsia" w:ascii="宋体" w:hAnsi="宋体"/>
          <w:sz w:val="24"/>
        </w:rPr>
        <w:t>、投标人认为需要提供的文件和资料；</w:t>
      </w:r>
    </w:p>
    <w:p>
      <w:pPr>
        <w:pStyle w:val="5"/>
        <w:spacing w:before="156" w:after="156"/>
        <w:ind w:firstLine="482"/>
      </w:pPr>
      <w:bookmarkStart w:id="207" w:name="_Toc30278767"/>
      <w:r>
        <w:t>3.4.8</w:t>
      </w:r>
      <w:r>
        <w:rPr>
          <w:rFonts w:hint="eastAsia"/>
        </w:rPr>
        <w:t>投标文件格式</w:t>
      </w:r>
      <w:bookmarkEnd w:id="201"/>
      <w:bookmarkEnd w:id="202"/>
      <w:bookmarkEnd w:id="203"/>
      <w:bookmarkEnd w:id="204"/>
      <w:bookmarkEnd w:id="205"/>
      <w:bookmarkEnd w:id="206"/>
      <w:bookmarkEnd w:id="207"/>
    </w:p>
    <w:p>
      <w:pPr>
        <w:ind w:firstLine="480"/>
        <w:rPr>
          <w:rFonts w:ascii="宋体"/>
          <w:sz w:val="24"/>
        </w:rPr>
      </w:pPr>
      <w:r>
        <w:rPr>
          <w:rFonts w:hint="eastAsia" w:ascii="宋体" w:hAnsi="宋体"/>
          <w:sz w:val="24"/>
        </w:rPr>
        <w:t>（</w:t>
      </w:r>
      <w:r>
        <w:rPr>
          <w:rFonts w:ascii="宋体" w:hAnsi="宋体"/>
          <w:sz w:val="24"/>
        </w:rPr>
        <w:t>1</w:t>
      </w:r>
      <w:r>
        <w:rPr>
          <w:rFonts w:hint="eastAsia" w:ascii="宋体" w:hAnsi="宋体"/>
          <w:sz w:val="24"/>
        </w:rPr>
        <w:t>）投标人在制作投标文件时须按照资料内容编制目录。</w:t>
      </w:r>
    </w:p>
    <w:p>
      <w:pPr>
        <w:ind w:firstLine="480"/>
        <w:rPr>
          <w:rFonts w:ascii="宋体"/>
          <w:b/>
          <w:sz w:val="24"/>
        </w:rPr>
      </w:pPr>
      <w:r>
        <w:rPr>
          <w:rFonts w:hint="eastAsia" w:ascii="宋体" w:hAnsi="宋体"/>
          <w:sz w:val="24"/>
        </w:rPr>
        <w:t>（</w:t>
      </w:r>
      <w:r>
        <w:rPr>
          <w:rFonts w:ascii="宋体" w:hAnsi="宋体"/>
          <w:sz w:val="24"/>
        </w:rPr>
        <w:t>2</w:t>
      </w:r>
      <w:r>
        <w:rPr>
          <w:rFonts w:hint="eastAsia" w:ascii="宋体" w:hAnsi="宋体"/>
          <w:sz w:val="24"/>
        </w:rPr>
        <w:t>）投标人应参考招标文件第六章附件中提供的格式填写相关内容。除明确允许投标人可以自行编写的除外。</w:t>
      </w:r>
    </w:p>
    <w:p>
      <w:pPr>
        <w:ind w:firstLine="480"/>
        <w:rPr>
          <w:rFonts w:ascii="宋体"/>
          <w:sz w:val="24"/>
        </w:rPr>
      </w:pPr>
      <w:r>
        <w:rPr>
          <w:rFonts w:hint="eastAsia" w:ascii="宋体" w:hAnsi="宋体"/>
          <w:sz w:val="24"/>
        </w:rPr>
        <w:t>（</w:t>
      </w:r>
      <w:r>
        <w:rPr>
          <w:rFonts w:ascii="宋体" w:hAnsi="宋体"/>
          <w:sz w:val="24"/>
        </w:rPr>
        <w:t>3</w:t>
      </w:r>
      <w:r>
        <w:rPr>
          <w:rFonts w:hint="eastAsia" w:ascii="宋体" w:hAnsi="宋体"/>
          <w:sz w:val="24"/>
        </w:rPr>
        <w:t>）对于招标文件中没有要求的表格内容由投标人自行编写。</w:t>
      </w:r>
    </w:p>
    <w:p>
      <w:pPr>
        <w:pStyle w:val="5"/>
        <w:spacing w:before="156" w:after="156"/>
        <w:ind w:firstLine="482"/>
      </w:pPr>
      <w:bookmarkStart w:id="208" w:name="_Toc30278768"/>
      <w:bookmarkStart w:id="209" w:name="_Toc13977"/>
      <w:bookmarkStart w:id="210" w:name="_Toc514362836"/>
      <w:bookmarkStart w:id="211" w:name="_Toc493008685"/>
      <w:bookmarkStart w:id="212" w:name="_Toc459622974"/>
      <w:bookmarkStart w:id="213" w:name="_Toc28434"/>
      <w:bookmarkStart w:id="214" w:name="_Toc32246"/>
      <w:r>
        <w:t>3.4.9</w:t>
      </w:r>
      <w:r>
        <w:rPr>
          <w:rFonts w:hint="eastAsia"/>
        </w:rPr>
        <w:t>投标有效期</w:t>
      </w:r>
      <w:bookmarkEnd w:id="208"/>
      <w:bookmarkEnd w:id="209"/>
      <w:bookmarkEnd w:id="210"/>
      <w:bookmarkEnd w:id="211"/>
      <w:bookmarkEnd w:id="212"/>
      <w:bookmarkEnd w:id="213"/>
      <w:bookmarkEnd w:id="214"/>
    </w:p>
    <w:p>
      <w:pPr>
        <w:ind w:firstLine="480"/>
        <w:rPr>
          <w:rFonts w:ascii="宋体"/>
          <w:color w:val="000000"/>
          <w:sz w:val="24"/>
        </w:rPr>
      </w:pPr>
      <w:r>
        <w:rPr>
          <w:rFonts w:hint="eastAsia" w:ascii="宋体" w:hAnsi="宋体"/>
          <w:color w:val="000000"/>
          <w:sz w:val="24"/>
        </w:rPr>
        <w:t>投标有效期详见投标人须知前附表</w:t>
      </w:r>
      <w:r>
        <w:rPr>
          <w:rFonts w:ascii="宋体" w:hAnsi="宋体"/>
          <w:color w:val="000000"/>
          <w:sz w:val="24"/>
        </w:rPr>
        <w:t>2.8</w:t>
      </w:r>
      <w:r>
        <w:rPr>
          <w:rFonts w:hint="eastAsia" w:ascii="宋体" w:hAnsi="宋体"/>
          <w:color w:val="000000"/>
          <w:sz w:val="24"/>
        </w:rPr>
        <w:t>。</w:t>
      </w:r>
    </w:p>
    <w:p>
      <w:pPr>
        <w:pStyle w:val="5"/>
        <w:spacing w:before="156" w:after="156"/>
        <w:ind w:firstLine="482"/>
      </w:pPr>
      <w:bookmarkStart w:id="215" w:name="_Toc128372744"/>
      <w:bookmarkStart w:id="216" w:name="_Toc7748"/>
      <w:bookmarkStart w:id="217" w:name="_Toc514362837"/>
      <w:bookmarkStart w:id="218" w:name="_Toc139965340"/>
      <w:bookmarkStart w:id="219" w:name="_Toc459622975"/>
      <w:bookmarkStart w:id="220" w:name="_Toc493008686"/>
      <w:bookmarkStart w:id="221" w:name="_Toc128372066"/>
      <w:bookmarkStart w:id="222" w:name="_Toc10694"/>
      <w:bookmarkStart w:id="223" w:name="_Toc11197"/>
      <w:bookmarkStart w:id="224" w:name="_Toc30278769"/>
      <w:r>
        <w:t>3.4.10</w:t>
      </w:r>
      <w:r>
        <w:rPr>
          <w:rFonts w:hint="eastAsia"/>
        </w:rPr>
        <w:t>投标保证金</w:t>
      </w:r>
      <w:bookmarkEnd w:id="215"/>
      <w:bookmarkEnd w:id="216"/>
      <w:bookmarkEnd w:id="217"/>
      <w:bookmarkEnd w:id="218"/>
      <w:bookmarkEnd w:id="219"/>
      <w:bookmarkEnd w:id="220"/>
      <w:bookmarkEnd w:id="221"/>
      <w:bookmarkEnd w:id="222"/>
      <w:bookmarkEnd w:id="223"/>
      <w:bookmarkEnd w:id="224"/>
    </w:p>
    <w:p>
      <w:pPr>
        <w:ind w:firstLine="480"/>
        <w:rPr>
          <w:rFonts w:ascii="宋体"/>
          <w:sz w:val="24"/>
        </w:rPr>
      </w:pPr>
      <w:r>
        <w:rPr>
          <w:rFonts w:hint="eastAsia" w:ascii="宋体" w:hAnsi="宋体"/>
          <w:color w:val="000000"/>
          <w:sz w:val="24"/>
        </w:rPr>
        <w:t>投标保证金数额及交纳方式详见投标人须知前附表</w:t>
      </w:r>
      <w:r>
        <w:rPr>
          <w:rFonts w:ascii="宋体" w:hAnsi="宋体"/>
          <w:color w:val="000000"/>
          <w:sz w:val="24"/>
        </w:rPr>
        <w:t>2.9</w:t>
      </w:r>
      <w:r>
        <w:rPr>
          <w:rFonts w:hint="eastAsia" w:ascii="宋体" w:hAnsi="宋体"/>
          <w:color w:val="000000"/>
          <w:sz w:val="24"/>
        </w:rPr>
        <w:t>。</w:t>
      </w:r>
    </w:p>
    <w:p>
      <w:pPr>
        <w:ind w:firstLine="480"/>
        <w:rPr>
          <w:rFonts w:ascii="宋体"/>
          <w:sz w:val="24"/>
        </w:rPr>
      </w:pPr>
      <w:r>
        <w:rPr>
          <w:rFonts w:hint="eastAsia" w:ascii="宋体" w:hAnsi="宋体"/>
          <w:sz w:val="24"/>
        </w:rPr>
        <w:t>对于未能按招标文件要求交纳投标保证金的，投标无效。</w:t>
      </w:r>
    </w:p>
    <w:p>
      <w:pPr>
        <w:ind w:firstLine="480"/>
        <w:rPr>
          <w:rFonts w:ascii="宋体"/>
          <w:color w:val="000000"/>
          <w:sz w:val="24"/>
        </w:rPr>
      </w:pPr>
      <w:r>
        <w:rPr>
          <w:rFonts w:hint="eastAsia" w:ascii="宋体" w:hAnsi="宋体"/>
          <w:sz w:val="24"/>
        </w:rPr>
        <w:t>未中标投标人的投标保证金，在中标通知书发出之日起</w:t>
      </w:r>
      <w:r>
        <w:rPr>
          <w:rFonts w:ascii="宋体" w:hAnsi="宋体"/>
          <w:sz w:val="24"/>
        </w:rPr>
        <w:t>5</w:t>
      </w:r>
      <w:r>
        <w:rPr>
          <w:rFonts w:hint="eastAsia" w:ascii="宋体" w:hAnsi="宋体"/>
          <w:sz w:val="24"/>
        </w:rPr>
        <w:t>个工作日内，投标单位联系采购代理机构办理退还事宜。中标商的投标保证金待与采购人签订合同后即予无息退还。</w:t>
      </w:r>
    </w:p>
    <w:p>
      <w:pPr>
        <w:ind w:firstLine="482"/>
        <w:rPr>
          <w:rFonts w:ascii="宋体"/>
          <w:b/>
          <w:color w:val="000000"/>
          <w:sz w:val="24"/>
        </w:rPr>
      </w:pPr>
      <w:r>
        <w:rPr>
          <w:rFonts w:hint="eastAsia" w:ascii="宋体" w:hAnsi="宋体"/>
          <w:b/>
          <w:color w:val="000000"/>
          <w:sz w:val="24"/>
        </w:rPr>
        <w:t>如投标人有下列情况，投标保证金不予退还：</w:t>
      </w:r>
    </w:p>
    <w:p>
      <w:pPr>
        <w:ind w:firstLine="48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）如果投标人在招标文件规定的投标有效期内撤回投标。</w:t>
      </w:r>
    </w:p>
    <w:p>
      <w:pPr>
        <w:ind w:firstLine="48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）由于中标人的原因未能按照招标文件的规定与采购人签订合同。</w:t>
      </w:r>
    </w:p>
    <w:p>
      <w:pPr>
        <w:ind w:firstLine="48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）由于中标人的原因未能按照招标文件的规定交纳履约保证金。</w:t>
      </w:r>
    </w:p>
    <w:p>
      <w:pPr>
        <w:ind w:firstLine="48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）投标有效期内，投标人在政府采购活动中有违规、违纪和违法的行为；</w:t>
      </w:r>
      <w:r>
        <w:rPr>
          <w:rFonts w:hint="eastAsia" w:ascii="宋体" w:hAnsi="宋体"/>
          <w:sz w:val="24"/>
        </w:rPr>
        <w:t>投标提供虚假材料谋取中标的。</w:t>
      </w:r>
    </w:p>
    <w:p>
      <w:pPr>
        <w:ind w:firstLine="480"/>
        <w:rPr>
          <w:rFonts w:ascii="宋体"/>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w:t>
      </w:r>
      <w:r>
        <w:rPr>
          <w:rFonts w:hint="eastAsia" w:ascii="宋体" w:hAnsi="宋体"/>
          <w:sz w:val="24"/>
        </w:rPr>
        <w:t>中标后，无正当理由不签订合同或转让、分包项目以及拒绝履行合同义务的</w:t>
      </w:r>
      <w:r>
        <w:rPr>
          <w:rFonts w:hint="eastAsia" w:ascii="宋体" w:hAnsi="宋体"/>
          <w:color w:val="000000"/>
          <w:sz w:val="24"/>
        </w:rPr>
        <w:t>。</w:t>
      </w:r>
    </w:p>
    <w:p>
      <w:pPr>
        <w:ind w:firstLine="480"/>
        <w:rPr>
          <w:rFonts w:ascii="宋体"/>
          <w:color w:val="000000"/>
          <w:sz w:val="24"/>
        </w:rPr>
      </w:pPr>
      <w:r>
        <w:rPr>
          <w:rFonts w:hint="eastAsia" w:ascii="宋体" w:hAnsi="宋体"/>
          <w:sz w:val="24"/>
        </w:rPr>
        <w:t>（</w:t>
      </w:r>
      <w:r>
        <w:rPr>
          <w:rFonts w:ascii="宋体" w:hAnsi="宋体"/>
          <w:sz w:val="24"/>
        </w:rPr>
        <w:t>6)</w:t>
      </w:r>
      <w:r>
        <w:rPr>
          <w:rFonts w:hint="eastAsia" w:ascii="宋体" w:hAnsi="宋体"/>
          <w:sz w:val="24"/>
        </w:rPr>
        <w:t>中标公示前和中标公示期间，中标候选人无正当理由放弃中标资格的。</w:t>
      </w:r>
    </w:p>
    <w:p>
      <w:pPr>
        <w:ind w:firstLine="480"/>
        <w:rPr>
          <w:rFonts w:ascii="宋体"/>
          <w:sz w:val="24"/>
        </w:rPr>
      </w:pPr>
      <w:r>
        <w:rPr>
          <w:rFonts w:hint="eastAsia" w:ascii="宋体" w:hAnsi="宋体"/>
          <w:color w:val="333333"/>
          <w:sz w:val="24"/>
        </w:rPr>
        <w:t>（</w:t>
      </w:r>
      <w:r>
        <w:rPr>
          <w:rFonts w:ascii="宋体" w:hAnsi="宋体"/>
          <w:color w:val="333333"/>
          <w:sz w:val="24"/>
        </w:rPr>
        <w:t>7)</w:t>
      </w:r>
      <w:r>
        <w:rPr>
          <w:rFonts w:hint="eastAsia" w:ascii="宋体" w:hAnsi="宋体"/>
          <w:sz w:val="24"/>
        </w:rPr>
        <w:t>中标弃标的法律责任及处理方式：中标人的任何弃标行为都是违约行为（不可抗力导致的除外）。中标人放弃中标后，重新招标导致的时间延误和社会成本增加，顺延中标结果导致合同价格抬升，采购人将蒙受合同价格损失。恶意弃标行为出现后，采购人有权要求弃标人依法承担赔偿合同差价损失，并没收其投标保证金，并报财政部门给予通报，禁止及</w:t>
      </w:r>
      <w:r>
        <w:rPr>
          <w:rFonts w:ascii="宋体" w:hAnsi="宋体"/>
          <w:sz w:val="24"/>
        </w:rPr>
        <w:t>3</w:t>
      </w:r>
      <w:r>
        <w:rPr>
          <w:rFonts w:hint="eastAsia" w:ascii="宋体" w:hAnsi="宋体"/>
          <w:sz w:val="24"/>
        </w:rPr>
        <w:t>年内不得参与省内的投标活动。</w:t>
      </w:r>
    </w:p>
    <w:p>
      <w:pPr>
        <w:pStyle w:val="5"/>
        <w:spacing w:before="156" w:after="156"/>
        <w:ind w:firstLine="482"/>
      </w:pPr>
      <w:bookmarkStart w:id="225" w:name="_Toc128372068"/>
      <w:bookmarkStart w:id="226" w:name="_Toc128372746"/>
      <w:bookmarkStart w:id="227" w:name="_Toc139965341"/>
      <w:bookmarkStart w:id="228" w:name="_Toc27002"/>
      <w:bookmarkStart w:id="229" w:name="_Toc493008687"/>
      <w:bookmarkStart w:id="230" w:name="_Toc22124"/>
      <w:bookmarkStart w:id="231" w:name="_Toc30278770"/>
      <w:bookmarkStart w:id="232" w:name="_Toc459622976"/>
      <w:bookmarkStart w:id="233" w:name="_Toc15013"/>
      <w:bookmarkStart w:id="234" w:name="_Toc514362838"/>
      <w:r>
        <w:t>3.4.</w:t>
      </w:r>
      <w:bookmarkEnd w:id="225"/>
      <w:bookmarkEnd w:id="226"/>
      <w:bookmarkEnd w:id="227"/>
      <w:bookmarkStart w:id="235" w:name="_Toc128372747"/>
      <w:bookmarkStart w:id="236" w:name="_Toc128372069"/>
      <w:bookmarkStart w:id="237" w:name="_Toc139965342"/>
      <w:r>
        <w:t>11</w:t>
      </w:r>
      <w:r>
        <w:rPr>
          <w:rFonts w:hint="eastAsia"/>
        </w:rPr>
        <w:t>投标文件的份数和签署</w:t>
      </w:r>
      <w:bookmarkEnd w:id="228"/>
      <w:bookmarkEnd w:id="229"/>
      <w:bookmarkEnd w:id="230"/>
      <w:bookmarkEnd w:id="231"/>
      <w:bookmarkEnd w:id="232"/>
      <w:bookmarkEnd w:id="233"/>
      <w:bookmarkEnd w:id="234"/>
      <w:bookmarkEnd w:id="235"/>
      <w:bookmarkEnd w:id="236"/>
      <w:bookmarkEnd w:id="237"/>
    </w:p>
    <w:p>
      <w:pPr>
        <w:ind w:firstLine="480"/>
        <w:rPr>
          <w:rFonts w:ascii="宋体"/>
          <w:sz w:val="24"/>
        </w:rPr>
      </w:pPr>
      <w:bookmarkStart w:id="238" w:name="_Toc128372750"/>
      <w:bookmarkStart w:id="239" w:name="_Toc139965345"/>
      <w:bookmarkStart w:id="240" w:name="_Toc128372072"/>
      <w:r>
        <w:rPr>
          <w:rFonts w:hint="eastAsia" w:ascii="宋体" w:hAnsi="宋体"/>
          <w:sz w:val="24"/>
        </w:rPr>
        <w:t>投标文件的份数详见投标人须知前附表</w:t>
      </w:r>
      <w:r>
        <w:rPr>
          <w:rFonts w:ascii="宋体" w:hAnsi="宋体"/>
          <w:sz w:val="24"/>
        </w:rPr>
        <w:t>2.10</w:t>
      </w:r>
      <w:r>
        <w:rPr>
          <w:rFonts w:hint="eastAsia" w:ascii="宋体" w:hAnsi="宋体"/>
          <w:sz w:val="24"/>
        </w:rPr>
        <w:t>。</w:t>
      </w:r>
    </w:p>
    <w:p>
      <w:pPr>
        <w:ind w:firstLine="480"/>
        <w:rPr>
          <w:rFonts w:ascii="宋体"/>
          <w:color w:val="000000"/>
          <w:sz w:val="24"/>
        </w:rPr>
      </w:pPr>
      <w:r>
        <w:rPr>
          <w:rFonts w:hint="eastAsia" w:ascii="宋体" w:hAnsi="宋体"/>
          <w:color w:val="000000"/>
          <w:sz w:val="24"/>
        </w:rPr>
        <w:t>明确标明“正本”和“副本”字样，投标文件正本和副本如有不一致之处，以正本为准。</w:t>
      </w:r>
    </w:p>
    <w:p>
      <w:pPr>
        <w:ind w:firstLine="480"/>
        <w:rPr>
          <w:color w:val="000000"/>
          <w:sz w:val="24"/>
        </w:rPr>
      </w:pPr>
      <w:r>
        <w:rPr>
          <w:rFonts w:hint="eastAsia" w:ascii="宋体" w:hAnsi="宋体"/>
          <w:color w:val="000000"/>
          <w:sz w:val="24"/>
        </w:rPr>
        <w:t>投标文件中要求由投标人法定代表人或被授权人签字的内容必须签字、盖章。</w:t>
      </w:r>
      <w:r>
        <w:rPr>
          <w:rFonts w:hint="eastAsia"/>
          <w:color w:val="000000"/>
          <w:sz w:val="24"/>
        </w:rPr>
        <w:t>投标文件应使用不能擦去的墨水打印或书写。全套投标文件应无涂改和行间插字，除非这些删改是根据招标人的指示进行的，或者是投标人造成的必须修改的错误。修改处应由法人或授权的投标代表签字证明。</w:t>
      </w:r>
    </w:p>
    <w:p>
      <w:pPr>
        <w:pStyle w:val="5"/>
        <w:spacing w:before="120" w:after="120"/>
        <w:ind w:firstLine="482"/>
      </w:pPr>
      <w:bookmarkStart w:id="241" w:name="_Toc128372071"/>
      <w:bookmarkStart w:id="242" w:name="_Toc514362839"/>
      <w:bookmarkStart w:id="243" w:name="_Toc14181"/>
      <w:bookmarkStart w:id="244" w:name="_Toc128372749"/>
      <w:bookmarkStart w:id="245" w:name="_Toc2277"/>
      <w:bookmarkStart w:id="246" w:name="_Toc493008688"/>
      <w:bookmarkStart w:id="247" w:name="_Toc139965344"/>
      <w:bookmarkStart w:id="248" w:name="_Toc459622977"/>
      <w:bookmarkStart w:id="249" w:name="_Toc30278771"/>
      <w:bookmarkStart w:id="250" w:name="_Toc27565"/>
      <w:r>
        <w:t>3.4.12</w:t>
      </w:r>
      <w:r>
        <w:rPr>
          <w:rFonts w:hint="eastAsia"/>
        </w:rPr>
        <w:t>投标文件的密封</w:t>
      </w:r>
      <w:bookmarkEnd w:id="241"/>
      <w:bookmarkEnd w:id="242"/>
      <w:bookmarkEnd w:id="243"/>
      <w:bookmarkEnd w:id="244"/>
      <w:bookmarkEnd w:id="245"/>
      <w:bookmarkEnd w:id="246"/>
      <w:bookmarkEnd w:id="247"/>
      <w:bookmarkEnd w:id="248"/>
      <w:bookmarkEnd w:id="249"/>
      <w:bookmarkEnd w:id="250"/>
    </w:p>
    <w:p>
      <w:pPr>
        <w:ind w:firstLine="480"/>
        <w:rPr>
          <w:rFonts w:ascii="宋体"/>
          <w:color w:val="000000"/>
          <w:sz w:val="24"/>
        </w:rPr>
      </w:pPr>
      <w:r>
        <w:rPr>
          <w:rFonts w:hint="eastAsia" w:ascii="宋体" w:hAnsi="宋体"/>
          <w:sz w:val="24"/>
        </w:rPr>
        <w:t>投标人的投标文件（包括正、副本、电子版）用封皮单独密封，并在封皮上标明“</w:t>
      </w:r>
      <w:r>
        <w:rPr>
          <w:rFonts w:hint="eastAsia" w:ascii="宋体" w:hAnsi="宋体"/>
          <w:b/>
          <w:sz w:val="24"/>
        </w:rPr>
        <w:t>项目名称</w:t>
      </w:r>
      <w:r>
        <w:rPr>
          <w:rFonts w:hint="eastAsia" w:ascii="宋体" w:hAnsi="宋体"/>
          <w:sz w:val="24"/>
        </w:rPr>
        <w:t>”、“</w:t>
      </w:r>
      <w:r>
        <w:rPr>
          <w:rFonts w:hint="eastAsia" w:ascii="宋体" w:hAnsi="宋体"/>
          <w:b/>
          <w:sz w:val="24"/>
        </w:rPr>
        <w:t>招标编号</w:t>
      </w:r>
      <w:r>
        <w:rPr>
          <w:rFonts w:hint="eastAsia" w:ascii="宋体" w:hAnsi="宋体"/>
          <w:sz w:val="24"/>
        </w:rPr>
        <w:t>”、“</w:t>
      </w:r>
      <w:r>
        <w:rPr>
          <w:rFonts w:hint="eastAsia" w:ascii="宋体" w:hAnsi="宋体"/>
          <w:b/>
          <w:sz w:val="24"/>
        </w:rPr>
        <w:t>请勿于</w:t>
      </w:r>
      <w:r>
        <w:rPr>
          <w:rFonts w:ascii="宋体" w:hAnsi="宋体"/>
          <w:b/>
          <w:sz w:val="24"/>
        </w:rPr>
        <w:t>2021</w:t>
      </w:r>
      <w:r>
        <w:rPr>
          <w:rFonts w:hint="eastAsia" w:ascii="宋体" w:hAnsi="宋体"/>
          <w:b/>
          <w:sz w:val="24"/>
        </w:rPr>
        <w:t>年</w:t>
      </w:r>
      <w:r>
        <w:rPr>
          <w:rFonts w:ascii="宋体" w:hAnsi="宋体"/>
          <w:b/>
          <w:sz w:val="24"/>
        </w:rPr>
        <w:t>XX</w:t>
      </w:r>
      <w:r>
        <w:rPr>
          <w:rFonts w:hint="eastAsia" w:ascii="宋体" w:hAnsi="宋体"/>
          <w:b/>
          <w:sz w:val="24"/>
        </w:rPr>
        <w:t>月</w:t>
      </w:r>
      <w:r>
        <w:rPr>
          <w:rFonts w:ascii="宋体" w:hAnsi="宋体"/>
          <w:b/>
          <w:sz w:val="24"/>
        </w:rPr>
        <w:t>XX</w:t>
      </w:r>
      <w:r>
        <w:rPr>
          <w:rFonts w:hint="eastAsia" w:ascii="宋体" w:hAnsi="宋体"/>
          <w:b/>
          <w:sz w:val="24"/>
        </w:rPr>
        <w:t>日</w:t>
      </w:r>
      <w:r>
        <w:rPr>
          <w:rFonts w:ascii="宋体" w:hAnsi="宋体"/>
          <w:b/>
          <w:sz w:val="24"/>
        </w:rPr>
        <w:t>XX</w:t>
      </w:r>
      <w:r>
        <w:rPr>
          <w:rFonts w:hint="eastAsia" w:ascii="宋体" w:hAnsi="宋体"/>
          <w:b/>
          <w:sz w:val="24"/>
        </w:rPr>
        <w:t>时之前启封</w:t>
      </w:r>
      <w:r>
        <w:rPr>
          <w:rFonts w:hint="eastAsia" w:ascii="宋体" w:hAnsi="宋体"/>
          <w:sz w:val="24"/>
        </w:rPr>
        <w:t>”、“</w:t>
      </w:r>
      <w:r>
        <w:rPr>
          <w:rFonts w:hint="eastAsia" w:ascii="宋体" w:hAnsi="宋体"/>
          <w:b/>
          <w:sz w:val="24"/>
        </w:rPr>
        <w:t>投标商名称</w:t>
      </w:r>
      <w:r>
        <w:rPr>
          <w:rFonts w:hint="eastAsia" w:ascii="宋体" w:hAnsi="宋体"/>
          <w:sz w:val="24"/>
        </w:rPr>
        <w:t>”（</w:t>
      </w:r>
      <w:r>
        <w:rPr>
          <w:rFonts w:hint="eastAsia" w:ascii="宋体" w:hAnsi="宋体"/>
          <w:b/>
          <w:sz w:val="24"/>
        </w:rPr>
        <w:t>盖公章</w:t>
      </w:r>
      <w:r>
        <w:rPr>
          <w:rFonts w:hint="eastAsia" w:ascii="宋体" w:hAnsi="宋体"/>
          <w:sz w:val="24"/>
        </w:rPr>
        <w:t>），在</w:t>
      </w:r>
      <w:r>
        <w:rPr>
          <w:rFonts w:hint="eastAsia" w:ascii="宋体" w:hAnsi="宋体"/>
          <w:b/>
          <w:sz w:val="24"/>
        </w:rPr>
        <w:t>封口处加盖骑缝章</w:t>
      </w:r>
      <w:r>
        <w:rPr>
          <w:rFonts w:hint="eastAsia" w:ascii="宋体" w:hAnsi="宋体"/>
          <w:sz w:val="24"/>
        </w:rPr>
        <w:t>。有多个标段（包）的，投标文件按标段（包）分别密封包装。</w:t>
      </w:r>
    </w:p>
    <w:p>
      <w:pPr>
        <w:ind w:firstLine="480"/>
        <w:rPr>
          <w:rFonts w:ascii="宋体"/>
          <w:color w:val="000000"/>
          <w:sz w:val="32"/>
        </w:rPr>
      </w:pPr>
      <w:r>
        <w:rPr>
          <w:rFonts w:hint="eastAsia" w:ascii="宋体" w:hAnsi="宋体"/>
          <w:color w:val="000000"/>
          <w:sz w:val="24"/>
        </w:rPr>
        <w:t>为方便招标人唱标，投标人请另做一份由投标人法定代表人或被授权人签字、盖投标人公章的书面投标报价表，即开标一览表（格式见附件）</w:t>
      </w:r>
      <w:r>
        <w:rPr>
          <w:rFonts w:hint="eastAsia" w:ascii="宋体" w:hAnsi="宋体"/>
          <w:sz w:val="24"/>
        </w:rPr>
        <w:t>，单独密封于一小信封内，（</w:t>
      </w:r>
      <w:r>
        <w:rPr>
          <w:rFonts w:hint="eastAsia" w:ascii="宋体" w:hAnsi="宋体"/>
          <w:color w:val="000000"/>
          <w:sz w:val="24"/>
        </w:rPr>
        <w:t>密封要求与投标文件密封要求相同），同投标文件一同单独递交。</w:t>
      </w:r>
    </w:p>
    <w:p>
      <w:pPr>
        <w:pStyle w:val="5"/>
        <w:spacing w:before="156" w:after="156"/>
        <w:ind w:firstLine="482"/>
      </w:pPr>
      <w:bookmarkStart w:id="251" w:name="_Toc514362840"/>
      <w:bookmarkStart w:id="252" w:name="_Toc30278772"/>
      <w:bookmarkStart w:id="253" w:name="_Toc459622978"/>
      <w:bookmarkStart w:id="254" w:name="_Toc17713"/>
      <w:bookmarkStart w:id="255" w:name="_Toc6141"/>
      <w:bookmarkStart w:id="256" w:name="_Toc10090"/>
      <w:bookmarkStart w:id="257" w:name="_Toc493008689"/>
      <w:r>
        <w:t>3.4.13</w:t>
      </w:r>
      <w:r>
        <w:rPr>
          <w:rFonts w:hint="eastAsia"/>
        </w:rPr>
        <w:t>投标文件递交</w:t>
      </w:r>
      <w:bookmarkEnd w:id="238"/>
      <w:bookmarkEnd w:id="239"/>
      <w:bookmarkEnd w:id="240"/>
      <w:bookmarkEnd w:id="251"/>
      <w:bookmarkEnd w:id="252"/>
      <w:bookmarkEnd w:id="253"/>
      <w:bookmarkEnd w:id="254"/>
      <w:bookmarkEnd w:id="255"/>
      <w:bookmarkEnd w:id="256"/>
      <w:bookmarkEnd w:id="257"/>
    </w:p>
    <w:p>
      <w:pPr>
        <w:ind w:firstLine="480"/>
        <w:rPr>
          <w:rFonts w:ascii="宋体"/>
          <w:sz w:val="24"/>
          <w:szCs w:val="30"/>
        </w:rPr>
      </w:pPr>
      <w:r>
        <w:rPr>
          <w:rFonts w:hint="eastAsia" w:ascii="宋体" w:hAnsi="宋体"/>
          <w:sz w:val="24"/>
          <w:szCs w:val="30"/>
        </w:rPr>
        <w:t>投标文件应在投标文件递交时间内送达</w:t>
      </w:r>
      <w:r>
        <w:rPr>
          <w:rFonts w:hint="eastAsia" w:ascii="宋体" w:hAnsi="宋体"/>
          <w:sz w:val="24"/>
        </w:rPr>
        <w:t>招标文件指定地点（详见投标人须知前附表</w:t>
      </w:r>
      <w:r>
        <w:rPr>
          <w:rFonts w:ascii="宋体" w:hAnsi="宋体"/>
          <w:sz w:val="24"/>
        </w:rPr>
        <w:t>2.6</w:t>
      </w:r>
      <w:r>
        <w:rPr>
          <w:rFonts w:hint="eastAsia" w:ascii="宋体" w:hAnsi="宋体"/>
          <w:sz w:val="24"/>
        </w:rPr>
        <w:t>），招标</w:t>
      </w:r>
      <w:r>
        <w:rPr>
          <w:rFonts w:hint="eastAsia" w:ascii="宋体" w:hAnsi="宋体"/>
          <w:sz w:val="24"/>
          <w:szCs w:val="30"/>
        </w:rPr>
        <w:t>人将拒绝接受在投标截止时间后递交的投标文件。</w:t>
      </w:r>
    </w:p>
    <w:p>
      <w:pPr>
        <w:pStyle w:val="5"/>
        <w:spacing w:before="156" w:after="156"/>
        <w:ind w:firstLine="482"/>
      </w:pPr>
      <w:bookmarkStart w:id="258" w:name="_Toc128372751"/>
      <w:bookmarkStart w:id="259" w:name="_Toc128372073"/>
      <w:bookmarkStart w:id="260" w:name="_Toc139965346"/>
      <w:bookmarkStart w:id="261" w:name="_Toc15483"/>
      <w:bookmarkStart w:id="262" w:name="_Toc10133"/>
      <w:bookmarkStart w:id="263" w:name="_Toc30278773"/>
      <w:bookmarkStart w:id="264" w:name="_Toc514362841"/>
      <w:bookmarkStart w:id="265" w:name="_Toc493008690"/>
      <w:bookmarkStart w:id="266" w:name="_Toc459622979"/>
      <w:bookmarkStart w:id="267" w:name="_Toc21950"/>
      <w:r>
        <w:t>3.4.14</w:t>
      </w:r>
      <w:r>
        <w:rPr>
          <w:rFonts w:hint="eastAsia"/>
        </w:rPr>
        <w:t>投标</w:t>
      </w:r>
      <w:bookmarkEnd w:id="258"/>
      <w:bookmarkEnd w:id="259"/>
      <w:bookmarkEnd w:id="260"/>
      <w:r>
        <w:rPr>
          <w:rFonts w:hint="eastAsia"/>
        </w:rPr>
        <w:t>文件递交截止时间</w:t>
      </w:r>
      <w:bookmarkEnd w:id="261"/>
      <w:bookmarkEnd w:id="262"/>
      <w:bookmarkEnd w:id="263"/>
      <w:bookmarkEnd w:id="264"/>
      <w:bookmarkEnd w:id="265"/>
      <w:bookmarkEnd w:id="266"/>
      <w:bookmarkEnd w:id="267"/>
    </w:p>
    <w:p>
      <w:pPr>
        <w:ind w:firstLine="600" w:firstLineChars="250"/>
        <w:rPr>
          <w:rFonts w:ascii="宋体"/>
          <w:sz w:val="24"/>
        </w:rPr>
      </w:pPr>
      <w:r>
        <w:rPr>
          <w:rFonts w:hint="eastAsia" w:ascii="宋体" w:hAnsi="宋体"/>
          <w:sz w:val="24"/>
        </w:rPr>
        <w:t>投标文件递交截止时间详见投标人须知前附表</w:t>
      </w:r>
      <w:r>
        <w:rPr>
          <w:rFonts w:ascii="宋体" w:hAnsi="宋体"/>
          <w:sz w:val="24"/>
        </w:rPr>
        <w:t>2.6</w:t>
      </w:r>
      <w:r>
        <w:rPr>
          <w:rFonts w:hint="eastAsia" w:ascii="宋体" w:hAnsi="宋体"/>
          <w:sz w:val="24"/>
        </w:rPr>
        <w:t>。</w:t>
      </w:r>
    </w:p>
    <w:p>
      <w:pPr>
        <w:ind w:firstLine="600" w:firstLineChars="250"/>
        <w:rPr>
          <w:rFonts w:ascii="宋体"/>
          <w:sz w:val="24"/>
        </w:rPr>
      </w:pPr>
      <w:r>
        <w:rPr>
          <w:rFonts w:hint="eastAsia" w:ascii="宋体" w:hAnsi="宋体"/>
          <w:sz w:val="24"/>
        </w:rPr>
        <w:t>招标人或代理机构可视具体情况，延长投标截止时间和开标时间，但应当在提交投标文件截止时间</w:t>
      </w:r>
      <w:r>
        <w:rPr>
          <w:rFonts w:ascii="宋体" w:hAnsi="宋体"/>
          <w:sz w:val="24"/>
        </w:rPr>
        <w:t>3</w:t>
      </w:r>
      <w:r>
        <w:rPr>
          <w:rFonts w:hint="eastAsia" w:ascii="宋体" w:hAnsi="宋体"/>
          <w:sz w:val="24"/>
        </w:rPr>
        <w:t>日前。变更时间应当在《甘肃政府采购网》发布。</w:t>
      </w:r>
    </w:p>
    <w:p>
      <w:pPr>
        <w:pStyle w:val="5"/>
        <w:spacing w:before="156" w:after="156"/>
        <w:ind w:firstLine="482"/>
      </w:pPr>
      <w:bookmarkStart w:id="268" w:name="_Toc459622980"/>
      <w:bookmarkStart w:id="269" w:name="_Toc139965347"/>
      <w:bookmarkStart w:id="270" w:name="_Toc17945"/>
      <w:bookmarkStart w:id="271" w:name="_Toc514362842"/>
      <w:bookmarkStart w:id="272" w:name="_Toc17854"/>
      <w:bookmarkStart w:id="273" w:name="_Toc493008691"/>
      <w:bookmarkStart w:id="274" w:name="_Toc128372074"/>
      <w:bookmarkStart w:id="275" w:name="_Toc30278774"/>
      <w:bookmarkStart w:id="276" w:name="_Toc32664"/>
      <w:bookmarkStart w:id="277" w:name="_Toc128372752"/>
      <w:r>
        <w:t>3.4.15</w:t>
      </w:r>
      <w:r>
        <w:rPr>
          <w:rFonts w:hint="eastAsia"/>
        </w:rPr>
        <w:t>投标文件的修改与撤回</w:t>
      </w:r>
      <w:bookmarkEnd w:id="268"/>
      <w:bookmarkEnd w:id="269"/>
      <w:bookmarkEnd w:id="270"/>
      <w:bookmarkEnd w:id="271"/>
      <w:bookmarkEnd w:id="272"/>
      <w:bookmarkEnd w:id="273"/>
      <w:bookmarkEnd w:id="274"/>
      <w:bookmarkEnd w:id="275"/>
      <w:bookmarkEnd w:id="276"/>
      <w:bookmarkEnd w:id="277"/>
    </w:p>
    <w:p>
      <w:pPr>
        <w:ind w:firstLine="480"/>
        <w:rPr>
          <w:rFonts w:ascii="宋体"/>
          <w:color w:val="000000"/>
          <w:sz w:val="24"/>
        </w:rPr>
      </w:pPr>
      <w:r>
        <w:rPr>
          <w:rFonts w:hint="eastAsia" w:ascii="宋体" w:hAnsi="宋体"/>
          <w:color w:val="000000"/>
          <w:sz w:val="24"/>
        </w:rPr>
        <w:t>投标人可以在递交投标文件以后，在规定的投标截止时间之前，可以书面形式向招标人递交修改或撤回其投标文件的通知。在投标截止时间以后，不能更改投标文件。</w:t>
      </w:r>
    </w:p>
    <w:p>
      <w:pPr>
        <w:ind w:firstLine="480"/>
        <w:rPr>
          <w:rFonts w:ascii="宋体"/>
          <w:color w:val="000000"/>
          <w:sz w:val="24"/>
        </w:rPr>
      </w:pPr>
      <w:r>
        <w:rPr>
          <w:rFonts w:hint="eastAsia" w:ascii="宋体" w:hAnsi="宋体"/>
          <w:color w:val="000000"/>
          <w:sz w:val="24"/>
        </w:rPr>
        <w:t>投标人的修改或撤回通知，应单独密封在一个信封中，在信封上注明“修改”或“撤回”的字样。同时，信封上还须按投标文件的密封要求加写标志。</w:t>
      </w:r>
    </w:p>
    <w:p>
      <w:pPr>
        <w:pStyle w:val="5"/>
        <w:spacing w:before="156" w:after="156"/>
        <w:ind w:firstLine="482"/>
      </w:pPr>
      <w:bookmarkStart w:id="278" w:name="_Toc459622981"/>
      <w:bookmarkStart w:id="279" w:name="_Toc514362843"/>
      <w:bookmarkStart w:id="280" w:name="_Toc30278775"/>
      <w:bookmarkStart w:id="281" w:name="_Toc9793"/>
      <w:bookmarkStart w:id="282" w:name="_Toc14774"/>
      <w:bookmarkStart w:id="283" w:name="_Toc493008692"/>
      <w:bookmarkStart w:id="284" w:name="_Toc5924"/>
      <w:r>
        <w:t>3.4.16</w:t>
      </w:r>
      <w:r>
        <w:rPr>
          <w:rFonts w:hint="eastAsia"/>
        </w:rPr>
        <w:t>特殊情形的规定</w:t>
      </w:r>
      <w:bookmarkEnd w:id="278"/>
      <w:bookmarkEnd w:id="279"/>
      <w:bookmarkEnd w:id="280"/>
      <w:bookmarkEnd w:id="281"/>
      <w:bookmarkEnd w:id="282"/>
      <w:bookmarkEnd w:id="283"/>
      <w:bookmarkEnd w:id="284"/>
    </w:p>
    <w:p>
      <w:pPr>
        <w:pStyle w:val="23"/>
        <w:snapToGrid w:val="0"/>
        <w:spacing w:line="360" w:lineRule="auto"/>
        <w:ind w:firstLine="480"/>
        <w:jc w:val="left"/>
        <w:rPr>
          <w:rFonts w:hAnsi="宋体"/>
          <w:sz w:val="24"/>
          <w:szCs w:val="24"/>
        </w:rPr>
      </w:pPr>
      <w:r>
        <w:rPr>
          <w:rFonts w:hint="eastAsia" w:hAnsi="宋体"/>
          <w:sz w:val="24"/>
          <w:szCs w:val="24"/>
        </w:rPr>
        <w:t>特殊情形是指：在规定的投标截止时间</w:t>
      </w:r>
      <w:r>
        <w:rPr>
          <w:rFonts w:hint="eastAsia" w:hAnsi="宋体" w:cs="宋体"/>
          <w:sz w:val="24"/>
          <w:szCs w:val="24"/>
          <w:lang w:val="zh-CN"/>
        </w:rPr>
        <w:t>递交投标文件或者经评审实质性响应招标文件要求的供应商不足</w:t>
      </w:r>
      <w:r>
        <w:rPr>
          <w:rFonts w:hAnsi="宋体" w:cs="宋体"/>
          <w:sz w:val="24"/>
          <w:szCs w:val="24"/>
          <w:lang w:val="zh-CN"/>
        </w:rPr>
        <w:t>3</w:t>
      </w:r>
      <w:r>
        <w:rPr>
          <w:rFonts w:hint="eastAsia" w:hAnsi="宋体" w:cs="宋体"/>
          <w:sz w:val="24"/>
          <w:szCs w:val="24"/>
          <w:lang w:val="zh-CN"/>
        </w:rPr>
        <w:t>家的情形。</w:t>
      </w:r>
    </w:p>
    <w:p>
      <w:pPr>
        <w:tabs>
          <w:tab w:val="left" w:pos="570"/>
          <w:tab w:val="left" w:pos="7560"/>
          <w:tab w:val="left" w:pos="7740"/>
          <w:tab w:val="left" w:pos="8280"/>
        </w:tabs>
        <w:adjustRightInd w:val="0"/>
        <w:snapToGrid w:val="0"/>
        <w:ind w:right="31" w:rightChars="15" w:firstLine="480"/>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）根据政府采购货物和服务招标投标管理办法（财政部令第</w:t>
      </w:r>
      <w:r>
        <w:rPr>
          <w:rFonts w:ascii="宋体" w:hAnsi="宋体"/>
          <w:sz w:val="24"/>
        </w:rPr>
        <w:t>87</w:t>
      </w:r>
      <w:r>
        <w:rPr>
          <w:rFonts w:hint="eastAsia" w:ascii="宋体" w:hAnsi="宋体"/>
          <w:sz w:val="24"/>
        </w:rPr>
        <w:t>号）第四十一条的规定，投标人不足</w:t>
      </w:r>
      <w:r>
        <w:rPr>
          <w:rFonts w:ascii="宋体" w:hAnsi="宋体"/>
          <w:sz w:val="24"/>
        </w:rPr>
        <w:t>3</w:t>
      </w:r>
      <w:r>
        <w:rPr>
          <w:rFonts w:hint="eastAsia" w:ascii="宋体" w:hAnsi="宋体"/>
          <w:sz w:val="24"/>
        </w:rPr>
        <w:t>家的，不得开标。</w:t>
      </w:r>
    </w:p>
    <w:p>
      <w:pPr>
        <w:tabs>
          <w:tab w:val="left" w:pos="570"/>
          <w:tab w:val="left" w:pos="7560"/>
          <w:tab w:val="left" w:pos="7740"/>
          <w:tab w:val="left" w:pos="8280"/>
        </w:tabs>
        <w:adjustRightInd w:val="0"/>
        <w:snapToGrid w:val="0"/>
        <w:ind w:right="31" w:rightChars="15" w:firstLine="48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）公开招标数额标准以上的采购项目，投标截止后投标人不足</w:t>
      </w:r>
      <w:r>
        <w:rPr>
          <w:rFonts w:ascii="宋体" w:hAnsi="宋体"/>
          <w:sz w:val="24"/>
        </w:rPr>
        <w:t>3</w:t>
      </w:r>
      <w:r>
        <w:rPr>
          <w:rFonts w:hint="eastAsia" w:ascii="宋体" w:hAnsi="宋体"/>
          <w:sz w:val="24"/>
        </w:rPr>
        <w:t>家或者通过资格审查或符合性审查的投标人不足</w:t>
      </w:r>
      <w:r>
        <w:rPr>
          <w:rFonts w:ascii="宋体" w:hAnsi="宋体"/>
          <w:sz w:val="24"/>
        </w:rPr>
        <w:t>3</w:t>
      </w:r>
      <w:r>
        <w:rPr>
          <w:rFonts w:hint="eastAsia" w:ascii="宋体" w:hAnsi="宋体"/>
          <w:sz w:val="24"/>
        </w:rPr>
        <w:t>家的，除采购任务取消情形外，按照以下方式处理：</w:t>
      </w:r>
    </w:p>
    <w:p>
      <w:pPr>
        <w:tabs>
          <w:tab w:val="left" w:pos="570"/>
          <w:tab w:val="left" w:pos="7560"/>
          <w:tab w:val="left" w:pos="7740"/>
          <w:tab w:val="left" w:pos="8280"/>
        </w:tabs>
        <w:adjustRightInd w:val="0"/>
        <w:snapToGrid w:val="0"/>
        <w:ind w:left="359" w:leftChars="171" w:right="31" w:rightChars="15" w:firstLine="240" w:firstLineChars="100"/>
        <w:jc w:val="left"/>
        <w:rPr>
          <w:rFonts w:ascii="宋体"/>
          <w:sz w:val="24"/>
        </w:rPr>
      </w:pPr>
      <w:r>
        <w:rPr>
          <w:rFonts w:hint="eastAsia" w:ascii="宋体" w:hAnsi="宋体"/>
          <w:sz w:val="24"/>
        </w:rPr>
        <w:t>①招标文件存在不合理条款或者招标程序不符合规定的，采购人、采购代理机构改正后依法重新招标；</w:t>
      </w:r>
    </w:p>
    <w:p>
      <w:pPr>
        <w:tabs>
          <w:tab w:val="left" w:pos="570"/>
          <w:tab w:val="left" w:pos="7560"/>
          <w:tab w:val="left" w:pos="7740"/>
          <w:tab w:val="left" w:pos="8280"/>
        </w:tabs>
        <w:adjustRightInd w:val="0"/>
        <w:snapToGrid w:val="0"/>
        <w:ind w:left="359" w:leftChars="171" w:right="31" w:rightChars="15" w:firstLine="240" w:firstLineChars="100"/>
        <w:jc w:val="left"/>
        <w:rPr>
          <w:rFonts w:ascii="宋体"/>
          <w:b/>
          <w:color w:val="FF0000"/>
          <w:sz w:val="24"/>
        </w:rPr>
      </w:pPr>
      <w:r>
        <w:rPr>
          <w:rFonts w:hint="eastAsia" w:ascii="宋体" w:hAnsi="宋体"/>
          <w:sz w:val="24"/>
        </w:rPr>
        <w:t>②招标文件没有不合理条款、招标程序符合规定，需要采用其他采购方式采购的，采购人应当依法报财政部门批准。</w:t>
      </w:r>
    </w:p>
    <w:p>
      <w:pPr>
        <w:pStyle w:val="5"/>
        <w:ind w:firstLine="482"/>
      </w:pPr>
      <w:bookmarkStart w:id="285" w:name="_Toc30278776"/>
      <w:bookmarkStart w:id="286" w:name="_Toc514362844"/>
      <w:r>
        <w:t>3.4.17</w:t>
      </w:r>
      <w:r>
        <w:rPr>
          <w:rFonts w:hint="eastAsia"/>
        </w:rPr>
        <w:t>投标人出现以下情况，采购人（代理机构）将拒收其递交的投标文件。</w:t>
      </w:r>
      <w:bookmarkEnd w:id="285"/>
      <w:bookmarkEnd w:id="286"/>
    </w:p>
    <w:p>
      <w:pPr>
        <w:ind w:firstLine="600" w:firstLineChars="25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）逾期送达投标文件的。</w:t>
      </w:r>
    </w:p>
    <w:p>
      <w:pPr>
        <w:ind w:firstLine="600" w:firstLineChars="25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）未按招标文件要求密封投标文件的。</w:t>
      </w:r>
    </w:p>
    <w:p>
      <w:pPr>
        <w:ind w:firstLine="600" w:firstLineChars="25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）未按规定交纳保证金的。</w:t>
      </w:r>
    </w:p>
    <w:p>
      <w:pPr>
        <w:ind w:firstLine="600" w:firstLineChars="25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）投标单位出席开标会议时，法定代表人不能出具法人代表证明材料的或授权代表不能出具授权委托书原件的。</w:t>
      </w:r>
    </w:p>
    <w:p>
      <w:pPr>
        <w:pStyle w:val="4"/>
        <w:jc w:val="left"/>
        <w:rPr>
          <w:rFonts w:ascii="宋体"/>
          <w:szCs w:val="28"/>
        </w:rPr>
      </w:pPr>
      <w:bookmarkStart w:id="287" w:name="_Toc128372075"/>
      <w:bookmarkStart w:id="288" w:name="_Toc22312"/>
      <w:bookmarkStart w:id="289" w:name="_Toc514362845"/>
      <w:bookmarkStart w:id="290" w:name="_Toc18545"/>
      <w:bookmarkStart w:id="291" w:name="_Toc128372753"/>
      <w:bookmarkStart w:id="292" w:name="_Toc139965348"/>
      <w:bookmarkStart w:id="293" w:name="_Toc30278777"/>
      <w:bookmarkStart w:id="294" w:name="_Toc459622982"/>
      <w:bookmarkStart w:id="295" w:name="_Toc5604"/>
      <w:bookmarkStart w:id="296" w:name="_Toc447207018"/>
      <w:bookmarkStart w:id="297" w:name="_Toc447272155"/>
      <w:bookmarkStart w:id="298" w:name="_Toc493008693"/>
      <w:r>
        <w:rPr>
          <w:rFonts w:ascii="宋体" w:hAnsi="宋体"/>
          <w:szCs w:val="28"/>
        </w:rPr>
        <w:t xml:space="preserve">3.5 </w:t>
      </w:r>
      <w:r>
        <w:rPr>
          <w:rFonts w:hint="eastAsia" w:ascii="宋体" w:hAnsi="宋体"/>
          <w:szCs w:val="28"/>
        </w:rPr>
        <w:t>开标</w:t>
      </w:r>
      <w:bookmarkEnd w:id="287"/>
      <w:bookmarkEnd w:id="288"/>
      <w:bookmarkEnd w:id="289"/>
      <w:bookmarkEnd w:id="290"/>
      <w:bookmarkEnd w:id="291"/>
      <w:bookmarkEnd w:id="292"/>
      <w:bookmarkEnd w:id="293"/>
      <w:bookmarkEnd w:id="294"/>
      <w:bookmarkEnd w:id="295"/>
      <w:bookmarkEnd w:id="296"/>
      <w:bookmarkEnd w:id="297"/>
      <w:bookmarkEnd w:id="298"/>
    </w:p>
    <w:p>
      <w:pPr>
        <w:pStyle w:val="5"/>
        <w:ind w:firstLine="482"/>
      </w:pPr>
      <w:bookmarkStart w:id="299" w:name="_Toc514362846"/>
      <w:bookmarkStart w:id="300" w:name="_Toc459622983"/>
      <w:bookmarkStart w:id="301" w:name="_Toc493008694"/>
      <w:bookmarkStart w:id="302" w:name="_Toc31595"/>
      <w:bookmarkStart w:id="303" w:name="_Toc11482"/>
      <w:bookmarkStart w:id="304" w:name="_Toc30278778"/>
      <w:bookmarkStart w:id="305" w:name="_Toc9392"/>
      <w:r>
        <w:t xml:space="preserve">3.5.1  </w:t>
      </w:r>
      <w:r>
        <w:rPr>
          <w:rFonts w:hint="eastAsia"/>
        </w:rPr>
        <w:t>开标内容及注意事项</w:t>
      </w:r>
      <w:bookmarkEnd w:id="299"/>
      <w:bookmarkEnd w:id="300"/>
      <w:bookmarkEnd w:id="301"/>
      <w:bookmarkEnd w:id="302"/>
      <w:bookmarkEnd w:id="303"/>
      <w:bookmarkEnd w:id="304"/>
      <w:bookmarkEnd w:id="305"/>
    </w:p>
    <w:p>
      <w:pPr>
        <w:ind w:firstLine="48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）招标人将于本招标文件规定的开标时间和地点举行开标会议，投标人代表必须参加开标会议。</w:t>
      </w:r>
    </w:p>
    <w:p>
      <w:pPr>
        <w:ind w:firstLine="480"/>
        <w:rPr>
          <w:rFonts w:ascii="宋体"/>
          <w:color w:val="000000"/>
          <w:sz w:val="24"/>
        </w:rPr>
      </w:pPr>
      <w:r>
        <w:rPr>
          <w:rFonts w:hint="eastAsia" w:ascii="宋体"/>
          <w:color w:val="000000"/>
          <w:sz w:val="24"/>
        </w:rPr>
        <w:t>（</w:t>
      </w:r>
      <w:r>
        <w:rPr>
          <w:rFonts w:ascii="宋体"/>
          <w:color w:val="000000"/>
          <w:sz w:val="24"/>
        </w:rPr>
        <w:t>2</w:t>
      </w:r>
      <w:r>
        <w:rPr>
          <w:rFonts w:hint="eastAsia" w:ascii="宋体"/>
          <w:color w:val="000000"/>
          <w:sz w:val="24"/>
        </w:rPr>
        <w:t>）投标人代表为法定代表人的，投标时应出示其身份证原件和《法定代表人资格证明书》（式样见第六章附件）；非法定代表人的，除出示其身份证原件外，须持有《法定代表人授权委托书》（式样见第六章附件）</w:t>
      </w:r>
    </w:p>
    <w:p>
      <w:pPr>
        <w:ind w:firstLine="48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开标会议在有关监督部门及投标人的监督下，由招标人组织并主持，除投标截止时间后递交的投标文件外，由投标人代表和监督人检查投标文件是否符合招标文件的密封要求，未按招标文件要求密封的，将被视为无效投标文件。</w:t>
      </w:r>
    </w:p>
    <w:p>
      <w:pPr>
        <w:ind w:firstLine="48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）开标后，将由招标人按照递交投标文件的逆顺序，公开宣读有效投标人的开标一览表所有内容，以及招标人认为必要的其它内容。</w:t>
      </w:r>
    </w:p>
    <w:p>
      <w:pPr>
        <w:ind w:firstLine="48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）招标人有权就投标文件中含混之处向投标人提出询问或澄清要求。</w:t>
      </w:r>
    </w:p>
    <w:p>
      <w:pPr>
        <w:ind w:firstLine="48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）公开开标后，直到向中标的投标人授予合同时止，凡与审查、澄清、评价和比较投标的有关资料以及授标意见等均不得向投标人及与投标无关的其他人透露。</w:t>
      </w:r>
    </w:p>
    <w:p>
      <w:pPr>
        <w:pStyle w:val="4"/>
        <w:rPr>
          <w:rFonts w:ascii="宋体"/>
        </w:rPr>
      </w:pPr>
      <w:bookmarkStart w:id="306" w:name="_Toc447272156"/>
      <w:bookmarkStart w:id="307" w:name="_Toc447207019"/>
      <w:bookmarkStart w:id="308" w:name="_Toc459622984"/>
      <w:bookmarkStart w:id="309" w:name="_Toc493008695"/>
      <w:bookmarkStart w:id="310" w:name="_Toc514362847"/>
      <w:bookmarkStart w:id="311" w:name="_Toc9701"/>
      <w:bookmarkStart w:id="312" w:name="_Toc21680"/>
      <w:bookmarkStart w:id="313" w:name="_Toc20407"/>
      <w:bookmarkStart w:id="314" w:name="_Toc30278779"/>
      <w:r>
        <w:rPr>
          <w:rFonts w:ascii="宋体" w:hAnsi="宋体"/>
        </w:rPr>
        <w:t xml:space="preserve">3.6 </w:t>
      </w:r>
      <w:r>
        <w:rPr>
          <w:rFonts w:hint="eastAsia" w:ascii="宋体" w:hAnsi="宋体"/>
        </w:rPr>
        <w:t>评标</w:t>
      </w:r>
      <w:bookmarkEnd w:id="306"/>
      <w:bookmarkEnd w:id="307"/>
      <w:bookmarkEnd w:id="308"/>
      <w:bookmarkEnd w:id="309"/>
      <w:bookmarkEnd w:id="310"/>
      <w:bookmarkEnd w:id="311"/>
      <w:bookmarkEnd w:id="312"/>
      <w:bookmarkEnd w:id="313"/>
      <w:bookmarkEnd w:id="314"/>
    </w:p>
    <w:p>
      <w:pPr>
        <w:pStyle w:val="5"/>
        <w:ind w:firstLine="482"/>
        <w:rPr>
          <w:rFonts w:ascii="宋体"/>
        </w:rPr>
      </w:pPr>
      <w:bookmarkStart w:id="315" w:name="_Toc7253"/>
      <w:bookmarkStart w:id="316" w:name="_Toc29278"/>
      <w:bookmarkStart w:id="317" w:name="_Toc459622985"/>
      <w:bookmarkStart w:id="318" w:name="_Toc30278780"/>
      <w:bookmarkStart w:id="319" w:name="_Toc493008696"/>
      <w:bookmarkStart w:id="320" w:name="_Toc514362848"/>
      <w:bookmarkStart w:id="321" w:name="_Toc1438"/>
      <w:r>
        <w:rPr>
          <w:rFonts w:ascii="宋体" w:hAnsi="宋体"/>
        </w:rPr>
        <w:t>3.6.1</w:t>
      </w:r>
      <w:r>
        <w:rPr>
          <w:rFonts w:hint="eastAsia" w:ascii="宋体" w:hAnsi="宋体"/>
        </w:rPr>
        <w:t>评标流程</w:t>
      </w:r>
      <w:bookmarkEnd w:id="315"/>
      <w:bookmarkEnd w:id="316"/>
      <w:bookmarkEnd w:id="317"/>
      <w:bookmarkEnd w:id="318"/>
      <w:bookmarkEnd w:id="319"/>
      <w:bookmarkEnd w:id="320"/>
      <w:bookmarkEnd w:id="321"/>
    </w:p>
    <w:p>
      <w:pPr>
        <w:ind w:firstLine="480"/>
        <w:rPr>
          <w:rFonts w:ascii="宋体"/>
          <w:color w:val="000000"/>
          <w:sz w:val="24"/>
        </w:rPr>
      </w:pPr>
      <w:r>
        <w:rPr>
          <w:rFonts w:hint="eastAsia" w:ascii="宋体" w:hAnsi="宋体"/>
          <w:color w:val="000000"/>
          <w:sz w:val="24"/>
        </w:rPr>
        <w:t>评标工作由招标人依法组建的评标委员</w:t>
      </w:r>
      <w:r>
        <w:rPr>
          <w:rFonts w:hint="eastAsia" w:ascii="宋体" w:hAnsi="宋体" w:cs="宋体"/>
          <w:color w:val="000000"/>
          <w:spacing w:val="4"/>
          <w:sz w:val="24"/>
          <w:szCs w:val="20"/>
          <w:lang w:val="zh-CN"/>
        </w:rPr>
        <w:t>会（以下简称评委会）负</w:t>
      </w:r>
      <w:r>
        <w:rPr>
          <w:rFonts w:hint="eastAsia" w:ascii="宋体" w:hAnsi="宋体"/>
          <w:color w:val="000000"/>
          <w:sz w:val="24"/>
        </w:rPr>
        <w:t>责。</w:t>
      </w:r>
    </w:p>
    <w:p>
      <w:pPr>
        <w:ind w:firstLine="496"/>
        <w:rPr>
          <w:rFonts w:ascii="宋体"/>
          <w:color w:val="000000"/>
          <w:sz w:val="24"/>
        </w:rPr>
      </w:pPr>
      <w:r>
        <w:rPr>
          <w:rFonts w:hint="eastAsia" w:ascii="宋体" w:hAnsi="宋体"/>
          <w:color w:val="000000"/>
          <w:spacing w:val="4"/>
          <w:sz w:val="24"/>
          <w:szCs w:val="24"/>
        </w:rPr>
        <w:t>评标流程详见第五章评标办法</w:t>
      </w:r>
      <w:r>
        <w:rPr>
          <w:rFonts w:ascii="宋体" w:hAnsi="宋体"/>
          <w:color w:val="000000"/>
          <w:spacing w:val="4"/>
          <w:sz w:val="24"/>
          <w:szCs w:val="24"/>
        </w:rPr>
        <w:t>5.2</w:t>
      </w:r>
      <w:r>
        <w:rPr>
          <w:rFonts w:hint="eastAsia" w:ascii="宋体" w:hAnsi="宋体"/>
          <w:color w:val="000000"/>
          <w:spacing w:val="4"/>
          <w:sz w:val="24"/>
          <w:szCs w:val="24"/>
        </w:rPr>
        <w:t>。</w:t>
      </w:r>
    </w:p>
    <w:p>
      <w:pPr>
        <w:ind w:firstLine="480"/>
        <w:rPr>
          <w:rFonts w:ascii="宋体"/>
          <w:color w:val="000000"/>
          <w:sz w:val="24"/>
        </w:rPr>
      </w:pPr>
      <w:r>
        <w:rPr>
          <w:rFonts w:hint="eastAsia" w:ascii="宋体" w:hAnsi="宋体"/>
          <w:color w:val="000000"/>
          <w:sz w:val="24"/>
        </w:rPr>
        <w:t>评标方法分为综合评分法或最低评标价法。</w:t>
      </w:r>
    </w:p>
    <w:p>
      <w:pPr>
        <w:ind w:firstLine="600" w:firstLineChars="250"/>
        <w:rPr>
          <w:rFonts w:ascii="宋体"/>
          <w:color w:val="000000"/>
          <w:sz w:val="24"/>
        </w:rPr>
      </w:pPr>
      <w:r>
        <w:rPr>
          <w:rFonts w:ascii="宋体" w:hAnsi="宋体"/>
          <w:color w:val="000000"/>
          <w:sz w:val="24"/>
        </w:rPr>
        <w:t>1</w:t>
      </w:r>
      <w:r>
        <w:rPr>
          <w:rFonts w:hint="eastAsia" w:ascii="宋体" w:hAnsi="宋体"/>
          <w:color w:val="000000"/>
          <w:sz w:val="24"/>
        </w:rPr>
        <w:t>）综合评分法：是指投标文件满足招标文件全部实质性要求且按照评审因素的量化指标评审得分最高的供应商为中标候选人的评标方法。综合评分法中的价格分统一采用低价优先法计算，即满足招标文件要求且投标价格最低的投标报价为评标基准价，其价格分为满分。其他投标人的价格分统一按照下列公式计算：投标报价得分＝（评标基准价</w:t>
      </w:r>
      <w:r>
        <w:rPr>
          <w:rFonts w:ascii="宋体" w:hAnsi="宋体"/>
          <w:color w:val="000000"/>
          <w:sz w:val="24"/>
        </w:rPr>
        <w:t>/</w:t>
      </w:r>
      <w:r>
        <w:rPr>
          <w:rFonts w:hint="eastAsia" w:ascii="宋体" w:hAnsi="宋体"/>
          <w:color w:val="000000"/>
          <w:sz w:val="24"/>
        </w:rPr>
        <w:t>投标报价）×价格权值×</w:t>
      </w:r>
      <w:r>
        <w:rPr>
          <w:rFonts w:ascii="宋体" w:hAnsi="宋体"/>
          <w:color w:val="000000"/>
          <w:sz w:val="24"/>
        </w:rPr>
        <w:t>100</w:t>
      </w:r>
      <w:r>
        <w:rPr>
          <w:rFonts w:hint="eastAsia" w:ascii="宋体" w:hAnsi="宋体"/>
          <w:color w:val="000000"/>
          <w:sz w:val="24"/>
        </w:rPr>
        <w:t>。</w:t>
      </w:r>
    </w:p>
    <w:p>
      <w:pPr>
        <w:ind w:firstLine="600" w:firstLineChars="250"/>
        <w:rPr>
          <w:rFonts w:ascii="宋体"/>
          <w:color w:val="000000"/>
          <w:sz w:val="24"/>
        </w:rPr>
      </w:pPr>
      <w:r>
        <w:rPr>
          <w:rFonts w:ascii="宋体" w:hAnsi="宋体"/>
          <w:color w:val="000000"/>
          <w:sz w:val="24"/>
        </w:rPr>
        <w:t>2</w:t>
      </w:r>
      <w:r>
        <w:rPr>
          <w:rFonts w:hint="eastAsia" w:ascii="宋体" w:hAnsi="宋体"/>
          <w:color w:val="000000"/>
          <w:sz w:val="24"/>
        </w:rPr>
        <w:t>）最低评标价法：是指投标文件满足招标文件全部实质性要求且投标报价最低的供应商为中标候选人的评标方法。</w:t>
      </w:r>
    </w:p>
    <w:p>
      <w:pPr>
        <w:ind w:firstLine="48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）评委会出具书面评标报告。</w:t>
      </w:r>
    </w:p>
    <w:p>
      <w:pPr>
        <w:pStyle w:val="5"/>
        <w:spacing w:before="156" w:after="156"/>
        <w:ind w:firstLine="482"/>
      </w:pPr>
      <w:bookmarkStart w:id="322" w:name="_Toc6700"/>
      <w:bookmarkStart w:id="323" w:name="_Toc9945"/>
      <w:bookmarkStart w:id="324" w:name="_Toc30278781"/>
      <w:bookmarkStart w:id="325" w:name="_Toc514362849"/>
      <w:bookmarkStart w:id="326" w:name="_Toc459622986"/>
      <w:bookmarkStart w:id="327" w:name="_Toc493008697"/>
      <w:bookmarkStart w:id="328" w:name="_Toc18231"/>
      <w:r>
        <w:t>3.6.2</w:t>
      </w:r>
      <w:r>
        <w:rPr>
          <w:rFonts w:hint="eastAsia"/>
        </w:rPr>
        <w:t>注意事项</w:t>
      </w:r>
      <w:bookmarkEnd w:id="322"/>
      <w:bookmarkEnd w:id="323"/>
      <w:bookmarkEnd w:id="324"/>
      <w:bookmarkEnd w:id="325"/>
      <w:bookmarkEnd w:id="326"/>
      <w:bookmarkEnd w:id="327"/>
      <w:bookmarkEnd w:id="328"/>
    </w:p>
    <w:p>
      <w:pPr>
        <w:ind w:firstLine="480"/>
        <w:rPr>
          <w:rFonts w:ascii="宋体"/>
          <w:color w:val="000000"/>
          <w:sz w:val="24"/>
        </w:rPr>
      </w:pPr>
      <w:r>
        <w:rPr>
          <w:rFonts w:hint="eastAsia" w:ascii="宋体" w:hAnsi="宋体"/>
          <w:color w:val="000000"/>
          <w:sz w:val="24"/>
        </w:rPr>
        <w:t>在评标期间，评标过程严格保密。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ind w:firstLine="480"/>
        <w:rPr>
          <w:rFonts w:ascii="宋体"/>
          <w:color w:val="000000"/>
          <w:sz w:val="24"/>
        </w:rPr>
      </w:pPr>
      <w:r>
        <w:rPr>
          <w:rFonts w:hint="eastAsia" w:ascii="宋体" w:hAnsi="宋体"/>
          <w:color w:val="000000"/>
          <w:sz w:val="24"/>
        </w:rPr>
        <w:t>如果投标文件没有实质性响应招标文件的要求，评委会将予以拒绝。</w:t>
      </w:r>
    </w:p>
    <w:p>
      <w:pPr>
        <w:ind w:firstLine="480"/>
        <w:rPr>
          <w:rFonts w:ascii="宋体"/>
          <w:color w:val="000000"/>
          <w:sz w:val="24"/>
        </w:rPr>
      </w:pPr>
      <w:r>
        <w:rPr>
          <w:rFonts w:hint="eastAsia" w:ascii="宋体" w:hAnsi="宋体"/>
          <w:color w:val="000000"/>
          <w:sz w:val="24"/>
        </w:rPr>
        <w:t>评委会只对确定为实质性响应招标文件要求的投标文件，根据招标文件的要求采用相同的评标程序、评分办法及标准进行评价和比较。</w:t>
      </w:r>
    </w:p>
    <w:p>
      <w:pPr>
        <w:pStyle w:val="5"/>
        <w:spacing w:before="156" w:after="156"/>
        <w:ind w:firstLine="482"/>
      </w:pPr>
      <w:bookmarkStart w:id="329" w:name="_Toc493008698"/>
      <w:bookmarkStart w:id="330" w:name="_Toc514362850"/>
      <w:bookmarkStart w:id="331" w:name="_Toc30278782"/>
      <w:r>
        <w:t xml:space="preserve">3.6.3 </w:t>
      </w:r>
      <w:bookmarkEnd w:id="329"/>
      <w:r>
        <w:rPr>
          <w:rFonts w:hint="eastAsia"/>
        </w:rPr>
        <w:t>供应商家数计算</w:t>
      </w:r>
      <w:bookmarkEnd w:id="330"/>
      <w:bookmarkEnd w:id="331"/>
    </w:p>
    <w:p>
      <w:pPr>
        <w:ind w:firstLine="48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）采用最低评标价法的采购项目，提供相同品牌产品的不同投标人参加同一合同项下投标的，以其中通过资格审查、符合性审查且报价最低的参加评标</w:t>
      </w:r>
      <w:r>
        <w:rPr>
          <w:rFonts w:ascii="宋体" w:hAnsi="宋体"/>
          <w:color w:val="000000"/>
          <w:sz w:val="24"/>
        </w:rPr>
        <w:t>;</w:t>
      </w:r>
      <w:r>
        <w:rPr>
          <w:rFonts w:hint="eastAsia" w:ascii="宋体" w:hAnsi="宋体"/>
          <w:color w:val="000000"/>
          <w:sz w:val="24"/>
        </w:rPr>
        <w:t>报价相同的，由采购人或者采购人委托评标委员会按照招标文件规定的方式确定一个参加评标的投标人，招标文件未规定的采取随机抽取方式确定，其他投标无效。</w:t>
      </w:r>
    </w:p>
    <w:p>
      <w:pPr>
        <w:ind w:firstLine="48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olor w:val="000000"/>
          <w:sz w:val="24"/>
        </w:rPr>
        <w:t>;</w:t>
      </w:r>
      <w:r>
        <w:rPr>
          <w:rFonts w:hint="eastAsia" w:ascii="宋体" w:hAnsi="宋体"/>
          <w:color w:val="000000"/>
          <w:sz w:val="24"/>
        </w:rPr>
        <w:t>评审得分相同的，由采购人或者采购人委托评标委员会按照招标文件规定的方式确定一个投标人获得中标人推荐资格</w:t>
      </w:r>
      <w:r>
        <w:rPr>
          <w:rFonts w:hint="eastAsia" w:ascii="宋体" w:hAnsi="宋体"/>
          <w:sz w:val="24"/>
        </w:rPr>
        <w:t>（本项目由采购人确定）</w:t>
      </w:r>
      <w:r>
        <w:rPr>
          <w:rFonts w:hint="eastAsia" w:ascii="宋体" w:hAnsi="宋体"/>
          <w:color w:val="000000"/>
          <w:sz w:val="24"/>
        </w:rPr>
        <w:t>，招标文件未规定的采取随机抽取方式确定，其他同品牌投标人不作为中标候选人。</w:t>
      </w:r>
    </w:p>
    <w:p>
      <w:pPr>
        <w:ind w:firstLine="48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）非单一产品采购项目，采购人应当根据采购项目技术构成、产品价格比重等合理确定核心产品，并在招标文件中载明。多家投标人提供的核心产品品牌相同的，按前两款规定处理。</w:t>
      </w:r>
    </w:p>
    <w:p>
      <w:pPr>
        <w:pStyle w:val="4"/>
        <w:rPr>
          <w:rFonts w:ascii="宋体"/>
        </w:rPr>
      </w:pPr>
      <w:bookmarkStart w:id="332" w:name="_Toc493008699"/>
      <w:bookmarkStart w:id="333" w:name="_Toc20291"/>
      <w:bookmarkStart w:id="334" w:name="_Toc30278783"/>
      <w:bookmarkStart w:id="335" w:name="_Toc447272157"/>
      <w:bookmarkStart w:id="336" w:name="_Toc447207020"/>
      <w:bookmarkStart w:id="337" w:name="_Toc14757"/>
      <w:bookmarkStart w:id="338" w:name="_Toc459622987"/>
      <w:bookmarkStart w:id="339" w:name="_Toc9584"/>
      <w:bookmarkStart w:id="340" w:name="_Toc514362851"/>
      <w:r>
        <w:rPr>
          <w:rFonts w:ascii="宋体" w:hAnsi="宋体"/>
        </w:rPr>
        <w:t xml:space="preserve">3.7 </w:t>
      </w:r>
      <w:r>
        <w:rPr>
          <w:rFonts w:hint="eastAsia" w:ascii="宋体" w:hAnsi="宋体"/>
        </w:rPr>
        <w:t>定标</w:t>
      </w:r>
      <w:bookmarkEnd w:id="332"/>
      <w:bookmarkEnd w:id="333"/>
      <w:bookmarkEnd w:id="334"/>
      <w:bookmarkEnd w:id="335"/>
      <w:bookmarkEnd w:id="336"/>
      <w:bookmarkEnd w:id="337"/>
      <w:bookmarkEnd w:id="338"/>
      <w:bookmarkEnd w:id="339"/>
      <w:bookmarkEnd w:id="340"/>
    </w:p>
    <w:p>
      <w:pPr>
        <w:pStyle w:val="5"/>
        <w:ind w:firstLine="482"/>
      </w:pPr>
      <w:bookmarkStart w:id="341" w:name="_Toc514362852"/>
      <w:bookmarkStart w:id="342" w:name="_Toc30278784"/>
      <w:r>
        <w:t xml:space="preserve">3.7.1 </w:t>
      </w:r>
      <w:r>
        <w:rPr>
          <w:rFonts w:hint="eastAsia"/>
        </w:rPr>
        <w:t>定标原则</w:t>
      </w:r>
      <w:bookmarkEnd w:id="341"/>
      <w:bookmarkEnd w:id="342"/>
    </w:p>
    <w:p>
      <w:pPr>
        <w:ind w:firstLine="480"/>
        <w:rPr>
          <w:rFonts w:ascii="宋体"/>
          <w:color w:val="000000"/>
          <w:sz w:val="24"/>
        </w:rPr>
      </w:pPr>
      <w:r>
        <w:rPr>
          <w:rFonts w:hint="eastAsia" w:ascii="宋体" w:hAnsi="宋体"/>
          <w:color w:val="000000"/>
          <w:sz w:val="24"/>
        </w:rPr>
        <w:t>采购人根据评委会推荐的中标候选人名单，按顺序确定中标人。</w:t>
      </w:r>
    </w:p>
    <w:p>
      <w:pPr>
        <w:pStyle w:val="5"/>
        <w:ind w:firstLine="482"/>
      </w:pPr>
      <w:bookmarkStart w:id="343" w:name="_Toc514362853"/>
      <w:bookmarkStart w:id="344" w:name="_Toc30278785"/>
      <w:r>
        <w:t xml:space="preserve">3.7.2 </w:t>
      </w:r>
      <w:r>
        <w:rPr>
          <w:rFonts w:hint="eastAsia"/>
        </w:rPr>
        <w:t>定标程序</w:t>
      </w:r>
      <w:bookmarkEnd w:id="343"/>
      <w:bookmarkEnd w:id="344"/>
    </w:p>
    <w:p>
      <w:pPr>
        <w:ind w:firstLine="480"/>
        <w:rPr>
          <w:rFonts w:ascii="宋体"/>
          <w:sz w:val="24"/>
          <w:szCs w:val="24"/>
        </w:rPr>
      </w:pPr>
      <w:bookmarkStart w:id="345" w:name="_Toc459622988"/>
      <w:bookmarkStart w:id="346" w:name="_Toc128372079"/>
      <w:bookmarkStart w:id="347" w:name="_Toc23895"/>
      <w:bookmarkStart w:id="348" w:name="_Toc447272158"/>
      <w:bookmarkStart w:id="349" w:name="_Toc14012"/>
      <w:bookmarkStart w:id="350" w:name="_Toc447207021"/>
      <w:bookmarkStart w:id="351" w:name="_Toc31462"/>
      <w:bookmarkStart w:id="352" w:name="_Toc128372757"/>
      <w:bookmarkStart w:id="353" w:name="_Toc139965352"/>
      <w:bookmarkStart w:id="354" w:name="_Toc128372078"/>
      <w:bookmarkStart w:id="355" w:name="_Toc139965351"/>
      <w:bookmarkStart w:id="356" w:name="_Toc128372756"/>
      <w:r>
        <w:rPr>
          <w:rFonts w:hint="eastAsia" w:ascii="宋体" w:hAnsi="宋体"/>
          <w:sz w:val="24"/>
          <w:szCs w:val="24"/>
        </w:rPr>
        <w:t>采购人或者采购代理机构应当自中标人确定之日起</w:t>
      </w:r>
      <w:r>
        <w:rPr>
          <w:rFonts w:ascii="宋体" w:hAnsi="宋体"/>
          <w:sz w:val="24"/>
          <w:szCs w:val="24"/>
        </w:rPr>
        <w:t>2</w:t>
      </w:r>
      <w:r>
        <w:rPr>
          <w:rFonts w:hint="eastAsia" w:ascii="宋体" w:hAnsi="宋体"/>
          <w:sz w:val="24"/>
          <w:szCs w:val="24"/>
        </w:rPr>
        <w:t>个工作日内，在省级以上财政部门指定的媒体上公告中标结果，招标文件应当随中标结果同时公告。</w:t>
      </w:r>
    </w:p>
    <w:p>
      <w:pPr>
        <w:ind w:firstLine="480"/>
        <w:rPr>
          <w:rFonts w:ascii="宋体"/>
          <w:sz w:val="24"/>
          <w:szCs w:val="24"/>
        </w:rPr>
      </w:pPr>
      <w:r>
        <w:rPr>
          <w:rFonts w:hint="eastAsia" w:ascii="宋体" w:hAnsi="宋体"/>
          <w:sz w:val="24"/>
          <w:szCs w:val="24"/>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ind w:firstLine="480"/>
        <w:rPr>
          <w:rFonts w:ascii="宋体"/>
          <w:sz w:val="24"/>
          <w:szCs w:val="24"/>
        </w:rPr>
      </w:pPr>
      <w:r>
        <w:rPr>
          <w:rFonts w:hint="eastAsia" w:ascii="宋体" w:hAnsi="宋体"/>
          <w:sz w:val="24"/>
          <w:szCs w:val="24"/>
        </w:rPr>
        <w:t>中标公告期限为</w:t>
      </w:r>
      <w:r>
        <w:rPr>
          <w:rFonts w:ascii="宋体" w:hAnsi="宋体"/>
          <w:sz w:val="24"/>
          <w:szCs w:val="24"/>
        </w:rPr>
        <w:t>1</w:t>
      </w:r>
      <w:r>
        <w:rPr>
          <w:rFonts w:hint="eastAsia" w:ascii="宋体" w:hAnsi="宋体"/>
          <w:sz w:val="24"/>
          <w:szCs w:val="24"/>
        </w:rPr>
        <w:t>个工作日。</w:t>
      </w:r>
    </w:p>
    <w:p>
      <w:pPr>
        <w:ind w:firstLine="480"/>
        <w:rPr>
          <w:rFonts w:ascii="宋体"/>
          <w:sz w:val="24"/>
          <w:szCs w:val="24"/>
        </w:rPr>
      </w:pPr>
      <w:r>
        <w:rPr>
          <w:rFonts w:hint="eastAsia" w:ascii="宋体" w:hAnsi="宋体"/>
          <w:sz w:val="24"/>
          <w:szCs w:val="24"/>
        </w:rPr>
        <w:t>邀请招标采购人采用书面推荐方式产生符合资格条件的潜在投标人的，还应当将所有被推荐供应商名单和推荐理由随中标结果同时公告。</w:t>
      </w:r>
    </w:p>
    <w:p>
      <w:pPr>
        <w:pStyle w:val="4"/>
        <w:rPr>
          <w:rFonts w:ascii="宋体"/>
        </w:rPr>
      </w:pPr>
      <w:bookmarkStart w:id="357" w:name="_Toc30278786"/>
      <w:bookmarkStart w:id="358" w:name="_Toc493008700"/>
      <w:bookmarkStart w:id="359" w:name="_Toc514362854"/>
      <w:r>
        <w:rPr>
          <w:rFonts w:ascii="宋体" w:hAnsi="宋体"/>
        </w:rPr>
        <w:t xml:space="preserve">3.8 </w:t>
      </w:r>
      <w:r>
        <w:rPr>
          <w:rFonts w:hint="eastAsia" w:ascii="宋体" w:hAnsi="宋体"/>
        </w:rPr>
        <w:t>发放中标通知书</w:t>
      </w:r>
      <w:bookmarkEnd w:id="345"/>
      <w:bookmarkEnd w:id="346"/>
      <w:bookmarkEnd w:id="347"/>
      <w:bookmarkEnd w:id="348"/>
      <w:bookmarkEnd w:id="349"/>
      <w:bookmarkEnd w:id="350"/>
      <w:bookmarkEnd w:id="351"/>
      <w:bookmarkEnd w:id="352"/>
      <w:bookmarkEnd w:id="353"/>
      <w:bookmarkEnd w:id="357"/>
      <w:bookmarkEnd w:id="358"/>
      <w:bookmarkEnd w:id="359"/>
    </w:p>
    <w:p>
      <w:pPr>
        <w:ind w:firstLine="480"/>
        <w:rPr>
          <w:rFonts w:ascii="宋体"/>
          <w:color w:val="000000"/>
          <w:sz w:val="24"/>
        </w:rPr>
      </w:pPr>
      <w:r>
        <w:rPr>
          <w:rFonts w:hint="eastAsia" w:ascii="宋体" w:hAnsi="宋体"/>
          <w:color w:val="000000"/>
          <w:sz w:val="24"/>
        </w:rPr>
        <w:t>在公告中标结果的同时，采购人或者采购代理机构应当向中标人发出中标通知书</w:t>
      </w:r>
      <w:r>
        <w:rPr>
          <w:rFonts w:ascii="宋体" w:hAnsi="宋体"/>
          <w:color w:val="000000"/>
          <w:sz w:val="24"/>
        </w:rPr>
        <w:t>;</w:t>
      </w:r>
      <w:r>
        <w:rPr>
          <w:rFonts w:hint="eastAsia" w:ascii="宋体" w:hAnsi="宋体"/>
          <w:color w:val="000000"/>
          <w:sz w:val="24"/>
        </w:rPr>
        <w:t>对未通过资格审查的投标人，应当告知其未通过的原因</w:t>
      </w:r>
      <w:r>
        <w:rPr>
          <w:rFonts w:ascii="宋体" w:hAnsi="宋体"/>
          <w:color w:val="000000"/>
          <w:sz w:val="24"/>
        </w:rPr>
        <w:t>;</w:t>
      </w:r>
      <w:r>
        <w:rPr>
          <w:rFonts w:hint="eastAsia" w:ascii="宋体" w:hAnsi="宋体"/>
          <w:color w:val="000000"/>
          <w:sz w:val="24"/>
        </w:rPr>
        <w:t>采用综合评分法评审的，还应当告知未中标人本人的评审得分与排序。</w:t>
      </w:r>
    </w:p>
    <w:p>
      <w:pPr>
        <w:ind w:firstLine="480"/>
        <w:rPr>
          <w:rFonts w:ascii="宋体"/>
          <w:color w:val="000000"/>
          <w:sz w:val="24"/>
        </w:rPr>
      </w:pPr>
      <w:r>
        <w:rPr>
          <w:rFonts w:hint="eastAsia" w:ascii="宋体" w:hAnsi="宋体"/>
          <w:color w:val="000000"/>
          <w:sz w:val="24"/>
        </w:rPr>
        <w:t>中标通知书对采购人和中标人均具有法律效力。中标通知书发出后，采购人改变中标结果，或者中标人无正当理由放弃中标的，应当承担相应的法律责任。</w:t>
      </w:r>
    </w:p>
    <w:p>
      <w:pPr>
        <w:ind w:firstLine="480"/>
        <w:rPr>
          <w:rFonts w:ascii="宋体"/>
          <w:color w:val="000000"/>
          <w:sz w:val="24"/>
        </w:rPr>
      </w:pPr>
      <w:r>
        <w:rPr>
          <w:rFonts w:hint="eastAsia" w:ascii="宋体" w:hAnsi="宋体"/>
          <w:color w:val="000000"/>
          <w:sz w:val="24"/>
        </w:rPr>
        <w:t>中标人的投标文件本应作为无效投标处理或者有政府采购法律法规规章制度规定的中标无效情形的，采购人应当宣布发出的中标通知书无效，并收回发出的中标通知书（中标人也应当交回），依法重新确定中标人或者重新开展采购活动。</w:t>
      </w:r>
    </w:p>
    <w:p>
      <w:pPr>
        <w:pStyle w:val="4"/>
        <w:rPr>
          <w:rFonts w:ascii="宋体"/>
        </w:rPr>
      </w:pPr>
      <w:bookmarkStart w:id="360" w:name="_Toc447272159"/>
      <w:bookmarkStart w:id="361" w:name="_Toc16253"/>
      <w:bookmarkStart w:id="362" w:name="_Toc493008701"/>
      <w:bookmarkStart w:id="363" w:name="_Toc30278787"/>
      <w:bookmarkStart w:id="364" w:name="_Toc514362855"/>
      <w:bookmarkStart w:id="365" w:name="_Toc24206"/>
      <w:bookmarkStart w:id="366" w:name="_Toc3186"/>
      <w:bookmarkStart w:id="367" w:name="_Toc459622989"/>
      <w:bookmarkStart w:id="368" w:name="_Toc447207022"/>
      <w:r>
        <w:rPr>
          <w:rFonts w:ascii="宋体" w:hAnsi="宋体"/>
        </w:rPr>
        <w:t xml:space="preserve">3.9 </w:t>
      </w:r>
      <w:r>
        <w:rPr>
          <w:rFonts w:hint="eastAsia" w:ascii="宋体" w:hAnsi="宋体"/>
        </w:rPr>
        <w:t>签订政府采购合同</w:t>
      </w:r>
      <w:bookmarkEnd w:id="360"/>
      <w:bookmarkEnd w:id="361"/>
      <w:bookmarkEnd w:id="362"/>
      <w:bookmarkEnd w:id="363"/>
      <w:bookmarkEnd w:id="364"/>
      <w:bookmarkEnd w:id="365"/>
      <w:bookmarkEnd w:id="366"/>
      <w:bookmarkEnd w:id="367"/>
      <w:bookmarkEnd w:id="368"/>
    </w:p>
    <w:p>
      <w:pPr>
        <w:pStyle w:val="5"/>
        <w:spacing w:before="156" w:after="156"/>
        <w:ind w:firstLine="482"/>
      </w:pPr>
      <w:bookmarkStart w:id="369" w:name="_Toc459622990"/>
      <w:bookmarkStart w:id="370" w:name="_Toc7186"/>
      <w:bookmarkStart w:id="371" w:name="_Toc30278788"/>
      <w:bookmarkStart w:id="372" w:name="_Toc514362856"/>
      <w:bookmarkStart w:id="373" w:name="_Toc493008702"/>
      <w:bookmarkStart w:id="374" w:name="_Toc30362"/>
      <w:bookmarkStart w:id="375" w:name="_Toc10796"/>
      <w:r>
        <w:t>3.9.1</w:t>
      </w:r>
      <w:r>
        <w:rPr>
          <w:rFonts w:hint="eastAsia"/>
        </w:rPr>
        <w:t>合同授予</w:t>
      </w:r>
      <w:bookmarkEnd w:id="354"/>
      <w:bookmarkEnd w:id="355"/>
      <w:bookmarkEnd w:id="356"/>
      <w:r>
        <w:rPr>
          <w:rFonts w:hint="eastAsia"/>
        </w:rPr>
        <w:t>原则</w:t>
      </w:r>
      <w:bookmarkEnd w:id="369"/>
      <w:bookmarkEnd w:id="370"/>
      <w:bookmarkEnd w:id="371"/>
      <w:bookmarkEnd w:id="372"/>
      <w:bookmarkEnd w:id="373"/>
      <w:bookmarkEnd w:id="374"/>
      <w:bookmarkEnd w:id="375"/>
    </w:p>
    <w:p>
      <w:pPr>
        <w:ind w:firstLine="480"/>
        <w:rPr>
          <w:rFonts w:ascii="宋体"/>
          <w:color w:val="000000"/>
          <w:sz w:val="24"/>
        </w:rPr>
      </w:pPr>
      <w:r>
        <w:rPr>
          <w:rFonts w:hint="eastAsia" w:ascii="宋体" w:hAnsi="宋体"/>
          <w:color w:val="000000"/>
          <w:sz w:val="24"/>
        </w:rPr>
        <w:t>招标人将把合同授予经评委会评议推荐采购人确认的投标人。若因中标人违约或因不可抗力等原因不能被授予合同，则合同将授予排序在该投标人之后的下一个投标人。</w:t>
      </w:r>
    </w:p>
    <w:p>
      <w:pPr>
        <w:ind w:firstLine="480"/>
        <w:rPr>
          <w:rFonts w:ascii="宋体"/>
          <w:color w:val="000000"/>
          <w:sz w:val="24"/>
        </w:rPr>
      </w:pPr>
      <w:r>
        <w:rPr>
          <w:rFonts w:hint="eastAsia" w:ascii="宋体" w:hAnsi="宋体"/>
          <w:color w:val="000000"/>
          <w:sz w:val="24"/>
        </w:rPr>
        <w:t>招标人保留在签订合同时调整方案需求和变动所购设备或材料数量的权力。</w:t>
      </w:r>
    </w:p>
    <w:p>
      <w:pPr>
        <w:pStyle w:val="5"/>
        <w:spacing w:before="156" w:after="156"/>
        <w:ind w:firstLine="482"/>
      </w:pPr>
      <w:bookmarkStart w:id="376" w:name="_Toc128372758"/>
      <w:bookmarkStart w:id="377" w:name="_Toc139965353"/>
      <w:bookmarkStart w:id="378" w:name="_Toc128372080"/>
      <w:bookmarkStart w:id="379" w:name="_Toc5086"/>
      <w:bookmarkStart w:id="380" w:name="_Toc493008703"/>
      <w:bookmarkStart w:id="381" w:name="_Toc514362857"/>
      <w:bookmarkStart w:id="382" w:name="_Toc28809"/>
      <w:bookmarkStart w:id="383" w:name="_Toc15235"/>
      <w:bookmarkStart w:id="384" w:name="_Toc30278789"/>
      <w:bookmarkStart w:id="385" w:name="_Toc459622991"/>
      <w:r>
        <w:t>3.9.2</w:t>
      </w:r>
      <w:r>
        <w:rPr>
          <w:rFonts w:hint="eastAsia"/>
        </w:rPr>
        <w:t>合同的签署</w:t>
      </w:r>
      <w:bookmarkEnd w:id="376"/>
      <w:bookmarkEnd w:id="377"/>
      <w:bookmarkEnd w:id="378"/>
      <w:r>
        <w:rPr>
          <w:rFonts w:hint="eastAsia"/>
        </w:rPr>
        <w:t>、履行及验收</w:t>
      </w:r>
      <w:bookmarkEnd w:id="379"/>
      <w:bookmarkEnd w:id="380"/>
      <w:bookmarkEnd w:id="381"/>
      <w:bookmarkEnd w:id="382"/>
      <w:bookmarkEnd w:id="383"/>
      <w:bookmarkEnd w:id="384"/>
      <w:bookmarkEnd w:id="385"/>
    </w:p>
    <w:p>
      <w:pPr>
        <w:adjustRightInd w:val="0"/>
        <w:snapToGrid w:val="0"/>
        <w:spacing w:before="156" w:beforeLines="50"/>
        <w:ind w:firstLine="480"/>
        <w:jc w:val="left"/>
        <w:rPr>
          <w:rFonts w:ascii="宋体"/>
          <w:szCs w:val="21"/>
        </w:rPr>
      </w:pPr>
      <w:r>
        <w:rPr>
          <w:rFonts w:hint="eastAsia" w:ascii="宋体" w:hAnsi="宋体"/>
          <w:color w:val="000000"/>
          <w:sz w:val="24"/>
        </w:rPr>
        <w:t>中标人于中标通知书中</w:t>
      </w:r>
      <w:r>
        <w:rPr>
          <w:rFonts w:hint="eastAsia" w:ascii="宋体" w:hAnsi="宋体"/>
          <w:sz w:val="24"/>
        </w:rPr>
        <w:t>发出之日起</w:t>
      </w:r>
      <w:r>
        <w:rPr>
          <w:rFonts w:ascii="宋体" w:hAnsi="宋体"/>
          <w:sz w:val="24"/>
        </w:rPr>
        <w:t>30</w:t>
      </w:r>
      <w:r>
        <w:rPr>
          <w:rFonts w:hint="eastAsia" w:ascii="宋体" w:hAnsi="宋体"/>
          <w:sz w:val="24"/>
        </w:rPr>
        <w:t>日内</w:t>
      </w:r>
      <w:r>
        <w:rPr>
          <w:rFonts w:hint="eastAsia" w:ascii="宋体" w:hAnsi="宋体"/>
          <w:color w:val="000000"/>
          <w:sz w:val="24"/>
        </w:rPr>
        <w:t>，</w:t>
      </w:r>
      <w:r>
        <w:rPr>
          <w:rFonts w:hint="eastAsia" w:ascii="宋体" w:hAnsi="宋体"/>
          <w:sz w:val="24"/>
        </w:rPr>
        <w:t>按中标通知书指定的时间、地点与中标人签订政府采购合同</w:t>
      </w:r>
      <w:r>
        <w:rPr>
          <w:rFonts w:hint="eastAsia" w:ascii="宋体" w:hAnsi="宋体"/>
          <w:color w:val="000000"/>
          <w:sz w:val="24"/>
        </w:rPr>
        <w:t>。</w:t>
      </w:r>
      <w:r>
        <w:rPr>
          <w:rFonts w:hint="eastAsia" w:ascii="宋体" w:hAnsi="宋体"/>
          <w:sz w:val="24"/>
        </w:rPr>
        <w:t>招标文件、中标人的投标文件均为签订合同的依据，</w:t>
      </w:r>
      <w:r>
        <w:rPr>
          <w:rFonts w:hint="eastAsia" w:ascii="宋体" w:hAnsi="宋体"/>
          <w:color w:val="000000"/>
          <w:sz w:val="24"/>
        </w:rPr>
        <w:t>需方与中标人是合同权利与义务的直接、全部责任承担人。招标人所发出的中标通知书对需方和中标供应商具有同等法律效力。</w:t>
      </w:r>
    </w:p>
    <w:p>
      <w:pPr>
        <w:ind w:firstLine="480"/>
        <w:rPr>
          <w:rFonts w:ascii="宋体"/>
          <w:color w:val="000000"/>
          <w:sz w:val="24"/>
        </w:rPr>
      </w:pPr>
      <w:r>
        <w:rPr>
          <w:rFonts w:hint="eastAsia" w:ascii="宋体" w:hAnsi="宋体"/>
          <w:color w:val="000000"/>
          <w:sz w:val="24"/>
        </w:rPr>
        <w:t>中标通知书发出后，需方拒绝签订供货合同或擅自改变中标内容，按照《中华人民共和国合同法》定金罚则及损害赔偿的原则处罚并办理。若中标人不能在规定时间内与需方签订合同，或变相签订合同，招标人依监督职能可采取取消其中标资格并没收其投标保证金等措施，并可</w:t>
      </w:r>
      <w:r>
        <w:rPr>
          <w:rFonts w:hint="eastAsia" w:ascii="宋体" w:hAnsi="宋体"/>
          <w:sz w:val="24"/>
        </w:rPr>
        <w:t>按照财政部令</w:t>
      </w:r>
      <w:r>
        <w:rPr>
          <w:rFonts w:ascii="宋体" w:hAnsi="宋体"/>
          <w:sz w:val="24"/>
        </w:rPr>
        <w:t>[2017]</w:t>
      </w:r>
      <w:r>
        <w:rPr>
          <w:rFonts w:hint="eastAsia" w:ascii="宋体" w:hAnsi="宋体"/>
          <w:sz w:val="24"/>
        </w:rPr>
        <w:t>第</w:t>
      </w:r>
      <w:r>
        <w:rPr>
          <w:rFonts w:ascii="宋体" w:hAnsi="宋体"/>
          <w:sz w:val="24"/>
        </w:rPr>
        <w:t>87</w:t>
      </w:r>
      <w:r>
        <w:rPr>
          <w:rFonts w:hint="eastAsia" w:ascii="宋体" w:hAnsi="宋体"/>
          <w:sz w:val="24"/>
        </w:rPr>
        <w:t>号第七十一条、第七十二条、第七十三条规定办理。</w:t>
      </w:r>
      <w:r>
        <w:rPr>
          <w:rFonts w:hint="eastAsia" w:ascii="宋体" w:hAnsi="宋体"/>
          <w:color w:val="000000"/>
          <w:sz w:val="24"/>
        </w:rPr>
        <w:t>此时可由招标人按照排名顺序与下一投标人签订合同。</w:t>
      </w:r>
    </w:p>
    <w:p>
      <w:pPr>
        <w:ind w:firstLine="480"/>
        <w:rPr>
          <w:rFonts w:ascii="宋体" w:cs="宋体"/>
          <w:sz w:val="24"/>
        </w:rPr>
      </w:pPr>
      <w:bookmarkStart w:id="386" w:name="_Toc415577078"/>
      <w:bookmarkStart w:id="387" w:name="_Toc139965354"/>
      <w:bookmarkStart w:id="388" w:name="_Toc128372081"/>
      <w:bookmarkStart w:id="389" w:name="_Toc128372759"/>
      <w:r>
        <w:rPr>
          <w:rFonts w:hint="eastAsia" w:ascii="宋体" w:hAnsi="宋体" w:cs="宋体"/>
          <w:sz w:val="24"/>
        </w:rPr>
        <w:t>如果中标人在规定的合同签订时间内，没有按照招标文件的规定交纳履约保证金，且又无正当理由的，将视为放弃中标，其交纳的投标保证金将不予退还。</w:t>
      </w:r>
      <w:bookmarkEnd w:id="386"/>
    </w:p>
    <w:p>
      <w:pPr>
        <w:ind w:firstLine="482"/>
        <w:rPr>
          <w:rFonts w:ascii="宋体" w:cs="宋体"/>
          <w:b/>
          <w:bCs/>
          <w:sz w:val="24"/>
        </w:rPr>
      </w:pPr>
      <w:bookmarkStart w:id="390" w:name="_Toc415577079"/>
      <w:r>
        <w:rPr>
          <w:rFonts w:hint="eastAsia" w:ascii="宋体" w:hAnsi="宋体" w:cs="宋体"/>
          <w:b/>
          <w:bCs/>
          <w:sz w:val="24"/>
        </w:rPr>
        <w:t>履行合同</w:t>
      </w:r>
      <w:bookmarkEnd w:id="390"/>
    </w:p>
    <w:p>
      <w:pPr>
        <w:ind w:firstLine="480"/>
        <w:rPr>
          <w:rFonts w:ascii="宋体" w:cs="宋体"/>
          <w:sz w:val="24"/>
        </w:rPr>
      </w:pPr>
      <w:bookmarkStart w:id="391" w:name="_Toc415577080"/>
      <w:r>
        <w:rPr>
          <w:rFonts w:hint="eastAsia" w:ascii="宋体" w:hAnsi="宋体" w:cs="宋体"/>
          <w:sz w:val="24"/>
        </w:rPr>
        <w:t>中标人与采购人签订合同后，合同双方应严格执行合同条款，履行合同规定的义务，保证合同的顺利完成。</w:t>
      </w:r>
      <w:bookmarkEnd w:id="391"/>
    </w:p>
    <w:p>
      <w:pPr>
        <w:ind w:firstLine="480"/>
        <w:rPr>
          <w:rFonts w:ascii="宋体" w:cs="宋体"/>
          <w:sz w:val="24"/>
        </w:rPr>
      </w:pPr>
      <w:bookmarkStart w:id="392" w:name="_Toc415577081"/>
      <w:r>
        <w:rPr>
          <w:rFonts w:hint="eastAsia" w:ascii="宋体" w:hAnsi="宋体" w:cs="宋体"/>
          <w:sz w:val="24"/>
        </w:rPr>
        <w:t>在合同履行过程中，如发生合同纠纷，合同双方应按照《合同法》的有关规定进行处理。</w:t>
      </w:r>
      <w:bookmarkEnd w:id="392"/>
    </w:p>
    <w:p>
      <w:pPr>
        <w:ind w:firstLine="482"/>
        <w:rPr>
          <w:rFonts w:ascii="宋体" w:cs="宋体"/>
          <w:b/>
          <w:bCs/>
          <w:sz w:val="24"/>
        </w:rPr>
      </w:pPr>
      <w:bookmarkStart w:id="393" w:name="_Toc415577082"/>
      <w:r>
        <w:rPr>
          <w:rFonts w:hint="eastAsia" w:ascii="宋体" w:hAnsi="宋体" w:cs="宋体"/>
          <w:b/>
          <w:bCs/>
          <w:sz w:val="24"/>
        </w:rPr>
        <w:t>验收</w:t>
      </w:r>
      <w:bookmarkEnd w:id="393"/>
    </w:p>
    <w:p>
      <w:pPr>
        <w:ind w:firstLine="480"/>
        <w:rPr>
          <w:rFonts w:ascii="宋体" w:cs="宋体"/>
          <w:sz w:val="24"/>
        </w:rPr>
      </w:pPr>
      <w:r>
        <w:rPr>
          <w:rFonts w:hint="eastAsia" w:ascii="宋体" w:hAnsi="宋体" w:cs="宋体"/>
          <w:sz w:val="24"/>
        </w:rPr>
        <w:t>采购人应当及时对采购项目进行验收。采购人可以邀请参加本项目的其他投标人或者第三方机构参与验收。参与验收的投标人或者第三方机构的意见作为验收书的参考资料一并存档。</w:t>
      </w:r>
    </w:p>
    <w:p>
      <w:pPr>
        <w:pStyle w:val="5"/>
        <w:ind w:firstLine="482"/>
      </w:pPr>
      <w:bookmarkStart w:id="394" w:name="_Toc30278790"/>
      <w:bookmarkStart w:id="395" w:name="_Toc459622992"/>
      <w:bookmarkStart w:id="396" w:name="_Toc28070"/>
      <w:bookmarkStart w:id="397" w:name="_Toc493008704"/>
      <w:bookmarkStart w:id="398" w:name="_Toc15635"/>
      <w:bookmarkStart w:id="399" w:name="_Toc514362858"/>
      <w:bookmarkStart w:id="400" w:name="_Toc25373"/>
      <w:r>
        <w:t>3.9.3</w:t>
      </w:r>
      <w:r>
        <w:rPr>
          <w:rFonts w:hint="eastAsia"/>
        </w:rPr>
        <w:t>其他</w:t>
      </w:r>
      <w:bookmarkEnd w:id="387"/>
      <w:bookmarkEnd w:id="388"/>
      <w:bookmarkEnd w:id="389"/>
      <w:bookmarkEnd w:id="394"/>
      <w:bookmarkEnd w:id="395"/>
      <w:bookmarkEnd w:id="396"/>
      <w:bookmarkEnd w:id="397"/>
      <w:bookmarkEnd w:id="398"/>
      <w:bookmarkEnd w:id="399"/>
      <w:bookmarkEnd w:id="400"/>
    </w:p>
    <w:p>
      <w:pPr>
        <w:ind w:firstLine="480"/>
        <w:rPr>
          <w:rFonts w:ascii="宋体"/>
          <w:color w:val="000000"/>
          <w:sz w:val="24"/>
        </w:rPr>
      </w:pPr>
      <w:r>
        <w:rPr>
          <w:rFonts w:hint="eastAsia" w:ascii="宋体" w:hAnsi="宋体"/>
          <w:color w:val="000000"/>
          <w:sz w:val="24"/>
        </w:rPr>
        <w:t>中标后招标文件和投标文件未尽事宜另行商定。本招标文件由招标人负责解释。</w:t>
      </w:r>
    </w:p>
    <w:p>
      <w:pPr>
        <w:pStyle w:val="4"/>
        <w:jc w:val="left"/>
        <w:rPr>
          <w:rFonts w:ascii="宋体"/>
          <w:szCs w:val="28"/>
        </w:rPr>
      </w:pPr>
      <w:bookmarkStart w:id="401" w:name="_Toc459622993"/>
      <w:bookmarkStart w:id="402" w:name="_Toc493008705"/>
      <w:bookmarkStart w:id="403" w:name="_Toc447207023"/>
      <w:bookmarkStart w:id="404" w:name="_Toc8160"/>
      <w:bookmarkStart w:id="405" w:name="_Toc15669"/>
      <w:bookmarkStart w:id="406" w:name="_Toc28896"/>
      <w:bookmarkStart w:id="407" w:name="_Toc447272160"/>
      <w:bookmarkStart w:id="408" w:name="_Toc514362859"/>
      <w:bookmarkStart w:id="409" w:name="_Toc30278791"/>
      <w:r>
        <w:rPr>
          <w:rFonts w:ascii="宋体" w:hAnsi="宋体"/>
          <w:szCs w:val="28"/>
        </w:rPr>
        <w:t>3.10</w:t>
      </w:r>
      <w:r>
        <w:rPr>
          <w:rFonts w:hint="eastAsia" w:ascii="宋体" w:hAnsi="宋体"/>
          <w:szCs w:val="28"/>
        </w:rPr>
        <w:t>、质疑与答复</w:t>
      </w:r>
      <w:bookmarkEnd w:id="401"/>
      <w:bookmarkEnd w:id="402"/>
      <w:bookmarkEnd w:id="403"/>
      <w:bookmarkEnd w:id="404"/>
      <w:bookmarkEnd w:id="405"/>
      <w:bookmarkEnd w:id="406"/>
      <w:bookmarkEnd w:id="407"/>
      <w:bookmarkEnd w:id="408"/>
      <w:bookmarkEnd w:id="409"/>
    </w:p>
    <w:p>
      <w:pPr>
        <w:pStyle w:val="5"/>
        <w:spacing w:before="156" w:after="156"/>
        <w:ind w:firstLine="482"/>
      </w:pPr>
      <w:bookmarkStart w:id="410" w:name="_Toc459622994"/>
      <w:bookmarkStart w:id="411" w:name="_Toc514362860"/>
      <w:bookmarkStart w:id="412" w:name="_Toc30697"/>
      <w:bookmarkStart w:id="413" w:name="_Toc5761"/>
      <w:bookmarkStart w:id="414" w:name="_Toc13201"/>
      <w:bookmarkStart w:id="415" w:name="_Toc30278792"/>
      <w:bookmarkStart w:id="416" w:name="_Toc493008706"/>
      <w:r>
        <w:t xml:space="preserve">3.10.1 </w:t>
      </w:r>
      <w:r>
        <w:rPr>
          <w:rFonts w:hint="eastAsia"/>
        </w:rPr>
        <w:t>综合说明</w:t>
      </w:r>
      <w:bookmarkEnd w:id="410"/>
      <w:bookmarkEnd w:id="411"/>
      <w:bookmarkEnd w:id="412"/>
      <w:bookmarkEnd w:id="413"/>
      <w:bookmarkEnd w:id="414"/>
      <w:bookmarkEnd w:id="415"/>
      <w:bookmarkEnd w:id="416"/>
    </w:p>
    <w:p>
      <w:pPr>
        <w:ind w:firstLine="480"/>
        <w:rPr>
          <w:rFonts w:ascii="宋体"/>
          <w:color w:val="000000"/>
          <w:sz w:val="24"/>
        </w:rPr>
      </w:pPr>
      <w:r>
        <w:rPr>
          <w:rFonts w:hint="eastAsia" w:ascii="宋体" w:hAnsi="宋体"/>
          <w:color w:val="000000"/>
          <w:sz w:val="24"/>
        </w:rPr>
        <w:t>投标人对政府采购活动事项有疑问的，可以向招标人提出询问，招标人应当及时予以答复，但答复的内容不得涉及商业秘密；投标人</w:t>
      </w:r>
      <w:r>
        <w:rPr>
          <w:rFonts w:hint="eastAsia" w:ascii="宋体" w:hAnsi="宋体" w:cs="宋体"/>
          <w:kern w:val="0"/>
          <w:sz w:val="24"/>
        </w:rPr>
        <w:t>认为招标文件、招标过程或中标结果使自己的权益受到损害的，可以在规定期限内，以书面形式向招标人提出质疑。</w:t>
      </w:r>
      <w:r>
        <w:rPr>
          <w:rFonts w:hint="eastAsia" w:ascii="宋体" w:hAnsi="宋体"/>
          <w:color w:val="000000"/>
          <w:sz w:val="24"/>
        </w:rPr>
        <w:t>投标人质疑实行实名制，质疑应当有事实根据，不得进行虚假、恶意质疑，干扰政府采购正常的工作秩序。</w:t>
      </w:r>
    </w:p>
    <w:p>
      <w:pPr>
        <w:ind w:firstLine="480"/>
        <w:rPr>
          <w:rFonts w:ascii="宋体"/>
          <w:color w:val="000000"/>
          <w:sz w:val="24"/>
        </w:rPr>
      </w:pPr>
      <w:r>
        <w:rPr>
          <w:rFonts w:hint="eastAsia" w:ascii="宋体" w:hAnsi="宋体"/>
          <w:color w:val="000000"/>
          <w:sz w:val="24"/>
        </w:rPr>
        <w:t>招标人应当在收到投标人的书面质疑后及时作出答复，但答复的内容不得涉及商业秘密。</w:t>
      </w:r>
    </w:p>
    <w:p>
      <w:pPr>
        <w:pStyle w:val="5"/>
        <w:spacing w:before="156" w:after="156"/>
        <w:ind w:firstLine="482"/>
      </w:pPr>
      <w:bookmarkStart w:id="417" w:name="_Toc22181"/>
      <w:bookmarkStart w:id="418" w:name="_Toc8558"/>
      <w:bookmarkStart w:id="419" w:name="_Toc31365"/>
      <w:bookmarkStart w:id="420" w:name="_Toc514362861"/>
      <w:bookmarkStart w:id="421" w:name="_Toc30278793"/>
      <w:bookmarkStart w:id="422" w:name="_Toc493008707"/>
      <w:bookmarkStart w:id="423" w:name="_Toc459622995"/>
      <w:r>
        <w:t>3.10.2</w:t>
      </w:r>
      <w:r>
        <w:rPr>
          <w:rFonts w:hint="eastAsia"/>
        </w:rPr>
        <w:t>质疑和答复的时限</w:t>
      </w:r>
      <w:bookmarkEnd w:id="417"/>
      <w:bookmarkEnd w:id="418"/>
      <w:bookmarkEnd w:id="419"/>
      <w:bookmarkEnd w:id="420"/>
      <w:bookmarkEnd w:id="421"/>
      <w:bookmarkEnd w:id="422"/>
      <w:bookmarkEnd w:id="423"/>
    </w:p>
    <w:p>
      <w:pPr>
        <w:ind w:firstLine="48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）投标商对政府采购活动事项有疑问的，可以向采购人或采购代理机构提出询问。采购人或采购代理机构将在</w:t>
      </w:r>
      <w:r>
        <w:rPr>
          <w:rFonts w:ascii="宋体" w:hAnsi="宋体"/>
          <w:color w:val="000000"/>
          <w:sz w:val="24"/>
        </w:rPr>
        <w:t>3</w:t>
      </w:r>
      <w:r>
        <w:rPr>
          <w:rFonts w:hint="eastAsia" w:ascii="宋体" w:hAnsi="宋体"/>
          <w:color w:val="000000"/>
          <w:sz w:val="24"/>
        </w:rPr>
        <w:t>个工作日内作出答复。</w:t>
      </w:r>
    </w:p>
    <w:p>
      <w:pPr>
        <w:adjustRightInd w:val="0"/>
        <w:snapToGrid w:val="0"/>
        <w:ind w:firstLine="480"/>
        <w:jc w:val="left"/>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）投标人若认为采购过程和中标结果使自己的权益受到损害，应当在下列时间内以书面形式向采购人或采购代理机构提出：</w:t>
      </w:r>
    </w:p>
    <w:p>
      <w:pPr>
        <w:ind w:firstLine="480"/>
        <w:rPr>
          <w:rFonts w:ascii="宋体"/>
          <w:color w:val="000000"/>
          <w:sz w:val="24"/>
        </w:rPr>
      </w:pPr>
      <w:r>
        <w:rPr>
          <w:rFonts w:hint="eastAsia" w:ascii="宋体" w:hAnsi="宋体"/>
          <w:color w:val="000000"/>
          <w:sz w:val="24"/>
        </w:rPr>
        <w:t>①关于招标文件的质疑，应在收到招标文件之日或者招标文件公告期限届满之日起</w:t>
      </w:r>
      <w:r>
        <w:rPr>
          <w:rFonts w:ascii="宋体" w:hAnsi="宋体"/>
          <w:color w:val="000000"/>
          <w:sz w:val="24"/>
        </w:rPr>
        <w:t>7</w:t>
      </w:r>
      <w:r>
        <w:rPr>
          <w:rFonts w:hint="eastAsia" w:ascii="宋体" w:hAnsi="宋体"/>
          <w:color w:val="000000"/>
          <w:sz w:val="24"/>
        </w:rPr>
        <w:t>个工作日内提出。</w:t>
      </w:r>
    </w:p>
    <w:p>
      <w:pPr>
        <w:ind w:firstLine="480"/>
        <w:rPr>
          <w:rFonts w:ascii="宋体"/>
          <w:color w:val="000000"/>
          <w:sz w:val="24"/>
        </w:rPr>
      </w:pPr>
      <w:r>
        <w:rPr>
          <w:rFonts w:hint="eastAsia" w:ascii="宋体" w:hAnsi="宋体"/>
          <w:color w:val="000000"/>
          <w:sz w:val="24"/>
        </w:rPr>
        <w:t>②关于采购过程的质疑，应在采购程序环节结束之日起</w:t>
      </w:r>
      <w:r>
        <w:rPr>
          <w:rFonts w:ascii="宋体" w:hAnsi="宋体"/>
          <w:color w:val="000000"/>
          <w:sz w:val="24"/>
        </w:rPr>
        <w:t>7</w:t>
      </w:r>
      <w:r>
        <w:rPr>
          <w:rFonts w:hint="eastAsia" w:ascii="宋体" w:hAnsi="宋体"/>
          <w:color w:val="000000"/>
          <w:sz w:val="24"/>
        </w:rPr>
        <w:t>个工作日内提出。</w:t>
      </w:r>
    </w:p>
    <w:p>
      <w:pPr>
        <w:ind w:firstLine="480"/>
        <w:rPr>
          <w:rFonts w:ascii="宋体"/>
          <w:color w:val="000000"/>
          <w:sz w:val="24"/>
        </w:rPr>
      </w:pPr>
      <w:r>
        <w:rPr>
          <w:rFonts w:hint="eastAsia" w:ascii="宋体" w:hAnsi="宋体"/>
          <w:color w:val="000000"/>
          <w:sz w:val="24"/>
        </w:rPr>
        <w:t>③关于中标结果的质疑，应在中标结果信息发布后</w:t>
      </w:r>
      <w:r>
        <w:rPr>
          <w:rFonts w:ascii="宋体" w:hAnsi="宋体"/>
          <w:color w:val="000000"/>
          <w:sz w:val="24"/>
        </w:rPr>
        <w:t>7</w:t>
      </w:r>
      <w:r>
        <w:rPr>
          <w:rFonts w:hint="eastAsia" w:ascii="宋体" w:hAnsi="宋体"/>
          <w:color w:val="000000"/>
          <w:sz w:val="24"/>
        </w:rPr>
        <w:t>个工作日内提出。</w:t>
      </w:r>
    </w:p>
    <w:p>
      <w:pPr>
        <w:ind w:firstLine="48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）采购人应当在收到供应商的书面质疑后</w:t>
      </w:r>
      <w:r>
        <w:rPr>
          <w:rFonts w:ascii="宋体" w:hAnsi="宋体"/>
          <w:color w:val="000000"/>
          <w:sz w:val="24"/>
        </w:rPr>
        <w:t>7</w:t>
      </w:r>
      <w:r>
        <w:rPr>
          <w:rFonts w:hint="eastAsia" w:ascii="宋体" w:hAnsi="宋体"/>
          <w:color w:val="000000"/>
          <w:sz w:val="24"/>
        </w:rPr>
        <w:t>个工作日内作出答复。</w:t>
      </w:r>
    </w:p>
    <w:p>
      <w:pPr>
        <w:pStyle w:val="5"/>
        <w:spacing w:before="156" w:after="156"/>
        <w:ind w:firstLine="482"/>
      </w:pPr>
      <w:bookmarkStart w:id="424" w:name="_Toc514362862"/>
      <w:bookmarkStart w:id="425" w:name="_Toc30278794"/>
      <w:bookmarkStart w:id="426" w:name="_Toc493008708"/>
      <w:bookmarkStart w:id="427" w:name="_Toc16320"/>
      <w:bookmarkStart w:id="428" w:name="_Toc1620"/>
      <w:bookmarkStart w:id="429" w:name="_Toc459622996"/>
      <w:bookmarkStart w:id="430" w:name="_Toc14127"/>
      <w:r>
        <w:t>3.10.3</w:t>
      </w:r>
      <w:r>
        <w:rPr>
          <w:rFonts w:hint="eastAsia"/>
        </w:rPr>
        <w:t>投标人提起质疑应当符合下列条件：</w:t>
      </w:r>
      <w:bookmarkEnd w:id="424"/>
      <w:bookmarkEnd w:id="425"/>
      <w:bookmarkEnd w:id="426"/>
      <w:bookmarkEnd w:id="427"/>
      <w:bookmarkEnd w:id="428"/>
      <w:bookmarkEnd w:id="429"/>
      <w:bookmarkEnd w:id="430"/>
    </w:p>
    <w:p>
      <w:pPr>
        <w:adjustRightInd w:val="0"/>
        <w:snapToGrid w:val="0"/>
        <w:ind w:firstLine="679" w:firstLineChars="283"/>
        <w:jc w:val="left"/>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）必须是参与被质疑项目的投标人；</w:t>
      </w:r>
    </w:p>
    <w:p>
      <w:pPr>
        <w:adjustRightInd w:val="0"/>
        <w:snapToGrid w:val="0"/>
        <w:ind w:firstLine="679" w:firstLineChars="283"/>
        <w:jc w:val="left"/>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）必须在规定的质疑有效期内提起质疑；</w:t>
      </w:r>
    </w:p>
    <w:p>
      <w:pPr>
        <w:adjustRightInd w:val="0"/>
        <w:snapToGrid w:val="0"/>
        <w:ind w:firstLine="679" w:firstLineChars="283"/>
        <w:jc w:val="left"/>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）政府采购监督管理部门规定的其他条件。</w:t>
      </w:r>
    </w:p>
    <w:p>
      <w:pPr>
        <w:pStyle w:val="5"/>
        <w:ind w:firstLine="482"/>
      </w:pPr>
      <w:bookmarkStart w:id="431" w:name="_Toc459622997"/>
      <w:bookmarkStart w:id="432" w:name="_Toc2414"/>
      <w:bookmarkStart w:id="433" w:name="_Toc27240"/>
      <w:bookmarkStart w:id="434" w:name="_Toc3129"/>
      <w:bookmarkStart w:id="435" w:name="_Toc30278795"/>
      <w:bookmarkStart w:id="436" w:name="_Toc493008709"/>
      <w:bookmarkStart w:id="437" w:name="_Toc514362863"/>
      <w:r>
        <w:t>3.10.4</w:t>
      </w:r>
      <w:r>
        <w:rPr>
          <w:rFonts w:hint="eastAsia"/>
        </w:rPr>
        <w:t>质疑函的递交</w:t>
      </w:r>
      <w:bookmarkEnd w:id="431"/>
      <w:bookmarkEnd w:id="432"/>
      <w:bookmarkEnd w:id="433"/>
      <w:bookmarkEnd w:id="434"/>
      <w:r>
        <w:rPr>
          <w:rFonts w:hint="eastAsia"/>
        </w:rPr>
        <w:t>及地点</w:t>
      </w:r>
      <w:bookmarkEnd w:id="435"/>
      <w:bookmarkEnd w:id="436"/>
      <w:bookmarkEnd w:id="437"/>
    </w:p>
    <w:p>
      <w:pPr>
        <w:ind w:firstLine="482"/>
        <w:rPr>
          <w:rFonts w:ascii="宋体"/>
          <w:b/>
          <w:sz w:val="24"/>
          <w:szCs w:val="24"/>
        </w:rPr>
      </w:pPr>
      <w:r>
        <w:rPr>
          <w:rFonts w:hint="eastAsia" w:ascii="宋体" w:hAnsi="宋体"/>
          <w:b/>
          <w:sz w:val="24"/>
          <w:szCs w:val="24"/>
        </w:rPr>
        <w:t>（</w:t>
      </w:r>
      <w:r>
        <w:rPr>
          <w:rFonts w:ascii="宋体" w:hAnsi="宋体"/>
          <w:b/>
          <w:sz w:val="24"/>
          <w:szCs w:val="24"/>
        </w:rPr>
        <w:t>1</w:t>
      </w:r>
      <w:r>
        <w:rPr>
          <w:rFonts w:hint="eastAsia" w:ascii="宋体" w:hAnsi="宋体"/>
          <w:b/>
          <w:sz w:val="24"/>
          <w:szCs w:val="24"/>
        </w:rPr>
        <w:t>）质疑函应当包括下列主要内容：</w:t>
      </w:r>
    </w:p>
    <w:p>
      <w:pPr>
        <w:ind w:firstLine="960" w:firstLineChars="400"/>
        <w:rPr>
          <w:rFonts w:ascii="宋体"/>
          <w:color w:val="000000"/>
          <w:sz w:val="24"/>
        </w:rPr>
      </w:pPr>
      <w:r>
        <w:rPr>
          <w:rFonts w:hint="eastAsia" w:ascii="宋体" w:hAnsi="宋体"/>
          <w:color w:val="000000"/>
          <w:sz w:val="24"/>
        </w:rPr>
        <w:t>①提起质疑的投标人名称、地址及</w:t>
      </w:r>
      <w:r>
        <w:rPr>
          <w:rFonts w:hint="eastAsia" w:hAnsi="宋体"/>
          <w:sz w:val="24"/>
        </w:rPr>
        <w:t>有效</w:t>
      </w:r>
      <w:r>
        <w:rPr>
          <w:rFonts w:hint="eastAsia" w:ascii="宋体" w:hAnsi="宋体"/>
          <w:color w:val="000000"/>
          <w:sz w:val="24"/>
        </w:rPr>
        <w:t>联系方式；</w:t>
      </w:r>
    </w:p>
    <w:p>
      <w:pPr>
        <w:ind w:firstLine="960" w:firstLineChars="400"/>
        <w:rPr>
          <w:rFonts w:ascii="宋体"/>
          <w:color w:val="000000"/>
          <w:sz w:val="24"/>
        </w:rPr>
      </w:pPr>
      <w:r>
        <w:rPr>
          <w:rFonts w:hint="eastAsia" w:ascii="宋体" w:hAnsi="宋体"/>
          <w:color w:val="000000"/>
          <w:sz w:val="24"/>
        </w:rPr>
        <w:t>②质疑事项；</w:t>
      </w:r>
    </w:p>
    <w:p>
      <w:pPr>
        <w:ind w:firstLine="960" w:firstLineChars="400"/>
        <w:rPr>
          <w:rFonts w:ascii="宋体"/>
          <w:color w:val="000000"/>
          <w:sz w:val="24"/>
        </w:rPr>
      </w:pPr>
      <w:r>
        <w:rPr>
          <w:rFonts w:hint="eastAsia" w:ascii="宋体" w:hAnsi="宋体"/>
          <w:color w:val="000000"/>
          <w:sz w:val="24"/>
        </w:rPr>
        <w:t>③</w:t>
      </w:r>
      <w:r>
        <w:rPr>
          <w:rFonts w:hint="eastAsia" w:hAnsi="宋体"/>
          <w:sz w:val="24"/>
        </w:rPr>
        <w:t>事实依据及相关证明材料；</w:t>
      </w:r>
    </w:p>
    <w:p>
      <w:pPr>
        <w:ind w:firstLine="960" w:firstLineChars="400"/>
        <w:rPr>
          <w:rFonts w:ascii="宋体"/>
          <w:color w:val="000000"/>
          <w:sz w:val="24"/>
        </w:rPr>
      </w:pPr>
      <w:r>
        <w:rPr>
          <w:rFonts w:hint="eastAsia" w:ascii="宋体" w:hAnsi="宋体"/>
          <w:color w:val="000000"/>
          <w:sz w:val="24"/>
        </w:rPr>
        <w:t>④请求和主张。</w:t>
      </w:r>
    </w:p>
    <w:p>
      <w:pPr>
        <w:pStyle w:val="23"/>
        <w:snapToGrid w:val="0"/>
        <w:spacing w:line="360" w:lineRule="auto"/>
        <w:ind w:firstLine="480"/>
        <w:jc w:val="left"/>
        <w:rPr>
          <w:rFonts w:hAnsi="宋体"/>
          <w:sz w:val="24"/>
          <w:szCs w:val="24"/>
        </w:rPr>
      </w:pPr>
      <w:r>
        <w:rPr>
          <w:rFonts w:hint="eastAsia" w:hAnsi="宋体"/>
          <w:color w:val="000000"/>
          <w:sz w:val="24"/>
        </w:rPr>
        <w:t>质疑函</w:t>
      </w:r>
      <w:r>
        <w:rPr>
          <w:rFonts w:hint="eastAsia" w:hAnsi="宋体"/>
          <w:sz w:val="24"/>
          <w:szCs w:val="24"/>
        </w:rPr>
        <w:t>应当由投标人法定代表人或其授权的代理人签字并加盖投标人单位公章，质疑函由授权的代理人签字的应附投标人法定代表人委托授权书。</w:t>
      </w:r>
    </w:p>
    <w:p>
      <w:pPr>
        <w:pStyle w:val="23"/>
        <w:snapToGrid w:val="0"/>
        <w:spacing w:line="360" w:lineRule="auto"/>
        <w:ind w:firstLine="480"/>
        <w:jc w:val="left"/>
        <w:rPr>
          <w:rFonts w:hAnsi="宋体"/>
          <w:sz w:val="22"/>
          <w:szCs w:val="22"/>
        </w:rPr>
      </w:pPr>
      <w:r>
        <w:rPr>
          <w:rFonts w:hint="eastAsia" w:hAnsi="宋体"/>
          <w:color w:val="000000"/>
          <w:sz w:val="24"/>
        </w:rPr>
        <w:t>质疑地点：</w:t>
      </w:r>
      <w:r>
        <w:rPr>
          <w:rFonts w:hint="eastAsia" w:hAnsi="宋体" w:cs="宋体"/>
          <w:bCs/>
          <w:sz w:val="24"/>
          <w:szCs w:val="24"/>
          <w:u w:val="single"/>
        </w:rPr>
        <w:t>甘肃鑫鸿昇工程造价咨询有限公司</w:t>
      </w:r>
      <w:r>
        <w:rPr>
          <w:rFonts w:hint="eastAsia" w:hAnsi="宋体"/>
          <w:sz w:val="24"/>
          <w:szCs w:val="24"/>
        </w:rPr>
        <w:t>，地址：</w:t>
      </w:r>
      <w:r>
        <w:rPr>
          <w:rFonts w:hint="eastAsia" w:hAnsi="宋体" w:cs="宋体"/>
          <w:sz w:val="24"/>
          <w:szCs w:val="24"/>
          <w:u w:val="single"/>
        </w:rPr>
        <w:t>临洮县洮阳镇北关紫竹苑小区22幢222-3号一楼</w:t>
      </w:r>
    </w:p>
    <w:p>
      <w:pPr>
        <w:pStyle w:val="23"/>
        <w:snapToGrid w:val="0"/>
        <w:spacing w:line="360" w:lineRule="auto"/>
        <w:ind w:firstLine="482"/>
        <w:jc w:val="left"/>
        <w:rPr>
          <w:rFonts w:hAnsi="宋体"/>
          <w:sz w:val="24"/>
          <w:szCs w:val="24"/>
        </w:rPr>
      </w:pPr>
      <w:r>
        <w:rPr>
          <w:rFonts w:hint="eastAsia" w:hAnsi="宋体"/>
          <w:b/>
          <w:sz w:val="24"/>
          <w:szCs w:val="24"/>
        </w:rPr>
        <w:t>（</w:t>
      </w:r>
      <w:r>
        <w:rPr>
          <w:rFonts w:hAnsi="宋体"/>
          <w:b/>
          <w:sz w:val="24"/>
          <w:szCs w:val="24"/>
        </w:rPr>
        <w:t>2</w:t>
      </w:r>
      <w:r>
        <w:rPr>
          <w:rFonts w:hint="eastAsia" w:hAnsi="宋体"/>
          <w:b/>
          <w:sz w:val="24"/>
          <w:szCs w:val="24"/>
        </w:rPr>
        <w:t>）质疑函的递交应当采取当面递交的形式。</w:t>
      </w:r>
    </w:p>
    <w:p>
      <w:pPr>
        <w:ind w:firstLine="480"/>
        <w:rPr>
          <w:rFonts w:ascii="宋体"/>
          <w:sz w:val="24"/>
        </w:rPr>
      </w:pPr>
      <w:r>
        <w:rPr>
          <w:rFonts w:hint="eastAsia" w:ascii="宋体" w:hAnsi="宋体"/>
          <w:color w:val="000000"/>
          <w:sz w:val="24"/>
        </w:rPr>
        <w:t>由法定代表人递交质疑函时，提供法定代表人身份证复印件；由授权投标人递交质疑函时，还须提供法人投标授权函和质</w:t>
      </w:r>
      <w:r>
        <w:rPr>
          <w:rFonts w:hint="eastAsia" w:ascii="宋体" w:hAnsi="宋体"/>
          <w:sz w:val="24"/>
        </w:rPr>
        <w:t>疑授权函（均为原件）及被授权投标人的身份证复印件。</w:t>
      </w:r>
      <w:r>
        <w:rPr>
          <w:rFonts w:hint="eastAsia"/>
          <w:bCs/>
          <w:sz w:val="24"/>
        </w:rPr>
        <w:t>身份证复印件须正反面清晰、有效，并要求由该身份证持有人在复印件正反面非空白位置注明</w:t>
      </w:r>
      <w:r>
        <w:rPr>
          <w:rFonts w:hint="eastAsia" w:cs="Arial"/>
          <w:bCs/>
          <w:sz w:val="24"/>
        </w:rPr>
        <w:t>“</w:t>
      </w:r>
      <w:r>
        <w:rPr>
          <w:rFonts w:hint="eastAsia"/>
          <w:bCs/>
          <w:sz w:val="24"/>
        </w:rPr>
        <w:t>该复印件用于</w:t>
      </w:r>
      <w:r>
        <w:rPr>
          <w:rFonts w:ascii="宋体" w:hAnsi="宋体"/>
          <w:sz w:val="24"/>
        </w:rPr>
        <w:t>XXX</w:t>
      </w:r>
      <w:r>
        <w:rPr>
          <w:rFonts w:hint="eastAsia"/>
          <w:bCs/>
          <w:sz w:val="24"/>
        </w:rPr>
        <w:t>项目质疑使用</w:t>
      </w:r>
      <w:r>
        <w:rPr>
          <w:rFonts w:hint="eastAsia" w:cs="Arial"/>
          <w:bCs/>
          <w:sz w:val="24"/>
        </w:rPr>
        <w:t>”</w:t>
      </w:r>
      <w:r>
        <w:rPr>
          <w:rFonts w:hint="eastAsia"/>
          <w:bCs/>
          <w:sz w:val="24"/>
        </w:rPr>
        <w:t>字样，并由身份证持有人签字确认</w:t>
      </w:r>
      <w:r>
        <w:rPr>
          <w:rFonts w:hint="eastAsia" w:ascii="宋体" w:hAnsi="宋体"/>
          <w:sz w:val="24"/>
        </w:rPr>
        <w:t>。上述资料均须加盖公章。</w:t>
      </w:r>
    </w:p>
    <w:p>
      <w:pPr>
        <w:ind w:firstLine="482"/>
        <w:rPr>
          <w:rFonts w:ascii="宋体"/>
          <w:b/>
          <w:sz w:val="24"/>
          <w:szCs w:val="24"/>
        </w:rPr>
      </w:pPr>
      <w:r>
        <w:rPr>
          <w:rFonts w:hint="eastAsia" w:ascii="宋体" w:hAnsi="宋体"/>
          <w:b/>
          <w:sz w:val="24"/>
          <w:szCs w:val="24"/>
        </w:rPr>
        <w:t>（</w:t>
      </w:r>
      <w:r>
        <w:rPr>
          <w:rFonts w:ascii="宋体" w:hAnsi="宋体"/>
          <w:b/>
          <w:sz w:val="24"/>
          <w:szCs w:val="24"/>
        </w:rPr>
        <w:t>3</w:t>
      </w:r>
      <w:r>
        <w:rPr>
          <w:rFonts w:hint="eastAsia" w:ascii="宋体" w:hAnsi="宋体"/>
          <w:b/>
          <w:sz w:val="24"/>
          <w:szCs w:val="24"/>
        </w:rPr>
        <w:t>）采购人或采购代理机构收到质疑函后，应当向质疑供应商签收回执。</w:t>
      </w:r>
    </w:p>
    <w:p>
      <w:pPr>
        <w:pStyle w:val="5"/>
        <w:ind w:firstLine="482"/>
      </w:pPr>
      <w:bookmarkStart w:id="438" w:name="_Toc14558"/>
      <w:bookmarkStart w:id="439" w:name="_Toc514362864"/>
      <w:bookmarkStart w:id="440" w:name="_Toc30278796"/>
      <w:bookmarkStart w:id="441" w:name="_Toc493008710"/>
      <w:bookmarkStart w:id="442" w:name="_Toc21251"/>
      <w:bookmarkStart w:id="443" w:name="_Toc459622998"/>
      <w:bookmarkStart w:id="444" w:name="_Toc23158"/>
      <w:r>
        <w:t>3.10.5</w:t>
      </w:r>
      <w:r>
        <w:rPr>
          <w:rFonts w:hint="eastAsia"/>
        </w:rPr>
        <w:t>对供应商质疑的答复</w:t>
      </w:r>
      <w:bookmarkEnd w:id="438"/>
      <w:bookmarkEnd w:id="439"/>
      <w:bookmarkEnd w:id="440"/>
      <w:bookmarkEnd w:id="441"/>
      <w:bookmarkEnd w:id="442"/>
      <w:bookmarkEnd w:id="443"/>
      <w:bookmarkEnd w:id="444"/>
    </w:p>
    <w:p>
      <w:pPr>
        <w:ind w:firstLine="480"/>
        <w:rPr>
          <w:rFonts w:ascii="宋体"/>
          <w:color w:val="000000"/>
          <w:sz w:val="24"/>
        </w:rPr>
      </w:pPr>
      <w:r>
        <w:rPr>
          <w:rFonts w:hint="eastAsia" w:ascii="宋体" w:hAnsi="宋体"/>
          <w:sz w:val="24"/>
        </w:rPr>
        <w:t>招标人应在收到质疑函</w:t>
      </w:r>
      <w:r>
        <w:rPr>
          <w:rFonts w:ascii="宋体" w:hAnsi="宋体"/>
          <w:sz w:val="24"/>
        </w:rPr>
        <w:t>7</w:t>
      </w:r>
      <w:r>
        <w:rPr>
          <w:rFonts w:hint="eastAsia" w:ascii="宋体" w:hAnsi="宋体"/>
          <w:sz w:val="24"/>
        </w:rPr>
        <w:t>个工作日内根据澄清或质疑函的具体内容相应作出答复或不予答复，答复内容不得涉及商业秘密。作出答复的将以书面形式通知提出澄清或质疑的投标人和其他有关投标人，或在指定媒体上</w:t>
      </w:r>
      <w:r>
        <w:rPr>
          <w:rFonts w:hint="eastAsia" w:ascii="宋体" w:hAnsi="宋体"/>
          <w:color w:val="000000"/>
          <w:sz w:val="24"/>
        </w:rPr>
        <w:t>予以公布。</w:t>
      </w:r>
    </w:p>
    <w:p>
      <w:pPr>
        <w:ind w:firstLine="480"/>
        <w:rPr>
          <w:rFonts w:ascii="宋体"/>
          <w:color w:val="000000"/>
          <w:sz w:val="24"/>
        </w:rPr>
      </w:pPr>
      <w:r>
        <w:rPr>
          <w:rFonts w:hint="eastAsia" w:ascii="宋体" w:hAnsi="宋体"/>
          <w:color w:val="000000"/>
          <w:sz w:val="24"/>
        </w:rPr>
        <w:t>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pStyle w:val="5"/>
        <w:ind w:firstLine="482"/>
      </w:pPr>
      <w:bookmarkStart w:id="445" w:name="_Toc30278797"/>
      <w:bookmarkStart w:id="446" w:name="_Toc22004"/>
      <w:bookmarkStart w:id="447" w:name="_Toc459622999"/>
      <w:bookmarkStart w:id="448" w:name="_Toc5210"/>
      <w:bookmarkStart w:id="449" w:name="_Toc514362865"/>
      <w:bookmarkStart w:id="450" w:name="_Toc493008711"/>
      <w:bookmarkStart w:id="451" w:name="_Toc14322"/>
      <w:r>
        <w:t>3.10.6</w:t>
      </w:r>
      <w:r>
        <w:rPr>
          <w:rFonts w:hint="eastAsia"/>
        </w:rPr>
        <w:t>质疑不予受理的情况</w:t>
      </w:r>
      <w:bookmarkEnd w:id="445"/>
      <w:bookmarkEnd w:id="446"/>
      <w:bookmarkEnd w:id="447"/>
      <w:bookmarkEnd w:id="448"/>
      <w:bookmarkEnd w:id="449"/>
      <w:bookmarkEnd w:id="450"/>
      <w:bookmarkEnd w:id="451"/>
    </w:p>
    <w:p>
      <w:pPr>
        <w:widowControl/>
        <w:ind w:firstLine="480"/>
        <w:rPr>
          <w:rFonts w:ascii="宋体" w:cs="宋体"/>
          <w:color w:val="000000"/>
          <w:kern w:val="0"/>
          <w:sz w:val="24"/>
        </w:rPr>
      </w:pPr>
      <w:r>
        <w:rPr>
          <w:rFonts w:hint="eastAsia" w:ascii="宋体" w:hAnsi="宋体" w:cs="宋体"/>
          <w:color w:val="000000"/>
          <w:kern w:val="0"/>
          <w:sz w:val="24"/>
        </w:rPr>
        <w:t>有下列情形之一的，属于无效质疑，被质疑人不予受理，</w:t>
      </w:r>
      <w:r>
        <w:rPr>
          <w:rFonts w:hint="eastAsia"/>
          <w:color w:val="000000"/>
          <w:sz w:val="24"/>
        </w:rPr>
        <w:t>由此产生的影响由投标人自行承担</w:t>
      </w:r>
      <w:r>
        <w:rPr>
          <w:rFonts w:hint="eastAsia" w:ascii="宋体" w:hAnsi="宋体" w:cs="宋体"/>
          <w:color w:val="000000"/>
          <w:kern w:val="0"/>
          <w:sz w:val="24"/>
        </w:rPr>
        <w:t>：</w:t>
      </w:r>
    </w:p>
    <w:p>
      <w:pPr>
        <w:widowControl/>
        <w:ind w:firstLine="480"/>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不是参与该政府采购项目活动供应商的</w:t>
      </w:r>
      <w:r>
        <w:rPr>
          <w:rFonts w:ascii="宋体" w:hAnsi="宋体" w:cs="宋体"/>
          <w:color w:val="000000"/>
          <w:kern w:val="0"/>
          <w:sz w:val="24"/>
        </w:rPr>
        <w:t>;</w:t>
      </w:r>
    </w:p>
    <w:p>
      <w:pPr>
        <w:widowControl/>
        <w:ind w:firstLine="480"/>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被质疑人为采购人或政府采购代理机构之外的；</w:t>
      </w:r>
    </w:p>
    <w:p>
      <w:pPr>
        <w:widowControl/>
        <w:ind w:firstLine="480"/>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所有质疑事项超过质疑有效期的；</w:t>
      </w:r>
    </w:p>
    <w:p>
      <w:pPr>
        <w:widowControl/>
        <w:ind w:firstLine="480"/>
        <w:rPr>
          <w:rFonts w:asci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以具有法律效力的文书送达之外方式提出的；</w:t>
      </w:r>
    </w:p>
    <w:p>
      <w:pPr>
        <w:widowControl/>
        <w:ind w:firstLine="480"/>
        <w:rPr>
          <w:rFonts w:ascii="宋体" w:cs="宋体"/>
          <w:color w:val="000000"/>
          <w:kern w:val="0"/>
          <w:sz w:val="24"/>
        </w:rPr>
      </w:pPr>
      <w:r>
        <w:rPr>
          <w:rFonts w:ascii="宋体" w:hAnsi="宋体" w:cs="宋体"/>
          <w:color w:val="000000"/>
          <w:kern w:val="0"/>
          <w:sz w:val="24"/>
        </w:rPr>
        <w:t>(5)</w:t>
      </w:r>
      <w:r>
        <w:rPr>
          <w:rFonts w:hint="eastAsia"/>
          <w:color w:val="000000"/>
          <w:sz w:val="24"/>
        </w:rPr>
        <w:t>未按上述规定递交澄清或质疑函的</w:t>
      </w:r>
      <w:r>
        <w:rPr>
          <w:rFonts w:hint="eastAsia" w:ascii="宋体" w:hAnsi="宋体" w:cs="宋体"/>
          <w:color w:val="000000"/>
          <w:kern w:val="0"/>
          <w:sz w:val="24"/>
        </w:rPr>
        <w:t>；</w:t>
      </w:r>
    </w:p>
    <w:p>
      <w:pPr>
        <w:adjustRightInd w:val="0"/>
        <w:ind w:firstLine="480"/>
        <w:rPr>
          <w:rFonts w:ascii="宋体" w:cs="宋体"/>
          <w:color w:val="000000"/>
          <w:kern w:val="0"/>
          <w:sz w:val="24"/>
        </w:rPr>
      </w:pPr>
      <w:r>
        <w:rPr>
          <w:rFonts w:ascii="宋体" w:hAnsi="宋体" w:cs="宋体"/>
          <w:color w:val="000000"/>
          <w:kern w:val="0"/>
          <w:sz w:val="24"/>
        </w:rPr>
        <w:t xml:space="preserve">(6) </w:t>
      </w:r>
      <w:r>
        <w:rPr>
          <w:rFonts w:hint="eastAsia" w:ascii="宋体" w:hAnsi="宋体" w:cs="宋体"/>
          <w:color w:val="000000"/>
          <w:kern w:val="0"/>
          <w:sz w:val="24"/>
        </w:rPr>
        <w:t>其它不符合受理条件的情形。</w:t>
      </w:r>
    </w:p>
    <w:p>
      <w:pPr>
        <w:pStyle w:val="5"/>
        <w:spacing w:before="0"/>
        <w:ind w:firstLine="482"/>
      </w:pPr>
      <w:bookmarkStart w:id="452" w:name="_Toc25269"/>
      <w:bookmarkStart w:id="453" w:name="_Toc30278798"/>
      <w:bookmarkStart w:id="454" w:name="_Toc514362866"/>
      <w:bookmarkStart w:id="455" w:name="_Toc459623000"/>
      <w:bookmarkStart w:id="456" w:name="_Toc493008712"/>
      <w:bookmarkStart w:id="457" w:name="_Toc25456"/>
      <w:bookmarkStart w:id="458" w:name="_Toc27568"/>
      <w:r>
        <w:t>3.10.7</w:t>
      </w:r>
      <w:r>
        <w:rPr>
          <w:rFonts w:hint="eastAsia"/>
        </w:rPr>
        <w:t>投诉</w:t>
      </w:r>
      <w:bookmarkEnd w:id="452"/>
      <w:bookmarkEnd w:id="453"/>
      <w:bookmarkEnd w:id="454"/>
      <w:bookmarkEnd w:id="455"/>
      <w:bookmarkEnd w:id="456"/>
      <w:bookmarkEnd w:id="457"/>
      <w:bookmarkEnd w:id="458"/>
    </w:p>
    <w:p>
      <w:pPr>
        <w:ind w:firstLine="480"/>
        <w:rPr>
          <w:rFonts w:ascii="宋体"/>
          <w:sz w:val="24"/>
        </w:rPr>
      </w:pPr>
      <w:r>
        <w:rPr>
          <w:rFonts w:hint="eastAsia" w:ascii="宋体" w:hAnsi="宋体"/>
          <w:sz w:val="24"/>
        </w:rPr>
        <w:t>投标人对采购人或采购代理机构的答复不满意，或采购人或采购代理机构未在规定的期限作出答复的，可在答复期满后</w:t>
      </w:r>
      <w:r>
        <w:rPr>
          <w:rFonts w:ascii="宋体" w:hAnsi="宋体"/>
          <w:sz w:val="24"/>
        </w:rPr>
        <w:t>15</w:t>
      </w:r>
      <w:r>
        <w:rPr>
          <w:rFonts w:hint="eastAsia" w:ascii="宋体" w:hAnsi="宋体"/>
          <w:sz w:val="24"/>
        </w:rPr>
        <w:t>个工作日内，按政府采购相关法律法规规章的规定及程序，向同级财政部门提出投诉。</w:t>
      </w:r>
      <w:r>
        <w:rPr>
          <w:rFonts w:ascii="宋体" w:hAnsi="宋体"/>
          <w:sz w:val="24"/>
        </w:rPr>
        <w:t>15</w:t>
      </w:r>
      <w:r>
        <w:rPr>
          <w:rFonts w:hint="eastAsia" w:ascii="宋体" w:hAnsi="宋体"/>
          <w:sz w:val="24"/>
        </w:rPr>
        <w:t>个工作日过后视为放弃投诉。</w:t>
      </w:r>
    </w:p>
    <w:p>
      <w:pPr>
        <w:pStyle w:val="4"/>
      </w:pPr>
      <w:bookmarkStart w:id="459" w:name="_Toc30278799"/>
      <w:bookmarkStart w:id="460" w:name="_Toc514362867"/>
      <w:r>
        <w:t>3.11</w:t>
      </w:r>
      <w:r>
        <w:rPr>
          <w:rFonts w:hint="eastAsia"/>
        </w:rPr>
        <w:t>、招标代理费</w:t>
      </w:r>
      <w:bookmarkEnd w:id="459"/>
      <w:bookmarkEnd w:id="460"/>
    </w:p>
    <w:p>
      <w:pPr>
        <w:ind w:firstLine="480"/>
        <w:jc w:val="left"/>
        <w:rPr>
          <w:rFonts w:ascii="宋体"/>
          <w:sz w:val="24"/>
          <w:szCs w:val="24"/>
        </w:rPr>
      </w:pPr>
      <w:r>
        <w:rPr>
          <w:rFonts w:hint="eastAsia" w:ascii="宋体" w:hAnsi="宋体"/>
          <w:sz w:val="24"/>
          <w:szCs w:val="24"/>
        </w:rPr>
        <w:t>招标结束后五个工作日内，代理机构应按照国家计委颁发的《招标代理服务收费管理暂行办法》标准（计价格</w:t>
      </w:r>
      <w:r>
        <w:rPr>
          <w:rFonts w:ascii="宋体" w:hAnsi="宋体"/>
          <w:sz w:val="24"/>
          <w:szCs w:val="24"/>
        </w:rPr>
        <w:t>[2002]1980</w:t>
      </w:r>
      <w:r>
        <w:rPr>
          <w:rFonts w:hint="eastAsia" w:ascii="宋体" w:hAnsi="宋体"/>
          <w:sz w:val="24"/>
          <w:szCs w:val="24"/>
        </w:rPr>
        <w:t>号）和发改办价格</w:t>
      </w:r>
      <w:r>
        <w:rPr>
          <w:rFonts w:ascii="宋体" w:hAnsi="宋体"/>
          <w:sz w:val="24"/>
          <w:szCs w:val="24"/>
        </w:rPr>
        <w:t>[2003]857</w:t>
      </w:r>
      <w:r>
        <w:rPr>
          <w:rFonts w:hint="eastAsia" w:ascii="宋体" w:hAnsi="宋体"/>
          <w:sz w:val="24"/>
          <w:szCs w:val="24"/>
        </w:rPr>
        <w:t>号文件收取代理费。</w:t>
      </w:r>
    </w:p>
    <w:p>
      <w:pPr>
        <w:pStyle w:val="3"/>
        <w:ind w:firstLine="643"/>
        <w:sectPr>
          <w:headerReference r:id="rId7" w:type="first"/>
          <w:footerReference r:id="rId10" w:type="first"/>
          <w:headerReference r:id="rId5" w:type="default"/>
          <w:footerReference r:id="rId8" w:type="default"/>
          <w:headerReference r:id="rId6" w:type="even"/>
          <w:footerReference r:id="rId9" w:type="even"/>
          <w:pgSz w:w="11907" w:h="16840"/>
          <w:pgMar w:top="1304" w:right="1418" w:bottom="1304" w:left="1588" w:header="851" w:footer="992" w:gutter="0"/>
          <w:cols w:space="720" w:num="1"/>
          <w:titlePg/>
          <w:docGrid w:type="linesAndChars" w:linePitch="312" w:charSpace="0"/>
        </w:sectPr>
      </w:pPr>
      <w:bookmarkStart w:id="461" w:name="_Toc447272161"/>
      <w:bookmarkStart w:id="462" w:name="_Toc459623001"/>
      <w:bookmarkStart w:id="463" w:name="_Toc32641"/>
      <w:bookmarkStart w:id="464" w:name="_Toc493509509"/>
      <w:bookmarkStart w:id="465" w:name="_Toc493008713"/>
      <w:bookmarkStart w:id="466" w:name="_Toc447207024"/>
    </w:p>
    <w:p>
      <w:pPr>
        <w:pStyle w:val="3"/>
        <w:ind w:firstLine="643"/>
      </w:pPr>
      <w:bookmarkStart w:id="467" w:name="_Toc30278800"/>
      <w:bookmarkStart w:id="468" w:name="_Toc514362868"/>
      <w:r>
        <w:rPr>
          <w:rFonts w:hint="eastAsia"/>
        </w:rPr>
        <w:t>第四章项目需求</w:t>
      </w:r>
      <w:bookmarkEnd w:id="461"/>
      <w:bookmarkEnd w:id="462"/>
      <w:bookmarkEnd w:id="463"/>
      <w:bookmarkEnd w:id="464"/>
      <w:bookmarkEnd w:id="465"/>
      <w:bookmarkEnd w:id="466"/>
      <w:bookmarkEnd w:id="467"/>
      <w:bookmarkEnd w:id="468"/>
    </w:p>
    <w:p>
      <w:pPr>
        <w:pStyle w:val="4"/>
        <w:spacing w:before="0" w:after="0" w:line="360" w:lineRule="auto"/>
      </w:pPr>
      <w:bookmarkStart w:id="469" w:name="_Toc30278801"/>
      <w:bookmarkStart w:id="470" w:name="_Toc514362869"/>
      <w:bookmarkStart w:id="471" w:name="_Toc1889"/>
      <w:bookmarkStart w:id="472" w:name="_Toc493008714"/>
      <w:r>
        <w:t xml:space="preserve">4.1 </w:t>
      </w:r>
      <w:r>
        <w:rPr>
          <w:rFonts w:hint="eastAsia"/>
        </w:rPr>
        <w:t>货物需求一览表</w:t>
      </w:r>
      <w:bookmarkEnd w:id="469"/>
      <w:bookmarkEnd w:id="470"/>
      <w:bookmarkEnd w:id="471"/>
      <w:bookmarkEnd w:id="472"/>
    </w:p>
    <w:p>
      <w:pPr>
        <w:ind w:firstLine="480"/>
        <w:rPr>
          <w:color w:val="000000"/>
          <w:sz w:val="24"/>
        </w:rPr>
      </w:pPr>
      <w:r>
        <w:rPr>
          <w:rFonts w:hint="eastAsia"/>
          <w:color w:val="000000"/>
          <w:sz w:val="24"/>
        </w:rPr>
        <w:t>1、货物名称及数量：良种湖羊</w:t>
      </w:r>
      <w:r>
        <w:rPr>
          <w:color w:val="000000"/>
          <w:sz w:val="24"/>
        </w:rPr>
        <w:t>240</w:t>
      </w:r>
      <w:r>
        <w:rPr>
          <w:rFonts w:hint="eastAsia"/>
          <w:color w:val="000000"/>
          <w:sz w:val="24"/>
        </w:rPr>
        <w:t>只；裹包青贮饲草</w:t>
      </w:r>
      <w:r>
        <w:rPr>
          <w:color w:val="000000"/>
          <w:sz w:val="24"/>
        </w:rPr>
        <w:t>200</w:t>
      </w:r>
      <w:r>
        <w:rPr>
          <w:rFonts w:hint="eastAsia"/>
          <w:color w:val="000000"/>
          <w:sz w:val="24"/>
        </w:rPr>
        <w:t>吨；</w:t>
      </w:r>
    </w:p>
    <w:p>
      <w:pPr>
        <w:pStyle w:val="2"/>
        <w:spacing w:line="560" w:lineRule="exact"/>
        <w:ind w:firstLine="480"/>
        <w:rPr>
          <w:color w:val="000000"/>
          <w:sz w:val="24"/>
        </w:rPr>
      </w:pPr>
      <w:r>
        <w:rPr>
          <w:rFonts w:hint="eastAsia"/>
          <w:color w:val="000000"/>
          <w:sz w:val="24"/>
        </w:rPr>
        <w:t>2、采购标准：引进羊只</w:t>
      </w:r>
      <w:r>
        <w:rPr>
          <w:color w:val="000000"/>
          <w:sz w:val="24"/>
        </w:rPr>
        <w:t>7</w:t>
      </w:r>
      <w:r>
        <w:rPr>
          <w:rFonts w:hint="eastAsia"/>
          <w:color w:val="000000"/>
          <w:sz w:val="24"/>
        </w:rPr>
        <w:t>月龄以上，身高7</w:t>
      </w:r>
      <w:r>
        <w:rPr>
          <w:color w:val="000000"/>
          <w:sz w:val="24"/>
        </w:rPr>
        <w:t>0</w:t>
      </w:r>
      <w:r>
        <w:rPr>
          <w:rFonts w:hint="eastAsia"/>
          <w:color w:val="000000"/>
          <w:sz w:val="24"/>
        </w:rPr>
        <w:t>cm以上，体长7</w:t>
      </w:r>
      <w:r>
        <w:rPr>
          <w:color w:val="000000"/>
          <w:sz w:val="24"/>
        </w:rPr>
        <w:t>0</w:t>
      </w:r>
      <w:r>
        <w:rPr>
          <w:rFonts w:hint="eastAsia"/>
          <w:color w:val="000000"/>
          <w:sz w:val="24"/>
        </w:rPr>
        <w:t>cm以上，体重3</w:t>
      </w:r>
      <w:r>
        <w:rPr>
          <w:color w:val="000000"/>
          <w:sz w:val="24"/>
        </w:rPr>
        <w:t>0</w:t>
      </w:r>
      <w:r>
        <w:rPr>
          <w:rFonts w:hint="eastAsia"/>
          <w:color w:val="000000"/>
          <w:sz w:val="24"/>
        </w:rPr>
        <w:t>公斤以上，体质健康、四肢匀称且无传染病。</w:t>
      </w:r>
    </w:p>
    <w:p>
      <w:pPr>
        <w:ind w:firstLine="480"/>
        <w:rPr>
          <w:color w:val="000000"/>
          <w:sz w:val="24"/>
          <w:highlight w:val="yellow"/>
        </w:rPr>
      </w:pPr>
      <w:r>
        <w:rPr>
          <w:rFonts w:hint="eastAsia"/>
          <w:color w:val="000000"/>
          <w:sz w:val="24"/>
          <w:highlight w:val="yellow"/>
        </w:rPr>
        <w:t>3、检疫及留观</w:t>
      </w:r>
    </w:p>
    <w:p>
      <w:pPr>
        <w:ind w:firstLine="480"/>
        <w:rPr>
          <w:color w:val="000000"/>
          <w:sz w:val="24"/>
          <w:highlight w:val="yellow"/>
        </w:rPr>
      </w:pPr>
      <w:r>
        <w:rPr>
          <w:rFonts w:hint="eastAsia"/>
          <w:color w:val="000000"/>
          <w:sz w:val="24"/>
          <w:highlight w:val="yellow"/>
        </w:rPr>
        <w:t>要求投标企业必须具备有效的动物防疫条件合格证、种畜禽生产经营许可证且运营良好。提供种畜前按国家规定强制免疫的疫病种类进行免疫接种，并提供该批次湖羊口蹄疫、小反刍兽疫、布病的实验室检测报告以及检疫合格证明。供货方有自己的养殖基地可做为本次采购湖羊的留观场，留观期21天。</w:t>
      </w:r>
    </w:p>
    <w:p>
      <w:pPr>
        <w:ind w:firstLine="480"/>
        <w:rPr>
          <w:color w:val="000000"/>
          <w:sz w:val="24"/>
          <w:highlight w:val="yellow"/>
        </w:rPr>
      </w:pPr>
      <w:r>
        <w:rPr>
          <w:rFonts w:hint="eastAsia"/>
          <w:color w:val="000000"/>
          <w:sz w:val="24"/>
          <w:highlight w:val="yellow"/>
        </w:rPr>
        <w:t>4、运送及费用</w:t>
      </w:r>
    </w:p>
    <w:p>
      <w:pPr>
        <w:ind w:firstLine="480"/>
        <w:rPr>
          <w:color w:val="000000"/>
          <w:sz w:val="24"/>
          <w:highlight w:val="yellow"/>
        </w:rPr>
      </w:pPr>
      <w:r>
        <w:rPr>
          <w:rFonts w:hint="eastAsia"/>
          <w:color w:val="000000"/>
          <w:sz w:val="24"/>
          <w:highlight w:val="yellow"/>
        </w:rPr>
        <w:t>供货方必须负责将检验合格经甲方同意接收的货物运送到甲方指定地点，途中发生的费用及安全责任全部由供货方承担。</w:t>
      </w:r>
    </w:p>
    <w:p>
      <w:pPr>
        <w:ind w:firstLine="480"/>
        <w:rPr>
          <w:color w:val="000000"/>
          <w:sz w:val="24"/>
        </w:rPr>
      </w:pPr>
      <w:r>
        <w:rPr>
          <w:rFonts w:hint="eastAsia"/>
          <w:color w:val="000000"/>
          <w:sz w:val="24"/>
          <w:highlight w:val="yellow"/>
        </w:rPr>
        <w:t>备注：投标商报价必须包含留观期内的饲养、免疫、检疫费以及运输等环节产生的费用。</w:t>
      </w:r>
    </w:p>
    <w:p>
      <w:pPr>
        <w:ind w:firstLine="0" w:firstLineChars="0"/>
        <w:rPr>
          <w:rFonts w:ascii="宋体" w:cs="宋体"/>
          <w:kern w:val="1"/>
          <w:sz w:val="24"/>
        </w:rPr>
      </w:pPr>
      <w:bookmarkStart w:id="473" w:name="_Toc7637"/>
      <w:bookmarkStart w:id="474" w:name="_Toc459623003"/>
      <w:bookmarkStart w:id="475" w:name="_Toc11542"/>
      <w:bookmarkStart w:id="476" w:name="_Toc29820"/>
      <w:bookmarkStart w:id="477" w:name="_Toc493008715"/>
      <w:bookmarkStart w:id="478" w:name="_Toc10745"/>
      <w:r>
        <w:rPr>
          <w:rFonts w:hint="eastAsia" w:ascii="宋体" w:hAnsi="宋体" w:cs="宋体"/>
          <w:kern w:val="1"/>
          <w:sz w:val="24"/>
        </w:rPr>
        <w:t>注：</w:t>
      </w:r>
      <w:r>
        <w:rPr>
          <w:rFonts w:ascii="宋体" w:hAnsi="宋体" w:cs="宋体"/>
          <w:kern w:val="1"/>
          <w:sz w:val="24"/>
        </w:rPr>
        <w:t>1</w:t>
      </w:r>
      <w:r>
        <w:rPr>
          <w:rFonts w:hint="eastAsia" w:ascii="宋体" w:hAnsi="宋体" w:cs="宋体"/>
          <w:kern w:val="1"/>
          <w:sz w:val="24"/>
        </w:rPr>
        <w:t>、投标人必须对所投所有内容作为一个整体进行投标，不能拆分或少报。</w:t>
      </w:r>
    </w:p>
    <w:p>
      <w:pPr>
        <w:ind w:firstLine="480"/>
        <w:rPr>
          <w:rFonts w:ascii="宋体" w:cs="宋体"/>
          <w:kern w:val="1"/>
          <w:sz w:val="24"/>
        </w:rPr>
      </w:pPr>
      <w:r>
        <w:rPr>
          <w:rFonts w:ascii="宋体" w:hAnsi="宋体" w:cs="宋体"/>
          <w:kern w:val="1"/>
          <w:sz w:val="24"/>
        </w:rPr>
        <w:t>2</w:t>
      </w:r>
      <w:r>
        <w:rPr>
          <w:rFonts w:hint="eastAsia" w:ascii="宋体" w:hAnsi="宋体" w:cs="宋体"/>
          <w:kern w:val="1"/>
          <w:sz w:val="24"/>
        </w:rPr>
        <w:t>、投标报价应包括产品费、检验费、手续费、运输费、保险费、税金及不可预见费等全部费用。</w:t>
      </w:r>
    </w:p>
    <w:p>
      <w:pPr>
        <w:pStyle w:val="4"/>
        <w:rPr>
          <w:rFonts w:ascii="宋体"/>
          <w:szCs w:val="28"/>
        </w:rPr>
      </w:pPr>
      <w:bookmarkStart w:id="479" w:name="_Toc30278802"/>
      <w:bookmarkStart w:id="480" w:name="_Toc514362870"/>
      <w:r>
        <w:rPr>
          <w:rFonts w:ascii="宋体" w:hAnsi="宋体"/>
        </w:rPr>
        <w:t>4.2</w:t>
      </w:r>
      <w:bookmarkEnd w:id="473"/>
      <w:bookmarkEnd w:id="474"/>
      <w:bookmarkEnd w:id="475"/>
      <w:bookmarkEnd w:id="476"/>
      <w:r>
        <w:rPr>
          <w:rFonts w:hint="eastAsia" w:ascii="宋体" w:hAnsi="宋体"/>
        </w:rPr>
        <w:t>交货时间及地点</w:t>
      </w:r>
      <w:bookmarkEnd w:id="477"/>
      <w:bookmarkEnd w:id="478"/>
      <w:bookmarkEnd w:id="479"/>
      <w:bookmarkEnd w:id="480"/>
    </w:p>
    <w:p>
      <w:pPr>
        <w:pStyle w:val="20"/>
        <w:ind w:left="0" w:leftChars="0" w:firstLine="0" w:firstLineChars="0"/>
        <w:rPr>
          <w:rFonts w:ascii="宋体" w:cs="宋体"/>
          <w:kern w:val="1"/>
          <w:sz w:val="24"/>
        </w:rPr>
      </w:pPr>
      <w:r>
        <w:rPr>
          <w:rFonts w:hint="eastAsia" w:ascii="宋体" w:hAnsi="宋体" w:cs="宋体"/>
          <w:kern w:val="1"/>
          <w:sz w:val="24"/>
        </w:rPr>
        <w:t>交货时间：详见投标人须知前附表</w:t>
      </w:r>
      <w:r>
        <w:rPr>
          <w:rFonts w:ascii="宋体" w:hAnsi="宋体" w:cs="宋体"/>
          <w:kern w:val="1"/>
          <w:sz w:val="24"/>
        </w:rPr>
        <w:t>2.7</w:t>
      </w:r>
    </w:p>
    <w:p>
      <w:pPr>
        <w:pStyle w:val="20"/>
        <w:ind w:left="0" w:leftChars="0" w:firstLine="0" w:firstLineChars="0"/>
        <w:rPr>
          <w:rFonts w:ascii="宋体" w:cs="宋体"/>
          <w:kern w:val="1"/>
          <w:sz w:val="24"/>
        </w:rPr>
      </w:pPr>
      <w:r>
        <w:rPr>
          <w:rFonts w:hint="eastAsia" w:ascii="宋体" w:hAnsi="宋体" w:cs="宋体"/>
          <w:kern w:val="1"/>
          <w:sz w:val="24"/>
        </w:rPr>
        <w:t>交货地点：（采购人）指定地点</w:t>
      </w:r>
    </w:p>
    <w:p>
      <w:pPr>
        <w:pStyle w:val="4"/>
        <w:rPr>
          <w:rFonts w:ascii="宋体"/>
        </w:rPr>
      </w:pPr>
      <w:bookmarkStart w:id="481" w:name="_Toc20261"/>
      <w:bookmarkStart w:id="482" w:name="_Toc30278803"/>
      <w:bookmarkStart w:id="483" w:name="_Toc514362871"/>
      <w:bookmarkStart w:id="484" w:name="_Toc514235550"/>
      <w:r>
        <w:rPr>
          <w:rFonts w:ascii="宋体" w:hAnsi="宋体"/>
        </w:rPr>
        <w:t>4.3</w:t>
      </w:r>
      <w:r>
        <w:rPr>
          <w:rFonts w:hint="eastAsia" w:ascii="宋体" w:hAnsi="宋体"/>
        </w:rPr>
        <w:t>总体要求</w:t>
      </w:r>
      <w:bookmarkEnd w:id="481"/>
      <w:bookmarkEnd w:id="482"/>
      <w:bookmarkEnd w:id="483"/>
      <w:bookmarkEnd w:id="484"/>
    </w:p>
    <w:p>
      <w:pPr>
        <w:ind w:firstLine="480"/>
        <w:rPr>
          <w:sz w:val="24"/>
        </w:rPr>
      </w:pPr>
      <w:r>
        <w:rPr>
          <w:sz w:val="24"/>
        </w:rPr>
        <w:t>1</w:t>
      </w:r>
      <w:r>
        <w:rPr>
          <w:rFonts w:hint="eastAsia"/>
          <w:sz w:val="24"/>
        </w:rPr>
        <w:t>）投标报价应包含完成招标文件规定的招标范围全部内容所需的成本、税款、包装、运费、售后服务等全部费用。</w:t>
      </w:r>
    </w:p>
    <w:p>
      <w:pPr>
        <w:pStyle w:val="5"/>
        <w:spacing w:before="156" w:after="156"/>
        <w:ind w:firstLine="482"/>
      </w:pPr>
      <w:bookmarkStart w:id="485" w:name="_Toc514235551"/>
      <w:bookmarkStart w:id="486" w:name="_Toc30278804"/>
      <w:bookmarkStart w:id="487" w:name="_Toc514362872"/>
      <w:bookmarkStart w:id="488" w:name="_Toc20189"/>
      <w:r>
        <w:t>4.3.1</w:t>
      </w:r>
      <w:r>
        <w:rPr>
          <w:rFonts w:hint="eastAsia"/>
        </w:rPr>
        <w:t>项目基本需求</w:t>
      </w:r>
      <w:bookmarkEnd w:id="485"/>
      <w:bookmarkEnd w:id="486"/>
      <w:bookmarkEnd w:id="487"/>
    </w:p>
    <w:p>
      <w:pPr>
        <w:ind w:firstLine="480"/>
        <w:rPr>
          <w:sz w:val="24"/>
        </w:rPr>
      </w:pPr>
      <w:r>
        <w:rPr>
          <w:rFonts w:hint="eastAsia"/>
          <w:sz w:val="24"/>
        </w:rPr>
        <w:t>具体内容详见货物需求</w:t>
      </w:r>
    </w:p>
    <w:p>
      <w:pPr>
        <w:pStyle w:val="5"/>
        <w:spacing w:before="156" w:after="156"/>
        <w:ind w:firstLine="482"/>
      </w:pPr>
      <w:bookmarkStart w:id="489" w:name="_Toc514362873"/>
      <w:bookmarkStart w:id="490" w:name="_Toc514235552"/>
      <w:bookmarkStart w:id="491" w:name="_Toc30278805"/>
      <w:r>
        <w:t>4.3.2</w:t>
      </w:r>
      <w:r>
        <w:rPr>
          <w:rFonts w:hint="eastAsia"/>
        </w:rPr>
        <w:t>销售服务和技术支持的要求</w:t>
      </w:r>
      <w:bookmarkEnd w:id="488"/>
      <w:bookmarkEnd w:id="489"/>
      <w:bookmarkEnd w:id="490"/>
      <w:bookmarkEnd w:id="491"/>
    </w:p>
    <w:p>
      <w:pPr>
        <w:ind w:firstLine="480"/>
        <w:rPr>
          <w:sz w:val="24"/>
        </w:rPr>
      </w:pPr>
      <w:bookmarkStart w:id="492" w:name="_Toc14910"/>
      <w:bookmarkStart w:id="493" w:name="_Toc21609"/>
      <w:r>
        <w:rPr>
          <w:rFonts w:hint="eastAsia"/>
          <w:sz w:val="24"/>
        </w:rPr>
        <w:t>必须满足招标文件技术参数要求</w:t>
      </w:r>
    </w:p>
    <w:bookmarkEnd w:id="492"/>
    <w:bookmarkEnd w:id="493"/>
    <w:p>
      <w:pPr>
        <w:pStyle w:val="5"/>
        <w:spacing w:before="156" w:after="156"/>
        <w:ind w:firstLine="482"/>
      </w:pPr>
      <w:bookmarkStart w:id="494" w:name="_Toc514362874"/>
      <w:bookmarkStart w:id="495" w:name="_Toc30278806"/>
      <w:r>
        <w:t>4.3.3</w:t>
      </w:r>
      <w:r>
        <w:rPr>
          <w:rFonts w:hint="eastAsia"/>
        </w:rPr>
        <w:t>售后服务</w:t>
      </w:r>
      <w:bookmarkEnd w:id="494"/>
      <w:bookmarkEnd w:id="495"/>
    </w:p>
    <w:p>
      <w:pPr>
        <w:ind w:firstLine="480"/>
        <w:rPr>
          <w:rFonts w:ascii="宋体" w:cs="宋体"/>
          <w:kern w:val="1"/>
          <w:sz w:val="24"/>
        </w:rPr>
      </w:pPr>
      <w:r>
        <w:rPr>
          <w:rFonts w:ascii="宋体" w:hAnsi="宋体" w:cs="宋体"/>
          <w:kern w:val="1"/>
          <w:sz w:val="24"/>
        </w:rPr>
        <w:t>1</w:t>
      </w:r>
      <w:r>
        <w:rPr>
          <w:rFonts w:hint="eastAsia" w:ascii="宋体" w:hAnsi="宋体" w:cs="宋体"/>
          <w:kern w:val="1"/>
          <w:sz w:val="24"/>
        </w:rPr>
        <w:t>）供方应严格按照售后服务承诺书进行售后服务、技术指导等。</w:t>
      </w:r>
    </w:p>
    <w:p>
      <w:pPr>
        <w:ind w:firstLine="480"/>
        <w:textAlignment w:val="baseline"/>
        <w:rPr>
          <w:rFonts w:ascii="宋体" w:cs="宋体"/>
          <w:spacing w:val="10"/>
          <w:sz w:val="24"/>
          <w:szCs w:val="24"/>
        </w:rPr>
      </w:pPr>
      <w:r>
        <w:rPr>
          <w:rFonts w:ascii="宋体" w:hAnsi="宋体" w:cs="宋体"/>
          <w:kern w:val="1"/>
          <w:sz w:val="24"/>
        </w:rPr>
        <w:t>2</w:t>
      </w:r>
      <w:r>
        <w:rPr>
          <w:rFonts w:hint="eastAsia" w:ascii="宋体" w:hAnsi="宋体" w:cs="宋体"/>
          <w:kern w:val="1"/>
          <w:sz w:val="24"/>
        </w:rPr>
        <w:t>）配送过程中积极配合采购人和使用人共同参与产品的验收。</w:t>
      </w:r>
    </w:p>
    <w:p>
      <w:pPr>
        <w:pStyle w:val="4"/>
        <w:rPr>
          <w:rFonts w:ascii="宋体"/>
        </w:rPr>
      </w:pPr>
      <w:bookmarkStart w:id="496" w:name="_Toc30278807"/>
      <w:bookmarkStart w:id="497" w:name="_Toc514362875"/>
      <w:bookmarkStart w:id="498" w:name="_Toc425955560"/>
      <w:r>
        <w:rPr>
          <w:rFonts w:ascii="宋体" w:hAnsi="宋体"/>
        </w:rPr>
        <w:t>4.4</w:t>
      </w:r>
      <w:r>
        <w:rPr>
          <w:rFonts w:hint="eastAsia" w:ascii="宋体" w:hAnsi="宋体"/>
        </w:rPr>
        <w:t>到货验收</w:t>
      </w:r>
      <w:bookmarkEnd w:id="496"/>
      <w:bookmarkEnd w:id="497"/>
      <w:bookmarkEnd w:id="498"/>
    </w:p>
    <w:p>
      <w:pPr>
        <w:ind w:firstLine="480"/>
        <w:rPr>
          <w:rFonts w:ascii="宋体" w:cs="宋体"/>
          <w:kern w:val="1"/>
          <w:sz w:val="24"/>
        </w:rPr>
      </w:pPr>
      <w:r>
        <w:rPr>
          <w:rFonts w:hint="eastAsia" w:ascii="宋体" w:hAnsi="宋体" w:cs="宋体"/>
          <w:kern w:val="1"/>
          <w:sz w:val="24"/>
        </w:rPr>
        <w:t>供方应派员在所供产品到现场时进行到货验收。若发现任何质量问题，供方应负责妥善处理直至需方满意。此工作所发生的费用应由供方自行承担。</w:t>
      </w:r>
    </w:p>
    <w:p>
      <w:pPr>
        <w:ind w:firstLine="480"/>
        <w:rPr>
          <w:rFonts w:ascii="宋体" w:cs="宋体"/>
          <w:kern w:val="1"/>
          <w:sz w:val="24"/>
        </w:rPr>
      </w:pPr>
      <w:r>
        <w:rPr>
          <w:rFonts w:hint="eastAsia" w:ascii="宋体" w:hAnsi="宋体" w:cs="宋体"/>
          <w:kern w:val="1"/>
          <w:sz w:val="24"/>
        </w:rPr>
        <w:t>产品卸至需方指定地点。经需方有关人员进行到货验收。</w:t>
      </w:r>
    </w:p>
    <w:p>
      <w:pPr>
        <w:pStyle w:val="4"/>
        <w:spacing w:line="240" w:lineRule="auto"/>
        <w:rPr>
          <w:rFonts w:ascii="宋体"/>
        </w:rPr>
      </w:pPr>
      <w:bookmarkStart w:id="499" w:name="_Toc514362876"/>
      <w:bookmarkStart w:id="500" w:name="_Toc425955561"/>
      <w:bookmarkStart w:id="501" w:name="_Toc30278808"/>
      <w:r>
        <w:rPr>
          <w:rFonts w:ascii="宋体" w:hAnsi="宋体"/>
        </w:rPr>
        <w:t>4.5</w:t>
      </w:r>
      <w:r>
        <w:rPr>
          <w:rFonts w:hint="eastAsia" w:ascii="宋体" w:hAnsi="宋体"/>
        </w:rPr>
        <w:t>验收合格的条件</w:t>
      </w:r>
      <w:bookmarkEnd w:id="499"/>
      <w:bookmarkEnd w:id="500"/>
      <w:bookmarkEnd w:id="501"/>
    </w:p>
    <w:p>
      <w:pPr>
        <w:ind w:firstLine="480"/>
        <w:rPr>
          <w:rFonts w:ascii="宋体" w:cs="宋体"/>
          <w:kern w:val="1"/>
          <w:sz w:val="24"/>
        </w:rPr>
      </w:pPr>
      <w:r>
        <w:rPr>
          <w:rFonts w:ascii="宋体" w:hAnsi="宋体" w:cs="宋体"/>
          <w:kern w:val="1"/>
          <w:sz w:val="24"/>
        </w:rPr>
        <w:t>1</w:t>
      </w:r>
      <w:r>
        <w:rPr>
          <w:rFonts w:hint="eastAsia" w:ascii="宋体" w:hAnsi="宋体" w:cs="宋体"/>
          <w:kern w:val="1"/>
          <w:sz w:val="24"/>
        </w:rPr>
        <w:t>、符合产品标准和技术规格书及合同要求。</w:t>
      </w:r>
    </w:p>
    <w:p>
      <w:pPr>
        <w:ind w:firstLine="480"/>
        <w:rPr>
          <w:rFonts w:ascii="宋体" w:cs="宋体"/>
          <w:kern w:val="1"/>
          <w:sz w:val="24"/>
        </w:rPr>
      </w:pPr>
      <w:r>
        <w:rPr>
          <w:rFonts w:ascii="宋体" w:hAnsi="宋体" w:cs="宋体"/>
          <w:kern w:val="1"/>
          <w:sz w:val="24"/>
        </w:rPr>
        <w:t>2</w:t>
      </w:r>
      <w:r>
        <w:rPr>
          <w:rFonts w:hint="eastAsia" w:ascii="宋体" w:hAnsi="宋体" w:cs="宋体"/>
          <w:kern w:val="1"/>
          <w:sz w:val="24"/>
        </w:rPr>
        <w:t>、在进行检测和验收运行过程中得到需方的认可。</w:t>
      </w:r>
    </w:p>
    <w:p>
      <w:pPr>
        <w:ind w:firstLine="480"/>
        <w:rPr>
          <w:rFonts w:ascii="宋体" w:cs="宋体"/>
          <w:kern w:val="1"/>
          <w:sz w:val="24"/>
        </w:rPr>
      </w:pPr>
      <w:r>
        <w:rPr>
          <w:rFonts w:ascii="宋体" w:hAnsi="宋体" w:cs="宋体"/>
          <w:kern w:val="1"/>
          <w:sz w:val="24"/>
        </w:rPr>
        <w:t>3</w:t>
      </w:r>
      <w:r>
        <w:rPr>
          <w:rFonts w:hint="eastAsia" w:ascii="宋体" w:hAnsi="宋体" w:cs="宋体"/>
          <w:kern w:val="1"/>
          <w:sz w:val="24"/>
        </w:rPr>
        <w:t>、所有合同中规定的货物和材料均已提交。</w:t>
      </w:r>
    </w:p>
    <w:p>
      <w:pPr>
        <w:ind w:firstLine="480"/>
        <w:rPr>
          <w:rFonts w:ascii="宋体" w:cs="宋体"/>
          <w:kern w:val="1"/>
          <w:sz w:val="24"/>
        </w:rPr>
      </w:pPr>
      <w:r>
        <w:rPr>
          <w:rFonts w:ascii="宋体" w:hAnsi="宋体" w:cs="宋体"/>
          <w:kern w:val="1"/>
          <w:sz w:val="24"/>
        </w:rPr>
        <w:t>4</w:t>
      </w:r>
      <w:r>
        <w:rPr>
          <w:rFonts w:hint="eastAsia" w:ascii="宋体" w:hAnsi="宋体" w:cs="宋体"/>
          <w:kern w:val="1"/>
          <w:sz w:val="24"/>
        </w:rPr>
        <w:t>、产品在交由需方使用之前已通过相关部门的验收并可正常使用。</w:t>
      </w:r>
    </w:p>
    <w:p>
      <w:pPr>
        <w:pStyle w:val="4"/>
        <w:rPr>
          <w:rFonts w:ascii="宋体"/>
        </w:rPr>
      </w:pPr>
      <w:bookmarkStart w:id="502" w:name="_Toc514362877"/>
      <w:bookmarkStart w:id="503" w:name="_Toc30278809"/>
      <w:bookmarkStart w:id="504" w:name="_Toc514235553"/>
      <w:r>
        <w:rPr>
          <w:rFonts w:ascii="宋体" w:hAnsi="宋体"/>
        </w:rPr>
        <w:t>4.6</w:t>
      </w:r>
      <w:r>
        <w:rPr>
          <w:rFonts w:hint="eastAsia" w:ascii="宋体" w:hAnsi="宋体"/>
        </w:rPr>
        <w:t>特别声明</w:t>
      </w:r>
      <w:bookmarkEnd w:id="502"/>
      <w:bookmarkEnd w:id="503"/>
      <w:bookmarkEnd w:id="504"/>
    </w:p>
    <w:p>
      <w:pPr>
        <w:ind w:firstLine="480"/>
        <w:rPr>
          <w:rFonts w:ascii="宋体" w:cs="宋体"/>
          <w:kern w:val="1"/>
          <w:sz w:val="24"/>
        </w:rPr>
      </w:pPr>
      <w:r>
        <w:rPr>
          <w:rFonts w:ascii="宋体" w:hAnsi="宋体" w:cs="宋体"/>
          <w:kern w:val="1"/>
          <w:sz w:val="24"/>
        </w:rPr>
        <w:t>1</w:t>
      </w:r>
      <w:r>
        <w:rPr>
          <w:rFonts w:hint="eastAsia" w:ascii="宋体" w:hAnsi="宋体" w:cs="宋体"/>
          <w:kern w:val="1"/>
          <w:sz w:val="24"/>
        </w:rPr>
        <w:t>、对参数不按产品真实参数投标，进行虚假应标者，经评委会确认，按废标处理；</w:t>
      </w:r>
    </w:p>
    <w:p>
      <w:pPr>
        <w:adjustRightInd w:val="0"/>
        <w:ind w:firstLine="480"/>
        <w:rPr>
          <w:rFonts w:ascii="宋体" w:cs="宋体"/>
          <w:kern w:val="1"/>
          <w:sz w:val="24"/>
        </w:rPr>
      </w:pPr>
      <w:r>
        <w:rPr>
          <w:rFonts w:ascii="宋体" w:hAnsi="宋体" w:cs="宋体"/>
          <w:kern w:val="1"/>
          <w:sz w:val="24"/>
        </w:rPr>
        <w:t>2</w:t>
      </w:r>
      <w:r>
        <w:rPr>
          <w:rFonts w:hint="eastAsia" w:ascii="宋体" w:hAnsi="宋体" w:cs="宋体"/>
          <w:kern w:val="1"/>
          <w:sz w:val="24"/>
        </w:rPr>
        <w:t>、进行虚假应标而中标者，对采购单位造成损失的将由中标人承担一切法律责任和损失；</w:t>
      </w:r>
    </w:p>
    <w:p>
      <w:pPr>
        <w:adjustRightInd w:val="0"/>
        <w:ind w:firstLine="480"/>
        <w:rPr>
          <w:rFonts w:ascii="宋体" w:cs="宋体"/>
          <w:kern w:val="1"/>
          <w:sz w:val="24"/>
        </w:rPr>
      </w:pPr>
      <w:r>
        <w:rPr>
          <w:rFonts w:ascii="宋体" w:hAnsi="宋体" w:cs="宋体"/>
          <w:kern w:val="1"/>
          <w:sz w:val="24"/>
        </w:rPr>
        <w:t>3</w:t>
      </w:r>
      <w:r>
        <w:rPr>
          <w:rFonts w:hint="eastAsia" w:ascii="宋体" w:hAnsi="宋体" w:cs="宋体"/>
          <w:kern w:val="1"/>
          <w:sz w:val="24"/>
        </w:rPr>
        <w:t>、以上参数为最低要求，若出现指定性、倾向性要求均为无效标准，可以同等或优于此标准参数投标，优于的正偏离参数应在偏离表中注明，并提供真实的证明材料为依据。</w:t>
      </w:r>
    </w:p>
    <w:p>
      <w:pPr>
        <w:ind w:firstLine="480"/>
        <w:rPr>
          <w:color w:val="FF0000"/>
          <w:sz w:val="24"/>
          <w:szCs w:val="24"/>
        </w:rPr>
      </w:pPr>
    </w:p>
    <w:p>
      <w:pPr>
        <w:pStyle w:val="3"/>
        <w:ind w:firstLine="643"/>
      </w:pPr>
      <w:bookmarkStart w:id="505" w:name="_Toc493013071"/>
      <w:bookmarkStart w:id="506" w:name="_Toc514362878"/>
      <w:bookmarkStart w:id="507" w:name="_Toc30278810"/>
      <w:r>
        <w:rPr>
          <w:rFonts w:hint="eastAsia"/>
        </w:rPr>
        <w:t>第五章评标办法</w:t>
      </w:r>
      <w:bookmarkEnd w:id="505"/>
      <w:bookmarkEnd w:id="506"/>
      <w:bookmarkEnd w:id="507"/>
    </w:p>
    <w:p>
      <w:pPr>
        <w:pStyle w:val="4"/>
      </w:pPr>
      <w:bookmarkStart w:id="508" w:name="_Toc493013072"/>
      <w:bookmarkStart w:id="509" w:name="_Toc459623006"/>
      <w:bookmarkStart w:id="510" w:name="_Toc30278811"/>
      <w:bookmarkStart w:id="511" w:name="_Toc24574"/>
      <w:bookmarkStart w:id="512" w:name="_Toc447207029"/>
      <w:bookmarkStart w:id="513" w:name="_Toc514362879"/>
      <w:bookmarkStart w:id="514" w:name="_Toc6016"/>
      <w:bookmarkStart w:id="515" w:name="_Toc20319"/>
      <w:bookmarkStart w:id="516" w:name="_Toc447272166"/>
      <w:r>
        <w:t xml:space="preserve">5.1 </w:t>
      </w:r>
      <w:r>
        <w:rPr>
          <w:rFonts w:hint="eastAsia"/>
        </w:rPr>
        <w:t>评标原则及组织</w:t>
      </w:r>
      <w:bookmarkEnd w:id="508"/>
      <w:bookmarkEnd w:id="509"/>
      <w:bookmarkEnd w:id="510"/>
      <w:bookmarkEnd w:id="511"/>
      <w:bookmarkEnd w:id="512"/>
      <w:bookmarkEnd w:id="513"/>
      <w:bookmarkEnd w:id="514"/>
      <w:bookmarkEnd w:id="515"/>
      <w:bookmarkEnd w:id="516"/>
    </w:p>
    <w:p>
      <w:pPr>
        <w:pStyle w:val="5"/>
        <w:spacing w:before="156" w:after="156"/>
        <w:ind w:firstLine="482"/>
      </w:pPr>
      <w:bookmarkStart w:id="517" w:name="_Toc493013073"/>
      <w:bookmarkStart w:id="518" w:name="_Toc16134"/>
      <w:bookmarkStart w:id="519" w:name="_Toc14293"/>
      <w:bookmarkStart w:id="520" w:name="_Toc30278812"/>
      <w:bookmarkStart w:id="521" w:name="_Toc499"/>
      <w:bookmarkStart w:id="522" w:name="_Toc459623007"/>
      <w:bookmarkStart w:id="523" w:name="_Toc514362880"/>
      <w:r>
        <w:t>5.1.1</w:t>
      </w:r>
      <w:r>
        <w:rPr>
          <w:rFonts w:hint="eastAsia"/>
        </w:rPr>
        <w:t>原则</w:t>
      </w:r>
      <w:bookmarkEnd w:id="517"/>
      <w:bookmarkEnd w:id="518"/>
      <w:bookmarkEnd w:id="519"/>
      <w:bookmarkEnd w:id="520"/>
      <w:bookmarkEnd w:id="521"/>
      <w:bookmarkEnd w:id="522"/>
      <w:bookmarkEnd w:id="523"/>
    </w:p>
    <w:p>
      <w:pPr>
        <w:pStyle w:val="20"/>
        <w:ind w:left="0" w:leftChars="0" w:firstLine="480"/>
        <w:rPr>
          <w:rFonts w:ascii="宋体"/>
          <w:b/>
          <w:bCs/>
          <w:color w:val="000000"/>
          <w:sz w:val="24"/>
          <w:szCs w:val="24"/>
        </w:rPr>
      </w:pPr>
      <w:r>
        <w:rPr>
          <w:rFonts w:hint="eastAsia" w:ascii="宋体" w:hAnsi="宋体"/>
          <w:color w:val="000000"/>
          <w:sz w:val="24"/>
          <w:szCs w:val="24"/>
        </w:rPr>
        <w:t>招标人组织评标，在监督部门监督下</w:t>
      </w:r>
      <w:r>
        <w:rPr>
          <w:rFonts w:ascii="宋体"/>
          <w:color w:val="000000"/>
          <w:sz w:val="24"/>
          <w:szCs w:val="24"/>
        </w:rPr>
        <w:t>,</w:t>
      </w:r>
      <w:r>
        <w:rPr>
          <w:rFonts w:hint="eastAsia" w:ascii="宋体" w:hAnsi="宋体"/>
          <w:color w:val="000000"/>
          <w:sz w:val="24"/>
          <w:szCs w:val="24"/>
        </w:rPr>
        <w:t>根据《中华人民共和国政府采购法》组建评委会，由采购人代表和评标专家共同组成，评委会成员应坚持“公开、公平、公正”的宗旨</w:t>
      </w:r>
      <w:r>
        <w:rPr>
          <w:rFonts w:ascii="宋体"/>
          <w:color w:val="000000"/>
          <w:sz w:val="24"/>
          <w:szCs w:val="24"/>
        </w:rPr>
        <w:t>,</w:t>
      </w:r>
      <w:r>
        <w:rPr>
          <w:rFonts w:hint="eastAsia" w:ascii="宋体" w:hAnsi="宋体"/>
          <w:color w:val="000000"/>
          <w:sz w:val="24"/>
          <w:szCs w:val="24"/>
        </w:rPr>
        <w:t>认真细致地做好评标工作。</w:t>
      </w:r>
    </w:p>
    <w:p>
      <w:pPr>
        <w:ind w:firstLine="48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）评委会成员人数不少于</w:t>
      </w:r>
      <w:r>
        <w:rPr>
          <w:rFonts w:ascii="宋体" w:hAnsi="宋体"/>
          <w:color w:val="000000"/>
          <w:sz w:val="24"/>
        </w:rPr>
        <w:t>5</w:t>
      </w:r>
      <w:r>
        <w:rPr>
          <w:rFonts w:hint="eastAsia" w:ascii="宋体" w:hAnsi="宋体"/>
          <w:color w:val="000000"/>
          <w:sz w:val="24"/>
        </w:rPr>
        <w:t>人以上单数，其中评审专家不得少于成员总数的三分之二。</w:t>
      </w:r>
    </w:p>
    <w:p>
      <w:pPr>
        <w:ind w:firstLine="48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）评委会成员应当客观、公正的履行职责，遵守职业道德，对所提出的评审意见承担个人责任。</w:t>
      </w:r>
    </w:p>
    <w:p>
      <w:pPr>
        <w:ind w:firstLine="480"/>
        <w:rPr>
          <w:rFonts w:ascii="宋体"/>
          <w:b/>
          <w:bCs/>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）评委会成员和与评标活动有关的工作人员不得透露对投标文件的评审和比较、中标候选人的推荐情况以及与评标有关的其他情况。</w:t>
      </w:r>
    </w:p>
    <w:p>
      <w:pPr>
        <w:pStyle w:val="5"/>
        <w:spacing w:before="156" w:after="156"/>
        <w:ind w:firstLine="482"/>
      </w:pPr>
      <w:bookmarkStart w:id="524" w:name="_Toc30278813"/>
      <w:bookmarkStart w:id="525" w:name="_Toc459623008"/>
      <w:bookmarkStart w:id="526" w:name="_Toc493013074"/>
      <w:bookmarkStart w:id="527" w:name="_Toc3769"/>
      <w:bookmarkStart w:id="528" w:name="_Toc514362881"/>
      <w:bookmarkStart w:id="529" w:name="_Toc10628"/>
      <w:bookmarkStart w:id="530" w:name="_Toc10886"/>
      <w:r>
        <w:t xml:space="preserve">5.1.2 </w:t>
      </w:r>
      <w:r>
        <w:rPr>
          <w:rFonts w:hint="eastAsia"/>
        </w:rPr>
        <w:t>组织</w:t>
      </w:r>
      <w:bookmarkEnd w:id="524"/>
      <w:bookmarkEnd w:id="525"/>
      <w:bookmarkEnd w:id="526"/>
      <w:bookmarkEnd w:id="527"/>
      <w:bookmarkEnd w:id="528"/>
      <w:bookmarkEnd w:id="529"/>
      <w:bookmarkEnd w:id="530"/>
    </w:p>
    <w:p>
      <w:pPr>
        <w:ind w:firstLine="48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）评委会：由采购人代表和从专家库随机抽取的专家组成评委会。</w:t>
      </w:r>
    </w:p>
    <w:p>
      <w:pPr>
        <w:ind w:firstLine="48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）招标人</w:t>
      </w:r>
      <w:r>
        <w:rPr>
          <w:rFonts w:ascii="宋体" w:hAnsi="宋体"/>
          <w:color w:val="000000"/>
          <w:sz w:val="24"/>
        </w:rPr>
        <w:t>:</w:t>
      </w:r>
      <w:r>
        <w:rPr>
          <w:rFonts w:hint="eastAsia" w:ascii="宋体" w:hAnsi="宋体"/>
          <w:color w:val="000000"/>
          <w:sz w:val="24"/>
        </w:rPr>
        <w:t>由采购人和招标代理机构组成，负责对外联系并配合交易中心工作人员开标、评标的会务工作</w:t>
      </w:r>
      <w:r>
        <w:rPr>
          <w:rFonts w:ascii="宋体"/>
          <w:color w:val="000000"/>
          <w:sz w:val="24"/>
        </w:rPr>
        <w:t>,</w:t>
      </w:r>
      <w:r>
        <w:rPr>
          <w:rFonts w:hint="eastAsia" w:ascii="宋体" w:hAnsi="宋体"/>
          <w:color w:val="000000"/>
          <w:sz w:val="24"/>
        </w:rPr>
        <w:t>整理并向评标组分发投标资料、投标文件；做好开标和评标会议记录；对评标过程中的原始文件进行归档；随时印发需要的文件资料</w:t>
      </w:r>
      <w:r>
        <w:rPr>
          <w:rFonts w:ascii="宋体"/>
          <w:color w:val="000000"/>
          <w:sz w:val="24"/>
        </w:rPr>
        <w:t>,</w:t>
      </w:r>
      <w:r>
        <w:rPr>
          <w:rFonts w:hint="eastAsia" w:ascii="宋体" w:hAnsi="宋体"/>
          <w:color w:val="000000"/>
          <w:sz w:val="24"/>
        </w:rPr>
        <w:t>对各种咨询函件及档案文件的统收统发。</w:t>
      </w:r>
    </w:p>
    <w:p>
      <w:pPr>
        <w:ind w:firstLine="48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）监督部门：由同级财政局采购办公室等有关监督部门组成，根据国家有关法律、法规及招标文件的规定</w:t>
      </w:r>
      <w:r>
        <w:rPr>
          <w:rFonts w:ascii="宋体"/>
          <w:color w:val="000000"/>
          <w:sz w:val="24"/>
        </w:rPr>
        <w:t>,</w:t>
      </w:r>
      <w:r>
        <w:rPr>
          <w:rFonts w:hint="eastAsia" w:ascii="宋体" w:hAnsi="宋体"/>
          <w:color w:val="000000"/>
          <w:sz w:val="24"/>
        </w:rPr>
        <w:t>对整个评标过程进行监督</w:t>
      </w:r>
      <w:r>
        <w:rPr>
          <w:rFonts w:ascii="宋体"/>
          <w:color w:val="000000"/>
          <w:sz w:val="24"/>
        </w:rPr>
        <w:t>,</w:t>
      </w:r>
      <w:r>
        <w:rPr>
          <w:rFonts w:hint="eastAsia" w:ascii="宋体" w:hAnsi="宋体"/>
          <w:color w:val="000000"/>
          <w:sz w:val="24"/>
        </w:rPr>
        <w:t>保证评标的公正性</w:t>
      </w:r>
      <w:r>
        <w:rPr>
          <w:rFonts w:ascii="宋体"/>
          <w:color w:val="000000"/>
          <w:sz w:val="24"/>
        </w:rPr>
        <w:t>,</w:t>
      </w:r>
      <w:r>
        <w:rPr>
          <w:rFonts w:hint="eastAsia" w:ascii="宋体" w:hAnsi="宋体"/>
          <w:color w:val="000000"/>
          <w:sz w:val="24"/>
        </w:rPr>
        <w:t>防止违法行为的产生。</w:t>
      </w:r>
    </w:p>
    <w:p>
      <w:pPr>
        <w:framePr w:w="1440" w:h="120" w:hRule="exact" w:wrap="around" w:vAnchor="page" w:hAnchor="page" w:x="361" w:y="541"/>
        <w:ind w:firstLine="480"/>
        <w:rPr>
          <w:rFonts w:ascii="宋体"/>
          <w:color w:val="000000"/>
          <w:sz w:val="24"/>
        </w:rPr>
      </w:pPr>
    </w:p>
    <w:p>
      <w:pPr>
        <w:pStyle w:val="4"/>
        <w:rPr>
          <w:rFonts w:ascii="宋体"/>
        </w:rPr>
      </w:pPr>
      <w:bookmarkStart w:id="531" w:name="_Toc493013075"/>
      <w:bookmarkStart w:id="532" w:name="_Toc30278814"/>
      <w:bookmarkStart w:id="533" w:name="_Toc7450"/>
      <w:bookmarkStart w:id="534" w:name="_Toc514362882"/>
      <w:bookmarkStart w:id="535" w:name="_Toc9284"/>
      <w:bookmarkStart w:id="536" w:name="_Toc447207031"/>
      <w:bookmarkStart w:id="537" w:name="_Toc459623009"/>
      <w:bookmarkStart w:id="538" w:name="_Toc447272167"/>
      <w:bookmarkStart w:id="539" w:name="_Toc387"/>
      <w:r>
        <w:rPr>
          <w:rFonts w:ascii="宋体" w:hAnsi="宋体"/>
        </w:rPr>
        <w:t xml:space="preserve">5.2 </w:t>
      </w:r>
      <w:r>
        <w:rPr>
          <w:rFonts w:hint="eastAsia" w:ascii="宋体" w:hAnsi="宋体"/>
        </w:rPr>
        <w:t>评标程序</w:t>
      </w:r>
      <w:bookmarkEnd w:id="531"/>
      <w:bookmarkEnd w:id="532"/>
      <w:bookmarkEnd w:id="533"/>
      <w:bookmarkEnd w:id="534"/>
      <w:bookmarkEnd w:id="535"/>
      <w:bookmarkEnd w:id="536"/>
      <w:bookmarkEnd w:id="537"/>
      <w:bookmarkEnd w:id="538"/>
      <w:bookmarkEnd w:id="539"/>
    </w:p>
    <w:p>
      <w:pPr>
        <w:pStyle w:val="5"/>
        <w:spacing w:before="156" w:after="156"/>
        <w:ind w:firstLine="482"/>
      </w:pPr>
      <w:bookmarkStart w:id="540" w:name="_Toc30278815"/>
      <w:bookmarkStart w:id="541" w:name="_Toc514362883"/>
      <w:r>
        <w:t>5.2.1</w:t>
      </w:r>
      <w:r>
        <w:rPr>
          <w:rFonts w:hint="eastAsia"/>
        </w:rPr>
        <w:t>投标文件的初审</w:t>
      </w:r>
      <w:bookmarkEnd w:id="540"/>
      <w:bookmarkEnd w:id="541"/>
    </w:p>
    <w:p>
      <w:pPr>
        <w:adjustRightInd w:val="0"/>
        <w:snapToGrid w:val="0"/>
        <w:spacing w:before="180" w:beforeLines="50"/>
        <w:ind w:right="-109" w:rightChars="-52" w:firstLine="361" w:firstLineChars="150"/>
        <w:rPr>
          <w:rFonts w:ascii="宋体"/>
          <w:sz w:val="24"/>
        </w:rPr>
      </w:pPr>
      <w:r>
        <w:rPr>
          <w:rFonts w:hint="eastAsia" w:ascii="宋体" w:hAnsi="宋体"/>
          <w:b/>
          <w:bCs/>
          <w:sz w:val="24"/>
        </w:rPr>
        <w:t>（</w:t>
      </w:r>
      <w:r>
        <w:rPr>
          <w:rFonts w:ascii="宋体" w:hAnsi="宋体"/>
          <w:b/>
          <w:bCs/>
          <w:sz w:val="24"/>
        </w:rPr>
        <w:t>1</w:t>
      </w:r>
      <w:r>
        <w:rPr>
          <w:rFonts w:hint="eastAsia" w:ascii="宋体" w:hAnsi="宋体"/>
          <w:b/>
          <w:bCs/>
          <w:sz w:val="24"/>
        </w:rPr>
        <w:t>）初审分为资格审查和符合性审查</w:t>
      </w:r>
    </w:p>
    <w:p>
      <w:pPr>
        <w:adjustRightInd w:val="0"/>
        <w:snapToGrid w:val="0"/>
        <w:spacing w:before="180" w:beforeLines="50"/>
        <w:ind w:left="479" w:leftChars="228" w:right="-109" w:rightChars="-52" w:firstLine="480"/>
        <w:rPr>
          <w:rFonts w:ascii="宋体"/>
          <w:color w:val="00B050"/>
          <w:sz w:val="24"/>
        </w:rPr>
      </w:pPr>
      <w:r>
        <w:rPr>
          <w:rFonts w:hint="eastAsia" w:ascii="宋体" w:hAnsi="宋体"/>
          <w:sz w:val="24"/>
        </w:rPr>
        <w:t>①资格审查。根据法律法规和招标文件的规定，采购人和采购代理机构依法对投标人进行资格审查，或出具委托授权函委托评委会对投标人进行资格审查，以确定投标人是否具备投标资格。由采购人和采购代理机构对投标人进行资格审查的，采购人应当出具资格审查小组人员名单，并在资格审查结果表上签字，</w:t>
      </w:r>
      <w:r>
        <w:rPr>
          <w:rFonts w:hint="eastAsia" w:ascii="宋体" w:hAnsi="宋体" w:cs="宋体"/>
          <w:spacing w:val="10"/>
          <w:sz w:val="24"/>
          <w:szCs w:val="24"/>
          <w:lang w:val="zh-CN"/>
        </w:rPr>
        <w:t>在行政部门监督下将审查结果告知供应商，供应商在资格审查结果告知单上签字确认。</w:t>
      </w:r>
    </w:p>
    <w:p>
      <w:pPr>
        <w:adjustRightInd w:val="0"/>
        <w:snapToGrid w:val="0"/>
        <w:ind w:left="479" w:leftChars="228" w:right="-109" w:rightChars="-52" w:firstLine="480"/>
        <w:rPr>
          <w:rFonts w:ascii="宋体"/>
          <w:sz w:val="24"/>
        </w:rPr>
      </w:pPr>
      <w:r>
        <w:rPr>
          <w:rFonts w:hint="eastAsia" w:ascii="宋体" w:hAnsi="宋体"/>
          <w:sz w:val="24"/>
        </w:rPr>
        <w:t>资格审查要求详见投标人须知前附表</w:t>
      </w:r>
      <w:r>
        <w:rPr>
          <w:rFonts w:ascii="宋体" w:hAnsi="宋体"/>
          <w:sz w:val="24"/>
        </w:rPr>
        <w:t>2.5</w:t>
      </w:r>
      <w:r>
        <w:rPr>
          <w:rFonts w:hint="eastAsia" w:ascii="宋体" w:hAnsi="宋体"/>
          <w:sz w:val="24"/>
        </w:rPr>
        <w:t>。</w:t>
      </w:r>
    </w:p>
    <w:p>
      <w:pPr>
        <w:adjustRightInd w:val="0"/>
        <w:snapToGrid w:val="0"/>
        <w:ind w:left="479" w:leftChars="228" w:right="-109" w:rightChars="-52" w:firstLine="480"/>
        <w:rPr>
          <w:rFonts w:ascii="宋体"/>
          <w:sz w:val="24"/>
        </w:rPr>
      </w:pPr>
      <w:r>
        <w:rPr>
          <w:rFonts w:hint="eastAsia" w:ascii="宋体" w:hAnsi="宋体"/>
          <w:sz w:val="24"/>
        </w:rPr>
        <w:t>②符合性审查。评标委员会应当对通过资格审查的投标人进行符合性审查，以确定其是否满足招标文件的实质性要求。</w:t>
      </w:r>
    </w:p>
    <w:p>
      <w:pPr>
        <w:adjustRightInd w:val="0"/>
        <w:snapToGrid w:val="0"/>
        <w:ind w:left="479" w:leftChars="228" w:right="-109" w:rightChars="-52" w:firstLine="600" w:firstLineChars="250"/>
        <w:rPr>
          <w:rFonts w:ascii="宋体"/>
          <w:sz w:val="24"/>
        </w:rPr>
      </w:pPr>
      <w:r>
        <w:rPr>
          <w:rFonts w:hint="eastAsia" w:ascii="宋体" w:hAnsi="宋体"/>
          <w:sz w:val="24"/>
        </w:rPr>
        <w:t>符合性审查内容：</w:t>
      </w:r>
    </w:p>
    <w:p>
      <w:pPr>
        <w:adjustRightInd w:val="0"/>
        <w:snapToGrid w:val="0"/>
        <w:ind w:left="479" w:leftChars="228" w:right="-109" w:rightChars="-52" w:firstLine="600" w:firstLineChars="250"/>
        <w:rPr>
          <w:rFonts w:ascii="宋体"/>
          <w:sz w:val="24"/>
        </w:rPr>
      </w:pPr>
      <w:r>
        <w:rPr>
          <w:rFonts w:ascii="宋体" w:hAnsi="宋体"/>
          <w:sz w:val="24"/>
        </w:rPr>
        <w:t>1</w:t>
      </w:r>
      <w:r>
        <w:rPr>
          <w:rFonts w:hint="eastAsia" w:ascii="宋体" w:hAnsi="宋体"/>
          <w:sz w:val="24"/>
        </w:rPr>
        <w:t>）投标人是否足额缴纳投标保证金；</w:t>
      </w:r>
    </w:p>
    <w:p>
      <w:pPr>
        <w:adjustRightInd w:val="0"/>
        <w:snapToGrid w:val="0"/>
        <w:ind w:left="479" w:leftChars="228" w:right="-109" w:rightChars="-52" w:firstLine="600" w:firstLineChars="250"/>
        <w:rPr>
          <w:rFonts w:ascii="宋体"/>
          <w:sz w:val="24"/>
        </w:rPr>
      </w:pPr>
      <w:r>
        <w:rPr>
          <w:rFonts w:ascii="宋体" w:hAnsi="宋体"/>
          <w:sz w:val="24"/>
        </w:rPr>
        <w:t>2</w:t>
      </w:r>
      <w:r>
        <w:rPr>
          <w:rFonts w:hint="eastAsia" w:ascii="宋体" w:hAnsi="宋体"/>
          <w:sz w:val="24"/>
        </w:rPr>
        <w:t>）投标文件是否按照招标文件要求签署、盖章；</w:t>
      </w:r>
    </w:p>
    <w:p>
      <w:pPr>
        <w:adjustRightInd w:val="0"/>
        <w:snapToGrid w:val="0"/>
        <w:ind w:left="479" w:leftChars="228" w:right="-109" w:rightChars="-52" w:firstLine="600" w:firstLineChars="250"/>
        <w:rPr>
          <w:rFonts w:ascii="宋体"/>
          <w:sz w:val="24"/>
        </w:rPr>
      </w:pPr>
      <w:r>
        <w:rPr>
          <w:rFonts w:ascii="宋体" w:hAnsi="宋体"/>
          <w:sz w:val="24"/>
        </w:rPr>
        <w:t>3</w:t>
      </w:r>
      <w:r>
        <w:rPr>
          <w:rFonts w:hint="eastAsia" w:ascii="宋体" w:hAnsi="宋体"/>
          <w:sz w:val="24"/>
        </w:rPr>
        <w:t>）投标有效期是否满足招标文件要求；</w:t>
      </w:r>
    </w:p>
    <w:p>
      <w:pPr>
        <w:adjustRightInd w:val="0"/>
        <w:snapToGrid w:val="0"/>
        <w:ind w:left="479" w:leftChars="228" w:right="-109" w:rightChars="-52" w:firstLine="600" w:firstLineChars="250"/>
        <w:rPr>
          <w:rFonts w:ascii="宋体"/>
          <w:sz w:val="24"/>
        </w:rPr>
      </w:pPr>
      <w:r>
        <w:rPr>
          <w:rFonts w:ascii="宋体" w:hAnsi="宋体"/>
          <w:sz w:val="24"/>
        </w:rPr>
        <w:t>4</w:t>
      </w:r>
      <w:r>
        <w:rPr>
          <w:rFonts w:hint="eastAsia" w:ascii="宋体" w:hAnsi="宋体"/>
          <w:sz w:val="24"/>
        </w:rPr>
        <w:t>）投标报价是否唯一；</w:t>
      </w:r>
    </w:p>
    <w:p>
      <w:pPr>
        <w:adjustRightInd w:val="0"/>
        <w:snapToGrid w:val="0"/>
        <w:ind w:left="479" w:leftChars="228" w:right="-109" w:rightChars="-52" w:firstLine="600" w:firstLineChars="250"/>
        <w:rPr>
          <w:rFonts w:ascii="宋体"/>
          <w:sz w:val="24"/>
        </w:rPr>
      </w:pPr>
      <w:r>
        <w:rPr>
          <w:rFonts w:ascii="宋体" w:hAnsi="宋体"/>
          <w:sz w:val="24"/>
        </w:rPr>
        <w:t>5</w:t>
      </w:r>
      <w:r>
        <w:rPr>
          <w:rFonts w:hint="eastAsia" w:ascii="宋体" w:hAnsi="宋体"/>
          <w:sz w:val="24"/>
        </w:rPr>
        <w:t>）投标报价是否在招标文件中规定的预算金额或者最高限价范围内；</w:t>
      </w:r>
    </w:p>
    <w:p>
      <w:pPr>
        <w:adjustRightInd w:val="0"/>
        <w:snapToGrid w:val="0"/>
        <w:ind w:left="479" w:leftChars="228" w:right="-109" w:rightChars="-52" w:firstLine="600" w:firstLineChars="250"/>
        <w:rPr>
          <w:rFonts w:ascii="宋体"/>
          <w:sz w:val="24"/>
        </w:rPr>
      </w:pPr>
      <w:r>
        <w:rPr>
          <w:rFonts w:ascii="宋体" w:hAnsi="宋体"/>
          <w:sz w:val="24"/>
        </w:rPr>
        <w:t>6</w:t>
      </w:r>
      <w:r>
        <w:rPr>
          <w:rFonts w:hint="eastAsia" w:ascii="宋体" w:hAnsi="宋体"/>
          <w:sz w:val="24"/>
        </w:rPr>
        <w:t>）投标文件关键内容字迹无模糊和无法辨认；</w:t>
      </w:r>
    </w:p>
    <w:p>
      <w:pPr>
        <w:adjustRightInd w:val="0"/>
        <w:snapToGrid w:val="0"/>
        <w:ind w:left="479" w:leftChars="228" w:right="-109" w:rightChars="-52" w:firstLine="600" w:firstLineChars="250"/>
        <w:rPr>
          <w:rFonts w:ascii="宋体"/>
          <w:sz w:val="24"/>
        </w:rPr>
      </w:pPr>
      <w:r>
        <w:rPr>
          <w:rFonts w:ascii="宋体" w:hAnsi="宋体"/>
          <w:sz w:val="24"/>
        </w:rPr>
        <w:t>7</w:t>
      </w:r>
      <w:r>
        <w:rPr>
          <w:rFonts w:hint="eastAsia" w:ascii="宋体" w:hAnsi="宋体"/>
          <w:sz w:val="24"/>
        </w:rPr>
        <w:t>）投标文件是否含有采购人不能接受的附加条件；</w:t>
      </w:r>
    </w:p>
    <w:p>
      <w:pPr>
        <w:adjustRightInd w:val="0"/>
        <w:snapToGrid w:val="0"/>
        <w:ind w:right="-109" w:rightChars="-52" w:firstLine="960" w:firstLineChars="400"/>
        <w:rPr>
          <w:rFonts w:ascii="宋体"/>
          <w:sz w:val="24"/>
        </w:rPr>
      </w:pPr>
      <w:r>
        <w:rPr>
          <w:rFonts w:hint="eastAsia" w:ascii="宋体" w:hAnsi="宋体"/>
          <w:sz w:val="24"/>
        </w:rPr>
        <w:t>③评委会决定投标文件的响应性只根据投标文件真实无误的内容，而不依据外部的证据。</w:t>
      </w:r>
    </w:p>
    <w:p>
      <w:pPr>
        <w:adjustRightInd w:val="0"/>
        <w:snapToGrid w:val="0"/>
        <w:ind w:right="-109" w:rightChars="-52" w:firstLine="960" w:firstLineChars="400"/>
        <w:rPr>
          <w:rFonts w:ascii="宋体"/>
          <w:sz w:val="24"/>
        </w:rPr>
      </w:pPr>
      <w:r>
        <w:rPr>
          <w:rFonts w:hint="eastAsia" w:ascii="宋体" w:hAnsi="宋体"/>
          <w:sz w:val="24"/>
        </w:rPr>
        <w:t>④投标人不得通过修正或撤销不合要求的偏离从而使其投标成为实质上响应的投标。</w:t>
      </w:r>
    </w:p>
    <w:p>
      <w:pPr>
        <w:adjustRightInd w:val="0"/>
        <w:snapToGrid w:val="0"/>
        <w:spacing w:before="180" w:beforeLines="50"/>
        <w:ind w:right="-109" w:rightChars="-52" w:firstLine="361" w:firstLineChars="150"/>
        <w:rPr>
          <w:rFonts w:ascii="宋体" w:cs="宋体"/>
          <w:color w:val="000000"/>
          <w:sz w:val="24"/>
          <w:lang w:val="zh-CN"/>
        </w:rPr>
      </w:pPr>
      <w:r>
        <w:rPr>
          <w:rFonts w:hint="eastAsia" w:ascii="宋体" w:hAnsi="宋体"/>
          <w:b/>
          <w:bCs/>
          <w:sz w:val="24"/>
        </w:rPr>
        <w:t>（</w:t>
      </w:r>
      <w:r>
        <w:rPr>
          <w:rFonts w:ascii="宋体" w:hAnsi="宋体"/>
          <w:b/>
          <w:bCs/>
          <w:sz w:val="24"/>
        </w:rPr>
        <w:t>2</w:t>
      </w:r>
      <w:r>
        <w:rPr>
          <w:rFonts w:hint="eastAsia" w:ascii="宋体" w:hAnsi="宋体"/>
          <w:b/>
          <w:bCs/>
          <w:sz w:val="24"/>
        </w:rPr>
        <w:t>）投标文件的校核</w:t>
      </w:r>
    </w:p>
    <w:p>
      <w:pPr>
        <w:tabs>
          <w:tab w:val="left" w:pos="8640"/>
        </w:tabs>
        <w:ind w:firstLine="480"/>
        <w:rPr>
          <w:rFonts w:ascii="宋体" w:cs="宋体"/>
          <w:sz w:val="24"/>
          <w:lang w:val="zh-CN"/>
        </w:rPr>
      </w:pPr>
      <w:r>
        <w:rPr>
          <w:rFonts w:hint="eastAsia" w:ascii="宋体" w:hAnsi="宋体" w:cs="宋体"/>
          <w:sz w:val="24"/>
          <w:lang w:val="zh-CN"/>
        </w:rPr>
        <w:t>投标文件报价出现前后不一致的，除招标文件另有规定外，按照下列规定修正：</w:t>
      </w:r>
    </w:p>
    <w:p>
      <w:pPr>
        <w:tabs>
          <w:tab w:val="left" w:pos="8640"/>
        </w:tabs>
        <w:ind w:left="120" w:leftChars="57" w:firstLine="600" w:firstLineChars="250"/>
        <w:rPr>
          <w:rFonts w:ascii="宋体" w:cs="宋体"/>
          <w:sz w:val="24"/>
          <w:lang w:val="zh-CN"/>
        </w:rPr>
      </w:pPr>
      <w:r>
        <w:rPr>
          <w:rFonts w:hint="eastAsia" w:ascii="宋体" w:hAnsi="宋体" w:cs="宋体"/>
          <w:sz w:val="24"/>
          <w:lang w:val="zh-CN"/>
        </w:rPr>
        <w:t>①投标文件中开标一览表</w:t>
      </w:r>
      <w:r>
        <w:rPr>
          <w:rFonts w:ascii="宋体" w:hAnsi="宋体" w:cs="宋体"/>
          <w:sz w:val="24"/>
          <w:lang w:val="zh-CN"/>
        </w:rPr>
        <w:t>(</w:t>
      </w:r>
      <w:r>
        <w:rPr>
          <w:rFonts w:hint="eastAsia" w:ascii="宋体" w:hAnsi="宋体" w:cs="宋体"/>
          <w:sz w:val="24"/>
          <w:lang w:val="zh-CN"/>
        </w:rPr>
        <w:t>报价表</w:t>
      </w:r>
      <w:r>
        <w:rPr>
          <w:rFonts w:ascii="宋体" w:hAnsi="宋体" w:cs="宋体"/>
          <w:sz w:val="24"/>
          <w:lang w:val="zh-CN"/>
        </w:rPr>
        <w:t>)</w:t>
      </w:r>
      <w:r>
        <w:rPr>
          <w:rFonts w:hint="eastAsia" w:ascii="宋体" w:hAnsi="宋体" w:cs="宋体"/>
          <w:sz w:val="24"/>
          <w:lang w:val="zh-CN"/>
        </w:rPr>
        <w:t>内容与投标文件中相应内容不一致的，以开标一览表</w:t>
      </w:r>
      <w:r>
        <w:rPr>
          <w:rFonts w:ascii="宋体" w:hAnsi="宋体" w:cs="宋体"/>
          <w:sz w:val="24"/>
          <w:lang w:val="zh-CN"/>
        </w:rPr>
        <w:t>(</w:t>
      </w:r>
      <w:r>
        <w:rPr>
          <w:rFonts w:hint="eastAsia" w:ascii="宋体" w:hAnsi="宋体" w:cs="宋体"/>
          <w:sz w:val="24"/>
          <w:lang w:val="zh-CN"/>
        </w:rPr>
        <w:t>报价表</w:t>
      </w:r>
      <w:r>
        <w:rPr>
          <w:rFonts w:ascii="宋体" w:hAnsi="宋体" w:cs="宋体"/>
          <w:sz w:val="24"/>
          <w:lang w:val="zh-CN"/>
        </w:rPr>
        <w:t>)</w:t>
      </w:r>
      <w:r>
        <w:rPr>
          <w:rFonts w:hint="eastAsia" w:ascii="宋体" w:hAnsi="宋体" w:cs="宋体"/>
          <w:sz w:val="24"/>
          <w:lang w:val="zh-CN"/>
        </w:rPr>
        <w:t>为准</w:t>
      </w:r>
      <w:r>
        <w:rPr>
          <w:rFonts w:ascii="宋体" w:hAnsi="宋体" w:cs="宋体"/>
          <w:sz w:val="24"/>
          <w:lang w:val="zh-CN"/>
        </w:rPr>
        <w:t xml:space="preserve">; </w:t>
      </w:r>
    </w:p>
    <w:p>
      <w:pPr>
        <w:tabs>
          <w:tab w:val="left" w:pos="8640"/>
        </w:tabs>
        <w:ind w:firstLine="720" w:firstLineChars="300"/>
        <w:rPr>
          <w:rFonts w:ascii="宋体" w:cs="宋体"/>
          <w:sz w:val="24"/>
          <w:lang w:val="zh-CN"/>
        </w:rPr>
      </w:pPr>
      <w:r>
        <w:rPr>
          <w:rFonts w:hint="eastAsia" w:ascii="宋体" w:hAnsi="宋体" w:cs="宋体"/>
          <w:sz w:val="24"/>
          <w:lang w:val="zh-CN"/>
        </w:rPr>
        <w:t>②大写金额和小写金额不一致的，以大写金额为准</w:t>
      </w:r>
      <w:r>
        <w:rPr>
          <w:rFonts w:ascii="宋体" w:hAnsi="宋体" w:cs="宋体"/>
          <w:sz w:val="24"/>
          <w:lang w:val="zh-CN"/>
        </w:rPr>
        <w:t xml:space="preserve">; </w:t>
      </w:r>
    </w:p>
    <w:p>
      <w:pPr>
        <w:tabs>
          <w:tab w:val="left" w:pos="8640"/>
        </w:tabs>
        <w:ind w:firstLine="720" w:firstLineChars="300"/>
        <w:rPr>
          <w:rFonts w:ascii="宋体" w:cs="宋体"/>
          <w:sz w:val="24"/>
          <w:lang w:val="zh-CN"/>
        </w:rPr>
      </w:pPr>
      <w:r>
        <w:rPr>
          <w:rFonts w:hint="eastAsia" w:ascii="宋体" w:hAnsi="宋体" w:cs="宋体"/>
          <w:sz w:val="24"/>
          <w:lang w:val="zh-CN"/>
        </w:rPr>
        <w:t>③单价金额小数点或者百分比有明显错位的，以开标一览表的总价为准，并修改单价</w:t>
      </w:r>
      <w:r>
        <w:rPr>
          <w:rFonts w:ascii="宋体" w:hAnsi="宋体" w:cs="宋体"/>
          <w:sz w:val="24"/>
          <w:lang w:val="zh-CN"/>
        </w:rPr>
        <w:t xml:space="preserve">; </w:t>
      </w:r>
    </w:p>
    <w:p>
      <w:pPr>
        <w:tabs>
          <w:tab w:val="left" w:pos="8640"/>
        </w:tabs>
        <w:ind w:firstLine="720" w:firstLineChars="300"/>
        <w:rPr>
          <w:rFonts w:ascii="宋体" w:cs="宋体"/>
          <w:sz w:val="24"/>
          <w:lang w:val="zh-CN"/>
        </w:rPr>
      </w:pPr>
      <w:r>
        <w:rPr>
          <w:rFonts w:hint="eastAsia" w:ascii="宋体" w:hAnsi="宋体" w:cs="宋体"/>
          <w:sz w:val="24"/>
          <w:lang w:val="zh-CN"/>
        </w:rPr>
        <w:t>④总价金额与按单价汇总金额不一致的，以单价金额计算结果为准。</w:t>
      </w:r>
    </w:p>
    <w:p>
      <w:pPr>
        <w:tabs>
          <w:tab w:val="left" w:pos="8640"/>
        </w:tabs>
        <w:ind w:firstLine="480"/>
        <w:rPr>
          <w:rFonts w:ascii="宋体" w:cs="宋体"/>
          <w:sz w:val="24"/>
        </w:rPr>
      </w:pPr>
      <w:r>
        <w:rPr>
          <w:rFonts w:hint="eastAsia" w:ascii="宋体" w:hAnsi="宋体" w:cs="宋体"/>
          <w:sz w:val="24"/>
          <w:lang w:val="zh-CN"/>
        </w:rPr>
        <w:t>同时出现两种以上不一致的，按照前款规定的顺序修正。修正后的报价按照政府采购货物和服务招标投标管理办法（财政部令（第</w:t>
      </w:r>
      <w:r>
        <w:rPr>
          <w:rFonts w:ascii="宋体" w:hAnsi="宋体" w:cs="宋体"/>
          <w:sz w:val="24"/>
          <w:lang w:val="zh-CN"/>
        </w:rPr>
        <w:t>87</w:t>
      </w:r>
      <w:r>
        <w:rPr>
          <w:rFonts w:hint="eastAsia" w:ascii="宋体" w:hAnsi="宋体" w:cs="宋体"/>
          <w:sz w:val="24"/>
          <w:lang w:val="zh-CN"/>
        </w:rPr>
        <w:t>号）第五十一条第二款的规定，经投标人确认后产生约束力，投标人不确认的，其投标无效。</w:t>
      </w:r>
    </w:p>
    <w:p>
      <w:pPr>
        <w:adjustRightInd w:val="0"/>
        <w:snapToGrid w:val="0"/>
        <w:spacing w:before="180" w:beforeLines="50"/>
        <w:ind w:right="-109" w:rightChars="-52" w:firstLine="361" w:firstLineChars="150"/>
        <w:rPr>
          <w:rFonts w:ascii="宋体"/>
          <w:b/>
          <w:bCs/>
          <w:sz w:val="24"/>
        </w:rPr>
      </w:pPr>
      <w:r>
        <w:rPr>
          <w:rFonts w:hint="eastAsia" w:ascii="宋体" w:hAnsi="宋体"/>
          <w:b/>
          <w:bCs/>
          <w:sz w:val="24"/>
        </w:rPr>
        <w:t>（</w:t>
      </w:r>
      <w:r>
        <w:rPr>
          <w:rFonts w:ascii="宋体" w:hAnsi="宋体"/>
          <w:b/>
          <w:bCs/>
          <w:sz w:val="24"/>
        </w:rPr>
        <w:t>3</w:t>
      </w:r>
      <w:r>
        <w:rPr>
          <w:rFonts w:hint="eastAsia" w:ascii="宋体" w:hAnsi="宋体"/>
          <w:b/>
          <w:bCs/>
          <w:sz w:val="24"/>
        </w:rPr>
        <w:t>）无效投标</w:t>
      </w:r>
    </w:p>
    <w:p>
      <w:pPr>
        <w:adjustRightInd w:val="0"/>
        <w:snapToGrid w:val="0"/>
        <w:spacing w:before="180" w:beforeLines="50"/>
        <w:ind w:right="-109" w:rightChars="-52" w:firstLine="360" w:firstLineChars="150"/>
        <w:rPr>
          <w:rFonts w:ascii="宋体"/>
          <w:bCs/>
          <w:sz w:val="24"/>
        </w:rPr>
      </w:pPr>
      <w:r>
        <w:rPr>
          <w:rFonts w:hint="eastAsia" w:ascii="宋体" w:hAnsi="宋体"/>
          <w:bCs/>
          <w:sz w:val="24"/>
        </w:rPr>
        <w:t>投标文件属下列情况之一的，应在资格审查、符合性审查时按照无效投标处理</w:t>
      </w:r>
      <w:r>
        <w:rPr>
          <w:rFonts w:ascii="宋体" w:hAnsi="宋体"/>
          <w:bCs/>
          <w:sz w:val="24"/>
        </w:rPr>
        <w:t>:</w:t>
      </w:r>
    </w:p>
    <w:p>
      <w:pPr>
        <w:adjustRightInd w:val="0"/>
        <w:snapToGrid w:val="0"/>
        <w:ind w:right="-109" w:rightChars="-52" w:firstLine="600" w:firstLineChars="250"/>
        <w:rPr>
          <w:rFonts w:ascii="宋体"/>
          <w:sz w:val="24"/>
        </w:rPr>
      </w:pPr>
      <w:r>
        <w:rPr>
          <w:rFonts w:hint="eastAsia" w:ascii="宋体" w:hAnsi="宋体"/>
          <w:color w:val="000000"/>
          <w:sz w:val="24"/>
        </w:rPr>
        <w:t>①投标人未按要求交纳投标保证金或金额不足的（详见投标人须知前附表</w:t>
      </w:r>
      <w:r>
        <w:rPr>
          <w:rFonts w:ascii="宋体" w:hAnsi="宋体"/>
          <w:color w:val="000000"/>
          <w:sz w:val="24"/>
        </w:rPr>
        <w:t>2.9</w:t>
      </w:r>
      <w:r>
        <w:rPr>
          <w:rFonts w:hint="eastAsia" w:ascii="宋体" w:hAnsi="宋体"/>
          <w:color w:val="000000"/>
          <w:sz w:val="24"/>
        </w:rPr>
        <w:t>）；</w:t>
      </w:r>
    </w:p>
    <w:p>
      <w:pPr>
        <w:adjustRightInd w:val="0"/>
        <w:snapToGrid w:val="0"/>
        <w:ind w:right="-109" w:rightChars="-52" w:firstLine="600" w:firstLineChars="250"/>
        <w:rPr>
          <w:rFonts w:ascii="宋体"/>
          <w:sz w:val="24"/>
        </w:rPr>
      </w:pPr>
      <w:r>
        <w:rPr>
          <w:rFonts w:hint="eastAsia" w:ascii="宋体" w:hAnsi="宋体"/>
          <w:color w:val="000000"/>
          <w:sz w:val="24"/>
        </w:rPr>
        <w:t>②投标人未按要求提交</w:t>
      </w:r>
      <w:r>
        <w:rPr>
          <w:rFonts w:hint="eastAsia" w:ascii="宋体" w:hAnsi="宋体"/>
          <w:color w:val="000000"/>
          <w:spacing w:val="-6"/>
          <w:sz w:val="24"/>
        </w:rPr>
        <w:t>本项目投标保证金电汇凭证等银行证明文件的；</w:t>
      </w:r>
    </w:p>
    <w:p>
      <w:pPr>
        <w:adjustRightInd w:val="0"/>
        <w:snapToGrid w:val="0"/>
        <w:ind w:right="-109" w:rightChars="-52" w:firstLine="600" w:firstLineChars="250"/>
        <w:rPr>
          <w:rFonts w:ascii="宋体"/>
          <w:color w:val="000000"/>
          <w:sz w:val="24"/>
        </w:rPr>
      </w:pPr>
      <w:r>
        <w:rPr>
          <w:rFonts w:hint="eastAsia" w:ascii="宋体" w:hAnsi="宋体"/>
          <w:color w:val="000000"/>
          <w:sz w:val="24"/>
        </w:rPr>
        <w:t>③投标文件未按规定编制、标注、密封、封装的；</w:t>
      </w:r>
    </w:p>
    <w:p>
      <w:pPr>
        <w:adjustRightInd w:val="0"/>
        <w:snapToGrid w:val="0"/>
        <w:ind w:right="-109" w:rightChars="-52" w:firstLine="600" w:firstLineChars="250"/>
        <w:rPr>
          <w:rFonts w:ascii="宋体"/>
          <w:sz w:val="24"/>
        </w:rPr>
      </w:pPr>
      <w:r>
        <w:rPr>
          <w:rFonts w:hint="eastAsia" w:ascii="宋体" w:hAnsi="宋体"/>
          <w:color w:val="000000"/>
          <w:sz w:val="24"/>
        </w:rPr>
        <w:t>④报价超过招标文件中规定的预算金额或者最高限价的；</w:t>
      </w:r>
    </w:p>
    <w:p>
      <w:pPr>
        <w:adjustRightInd w:val="0"/>
        <w:snapToGrid w:val="0"/>
        <w:ind w:right="-109" w:rightChars="-52" w:firstLine="600" w:firstLineChars="250"/>
        <w:rPr>
          <w:rFonts w:ascii="宋体"/>
          <w:sz w:val="24"/>
        </w:rPr>
      </w:pPr>
      <w:r>
        <w:rPr>
          <w:rFonts w:hint="eastAsia" w:ascii="宋体" w:hAnsi="宋体"/>
          <w:color w:val="000000"/>
          <w:sz w:val="24"/>
        </w:rPr>
        <w:t>⑤投标文件无投标人公章和法人或者法人授权代理人的印章或签字的；</w:t>
      </w:r>
    </w:p>
    <w:p>
      <w:pPr>
        <w:adjustRightInd w:val="0"/>
        <w:snapToGrid w:val="0"/>
        <w:ind w:right="-109" w:rightChars="-52" w:firstLine="600" w:firstLineChars="250"/>
        <w:rPr>
          <w:rFonts w:ascii="宋体"/>
          <w:sz w:val="24"/>
        </w:rPr>
      </w:pPr>
      <w:r>
        <w:rPr>
          <w:rFonts w:hint="eastAsia" w:ascii="宋体" w:hAnsi="宋体"/>
          <w:color w:val="000000"/>
          <w:sz w:val="24"/>
        </w:rPr>
        <w:t>⑥投标人未能提供法人授权函等证明文件和资料的，或提供的证件不齐或无效；</w:t>
      </w:r>
    </w:p>
    <w:p>
      <w:pPr>
        <w:adjustRightInd w:val="0"/>
        <w:snapToGrid w:val="0"/>
        <w:ind w:left="120" w:leftChars="57" w:right="-109" w:rightChars="-52" w:firstLine="480"/>
        <w:rPr>
          <w:rFonts w:ascii="宋体"/>
          <w:sz w:val="24"/>
        </w:rPr>
      </w:pPr>
      <w:r>
        <w:rPr>
          <w:rFonts w:hint="eastAsia" w:ascii="宋体" w:hAnsi="宋体"/>
          <w:color w:val="000000"/>
          <w:sz w:val="24"/>
        </w:rPr>
        <w:t>⑦投标文件未按照招标文件规定的格式填写，或者填写的内容不全，或者辨认不清产生歧义，或者涂改处未加盖投标人公章及法人或法人授权的代理人的印章或签字的；</w:t>
      </w:r>
    </w:p>
    <w:p>
      <w:pPr>
        <w:adjustRightInd w:val="0"/>
        <w:snapToGrid w:val="0"/>
        <w:ind w:right="-109" w:rightChars="-52" w:firstLine="600" w:firstLineChars="250"/>
        <w:rPr>
          <w:rFonts w:ascii="宋体"/>
          <w:sz w:val="24"/>
        </w:rPr>
      </w:pPr>
      <w:r>
        <w:rPr>
          <w:rFonts w:hint="eastAsia" w:ascii="宋体" w:hAnsi="宋体"/>
          <w:color w:val="000000"/>
          <w:sz w:val="24"/>
        </w:rPr>
        <w:t>⑧投标文件中以两个及两个以上的方案进行投标的（招标文件另有规定的除外）；</w:t>
      </w:r>
    </w:p>
    <w:p>
      <w:pPr>
        <w:adjustRightInd w:val="0"/>
        <w:snapToGrid w:val="0"/>
        <w:ind w:right="-109" w:rightChars="-52" w:firstLine="600" w:firstLineChars="250"/>
        <w:rPr>
          <w:rFonts w:ascii="宋体"/>
          <w:sz w:val="24"/>
        </w:rPr>
      </w:pPr>
      <w:r>
        <w:rPr>
          <w:rFonts w:hint="eastAsia" w:ascii="宋体" w:hAnsi="宋体"/>
          <w:color w:val="000000"/>
          <w:sz w:val="24"/>
        </w:rPr>
        <w:t>⑨投标文件未能对招标文件提出的要求和条件作出实质性响应的；</w:t>
      </w:r>
    </w:p>
    <w:p>
      <w:pPr>
        <w:adjustRightInd w:val="0"/>
        <w:snapToGrid w:val="0"/>
        <w:ind w:right="-109" w:rightChars="-52" w:firstLine="600" w:firstLineChars="250"/>
        <w:rPr>
          <w:rFonts w:ascii="宋体"/>
          <w:sz w:val="24"/>
        </w:rPr>
      </w:pPr>
      <w:r>
        <w:rPr>
          <w:rFonts w:hint="eastAsia" w:ascii="宋体" w:hAnsi="宋体"/>
          <w:color w:val="000000"/>
          <w:sz w:val="24"/>
        </w:rPr>
        <w:t>⑩投标人资格条件不符合国家有关规定和招标文件要求的，或者拒不按照要求对投标文件进行澄清、说明或者补正的；</w:t>
      </w:r>
    </w:p>
    <w:p>
      <w:pPr>
        <w:adjustRightInd w:val="0"/>
        <w:snapToGrid w:val="0"/>
        <w:ind w:right="-109" w:rightChars="-52" w:firstLine="600" w:firstLineChars="250"/>
        <w:rPr>
          <w:rFonts w:ascii="宋体"/>
          <w:color w:val="000000"/>
          <w:sz w:val="24"/>
        </w:rPr>
      </w:pPr>
      <w:r>
        <w:rPr>
          <w:rFonts w:hint="eastAsia" w:ascii="MS Gothic" w:hAnsi="MS Gothic" w:eastAsia="MS Gothic" w:cs="MS Gothic"/>
          <w:color w:val="000000"/>
          <w:sz w:val="24"/>
        </w:rPr>
        <w:t>⑪</w:t>
      </w:r>
      <w:r>
        <w:rPr>
          <w:rFonts w:hint="eastAsia" w:ascii="宋体" w:hAnsi="宋体"/>
          <w:color w:val="000000"/>
          <w:sz w:val="24"/>
        </w:rPr>
        <w:t>投标文件附有招标人不能接受的条件的；</w:t>
      </w:r>
    </w:p>
    <w:p>
      <w:pPr>
        <w:adjustRightInd w:val="0"/>
        <w:snapToGrid w:val="0"/>
        <w:ind w:right="-109" w:rightChars="-52" w:firstLine="600" w:firstLineChars="250"/>
        <w:rPr>
          <w:rFonts w:ascii="宋体"/>
          <w:color w:val="000000"/>
          <w:sz w:val="24"/>
        </w:rPr>
      </w:pPr>
      <w:r>
        <w:rPr>
          <w:rFonts w:hint="eastAsia" w:ascii="MS Gothic" w:hAnsi="MS Gothic" w:eastAsia="MS Gothic" w:cs="MS Gothic"/>
          <w:color w:val="000000"/>
          <w:sz w:val="24"/>
        </w:rPr>
        <w:t>⑫</w:t>
      </w:r>
      <w:r>
        <w:rPr>
          <w:rFonts w:hint="eastAsia" w:ascii="宋体" w:hAnsi="宋体"/>
          <w:color w:val="000000"/>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adjustRightInd w:val="0"/>
        <w:snapToGrid w:val="0"/>
        <w:ind w:right="-109" w:rightChars="-52" w:firstLine="600" w:firstLineChars="250"/>
        <w:rPr>
          <w:rFonts w:ascii="宋体"/>
          <w:color w:val="000000"/>
          <w:sz w:val="24"/>
        </w:rPr>
      </w:pPr>
      <w:r>
        <w:rPr>
          <w:rFonts w:hint="eastAsia" w:ascii="MS Gothic" w:hAnsi="MS Gothic" w:eastAsia="MS Gothic" w:cs="MS Gothic"/>
          <w:color w:val="000000"/>
          <w:sz w:val="24"/>
        </w:rPr>
        <w:t>⑬</w:t>
      </w:r>
      <w:r>
        <w:rPr>
          <w:rFonts w:hint="eastAsia" w:ascii="宋体" w:hAnsi="宋体"/>
          <w:color w:val="000000"/>
          <w:sz w:val="24"/>
        </w:rPr>
        <w:t>投标有效期不足</w:t>
      </w:r>
      <w:r>
        <w:rPr>
          <w:rFonts w:ascii="宋体" w:hAnsi="宋体"/>
          <w:color w:val="000000"/>
          <w:sz w:val="24"/>
        </w:rPr>
        <w:t>60</w:t>
      </w:r>
      <w:r>
        <w:rPr>
          <w:rFonts w:hint="eastAsia" w:ascii="宋体" w:hAnsi="宋体"/>
          <w:color w:val="000000"/>
          <w:sz w:val="24"/>
        </w:rPr>
        <w:t>天的；</w:t>
      </w:r>
    </w:p>
    <w:p>
      <w:pPr>
        <w:adjustRightInd w:val="0"/>
        <w:snapToGrid w:val="0"/>
        <w:ind w:right="-109" w:rightChars="-52" w:firstLine="600" w:firstLineChars="250"/>
        <w:rPr>
          <w:rFonts w:ascii="宋体"/>
          <w:color w:val="000000"/>
          <w:sz w:val="24"/>
        </w:rPr>
      </w:pPr>
      <w:r>
        <w:rPr>
          <w:rFonts w:hint="eastAsia" w:ascii="MS Gothic" w:hAnsi="MS Gothic" w:eastAsia="MS Gothic" w:cs="MS Gothic"/>
          <w:color w:val="000000"/>
          <w:sz w:val="24"/>
        </w:rPr>
        <w:t>⑭</w:t>
      </w:r>
      <w:r>
        <w:rPr>
          <w:rFonts w:hint="eastAsia" w:ascii="宋体" w:hAnsi="宋体"/>
          <w:color w:val="000000"/>
          <w:sz w:val="24"/>
        </w:rPr>
        <w:t>有下列情形之一的，视为投标人串通投标，其投标无效：</w:t>
      </w:r>
    </w:p>
    <w:p>
      <w:pPr>
        <w:adjustRightInd w:val="0"/>
        <w:snapToGrid w:val="0"/>
        <w:ind w:right="-109" w:rightChars="-52" w:firstLine="480"/>
        <w:rPr>
          <w:rFonts w:ascii="宋体"/>
          <w:color w:val="000000"/>
          <w:sz w:val="24"/>
        </w:rPr>
      </w:pPr>
      <w:r>
        <w:rPr>
          <w:rFonts w:ascii="宋体" w:hAnsi="宋体"/>
          <w:color w:val="000000"/>
          <w:sz w:val="24"/>
        </w:rPr>
        <w:t xml:space="preserve">  1</w:t>
      </w:r>
      <w:r>
        <w:rPr>
          <w:rFonts w:hint="eastAsia" w:ascii="宋体" w:hAnsi="宋体"/>
          <w:color w:val="000000"/>
          <w:sz w:val="24"/>
        </w:rPr>
        <w:t>）不同投标人的投标文件由同一单位或者个人编制；</w:t>
      </w:r>
    </w:p>
    <w:p>
      <w:pPr>
        <w:adjustRightInd w:val="0"/>
        <w:snapToGrid w:val="0"/>
        <w:ind w:right="-109" w:rightChars="-52" w:firstLine="720" w:firstLineChars="300"/>
        <w:rPr>
          <w:rFonts w:ascii="宋体"/>
          <w:color w:val="000000"/>
          <w:sz w:val="24"/>
        </w:rPr>
      </w:pPr>
      <w:r>
        <w:rPr>
          <w:rFonts w:ascii="宋体" w:hAnsi="宋体"/>
          <w:color w:val="000000"/>
          <w:sz w:val="24"/>
        </w:rPr>
        <w:t>2</w:t>
      </w:r>
      <w:r>
        <w:rPr>
          <w:rFonts w:hint="eastAsia" w:ascii="宋体" w:hAnsi="宋体"/>
          <w:color w:val="000000"/>
          <w:sz w:val="24"/>
        </w:rPr>
        <w:t>）不同投标人委托同一单位或者个人办理投标事宜；</w:t>
      </w:r>
    </w:p>
    <w:p>
      <w:pPr>
        <w:adjustRightInd w:val="0"/>
        <w:snapToGrid w:val="0"/>
        <w:ind w:right="-109" w:rightChars="-52" w:firstLine="720" w:firstLineChars="300"/>
        <w:rPr>
          <w:rFonts w:ascii="宋体"/>
          <w:color w:val="000000"/>
          <w:sz w:val="24"/>
        </w:rPr>
      </w:pPr>
      <w:r>
        <w:rPr>
          <w:rFonts w:ascii="宋体" w:hAnsi="宋体"/>
          <w:color w:val="000000"/>
          <w:sz w:val="24"/>
        </w:rPr>
        <w:t>3</w:t>
      </w:r>
      <w:r>
        <w:rPr>
          <w:rFonts w:hint="eastAsia" w:ascii="宋体" w:hAnsi="宋体"/>
          <w:color w:val="000000"/>
          <w:sz w:val="24"/>
        </w:rPr>
        <w:t>）不同投标人的投标文件载明的项目管理成员或者联系人员为同一人；</w:t>
      </w:r>
    </w:p>
    <w:p>
      <w:pPr>
        <w:adjustRightInd w:val="0"/>
        <w:snapToGrid w:val="0"/>
        <w:ind w:right="-109" w:rightChars="-52" w:firstLine="720" w:firstLineChars="300"/>
        <w:rPr>
          <w:rFonts w:ascii="宋体"/>
          <w:color w:val="000000"/>
          <w:sz w:val="24"/>
        </w:rPr>
      </w:pPr>
      <w:r>
        <w:rPr>
          <w:rFonts w:ascii="宋体" w:hAnsi="宋体"/>
          <w:color w:val="000000"/>
          <w:sz w:val="24"/>
        </w:rPr>
        <w:t>4</w:t>
      </w:r>
      <w:r>
        <w:rPr>
          <w:rFonts w:hint="eastAsia" w:ascii="宋体" w:hAnsi="宋体"/>
          <w:color w:val="000000"/>
          <w:sz w:val="24"/>
        </w:rPr>
        <w:t>）不同投标人的投标文件异常一致或者投标报价呈规律性差异；</w:t>
      </w:r>
    </w:p>
    <w:p>
      <w:pPr>
        <w:adjustRightInd w:val="0"/>
        <w:snapToGrid w:val="0"/>
        <w:ind w:right="-109" w:rightChars="-52" w:firstLine="720" w:firstLineChars="300"/>
        <w:rPr>
          <w:rFonts w:ascii="宋体"/>
          <w:color w:val="000000"/>
          <w:sz w:val="24"/>
        </w:rPr>
      </w:pPr>
      <w:r>
        <w:rPr>
          <w:rFonts w:ascii="宋体" w:hAnsi="宋体"/>
          <w:color w:val="000000"/>
          <w:sz w:val="24"/>
        </w:rPr>
        <w:t>5</w:t>
      </w:r>
      <w:r>
        <w:rPr>
          <w:rFonts w:hint="eastAsia" w:ascii="宋体" w:hAnsi="宋体"/>
          <w:color w:val="000000"/>
          <w:sz w:val="24"/>
        </w:rPr>
        <w:t>）不同投标人的投标文件相互混装；</w:t>
      </w:r>
    </w:p>
    <w:p>
      <w:pPr>
        <w:adjustRightInd w:val="0"/>
        <w:snapToGrid w:val="0"/>
        <w:ind w:right="-109" w:rightChars="-52" w:firstLine="720" w:firstLineChars="300"/>
        <w:rPr>
          <w:rFonts w:ascii="宋体"/>
          <w:color w:val="000000"/>
          <w:sz w:val="24"/>
        </w:rPr>
      </w:pPr>
      <w:r>
        <w:rPr>
          <w:rFonts w:ascii="宋体" w:hAnsi="宋体"/>
          <w:color w:val="000000"/>
          <w:sz w:val="24"/>
        </w:rPr>
        <w:t>6</w:t>
      </w:r>
      <w:r>
        <w:rPr>
          <w:rFonts w:hint="eastAsia" w:ascii="宋体" w:hAnsi="宋体"/>
          <w:color w:val="000000"/>
          <w:sz w:val="24"/>
        </w:rPr>
        <w:t>）不同投标人的投标保证金从同一单位或者个人的账户转出。</w:t>
      </w:r>
    </w:p>
    <w:p>
      <w:pPr>
        <w:adjustRightInd w:val="0"/>
        <w:snapToGrid w:val="0"/>
        <w:ind w:right="-109" w:rightChars="-52" w:firstLine="480"/>
        <w:rPr>
          <w:rFonts w:ascii="宋体"/>
          <w:sz w:val="24"/>
        </w:rPr>
      </w:pPr>
      <w:r>
        <w:rPr>
          <w:rFonts w:hint="eastAsia" w:ascii="MS Gothic" w:hAnsi="MS Gothic" w:eastAsia="MS Gothic" w:cs="MS Gothic"/>
          <w:color w:val="000000"/>
          <w:sz w:val="24"/>
        </w:rPr>
        <w:t>⑮</w:t>
      </w:r>
      <w:r>
        <w:rPr>
          <w:rFonts w:hint="eastAsia" w:ascii="宋体" w:hAnsi="宋体"/>
          <w:color w:val="000000"/>
          <w:sz w:val="24"/>
        </w:rPr>
        <w:t>招标文件规定的其它无效投标条件。</w:t>
      </w:r>
    </w:p>
    <w:p>
      <w:pPr>
        <w:pStyle w:val="5"/>
        <w:spacing w:before="156" w:after="156"/>
        <w:ind w:firstLine="482"/>
      </w:pPr>
      <w:bookmarkStart w:id="542" w:name="_Toc30278816"/>
      <w:bookmarkStart w:id="543" w:name="_Toc16457"/>
      <w:bookmarkStart w:id="544" w:name="_Toc514362884"/>
      <w:bookmarkStart w:id="545" w:name="_Toc459623010"/>
      <w:bookmarkStart w:id="546" w:name="_Toc17184"/>
      <w:bookmarkStart w:id="547" w:name="_Toc493013076"/>
      <w:bookmarkStart w:id="548" w:name="_Toc11580"/>
      <w:r>
        <w:t>5.2.2</w:t>
      </w:r>
      <w:r>
        <w:rPr>
          <w:rFonts w:hint="eastAsia"/>
        </w:rPr>
        <w:t>比较与评价</w:t>
      </w:r>
      <w:bookmarkEnd w:id="542"/>
      <w:bookmarkEnd w:id="543"/>
      <w:bookmarkEnd w:id="544"/>
      <w:bookmarkEnd w:id="545"/>
      <w:bookmarkEnd w:id="546"/>
      <w:bookmarkEnd w:id="547"/>
      <w:bookmarkEnd w:id="548"/>
    </w:p>
    <w:p>
      <w:pPr>
        <w:ind w:firstLine="480"/>
        <w:rPr>
          <w:rFonts w:ascii="宋体"/>
          <w:color w:val="000000"/>
          <w:sz w:val="24"/>
        </w:rPr>
      </w:pPr>
      <w:r>
        <w:rPr>
          <w:rFonts w:hint="eastAsia" w:ascii="宋体" w:hAnsi="宋体"/>
          <w:color w:val="000000"/>
          <w:sz w:val="24"/>
        </w:rPr>
        <w:t>评标委员会应当按照招标文件中规定的评标方法和标准，对符合性审查合格的投标文件进行商务和技术评估，综合比较与评价。</w:t>
      </w:r>
    </w:p>
    <w:p>
      <w:pPr>
        <w:pStyle w:val="5"/>
        <w:spacing w:before="156" w:after="156"/>
        <w:ind w:firstLine="482"/>
      </w:pPr>
      <w:bookmarkStart w:id="549" w:name="_Toc493013077"/>
      <w:bookmarkStart w:id="550" w:name="_Toc16488"/>
      <w:bookmarkStart w:id="551" w:name="_Toc30278817"/>
      <w:bookmarkStart w:id="552" w:name="_Toc514362885"/>
      <w:bookmarkStart w:id="553" w:name="_Toc28663"/>
      <w:bookmarkStart w:id="554" w:name="_Toc459623011"/>
      <w:bookmarkStart w:id="555" w:name="_Toc5226"/>
      <w:r>
        <w:t>5.2.3</w:t>
      </w:r>
      <w:r>
        <w:rPr>
          <w:rFonts w:hint="eastAsia"/>
        </w:rPr>
        <w:t>评标方法</w:t>
      </w:r>
      <w:bookmarkEnd w:id="549"/>
      <w:bookmarkEnd w:id="550"/>
      <w:bookmarkEnd w:id="551"/>
      <w:bookmarkEnd w:id="552"/>
      <w:bookmarkEnd w:id="553"/>
      <w:bookmarkEnd w:id="554"/>
      <w:bookmarkEnd w:id="555"/>
    </w:p>
    <w:p>
      <w:pPr>
        <w:ind w:firstLine="480"/>
        <w:rPr>
          <w:rFonts w:ascii="宋体"/>
          <w:color w:val="000000"/>
          <w:sz w:val="24"/>
        </w:rPr>
      </w:pPr>
      <w:r>
        <w:rPr>
          <w:rFonts w:hint="eastAsia" w:ascii="宋体" w:hAnsi="宋体"/>
          <w:color w:val="000000"/>
          <w:sz w:val="24"/>
        </w:rPr>
        <w:t>本项目采用“综合评分法”，即是指在最大限度地满足招标文件实质性要求前提下，按照招标文件中规定的各项因素进行综合评审后，以评标总得分最高的投标人作为排名第一的中标候选人。综合评分法中的价格分统一采用低价优先法计算，即满足招标文件要求且投标价格最低的投标报价为评标基准价，其价格分为满分。其他投标人的价格分统一按照下列公式计算：投标报价得分＝（评标基准价</w:t>
      </w:r>
      <w:r>
        <w:rPr>
          <w:rFonts w:ascii="宋体" w:hAnsi="宋体"/>
          <w:color w:val="000000"/>
          <w:sz w:val="24"/>
        </w:rPr>
        <w:t>/</w:t>
      </w:r>
      <w:r>
        <w:rPr>
          <w:rFonts w:hint="eastAsia" w:ascii="宋体" w:hAnsi="宋体"/>
          <w:color w:val="000000"/>
          <w:sz w:val="24"/>
        </w:rPr>
        <w:t>投标报价）×价格权值×</w:t>
      </w:r>
      <w:r>
        <w:rPr>
          <w:rFonts w:ascii="宋体" w:hAnsi="宋体"/>
          <w:color w:val="000000"/>
          <w:sz w:val="24"/>
        </w:rPr>
        <w:t>100</w:t>
      </w:r>
      <w:r>
        <w:rPr>
          <w:rFonts w:hint="eastAsia" w:ascii="宋体" w:hAnsi="宋体"/>
          <w:color w:val="000000"/>
          <w:sz w:val="24"/>
        </w:rPr>
        <w:t>。</w:t>
      </w:r>
    </w:p>
    <w:p>
      <w:pPr>
        <w:widowControl/>
        <w:ind w:firstLine="424" w:firstLineChars="177"/>
        <w:jc w:val="left"/>
        <w:rPr>
          <w:sz w:val="24"/>
        </w:rPr>
      </w:pPr>
      <w:r>
        <w:rPr>
          <w:rFonts w:hint="eastAsia" w:cs="宋体"/>
          <w:sz w:val="24"/>
        </w:rPr>
        <w:t>法律、法规、规章和省级以上财政部门涉及政府采购政策功能及其他规定，见招标文件前附表。评委会应根据招标文件规定，优先推荐节能环保产品，优先考虑中小企业。</w:t>
      </w:r>
    </w:p>
    <w:p>
      <w:pPr>
        <w:widowControl/>
        <w:ind w:firstLine="424" w:firstLineChars="177"/>
        <w:jc w:val="left"/>
        <w:rPr>
          <w:sz w:val="24"/>
        </w:rPr>
      </w:pPr>
      <w:r>
        <w:rPr>
          <w:rFonts w:hint="eastAsia" w:cs="宋体"/>
          <w:sz w:val="24"/>
        </w:rPr>
        <w:t>投标人获得相应政府采购政策优惠的，应提供相关证明材料。</w:t>
      </w:r>
    </w:p>
    <w:p>
      <w:pPr>
        <w:widowControl/>
        <w:ind w:firstLine="424" w:firstLineChars="177"/>
        <w:jc w:val="left"/>
        <w:rPr>
          <w:rFonts w:cs="宋体"/>
          <w:sz w:val="24"/>
        </w:rPr>
      </w:pPr>
      <w:r>
        <w:rPr>
          <w:rFonts w:hint="eastAsia" w:cs="宋体"/>
          <w:sz w:val="24"/>
        </w:rPr>
        <w:t>对中小微企业（监狱企业、残疾人福利性单位视同小微企业）执行财库〔</w:t>
      </w:r>
      <w:r>
        <w:rPr>
          <w:sz w:val="24"/>
        </w:rPr>
        <w:t>2011</w:t>
      </w:r>
      <w:r>
        <w:rPr>
          <w:rFonts w:hint="eastAsia" w:cs="宋体"/>
          <w:sz w:val="24"/>
        </w:rPr>
        <w:t>〕</w:t>
      </w:r>
      <w:r>
        <w:rPr>
          <w:sz w:val="24"/>
        </w:rPr>
        <w:t>181</w:t>
      </w:r>
      <w:r>
        <w:rPr>
          <w:rFonts w:hint="eastAsia" w:cs="宋体"/>
          <w:sz w:val="24"/>
        </w:rPr>
        <w:t>号文件的规定，对其投标报价按</w:t>
      </w:r>
      <w:r>
        <w:rPr>
          <w:sz w:val="24"/>
        </w:rPr>
        <w:t>6%</w:t>
      </w:r>
      <w:r>
        <w:rPr>
          <w:rFonts w:hint="eastAsia" w:cs="宋体"/>
          <w:sz w:val="24"/>
        </w:rPr>
        <w:t>扣除后的价格作为其评标价。不符合财库〔</w:t>
      </w:r>
      <w:r>
        <w:rPr>
          <w:sz w:val="24"/>
        </w:rPr>
        <w:t>2011</w:t>
      </w:r>
      <w:r>
        <w:rPr>
          <w:rFonts w:hint="eastAsia" w:cs="宋体"/>
          <w:sz w:val="24"/>
        </w:rPr>
        <w:t>〕</w:t>
      </w:r>
      <w:r>
        <w:rPr>
          <w:sz w:val="24"/>
        </w:rPr>
        <w:t>181</w:t>
      </w:r>
      <w:r>
        <w:rPr>
          <w:rFonts w:hint="eastAsia" w:cs="宋体"/>
          <w:sz w:val="24"/>
        </w:rPr>
        <w:t>号文件的规定企业的产品价格不予扣除，其投标报价即为评标价。</w:t>
      </w:r>
    </w:p>
    <w:p>
      <w:pPr>
        <w:ind w:firstLine="480"/>
        <w:rPr>
          <w:rFonts w:ascii="宋体" w:hAnsi="宋体" w:cs="宋体"/>
          <w:sz w:val="24"/>
          <w:szCs w:val="24"/>
        </w:rPr>
      </w:pPr>
      <w:r>
        <w:rPr>
          <w:rFonts w:hint="eastAsia" w:ascii="宋体" w:hAnsi="宋体" w:cs="宋体"/>
          <w:sz w:val="24"/>
          <w:szCs w:val="24"/>
        </w:rPr>
        <w:t xml:space="preserve"> 1 ） </w:t>
      </w:r>
      <w:r>
        <w:rPr>
          <w:rFonts w:hint="eastAsia" w:ascii="宋体" w:hAnsi="宋体" w:cs="宋体"/>
          <w:b/>
          <w:bCs/>
          <w:sz w:val="24"/>
          <w:szCs w:val="24"/>
        </w:rPr>
        <w:t>价格部分</w:t>
      </w:r>
      <w:r>
        <w:rPr>
          <w:rFonts w:hint="eastAsia" w:ascii="宋体" w:hAnsi="宋体" w:cs="宋体"/>
          <w:sz w:val="24"/>
          <w:szCs w:val="24"/>
        </w:rPr>
        <w:t>（ 30 分）</w:t>
      </w:r>
    </w:p>
    <w:p>
      <w:pPr>
        <w:ind w:firstLine="480"/>
        <w:rPr>
          <w:rFonts w:ascii="宋体" w:hAnsi="宋体" w:cs="宋体"/>
          <w:sz w:val="24"/>
          <w:szCs w:val="24"/>
        </w:rPr>
      </w:pPr>
      <w:r>
        <w:rPr>
          <w:rFonts w:hint="eastAsia" w:ascii="宋体" w:hAnsi="宋体" w:cs="宋体"/>
          <w:sz w:val="24"/>
          <w:szCs w:val="24"/>
        </w:rPr>
        <w:t>在价格评分时，满足招标文件要求且合理的最低评标价为评标基准价，其价格分为满分。其他供应商的价格分统一按照下列公式计算:投标报价得分=（评标基准价/投标报价)×30</w:t>
      </w:r>
    </w:p>
    <w:p>
      <w:pPr>
        <w:ind w:firstLine="480"/>
        <w:rPr>
          <w:rFonts w:ascii="宋体" w:hAnsi="宋体" w:cs="宋体"/>
          <w:sz w:val="24"/>
          <w:szCs w:val="24"/>
        </w:rPr>
      </w:pPr>
      <w:r>
        <w:rPr>
          <w:rFonts w:hint="eastAsia" w:ascii="宋体" w:hAnsi="宋体" w:cs="宋体"/>
          <w:sz w:val="24"/>
          <w:szCs w:val="24"/>
        </w:rPr>
        <w:t>注 ： （1 1 ） 根据财库 【 2020 】6 46 号 《 政府采购促进中小企业发展管理办法 》 规定 ， 本项目对符合规定的小微企业报价给予 6% 的扣除，用扣除后的价格参加评审。</w:t>
      </w:r>
    </w:p>
    <w:p>
      <w:pPr>
        <w:ind w:firstLine="480"/>
        <w:rPr>
          <w:rFonts w:ascii="宋体" w:hAnsi="宋体" w:cs="宋体"/>
          <w:sz w:val="24"/>
          <w:szCs w:val="24"/>
        </w:rPr>
      </w:pPr>
      <w:r>
        <w:rPr>
          <w:rFonts w:hint="eastAsia" w:ascii="宋体" w:hAnsi="宋体" w:cs="宋体"/>
          <w:sz w:val="24"/>
          <w:szCs w:val="24"/>
        </w:rPr>
        <w:t>（2 2 ） 根据财库 【 2014 】8 68 号 《 关于政府采购支持监狱企业发展有关问题的通知 》 规定 ， 本项目对符合规定的监狱企业报价给予 6% 的扣除，用扣除后的价格参加评审。</w:t>
      </w:r>
    </w:p>
    <w:p>
      <w:pPr>
        <w:ind w:firstLine="480"/>
        <w:rPr>
          <w:rFonts w:ascii="宋体" w:hAnsi="宋体" w:cs="宋体"/>
          <w:sz w:val="24"/>
          <w:szCs w:val="24"/>
        </w:rPr>
      </w:pPr>
      <w:r>
        <w:rPr>
          <w:rFonts w:hint="eastAsia" w:ascii="宋体" w:hAnsi="宋体" w:cs="宋体"/>
          <w:sz w:val="24"/>
          <w:szCs w:val="24"/>
        </w:rPr>
        <w:t>（3 3）根据【 2017 】1 141 号《关于促进残疾人就业政府采购政策的通知》规定，本项目对符合规定的残疾人福利性单位的报价给予 6% 的扣除。</w:t>
      </w:r>
    </w:p>
    <w:p>
      <w:pPr>
        <w:ind w:firstLine="480"/>
        <w:rPr>
          <w:rFonts w:ascii="宋体" w:hAnsi="宋体" w:cs="宋体"/>
          <w:sz w:val="24"/>
          <w:szCs w:val="24"/>
        </w:rPr>
      </w:pPr>
      <w:r>
        <w:rPr>
          <w:rFonts w:hint="eastAsia" w:ascii="宋体" w:hAnsi="宋体" w:cs="宋体"/>
          <w:sz w:val="24"/>
          <w:szCs w:val="24"/>
        </w:rPr>
        <w:t xml:space="preserve"> 2 ）</w:t>
      </w:r>
      <w:r>
        <w:rPr>
          <w:rFonts w:hint="eastAsia" w:ascii="宋体" w:hAnsi="宋体" w:cs="宋体"/>
          <w:b/>
          <w:bCs/>
          <w:sz w:val="24"/>
          <w:szCs w:val="24"/>
        </w:rPr>
        <w:t>商务部分</w:t>
      </w:r>
      <w:r>
        <w:rPr>
          <w:rFonts w:hint="eastAsia" w:ascii="宋体" w:hAnsi="宋体" w:cs="宋体"/>
          <w:sz w:val="24"/>
          <w:szCs w:val="24"/>
        </w:rPr>
        <w:t>（25 分）</w:t>
      </w:r>
    </w:p>
    <w:p>
      <w:pPr>
        <w:ind w:firstLine="480"/>
        <w:rPr>
          <w:rFonts w:ascii="宋体" w:hAnsi="宋体" w:cs="宋体"/>
          <w:sz w:val="24"/>
          <w:szCs w:val="24"/>
        </w:rPr>
      </w:pPr>
      <w:r>
        <w:rPr>
          <w:rFonts w:hint="eastAsia" w:ascii="宋体" w:hAnsi="宋体" w:cs="宋体"/>
          <w:sz w:val="24"/>
          <w:szCs w:val="24"/>
        </w:rPr>
        <w:t>（1）投标人提供本单位的饲养管理制度，对比各投标人管理制度的内容，其中制度内容覆盖全面、科学合理、操作性强、文字表述清楚的得 10 分；制度内容覆盖较全面、较为科学合理、有操作性、文字表述较清楚的得 6 分；其他得 3 分，没有制度不得分。（满分 10 分）</w:t>
      </w:r>
    </w:p>
    <w:p>
      <w:pPr>
        <w:ind w:firstLine="480"/>
        <w:rPr>
          <w:rFonts w:ascii="宋体" w:hAnsi="宋体" w:cs="宋体"/>
          <w:sz w:val="24"/>
          <w:szCs w:val="24"/>
        </w:rPr>
      </w:pPr>
      <w:r>
        <w:rPr>
          <w:rFonts w:hint="eastAsia" w:ascii="宋体" w:hAnsi="宋体" w:cs="宋体"/>
          <w:sz w:val="24"/>
          <w:szCs w:val="24"/>
        </w:rPr>
        <w:t>（2）投标人提供本单位畜牧养殖技术人员的相关材料或资质证书，提供一个得 1分，最高得 6 分。（满分 6 分）</w:t>
      </w:r>
    </w:p>
    <w:p>
      <w:pPr>
        <w:ind w:firstLine="480"/>
        <w:rPr>
          <w:rFonts w:ascii="宋体" w:hAnsi="宋体" w:cs="宋体"/>
          <w:sz w:val="24"/>
          <w:szCs w:val="24"/>
        </w:rPr>
      </w:pPr>
      <w:r>
        <w:rPr>
          <w:rFonts w:hint="eastAsia" w:ascii="宋体" w:hAnsi="宋体" w:cs="宋体"/>
          <w:sz w:val="24"/>
          <w:szCs w:val="24"/>
        </w:rPr>
        <w:t>（3）投标人提供相关畜牧业荣誉证书，每提供一项得 3 分，最高 9 分。（满分 9分）</w:t>
      </w:r>
    </w:p>
    <w:p>
      <w:pPr>
        <w:ind w:firstLine="480"/>
        <w:rPr>
          <w:rFonts w:ascii="宋体" w:hAnsi="宋体" w:cs="宋体"/>
          <w:sz w:val="24"/>
          <w:szCs w:val="24"/>
        </w:rPr>
      </w:pPr>
      <w:r>
        <w:rPr>
          <w:rFonts w:hint="eastAsia" w:ascii="宋体" w:hAnsi="宋体" w:cs="宋体"/>
          <w:sz w:val="24"/>
          <w:szCs w:val="24"/>
        </w:rPr>
        <w:t xml:space="preserve"> 3 ）</w:t>
      </w:r>
      <w:r>
        <w:rPr>
          <w:rFonts w:hint="eastAsia" w:ascii="宋体" w:hAnsi="宋体" w:cs="宋体"/>
          <w:b/>
          <w:bCs/>
          <w:sz w:val="24"/>
          <w:szCs w:val="24"/>
        </w:rPr>
        <w:t>技术部分</w:t>
      </w:r>
      <w:r>
        <w:rPr>
          <w:rFonts w:hint="eastAsia" w:ascii="宋体" w:hAnsi="宋体" w:cs="宋体"/>
          <w:sz w:val="24"/>
          <w:szCs w:val="24"/>
        </w:rPr>
        <w:t>（ 45 分）</w:t>
      </w:r>
    </w:p>
    <w:p>
      <w:pPr>
        <w:numPr>
          <w:ilvl w:val="0"/>
          <w:numId w:val="3"/>
        </w:numPr>
        <w:ind w:firstLine="480"/>
      </w:pPr>
      <w:r>
        <w:rPr>
          <w:rFonts w:hint="eastAsia" w:ascii="宋体" w:hAnsi="宋体" w:cs="宋体"/>
          <w:sz w:val="24"/>
          <w:szCs w:val="24"/>
        </w:rPr>
        <w:t>投标人须提供项目整体实施方案(包括</w:t>
      </w:r>
      <w:r>
        <w:rPr>
          <w:rFonts w:hint="eastAsia"/>
          <w:color w:val="000000"/>
          <w:sz w:val="24"/>
        </w:rPr>
        <w:t>湖羊</w:t>
      </w:r>
      <w:r>
        <w:rPr>
          <w:rFonts w:hint="eastAsia" w:ascii="宋体" w:hAnsi="宋体" w:cs="宋体"/>
          <w:sz w:val="24"/>
          <w:szCs w:val="24"/>
        </w:rPr>
        <w:t>挑选，羊的留观，疫病监测，运输，质保期间出现发病死亡羊只处理方式，羊的保险)。对比各投标人的实施方案，其中方案明确清晰，内容全面、合理；可操作性强的得 15 分；方案较为明确清晰，内容较全面、合理；有可操作性的得10 分；方案不太明确清晰，内容不全面、合理；可操作性差的得 6 分。（满分 15 分）</w:t>
      </w:r>
    </w:p>
    <w:p>
      <w:pPr>
        <w:pStyle w:val="2"/>
        <w:ind w:firstLine="480"/>
      </w:pPr>
      <w:r>
        <w:rPr>
          <w:rFonts w:hint="eastAsia" w:ascii="宋体" w:hAnsi="宋体" w:cs="宋体"/>
          <w:sz w:val="24"/>
          <w:szCs w:val="24"/>
        </w:rPr>
        <w:t>（2）投保人须提供有效种畜禽经营许可证的得5分。（满分5分）</w:t>
      </w:r>
    </w:p>
    <w:p>
      <w:pPr>
        <w:ind w:firstLine="480"/>
        <w:rPr>
          <w:rFonts w:ascii="宋体" w:hAnsi="宋体" w:cs="宋体"/>
          <w:sz w:val="24"/>
          <w:szCs w:val="24"/>
        </w:rPr>
      </w:pPr>
      <w:r>
        <w:rPr>
          <w:rFonts w:hint="eastAsia" w:ascii="宋体" w:hAnsi="宋体" w:cs="宋体"/>
          <w:sz w:val="24"/>
          <w:szCs w:val="24"/>
        </w:rPr>
        <w:t>（3）投标文件满足招标文件采购参数标准全部要求的得 6 分，一项不满足扣 2 分，本项分扣完为止；（满分 6 分）</w:t>
      </w:r>
    </w:p>
    <w:p>
      <w:pPr>
        <w:ind w:firstLine="480"/>
        <w:rPr>
          <w:rFonts w:ascii="宋体" w:hAnsi="宋体" w:cs="宋体"/>
          <w:sz w:val="24"/>
          <w:szCs w:val="24"/>
        </w:rPr>
      </w:pPr>
      <w:r>
        <w:rPr>
          <w:rFonts w:hint="eastAsia" w:ascii="宋体" w:hAnsi="宋体" w:cs="宋体"/>
          <w:sz w:val="24"/>
          <w:szCs w:val="24"/>
        </w:rPr>
        <w:t>（4）投标人针对本项目提供质保期以外详细的售后服务承诺，承诺的内容具体、完整、可操作、科学合理得 6 分；承诺的内容较具体、较完整、有操作性、较为合理得 3 分；其他得 1 分。（满分 6 分）</w:t>
      </w:r>
    </w:p>
    <w:p>
      <w:pPr>
        <w:ind w:firstLine="480"/>
        <w:rPr>
          <w:rFonts w:ascii="宋体" w:hAnsi="宋体" w:cs="宋体"/>
          <w:sz w:val="24"/>
          <w:szCs w:val="24"/>
        </w:rPr>
      </w:pPr>
      <w:r>
        <w:rPr>
          <w:rFonts w:hint="eastAsia" w:ascii="宋体" w:hAnsi="宋体" w:cs="宋体"/>
          <w:sz w:val="24"/>
          <w:szCs w:val="24"/>
        </w:rPr>
        <w:t>（5）投标人在项目实施地设立常驻售后服务场所的得 4 分，有相应的技术服务指导人员的得 2 分（提供相关证明材料）。（满分 6 分。）</w:t>
      </w:r>
    </w:p>
    <w:p>
      <w:pPr>
        <w:ind w:firstLine="480"/>
        <w:rPr>
          <w:rFonts w:ascii="宋体" w:hAnsi="宋体" w:cs="宋体"/>
          <w:sz w:val="24"/>
          <w:szCs w:val="24"/>
        </w:rPr>
      </w:pPr>
      <w:r>
        <w:rPr>
          <w:rFonts w:hint="eastAsia" w:ascii="宋体" w:hAnsi="宋体" w:cs="宋体"/>
          <w:sz w:val="24"/>
          <w:szCs w:val="24"/>
        </w:rPr>
        <w:t>（6）投标人在项目实施地有留观场所并且符合畜禽养殖要求的得 7 分（提供相关证明材料：自有场地证明或租赁合同、图片等），否则不得分。（满分 7 分）</w:t>
      </w:r>
    </w:p>
    <w:p>
      <w:pPr>
        <w:ind w:firstLine="480"/>
        <w:rPr>
          <w:rFonts w:ascii="宋体" w:hAnsi="宋体" w:cs="宋体"/>
          <w:sz w:val="24"/>
          <w:szCs w:val="24"/>
        </w:rPr>
      </w:pPr>
      <w:r>
        <w:rPr>
          <w:rFonts w:hint="eastAsia" w:ascii="宋体" w:hAnsi="宋体" w:cs="宋体"/>
          <w:sz w:val="24"/>
          <w:szCs w:val="24"/>
        </w:rPr>
        <w:t>（注：各包采购数量必须满足招标文件的要求，否则投标人按无效标处理）</w:t>
      </w: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2"/>
        <w:ind w:firstLine="480"/>
        <w:rPr>
          <w:rFonts w:cs="宋体"/>
          <w:sz w:val="24"/>
        </w:rPr>
      </w:pPr>
    </w:p>
    <w:p>
      <w:pPr>
        <w:pStyle w:val="5"/>
        <w:spacing w:before="156" w:after="156"/>
        <w:ind w:firstLine="482"/>
        <w:rPr>
          <w:sz w:val="28"/>
          <w:szCs w:val="28"/>
        </w:rPr>
      </w:pPr>
      <w:bookmarkStart w:id="556" w:name="_Toc8078"/>
      <w:bookmarkStart w:id="557" w:name="_Toc459623012"/>
      <w:bookmarkStart w:id="558" w:name="_Toc25955"/>
      <w:bookmarkStart w:id="559" w:name="_Toc5033"/>
      <w:bookmarkStart w:id="560" w:name="_Toc447207032"/>
      <w:bookmarkStart w:id="561" w:name="_Toc447272168"/>
      <w:bookmarkStart w:id="562" w:name="_Toc30278818"/>
      <w:bookmarkStart w:id="563" w:name="_Toc493013079"/>
      <w:bookmarkStart w:id="564" w:name="_Toc514362887"/>
      <w:r>
        <w:t xml:space="preserve">5.2.4 </w:t>
      </w:r>
      <w:bookmarkEnd w:id="556"/>
      <w:bookmarkEnd w:id="557"/>
      <w:bookmarkEnd w:id="558"/>
      <w:bookmarkEnd w:id="559"/>
      <w:bookmarkEnd w:id="560"/>
      <w:bookmarkEnd w:id="561"/>
      <w:r>
        <w:rPr>
          <w:rFonts w:hint="eastAsia"/>
        </w:rPr>
        <w:t>评标报告</w:t>
      </w:r>
      <w:bookmarkEnd w:id="562"/>
      <w:bookmarkEnd w:id="563"/>
      <w:bookmarkEnd w:id="564"/>
    </w:p>
    <w:p>
      <w:pPr>
        <w:ind w:firstLine="422"/>
        <w:rPr>
          <w:rFonts w:ascii="宋体"/>
          <w:sz w:val="24"/>
        </w:rPr>
      </w:pPr>
      <w:r>
        <w:rPr>
          <w:rStyle w:val="45"/>
          <w:rFonts w:hint="eastAsia" w:ascii="宋体" w:hAnsi="宋体" w:cs="Arial"/>
          <w:bCs/>
          <w:kern w:val="0"/>
        </w:rPr>
        <w:t>（</w:t>
      </w:r>
      <w:r>
        <w:rPr>
          <w:rStyle w:val="45"/>
          <w:rFonts w:ascii="宋体" w:hAnsi="宋体" w:cs="Arial"/>
          <w:bCs/>
          <w:kern w:val="0"/>
        </w:rPr>
        <w:t>1</w:t>
      </w:r>
      <w:r>
        <w:rPr>
          <w:rStyle w:val="45"/>
          <w:rFonts w:hint="eastAsia" w:ascii="宋体" w:hAnsi="宋体" w:cs="Arial"/>
          <w:bCs/>
          <w:kern w:val="0"/>
        </w:rPr>
        <w:t>）</w:t>
      </w:r>
      <w:r>
        <w:rPr>
          <w:rFonts w:hint="eastAsia" w:ascii="宋体" w:hAnsi="宋体"/>
          <w:sz w:val="24"/>
        </w:rPr>
        <w:t>评标委员会根据全体评标成员签字的原始评标记录和评标结果编写评标报告。评标报告应当包括以下内容：</w:t>
      </w:r>
    </w:p>
    <w:p>
      <w:pPr>
        <w:ind w:firstLine="480"/>
        <w:rPr>
          <w:rFonts w:ascii="宋体"/>
          <w:sz w:val="24"/>
        </w:rPr>
      </w:pPr>
      <w:r>
        <w:rPr>
          <w:rFonts w:hint="eastAsia" w:ascii="宋体" w:hAnsi="宋体"/>
          <w:sz w:val="24"/>
        </w:rPr>
        <w:t>①招标公告刊登的媒体名称、开标日期和地点</w:t>
      </w:r>
      <w:r>
        <w:rPr>
          <w:rFonts w:ascii="宋体" w:hAnsi="宋体"/>
          <w:sz w:val="24"/>
        </w:rPr>
        <w:t xml:space="preserve">; </w:t>
      </w:r>
    </w:p>
    <w:p>
      <w:pPr>
        <w:ind w:firstLine="480"/>
        <w:rPr>
          <w:rFonts w:ascii="宋体"/>
          <w:sz w:val="24"/>
        </w:rPr>
      </w:pPr>
      <w:r>
        <w:rPr>
          <w:rFonts w:hint="eastAsia" w:ascii="宋体" w:hAnsi="宋体"/>
          <w:sz w:val="24"/>
        </w:rPr>
        <w:t>②投标人名单和评标委员会成员名单</w:t>
      </w:r>
      <w:r>
        <w:rPr>
          <w:rFonts w:ascii="宋体" w:hAnsi="宋体"/>
          <w:sz w:val="24"/>
        </w:rPr>
        <w:t xml:space="preserve">; </w:t>
      </w:r>
    </w:p>
    <w:p>
      <w:pPr>
        <w:ind w:firstLine="480"/>
        <w:rPr>
          <w:rFonts w:ascii="宋体"/>
          <w:sz w:val="24"/>
        </w:rPr>
      </w:pPr>
      <w:r>
        <w:rPr>
          <w:rFonts w:hint="eastAsia" w:ascii="宋体" w:hAnsi="宋体"/>
          <w:sz w:val="24"/>
        </w:rPr>
        <w:t>③评标方法和标准</w:t>
      </w:r>
      <w:r>
        <w:rPr>
          <w:rFonts w:ascii="宋体" w:hAnsi="宋体"/>
          <w:sz w:val="24"/>
        </w:rPr>
        <w:t xml:space="preserve">; </w:t>
      </w:r>
    </w:p>
    <w:p>
      <w:pPr>
        <w:ind w:firstLine="480"/>
        <w:rPr>
          <w:rFonts w:ascii="宋体"/>
          <w:sz w:val="24"/>
        </w:rPr>
      </w:pPr>
      <w:r>
        <w:rPr>
          <w:rFonts w:hint="eastAsia" w:ascii="宋体" w:hAnsi="宋体"/>
          <w:sz w:val="24"/>
        </w:rPr>
        <w:t>④开标记录和评标情况及说明，包括无效投标人名单及原因</w:t>
      </w:r>
      <w:r>
        <w:rPr>
          <w:rFonts w:ascii="宋体" w:hAnsi="宋体"/>
          <w:sz w:val="24"/>
        </w:rPr>
        <w:t xml:space="preserve">; </w:t>
      </w:r>
    </w:p>
    <w:p>
      <w:pPr>
        <w:ind w:firstLine="480"/>
        <w:rPr>
          <w:rFonts w:ascii="宋体"/>
          <w:sz w:val="24"/>
        </w:rPr>
      </w:pPr>
      <w:r>
        <w:rPr>
          <w:rFonts w:hint="eastAsia" w:ascii="宋体" w:hAnsi="宋体"/>
          <w:sz w:val="24"/>
        </w:rPr>
        <w:t>⑤评标结果，确定的中标候选人名单或者经采购人委托直接确定的中标人</w:t>
      </w:r>
      <w:r>
        <w:rPr>
          <w:rFonts w:ascii="宋体" w:hAnsi="宋体"/>
          <w:sz w:val="24"/>
        </w:rPr>
        <w:t xml:space="preserve">; </w:t>
      </w:r>
    </w:p>
    <w:p>
      <w:pPr>
        <w:ind w:firstLine="480"/>
        <w:rPr>
          <w:rFonts w:ascii="宋体"/>
          <w:sz w:val="24"/>
        </w:rPr>
      </w:pPr>
      <w:r>
        <w:rPr>
          <w:rFonts w:hint="eastAsia" w:ascii="宋体" w:hAnsi="宋体"/>
          <w:sz w:val="24"/>
        </w:rPr>
        <w:t>⑥其他需要说明的情况，包括评标过程中投标人根据评标委员会要求进行的澄清、说明或者补正，评标委员会成员的更换等。</w:t>
      </w:r>
    </w:p>
    <w:p>
      <w:pPr>
        <w:ind w:firstLine="422"/>
        <w:rPr>
          <w:rFonts w:ascii="宋体"/>
          <w:sz w:val="24"/>
        </w:rPr>
      </w:pPr>
      <w:r>
        <w:rPr>
          <w:rStyle w:val="45"/>
          <w:rFonts w:hint="eastAsia" w:ascii="宋体" w:hAnsi="宋体" w:cs="Arial"/>
          <w:bCs/>
          <w:kern w:val="0"/>
        </w:rPr>
        <w:t>（</w:t>
      </w:r>
      <w:r>
        <w:rPr>
          <w:rStyle w:val="45"/>
          <w:rFonts w:ascii="宋体" w:hAnsi="宋体" w:cs="Arial"/>
          <w:bCs/>
          <w:kern w:val="0"/>
        </w:rPr>
        <w:t>2</w:t>
      </w:r>
      <w:r>
        <w:rPr>
          <w:rStyle w:val="45"/>
          <w:rFonts w:hint="eastAsia" w:ascii="宋体" w:hAnsi="宋体" w:cs="Arial"/>
          <w:bCs/>
          <w:kern w:val="0"/>
        </w:rPr>
        <w:t>）</w:t>
      </w:r>
      <w:r>
        <w:rPr>
          <w:rFonts w:hint="eastAsia" w:ascii="宋体" w:hAnsi="宋体"/>
          <w:sz w:val="24"/>
        </w:rPr>
        <w:t>评标报告由评委会全体成员签字。评标委员会成员对需要共同认定的事项存在争议的，应当按照少数服从多数的原则作出结论。持不同意见的评标委员会成员应当在评标报告上签署不同意见及理由，否则视为同意评标报告。评标报告签署前，经复核发现存在以下情形之一的，评标委员会应当当场修改评标结果，并在评标报告中记载：</w:t>
      </w:r>
    </w:p>
    <w:p>
      <w:pPr>
        <w:ind w:firstLine="480"/>
        <w:rPr>
          <w:rFonts w:ascii="宋体"/>
          <w:sz w:val="24"/>
        </w:rPr>
      </w:pPr>
      <w:r>
        <w:rPr>
          <w:rFonts w:hint="eastAsia" w:ascii="宋体" w:hAnsi="宋体"/>
          <w:sz w:val="24"/>
        </w:rPr>
        <w:t>①分值汇总计算错误的</w:t>
      </w:r>
      <w:r>
        <w:rPr>
          <w:rFonts w:ascii="宋体" w:hAnsi="宋体"/>
          <w:sz w:val="24"/>
        </w:rPr>
        <w:t xml:space="preserve">; </w:t>
      </w:r>
    </w:p>
    <w:p>
      <w:pPr>
        <w:ind w:firstLine="480"/>
        <w:rPr>
          <w:rFonts w:ascii="宋体"/>
          <w:sz w:val="24"/>
        </w:rPr>
      </w:pPr>
      <w:r>
        <w:rPr>
          <w:rFonts w:hint="eastAsia" w:ascii="宋体" w:hAnsi="宋体"/>
          <w:sz w:val="24"/>
        </w:rPr>
        <w:t>②分项评分超出评分标准范围的</w:t>
      </w:r>
      <w:r>
        <w:rPr>
          <w:rFonts w:ascii="宋体" w:hAnsi="宋体"/>
          <w:sz w:val="24"/>
        </w:rPr>
        <w:t xml:space="preserve">; </w:t>
      </w:r>
    </w:p>
    <w:p>
      <w:pPr>
        <w:ind w:firstLine="480"/>
        <w:rPr>
          <w:rFonts w:ascii="宋体"/>
          <w:sz w:val="24"/>
        </w:rPr>
      </w:pPr>
      <w:r>
        <w:rPr>
          <w:rFonts w:hint="eastAsia" w:ascii="宋体" w:hAnsi="宋体"/>
          <w:sz w:val="24"/>
        </w:rPr>
        <w:t>③评标委员会成员对客观评审因素评分不一致的</w:t>
      </w:r>
      <w:r>
        <w:rPr>
          <w:rFonts w:ascii="宋体" w:hAnsi="宋体"/>
          <w:sz w:val="24"/>
        </w:rPr>
        <w:t xml:space="preserve">; </w:t>
      </w:r>
    </w:p>
    <w:p>
      <w:pPr>
        <w:ind w:firstLine="480"/>
        <w:rPr>
          <w:rFonts w:ascii="宋体"/>
          <w:sz w:val="24"/>
        </w:rPr>
      </w:pPr>
      <w:r>
        <w:rPr>
          <w:rFonts w:hint="eastAsia" w:ascii="宋体" w:hAnsi="宋体"/>
          <w:sz w:val="24"/>
        </w:rPr>
        <w:t>④经评标委员会认定评分畸高、畸低的。</w:t>
      </w:r>
    </w:p>
    <w:p>
      <w:pPr>
        <w:pStyle w:val="4"/>
        <w:spacing w:line="240" w:lineRule="auto"/>
        <w:rPr>
          <w:rFonts w:ascii="宋体"/>
        </w:rPr>
      </w:pPr>
      <w:bookmarkStart w:id="565" w:name="_Toc459623013"/>
      <w:bookmarkStart w:id="566" w:name="_Toc447207033"/>
      <w:bookmarkStart w:id="567" w:name="_Toc493013080"/>
      <w:bookmarkStart w:id="568" w:name="_Toc30278819"/>
      <w:bookmarkStart w:id="569" w:name="_Toc514362888"/>
      <w:bookmarkStart w:id="570" w:name="_Toc1653"/>
      <w:bookmarkStart w:id="571" w:name="_Toc30177"/>
      <w:bookmarkStart w:id="572" w:name="_Toc13930"/>
      <w:bookmarkStart w:id="573" w:name="_Toc447272169"/>
      <w:r>
        <w:rPr>
          <w:rFonts w:ascii="宋体" w:hAnsi="宋体"/>
        </w:rPr>
        <w:t>5.3</w:t>
      </w:r>
      <w:r>
        <w:rPr>
          <w:rFonts w:hint="eastAsia" w:ascii="宋体" w:hAnsi="宋体"/>
        </w:rPr>
        <w:t>废标</w:t>
      </w:r>
      <w:bookmarkEnd w:id="565"/>
      <w:bookmarkEnd w:id="566"/>
      <w:bookmarkEnd w:id="567"/>
      <w:bookmarkEnd w:id="568"/>
      <w:bookmarkEnd w:id="569"/>
      <w:bookmarkEnd w:id="570"/>
      <w:bookmarkEnd w:id="571"/>
      <w:bookmarkEnd w:id="572"/>
      <w:bookmarkEnd w:id="573"/>
    </w:p>
    <w:p>
      <w:pPr>
        <w:pStyle w:val="20"/>
        <w:ind w:left="359" w:leftChars="171" w:firstLine="120" w:firstLineChars="50"/>
        <w:rPr>
          <w:rFonts w:ascii="宋体"/>
          <w:b/>
          <w:bCs/>
          <w:sz w:val="24"/>
        </w:rPr>
      </w:pPr>
      <w:r>
        <w:rPr>
          <w:rFonts w:hint="eastAsia" w:ascii="宋体" w:hAnsi="宋体"/>
          <w:sz w:val="24"/>
        </w:rPr>
        <w:t>在招标采购中，出现下列情形之一的，应予废标：</w:t>
      </w:r>
    </w:p>
    <w:p>
      <w:pPr>
        <w:pStyle w:val="20"/>
        <w:spacing w:after="0"/>
        <w:ind w:left="479" w:leftChars="228" w:firstLine="480"/>
        <w:rPr>
          <w:rFonts w:ascii="宋体"/>
          <w:b/>
          <w:bCs/>
          <w:sz w:val="24"/>
          <w:u w:val="double"/>
        </w:rPr>
      </w:pPr>
      <w:r>
        <w:rPr>
          <w:rFonts w:hint="eastAsia" w:ascii="宋体" w:hAnsi="宋体"/>
          <w:sz w:val="24"/>
        </w:rPr>
        <w:t>①符合专业条件的供应商或者对招标文件作实质响应的供应商不足三家的（经同级政府采购监管部门审核批准的除外）；</w:t>
      </w:r>
    </w:p>
    <w:p>
      <w:pPr>
        <w:pStyle w:val="20"/>
        <w:spacing w:after="0"/>
        <w:ind w:left="0" w:leftChars="0" w:firstLine="960" w:firstLineChars="400"/>
        <w:rPr>
          <w:rFonts w:ascii="宋体"/>
          <w:b/>
          <w:bCs/>
          <w:sz w:val="24"/>
        </w:rPr>
      </w:pPr>
      <w:r>
        <w:rPr>
          <w:rFonts w:hint="eastAsia" w:ascii="宋体" w:hAnsi="宋体"/>
          <w:sz w:val="24"/>
        </w:rPr>
        <w:t>②出现影响采购公正的违法、违规行为的；</w:t>
      </w:r>
    </w:p>
    <w:p>
      <w:pPr>
        <w:pStyle w:val="20"/>
        <w:spacing w:after="0"/>
        <w:ind w:left="0" w:leftChars="0" w:firstLine="960" w:firstLineChars="400"/>
        <w:rPr>
          <w:rFonts w:ascii="宋体"/>
          <w:b/>
          <w:bCs/>
          <w:sz w:val="24"/>
        </w:rPr>
      </w:pPr>
      <w:r>
        <w:rPr>
          <w:rFonts w:hint="eastAsia" w:ascii="宋体" w:hAnsi="宋体"/>
          <w:sz w:val="24"/>
        </w:rPr>
        <w:t>③投标人的报价均超过了采购预算，采购人不能支付的；</w:t>
      </w:r>
    </w:p>
    <w:p>
      <w:pPr>
        <w:pStyle w:val="20"/>
        <w:spacing w:after="0"/>
        <w:ind w:left="479" w:leftChars="228" w:firstLine="480"/>
        <w:rPr>
          <w:rFonts w:ascii="宋体"/>
          <w:b/>
          <w:bCs/>
          <w:spacing w:val="-20"/>
          <w:sz w:val="24"/>
        </w:rPr>
      </w:pPr>
      <w:r>
        <w:rPr>
          <w:rFonts w:hint="eastAsia" w:ascii="宋体" w:hAnsi="宋体"/>
          <w:sz w:val="24"/>
        </w:rPr>
        <w:t>④因重大变故，采购任务取消的。废标后，采购人应当将废标理由通知所有采购当事人</w:t>
      </w:r>
      <w:r>
        <w:rPr>
          <w:rFonts w:hint="eastAsia" w:ascii="宋体" w:hAnsi="宋体"/>
          <w:spacing w:val="-20"/>
          <w:sz w:val="24"/>
        </w:rPr>
        <w:t>。</w:t>
      </w:r>
    </w:p>
    <w:p>
      <w:pPr>
        <w:pStyle w:val="3"/>
        <w:ind w:firstLine="643"/>
      </w:pPr>
      <w:bookmarkStart w:id="574" w:name="_Toc447207034"/>
      <w:bookmarkStart w:id="575" w:name="_Toc459623014"/>
      <w:bookmarkStart w:id="576" w:name="_Toc29221"/>
      <w:bookmarkStart w:id="577" w:name="_Toc447272170"/>
      <w:bookmarkStart w:id="578" w:name="_Toc493013081"/>
      <w:bookmarkStart w:id="579" w:name="_Toc31"/>
      <w:bookmarkStart w:id="580" w:name="_Toc7763"/>
      <w:r>
        <w:br w:type="page"/>
      </w:r>
      <w:bookmarkStart w:id="581" w:name="_Toc514362889"/>
      <w:bookmarkStart w:id="582" w:name="_Toc30278820"/>
      <w:r>
        <w:rPr>
          <w:rFonts w:hint="eastAsia"/>
        </w:rPr>
        <w:t>第六章附件</w:t>
      </w:r>
      <w:bookmarkEnd w:id="574"/>
      <w:bookmarkEnd w:id="575"/>
      <w:bookmarkEnd w:id="576"/>
      <w:bookmarkEnd w:id="577"/>
      <w:bookmarkEnd w:id="578"/>
      <w:bookmarkEnd w:id="579"/>
      <w:bookmarkEnd w:id="580"/>
      <w:bookmarkEnd w:id="581"/>
      <w:bookmarkEnd w:id="582"/>
    </w:p>
    <w:p>
      <w:pPr>
        <w:ind w:firstLine="520"/>
        <w:textAlignment w:val="baseline"/>
        <w:rPr>
          <w:spacing w:val="10"/>
          <w:sz w:val="24"/>
          <w:szCs w:val="24"/>
        </w:rPr>
      </w:pPr>
      <w:r>
        <w:rPr>
          <w:rFonts w:hint="eastAsia" w:cs="宋体"/>
          <w:spacing w:val="10"/>
          <w:sz w:val="24"/>
          <w:szCs w:val="24"/>
        </w:rPr>
        <w:t>附件</w:t>
      </w:r>
      <w:r>
        <w:rPr>
          <w:spacing w:val="10"/>
          <w:sz w:val="24"/>
          <w:szCs w:val="24"/>
        </w:rPr>
        <w:t>1</w:t>
      </w:r>
      <w:r>
        <w:rPr>
          <w:rFonts w:hint="eastAsia" w:cs="宋体"/>
          <w:spacing w:val="10"/>
          <w:sz w:val="24"/>
          <w:szCs w:val="24"/>
        </w:rPr>
        <w:t>：合同格式及条款（参考）</w:t>
      </w:r>
    </w:p>
    <w:p>
      <w:pPr>
        <w:ind w:firstLine="520"/>
        <w:textAlignment w:val="baseline"/>
        <w:rPr>
          <w:b/>
          <w:bCs/>
          <w:spacing w:val="10"/>
          <w:sz w:val="32"/>
          <w:szCs w:val="32"/>
        </w:rPr>
      </w:pPr>
      <w:r>
        <w:rPr>
          <w:rFonts w:hint="eastAsia" w:cs="宋体"/>
          <w:spacing w:val="10"/>
          <w:sz w:val="24"/>
          <w:szCs w:val="24"/>
        </w:rPr>
        <w:t>附件</w:t>
      </w:r>
      <w:r>
        <w:rPr>
          <w:spacing w:val="10"/>
          <w:sz w:val="24"/>
          <w:szCs w:val="24"/>
        </w:rPr>
        <w:t>1</w:t>
      </w:r>
      <w:r>
        <w:rPr>
          <w:rFonts w:hint="eastAsia" w:cs="宋体"/>
          <w:spacing w:val="10"/>
          <w:sz w:val="24"/>
          <w:szCs w:val="24"/>
        </w:rPr>
        <w:t>：开标一览表</w:t>
      </w:r>
    </w:p>
    <w:p>
      <w:pPr>
        <w:ind w:firstLine="520"/>
        <w:textAlignment w:val="baseline"/>
        <w:rPr>
          <w:spacing w:val="10"/>
          <w:sz w:val="24"/>
          <w:szCs w:val="24"/>
        </w:rPr>
      </w:pPr>
      <w:r>
        <w:rPr>
          <w:rFonts w:hint="eastAsia" w:cs="宋体"/>
          <w:spacing w:val="10"/>
          <w:sz w:val="24"/>
          <w:szCs w:val="24"/>
        </w:rPr>
        <w:t>附件</w:t>
      </w:r>
      <w:r>
        <w:rPr>
          <w:spacing w:val="10"/>
          <w:sz w:val="24"/>
          <w:szCs w:val="24"/>
        </w:rPr>
        <w:t>2</w:t>
      </w:r>
      <w:r>
        <w:rPr>
          <w:rFonts w:hint="eastAsia" w:cs="宋体"/>
          <w:spacing w:val="10"/>
          <w:sz w:val="24"/>
          <w:szCs w:val="24"/>
        </w:rPr>
        <w:t>：投标函格式</w:t>
      </w:r>
    </w:p>
    <w:p>
      <w:pPr>
        <w:ind w:firstLine="520"/>
        <w:textAlignment w:val="baseline"/>
        <w:rPr>
          <w:spacing w:val="10"/>
          <w:sz w:val="24"/>
          <w:szCs w:val="24"/>
        </w:rPr>
      </w:pPr>
      <w:r>
        <w:rPr>
          <w:rFonts w:hint="eastAsia" w:cs="宋体"/>
          <w:spacing w:val="10"/>
          <w:sz w:val="24"/>
          <w:szCs w:val="24"/>
        </w:rPr>
        <w:t>附件</w:t>
      </w:r>
      <w:r>
        <w:rPr>
          <w:spacing w:val="10"/>
          <w:sz w:val="24"/>
          <w:szCs w:val="24"/>
        </w:rPr>
        <w:t>3</w:t>
      </w:r>
      <w:r>
        <w:rPr>
          <w:rFonts w:hint="eastAsia" w:cs="宋体"/>
          <w:spacing w:val="10"/>
          <w:sz w:val="24"/>
          <w:szCs w:val="24"/>
        </w:rPr>
        <w:t>：法定代表人资格证明书</w:t>
      </w:r>
    </w:p>
    <w:p>
      <w:pPr>
        <w:ind w:firstLine="520"/>
        <w:textAlignment w:val="baseline"/>
        <w:rPr>
          <w:spacing w:val="10"/>
          <w:sz w:val="24"/>
          <w:szCs w:val="24"/>
        </w:rPr>
      </w:pPr>
      <w:r>
        <w:rPr>
          <w:rFonts w:hint="eastAsia" w:cs="宋体"/>
          <w:spacing w:val="10"/>
          <w:sz w:val="24"/>
          <w:szCs w:val="24"/>
        </w:rPr>
        <w:t>附件</w:t>
      </w:r>
      <w:r>
        <w:rPr>
          <w:rFonts w:cs="宋体"/>
          <w:spacing w:val="10"/>
          <w:sz w:val="24"/>
          <w:szCs w:val="24"/>
        </w:rPr>
        <w:t>4</w:t>
      </w:r>
      <w:r>
        <w:rPr>
          <w:rFonts w:hint="eastAsia" w:cs="宋体"/>
          <w:spacing w:val="10"/>
          <w:sz w:val="24"/>
          <w:szCs w:val="24"/>
        </w:rPr>
        <w:t>：法人授权函格式</w:t>
      </w:r>
    </w:p>
    <w:p>
      <w:pPr>
        <w:ind w:firstLine="520"/>
        <w:rPr>
          <w:rFonts w:cs="宋体"/>
          <w:spacing w:val="10"/>
          <w:sz w:val="24"/>
          <w:szCs w:val="24"/>
        </w:rPr>
      </w:pPr>
      <w:r>
        <w:rPr>
          <w:rFonts w:hint="eastAsia" w:cs="宋体"/>
          <w:spacing w:val="10"/>
          <w:sz w:val="24"/>
          <w:szCs w:val="24"/>
        </w:rPr>
        <w:t>附件</w:t>
      </w:r>
      <w:r>
        <w:rPr>
          <w:rFonts w:cs="宋体"/>
          <w:spacing w:val="10"/>
          <w:sz w:val="24"/>
          <w:szCs w:val="24"/>
        </w:rPr>
        <w:t>5</w:t>
      </w:r>
      <w:r>
        <w:rPr>
          <w:rFonts w:hint="eastAsia" w:cs="宋体"/>
          <w:spacing w:val="10"/>
          <w:sz w:val="24"/>
          <w:szCs w:val="24"/>
        </w:rPr>
        <w:t>：供应商情况表</w:t>
      </w:r>
    </w:p>
    <w:p>
      <w:pPr>
        <w:ind w:firstLine="520"/>
        <w:textAlignment w:val="baseline"/>
        <w:rPr>
          <w:spacing w:val="10"/>
          <w:sz w:val="24"/>
          <w:szCs w:val="24"/>
        </w:rPr>
      </w:pPr>
      <w:r>
        <w:rPr>
          <w:rFonts w:hint="eastAsia" w:cs="宋体"/>
          <w:spacing w:val="10"/>
          <w:sz w:val="24"/>
          <w:szCs w:val="24"/>
        </w:rPr>
        <w:t>附件</w:t>
      </w:r>
      <w:r>
        <w:rPr>
          <w:spacing w:val="10"/>
          <w:sz w:val="24"/>
          <w:szCs w:val="24"/>
        </w:rPr>
        <w:t>:6</w:t>
      </w:r>
      <w:r>
        <w:rPr>
          <w:rFonts w:hint="eastAsia" w:cs="宋体"/>
          <w:spacing w:val="10"/>
          <w:sz w:val="24"/>
          <w:szCs w:val="24"/>
        </w:rPr>
        <w:t>：政府采购活动前</w:t>
      </w:r>
      <w:r>
        <w:rPr>
          <w:rFonts w:cs="宋体"/>
          <w:spacing w:val="10"/>
          <w:sz w:val="24"/>
          <w:szCs w:val="24"/>
        </w:rPr>
        <w:t>3</w:t>
      </w:r>
      <w:r>
        <w:rPr>
          <w:rFonts w:hint="eastAsia" w:cs="宋体"/>
          <w:spacing w:val="10"/>
          <w:sz w:val="24"/>
          <w:szCs w:val="24"/>
        </w:rPr>
        <w:t>年内在经营活动中没有重大违法记录的书面声明</w:t>
      </w:r>
    </w:p>
    <w:p>
      <w:pPr>
        <w:ind w:firstLine="520"/>
        <w:textAlignment w:val="baseline"/>
        <w:rPr>
          <w:rFonts w:cs="宋体"/>
          <w:spacing w:val="10"/>
          <w:sz w:val="24"/>
          <w:szCs w:val="24"/>
        </w:rPr>
      </w:pPr>
      <w:r>
        <w:rPr>
          <w:rFonts w:hint="eastAsia" w:cs="宋体"/>
          <w:spacing w:val="10"/>
          <w:sz w:val="24"/>
          <w:szCs w:val="24"/>
        </w:rPr>
        <w:t>附件</w:t>
      </w:r>
      <w:r>
        <w:rPr>
          <w:spacing w:val="10"/>
          <w:sz w:val="24"/>
          <w:szCs w:val="24"/>
        </w:rPr>
        <w:t>7</w:t>
      </w:r>
      <w:r>
        <w:rPr>
          <w:rFonts w:hint="eastAsia" w:cs="宋体"/>
          <w:spacing w:val="10"/>
          <w:sz w:val="24"/>
          <w:szCs w:val="24"/>
        </w:rPr>
        <w:t>：商务偏离表</w:t>
      </w:r>
    </w:p>
    <w:p>
      <w:pPr>
        <w:ind w:firstLine="520"/>
        <w:textAlignment w:val="baseline"/>
        <w:rPr>
          <w:spacing w:val="10"/>
          <w:sz w:val="24"/>
          <w:szCs w:val="24"/>
        </w:rPr>
      </w:pPr>
      <w:r>
        <w:rPr>
          <w:rFonts w:hint="eastAsia" w:cs="宋体"/>
          <w:spacing w:val="10"/>
          <w:sz w:val="24"/>
          <w:szCs w:val="24"/>
        </w:rPr>
        <w:t>附件</w:t>
      </w:r>
      <w:r>
        <w:rPr>
          <w:rFonts w:cs="宋体"/>
          <w:spacing w:val="10"/>
          <w:sz w:val="24"/>
          <w:szCs w:val="24"/>
        </w:rPr>
        <w:t>8</w:t>
      </w:r>
      <w:r>
        <w:rPr>
          <w:rFonts w:hint="eastAsia" w:cs="宋体"/>
          <w:spacing w:val="10"/>
          <w:sz w:val="24"/>
          <w:szCs w:val="24"/>
        </w:rPr>
        <w:t>：技术偏离表</w:t>
      </w:r>
    </w:p>
    <w:p>
      <w:pPr>
        <w:ind w:firstLine="520"/>
        <w:textAlignment w:val="baseline"/>
        <w:rPr>
          <w:rFonts w:cs="宋体"/>
          <w:spacing w:val="10"/>
          <w:sz w:val="24"/>
          <w:szCs w:val="24"/>
        </w:rPr>
      </w:pPr>
      <w:r>
        <w:rPr>
          <w:rFonts w:hint="eastAsia" w:cs="宋体"/>
          <w:spacing w:val="10"/>
          <w:sz w:val="24"/>
          <w:szCs w:val="24"/>
        </w:rPr>
        <w:t>附件</w:t>
      </w:r>
      <w:r>
        <w:rPr>
          <w:spacing w:val="10"/>
          <w:sz w:val="24"/>
          <w:szCs w:val="24"/>
        </w:rPr>
        <w:t>9</w:t>
      </w:r>
      <w:r>
        <w:rPr>
          <w:rFonts w:hint="eastAsia" w:cs="宋体"/>
          <w:spacing w:val="10"/>
          <w:sz w:val="24"/>
          <w:szCs w:val="24"/>
        </w:rPr>
        <w:t>：公司业绩一览表</w:t>
      </w:r>
    </w:p>
    <w:p>
      <w:pPr>
        <w:ind w:firstLine="520"/>
        <w:textAlignment w:val="baseline"/>
        <w:rPr>
          <w:spacing w:val="10"/>
          <w:sz w:val="24"/>
          <w:szCs w:val="24"/>
        </w:rPr>
      </w:pPr>
      <w:r>
        <w:rPr>
          <w:rFonts w:hint="eastAsia" w:cs="宋体"/>
          <w:spacing w:val="10"/>
          <w:sz w:val="24"/>
          <w:szCs w:val="24"/>
        </w:rPr>
        <w:t>附件</w:t>
      </w:r>
      <w:r>
        <w:rPr>
          <w:spacing w:val="10"/>
          <w:sz w:val="24"/>
          <w:szCs w:val="24"/>
        </w:rPr>
        <w:t>10</w:t>
      </w:r>
      <w:r>
        <w:rPr>
          <w:rFonts w:hint="eastAsia" w:cs="宋体"/>
          <w:spacing w:val="10"/>
          <w:sz w:val="24"/>
          <w:szCs w:val="24"/>
        </w:rPr>
        <w:t>：投标人觉得有必要提交的其他相关证明材料</w:t>
      </w:r>
    </w:p>
    <w:p>
      <w:pPr>
        <w:ind w:firstLine="520"/>
        <w:textAlignment w:val="baseline"/>
        <w:rPr>
          <w:rFonts w:cs="宋体"/>
          <w:spacing w:val="10"/>
          <w:sz w:val="24"/>
          <w:szCs w:val="24"/>
        </w:rPr>
      </w:pPr>
      <w:r>
        <w:rPr>
          <w:rFonts w:hint="eastAsia" w:cs="宋体"/>
          <w:spacing w:val="10"/>
          <w:sz w:val="24"/>
          <w:szCs w:val="24"/>
        </w:rPr>
        <w:t>附件</w:t>
      </w:r>
      <w:r>
        <w:rPr>
          <w:rFonts w:cs="宋体"/>
          <w:spacing w:val="10"/>
          <w:sz w:val="24"/>
          <w:szCs w:val="24"/>
        </w:rPr>
        <w:t>11</w:t>
      </w:r>
      <w:r>
        <w:rPr>
          <w:rFonts w:hint="eastAsia" w:cs="宋体"/>
          <w:spacing w:val="10"/>
          <w:sz w:val="24"/>
          <w:szCs w:val="24"/>
        </w:rPr>
        <w:t>：中小企业声明函</w:t>
      </w:r>
    </w:p>
    <w:p>
      <w:pPr>
        <w:ind w:firstLine="723"/>
        <w:rPr>
          <w:b/>
          <w:bCs/>
          <w:spacing w:val="10"/>
          <w:sz w:val="24"/>
          <w:szCs w:val="24"/>
        </w:rPr>
      </w:pPr>
      <w:r>
        <w:rPr>
          <w:rStyle w:val="95"/>
          <w:bCs/>
          <w:sz w:val="36"/>
          <w:szCs w:val="36"/>
        </w:rPr>
        <w:br w:type="page"/>
      </w:r>
      <w:bookmarkStart w:id="583" w:name="_Toc508361079"/>
      <w:r>
        <w:rPr>
          <w:rFonts w:hint="eastAsia" w:cs="宋体"/>
          <w:spacing w:val="10"/>
          <w:sz w:val="24"/>
          <w:szCs w:val="24"/>
        </w:rPr>
        <w:t>附件</w:t>
      </w:r>
      <w:r>
        <w:rPr>
          <w:rFonts w:cs="宋体"/>
          <w:spacing w:val="10"/>
          <w:sz w:val="24"/>
          <w:szCs w:val="24"/>
        </w:rPr>
        <w:t>1</w:t>
      </w:r>
      <w:r>
        <w:rPr>
          <w:rFonts w:hint="eastAsia" w:cs="宋体"/>
          <w:spacing w:val="10"/>
          <w:sz w:val="24"/>
          <w:szCs w:val="24"/>
        </w:rPr>
        <w:t>、合同格式及条款</w:t>
      </w:r>
      <w:bookmarkEnd w:id="583"/>
    </w:p>
    <w:p>
      <w:pPr>
        <w:tabs>
          <w:tab w:val="left" w:pos="2898"/>
          <w:tab w:val="left" w:pos="3105"/>
          <w:tab w:val="left" w:pos="8487"/>
        </w:tabs>
        <w:spacing w:line="840" w:lineRule="exact"/>
        <w:ind w:left="875" w:hanging="875" w:hangingChars="198"/>
        <w:jc w:val="center"/>
        <w:rPr>
          <w:rFonts w:ascii="宋体"/>
          <w:b/>
          <w:sz w:val="44"/>
          <w:szCs w:val="36"/>
        </w:rPr>
      </w:pPr>
    </w:p>
    <w:p>
      <w:pPr>
        <w:spacing w:line="1200" w:lineRule="exact"/>
        <w:ind w:firstLine="0" w:firstLineChars="0"/>
        <w:jc w:val="center"/>
        <w:rPr>
          <w:rFonts w:ascii="宋体" w:cs="宋体"/>
          <w:b/>
          <w:bCs/>
          <w:color w:val="000000"/>
          <w:sz w:val="180"/>
          <w:szCs w:val="180"/>
        </w:rPr>
      </w:pPr>
      <w:r>
        <w:rPr>
          <w:rFonts w:hint="eastAsia" w:ascii="宋体" w:hAnsi="宋体" w:cs="宋体"/>
          <w:b/>
          <w:bCs/>
          <w:sz w:val="48"/>
          <w:szCs w:val="48"/>
        </w:rPr>
        <w:t>太石镇人民政府采购脱贫村肉羊养殖良种肉羊项目</w:t>
      </w:r>
    </w:p>
    <w:p>
      <w:pPr>
        <w:pStyle w:val="2"/>
        <w:ind w:firstLine="0" w:firstLineChars="0"/>
        <w:rPr>
          <w:rFonts w:ascii="宋体" w:cs="宋体"/>
          <w:b/>
          <w:color w:val="000000"/>
          <w:sz w:val="56"/>
          <w:szCs w:val="56"/>
        </w:rPr>
      </w:pPr>
    </w:p>
    <w:p>
      <w:pPr>
        <w:pStyle w:val="2"/>
        <w:ind w:firstLine="0" w:firstLineChars="0"/>
        <w:rPr>
          <w:rFonts w:hint="eastAsia" w:ascii="宋体" w:cs="宋体"/>
          <w:b/>
          <w:color w:val="000000"/>
          <w:sz w:val="56"/>
          <w:szCs w:val="56"/>
        </w:rPr>
      </w:pPr>
    </w:p>
    <w:p>
      <w:pPr>
        <w:spacing w:line="1200" w:lineRule="exact"/>
        <w:ind w:firstLine="1124"/>
        <w:jc w:val="center"/>
        <w:rPr>
          <w:rFonts w:ascii="宋体" w:cs="宋体"/>
          <w:b/>
          <w:color w:val="000000"/>
          <w:sz w:val="56"/>
          <w:szCs w:val="56"/>
        </w:rPr>
      </w:pPr>
      <w:r>
        <w:rPr>
          <w:rFonts w:hint="eastAsia" w:ascii="宋体" w:hAnsi="宋体" w:cs="宋体"/>
          <w:b/>
          <w:color w:val="000000"/>
          <w:sz w:val="56"/>
          <w:szCs w:val="56"/>
        </w:rPr>
        <w:t>政府采购合同</w:t>
      </w:r>
    </w:p>
    <w:p>
      <w:pPr>
        <w:spacing w:line="1200" w:lineRule="exact"/>
        <w:ind w:firstLine="723"/>
        <w:jc w:val="center"/>
        <w:rPr>
          <w:rFonts w:ascii="宋体" w:cs="宋体"/>
          <w:b/>
          <w:bCs/>
          <w:color w:val="000000"/>
          <w:kern w:val="0"/>
          <w:sz w:val="36"/>
          <w:szCs w:val="36"/>
        </w:rPr>
      </w:pPr>
      <w:r>
        <w:rPr>
          <w:rFonts w:hint="eastAsia" w:ascii="宋体" w:hAnsi="宋体" w:cs="宋体"/>
          <w:b/>
          <w:bCs/>
          <w:color w:val="000000"/>
          <w:kern w:val="0"/>
          <w:sz w:val="36"/>
          <w:szCs w:val="36"/>
        </w:rPr>
        <w:t>合同编号：项目编号（</w:t>
      </w:r>
      <w:r>
        <w:rPr>
          <w:rFonts w:ascii="宋体" w:hAnsi="宋体" w:cs="宋体"/>
          <w:b/>
          <w:bCs/>
          <w:color w:val="000000"/>
          <w:kern w:val="0"/>
          <w:sz w:val="36"/>
          <w:szCs w:val="36"/>
        </w:rPr>
        <w:t>HT</w:t>
      </w:r>
      <w:r>
        <w:rPr>
          <w:rFonts w:hint="eastAsia" w:ascii="宋体" w:hAnsi="宋体" w:cs="宋体"/>
          <w:b/>
          <w:bCs/>
          <w:color w:val="000000"/>
          <w:kern w:val="0"/>
          <w:sz w:val="36"/>
          <w:szCs w:val="36"/>
        </w:rPr>
        <w:t>）</w:t>
      </w:r>
    </w:p>
    <w:p>
      <w:pPr>
        <w:spacing w:line="500" w:lineRule="exact"/>
        <w:ind w:firstLine="723"/>
        <w:rPr>
          <w:rFonts w:ascii="宋体" w:cs="宋体"/>
          <w:b/>
          <w:bCs/>
          <w:color w:val="000000"/>
          <w:kern w:val="0"/>
          <w:sz w:val="36"/>
          <w:szCs w:val="36"/>
        </w:rPr>
      </w:pPr>
    </w:p>
    <w:p>
      <w:pPr>
        <w:spacing w:line="500" w:lineRule="exact"/>
        <w:ind w:firstLine="1626" w:firstLineChars="450"/>
        <w:rPr>
          <w:rFonts w:ascii="宋体" w:cs="宋体"/>
          <w:b/>
          <w:bCs/>
          <w:color w:val="000000"/>
          <w:kern w:val="0"/>
          <w:sz w:val="36"/>
          <w:szCs w:val="36"/>
        </w:rPr>
      </w:pPr>
    </w:p>
    <w:p>
      <w:pPr>
        <w:spacing w:line="500" w:lineRule="exact"/>
        <w:ind w:firstLine="1626" w:firstLineChars="450"/>
        <w:rPr>
          <w:rFonts w:ascii="宋体" w:cs="宋体"/>
          <w:b/>
          <w:bCs/>
          <w:color w:val="000000"/>
          <w:kern w:val="0"/>
          <w:sz w:val="36"/>
          <w:szCs w:val="36"/>
        </w:rPr>
      </w:pPr>
    </w:p>
    <w:p>
      <w:pPr>
        <w:pStyle w:val="35"/>
        <w:ind w:firstLine="0" w:firstLineChars="0"/>
        <w:rPr>
          <w:color w:val="000000"/>
        </w:rPr>
      </w:pPr>
    </w:p>
    <w:p>
      <w:pPr>
        <w:pStyle w:val="35"/>
        <w:ind w:firstLine="400"/>
        <w:rPr>
          <w:color w:val="000000"/>
        </w:rPr>
      </w:pPr>
    </w:p>
    <w:p>
      <w:pPr>
        <w:spacing w:line="480" w:lineRule="auto"/>
        <w:ind w:firstLine="643"/>
        <w:rPr>
          <w:rFonts w:ascii="宋体" w:cs="宋体"/>
          <w:b/>
          <w:bCs/>
          <w:color w:val="000000"/>
          <w:kern w:val="0"/>
          <w:sz w:val="32"/>
          <w:szCs w:val="32"/>
        </w:rPr>
      </w:pPr>
      <w:r>
        <w:rPr>
          <w:rFonts w:hint="eastAsia" w:ascii="宋体" w:hAnsi="宋体" w:cs="宋体"/>
          <w:b/>
          <w:bCs/>
          <w:color w:val="000000"/>
          <w:kern w:val="0"/>
          <w:sz w:val="32"/>
          <w:szCs w:val="32"/>
        </w:rPr>
        <w:t>买方：</w:t>
      </w:r>
    </w:p>
    <w:p>
      <w:pPr>
        <w:spacing w:line="480" w:lineRule="auto"/>
        <w:ind w:firstLine="643"/>
        <w:rPr>
          <w:rFonts w:ascii="宋体" w:cs="宋体"/>
          <w:color w:val="000000"/>
          <w:sz w:val="32"/>
          <w:szCs w:val="32"/>
        </w:rPr>
      </w:pPr>
      <w:r>
        <w:rPr>
          <w:rFonts w:hint="eastAsia" w:ascii="宋体" w:hAnsi="宋体" w:cs="宋体"/>
          <w:b/>
          <w:bCs/>
          <w:color w:val="000000"/>
          <w:kern w:val="0"/>
          <w:sz w:val="32"/>
          <w:szCs w:val="32"/>
        </w:rPr>
        <w:t>卖方</w:t>
      </w:r>
      <w:r>
        <w:rPr>
          <w:rFonts w:ascii="宋体" w:hAnsi="宋体" w:cs="宋体"/>
          <w:b/>
          <w:bCs/>
          <w:color w:val="000000"/>
          <w:kern w:val="0"/>
          <w:sz w:val="32"/>
          <w:szCs w:val="32"/>
        </w:rPr>
        <w:t xml:space="preserve">: </w:t>
      </w:r>
      <w:r>
        <w:rPr>
          <w:rFonts w:ascii="宋体" w:hAnsi="宋体" w:cs="宋体"/>
          <w:b/>
          <w:bCs/>
          <w:color w:val="000000"/>
          <w:kern w:val="0"/>
          <w:sz w:val="36"/>
          <w:szCs w:val="36"/>
        </w:rPr>
        <w:t xml:space="preserve"> </w:t>
      </w:r>
    </w:p>
    <w:p>
      <w:pPr>
        <w:spacing w:line="500" w:lineRule="exact"/>
        <w:ind w:firstLine="640"/>
        <w:rPr>
          <w:rFonts w:ascii="宋体" w:cs="宋体"/>
          <w:color w:val="000000"/>
          <w:sz w:val="32"/>
          <w:szCs w:val="32"/>
        </w:rPr>
      </w:pPr>
    </w:p>
    <w:p>
      <w:pPr>
        <w:ind w:firstLine="643"/>
        <w:jc w:val="center"/>
        <w:rPr>
          <w:rFonts w:ascii="宋体" w:cs="宋体"/>
          <w:b/>
          <w:color w:val="000000"/>
          <w:sz w:val="32"/>
          <w:szCs w:val="40"/>
        </w:rPr>
      </w:pPr>
      <w:r>
        <w:rPr>
          <w:rFonts w:hint="eastAsia" w:ascii="宋体" w:hAnsi="宋体" w:cs="宋体"/>
          <w:b/>
          <w:color w:val="000000"/>
          <w:sz w:val="32"/>
          <w:szCs w:val="32"/>
        </w:rPr>
        <w:t>日期：年月日</w:t>
      </w:r>
      <w:bookmarkStart w:id="584" w:name="_Toc235870906"/>
      <w:bookmarkStart w:id="585" w:name="_Toc9743"/>
      <w:bookmarkStart w:id="586" w:name="_Toc270064489"/>
      <w:bookmarkStart w:id="587" w:name="_Toc229198096"/>
      <w:bookmarkStart w:id="588" w:name="_Toc424226302"/>
      <w:bookmarkStart w:id="589" w:name="_Toc29266"/>
      <w:bookmarkStart w:id="590" w:name="_Toc31752"/>
      <w:bookmarkStart w:id="591" w:name="_Toc10487"/>
      <w:bookmarkStart w:id="592" w:name="_Toc429153168"/>
      <w:bookmarkStart w:id="593" w:name="_Toc2427"/>
      <w:bookmarkStart w:id="594" w:name="_Toc433806371"/>
      <w:bookmarkStart w:id="595" w:name="_Toc429153826"/>
      <w:bookmarkStart w:id="596" w:name="_Toc439687766"/>
    </w:p>
    <w:p>
      <w:pPr>
        <w:ind w:firstLine="643"/>
        <w:jc w:val="center"/>
        <w:rPr>
          <w:rFonts w:ascii="宋体" w:cs="宋体"/>
          <w:b/>
          <w:color w:val="000000"/>
          <w:sz w:val="32"/>
          <w:szCs w:val="40"/>
        </w:rPr>
        <w:sectPr>
          <w:pgSz w:w="11906" w:h="16838"/>
          <w:pgMar w:top="1440" w:right="1800" w:bottom="1440" w:left="1800" w:header="709" w:footer="709" w:gutter="0"/>
          <w:cols w:space="720" w:num="1"/>
          <w:docGrid w:type="lines" w:linePitch="361" w:charSpace="0"/>
        </w:sectPr>
      </w:pPr>
    </w:p>
    <w:p>
      <w:pPr>
        <w:ind w:firstLine="0" w:firstLineChars="0"/>
        <w:jc w:val="center"/>
        <w:rPr>
          <w:rFonts w:ascii="宋体" w:cs="宋体"/>
          <w:b/>
          <w:color w:val="000000"/>
          <w:szCs w:val="32"/>
        </w:rPr>
      </w:pPr>
      <w:r>
        <w:rPr>
          <w:rFonts w:hint="eastAsia" w:ascii="宋体" w:hAnsi="宋体" w:cs="宋体"/>
          <w:b/>
          <w:color w:val="000000"/>
          <w:sz w:val="32"/>
          <w:szCs w:val="40"/>
        </w:rPr>
        <w:t>合同格式</w:t>
      </w:r>
      <w:bookmarkEnd w:id="584"/>
      <w:bookmarkEnd w:id="585"/>
      <w:bookmarkEnd w:id="586"/>
      <w:bookmarkEnd w:id="587"/>
      <w:bookmarkEnd w:id="588"/>
      <w:bookmarkEnd w:id="589"/>
      <w:bookmarkEnd w:id="590"/>
      <w:bookmarkEnd w:id="591"/>
      <w:bookmarkEnd w:id="592"/>
      <w:bookmarkEnd w:id="593"/>
      <w:bookmarkEnd w:id="594"/>
      <w:bookmarkEnd w:id="595"/>
      <w:bookmarkEnd w:id="596"/>
    </w:p>
    <w:p>
      <w:pPr>
        <w:spacing w:line="560" w:lineRule="exact"/>
        <w:ind w:firstLine="480"/>
        <w:rPr>
          <w:rFonts w:ascii="宋体" w:cs="宋体"/>
          <w:color w:val="000000"/>
          <w:sz w:val="24"/>
        </w:rPr>
      </w:pPr>
      <w:r>
        <w:rPr>
          <w:rFonts w:hint="eastAsia" w:ascii="宋体" w:hAnsi="宋体" w:cs="宋体"/>
          <w:color w:val="000000"/>
          <w:sz w:val="24"/>
        </w:rPr>
        <w:t>本合同于年月日由中华人民共和国的</w:t>
      </w:r>
      <w:r>
        <w:rPr>
          <w:rFonts w:ascii="宋体" w:hAnsi="宋体" w:cs="宋体"/>
          <w:color w:val="000000"/>
          <w:sz w:val="24"/>
          <w:u w:val="single"/>
        </w:rPr>
        <w:t xml:space="preserve">  (</w:t>
      </w:r>
      <w:r>
        <w:rPr>
          <w:rFonts w:hint="eastAsia" w:ascii="宋体" w:hAnsi="宋体" w:cs="宋体"/>
          <w:color w:val="000000"/>
          <w:sz w:val="24"/>
          <w:u w:val="single"/>
        </w:rPr>
        <w:t>买方名称</w:t>
      </w:r>
      <w:r>
        <w:rPr>
          <w:rFonts w:ascii="宋体" w:hAnsi="宋体" w:cs="宋体"/>
          <w:color w:val="000000"/>
          <w:sz w:val="24"/>
          <w:u w:val="single"/>
        </w:rPr>
        <w:t xml:space="preserve">)  </w:t>
      </w:r>
      <w:r>
        <w:rPr>
          <w:rFonts w:hint="eastAsia" w:ascii="宋体" w:hAnsi="宋体" w:cs="宋体"/>
          <w:color w:val="000000"/>
          <w:sz w:val="24"/>
        </w:rPr>
        <w:t>以下简称“买方”</w:t>
      </w:r>
      <w:r>
        <w:rPr>
          <w:rFonts w:ascii="宋体" w:hAnsi="宋体" w:cs="宋体"/>
          <w:color w:val="000000"/>
          <w:sz w:val="24"/>
        </w:rPr>
        <w:t xml:space="preserve">)  </w:t>
      </w:r>
      <w:r>
        <w:rPr>
          <w:rFonts w:hint="eastAsia" w:ascii="宋体" w:hAnsi="宋体" w:cs="宋体"/>
          <w:color w:val="000000"/>
          <w:sz w:val="24"/>
        </w:rPr>
        <w:t>为一方和</w:t>
      </w:r>
      <w:r>
        <w:rPr>
          <w:rFonts w:ascii="宋体" w:hAnsi="宋体" w:cs="宋体"/>
          <w:color w:val="000000"/>
          <w:sz w:val="24"/>
          <w:u w:val="single"/>
        </w:rPr>
        <w:t xml:space="preserve">  (</w:t>
      </w:r>
      <w:r>
        <w:rPr>
          <w:rFonts w:hint="eastAsia" w:ascii="宋体" w:hAnsi="宋体" w:cs="宋体"/>
          <w:color w:val="000000"/>
          <w:sz w:val="24"/>
          <w:u w:val="single"/>
        </w:rPr>
        <w:t>卖方国家和城市</w:t>
      </w:r>
      <w:r>
        <w:rPr>
          <w:rFonts w:ascii="宋体" w:hAnsi="宋体" w:cs="宋体"/>
          <w:color w:val="000000"/>
          <w:sz w:val="24"/>
          <w:u w:val="single"/>
        </w:rPr>
        <w:t xml:space="preserve">)  </w:t>
      </w:r>
      <w:r>
        <w:rPr>
          <w:rFonts w:hint="eastAsia" w:ascii="宋体" w:hAnsi="宋体" w:cs="宋体"/>
          <w:color w:val="000000"/>
          <w:sz w:val="24"/>
        </w:rPr>
        <w:t>的</w:t>
      </w:r>
      <w:r>
        <w:rPr>
          <w:rFonts w:ascii="宋体" w:hAnsi="宋体" w:cs="宋体"/>
          <w:color w:val="000000"/>
          <w:sz w:val="24"/>
          <w:u w:val="single"/>
        </w:rPr>
        <w:t xml:space="preserve">  (</w:t>
      </w:r>
      <w:r>
        <w:rPr>
          <w:rFonts w:hint="eastAsia" w:ascii="宋体" w:hAnsi="宋体" w:cs="宋体"/>
          <w:color w:val="000000"/>
          <w:sz w:val="24"/>
          <w:u w:val="single"/>
        </w:rPr>
        <w:t>卖方名称</w:t>
      </w:r>
      <w:r>
        <w:rPr>
          <w:rFonts w:ascii="宋体" w:hAnsi="宋体" w:cs="宋体"/>
          <w:color w:val="000000"/>
          <w:sz w:val="24"/>
          <w:u w:val="single"/>
        </w:rPr>
        <w:t xml:space="preserve">)  </w:t>
      </w:r>
      <w:r>
        <w:rPr>
          <w:rFonts w:ascii="宋体" w:hAnsi="宋体" w:cs="宋体"/>
          <w:color w:val="000000"/>
          <w:sz w:val="24"/>
        </w:rPr>
        <w:t>(</w:t>
      </w:r>
      <w:r>
        <w:rPr>
          <w:rFonts w:hint="eastAsia" w:ascii="宋体" w:hAnsi="宋体" w:cs="宋体"/>
          <w:color w:val="000000"/>
          <w:sz w:val="24"/>
        </w:rPr>
        <w:t>以下简称“卖方”</w:t>
      </w:r>
      <w:r>
        <w:rPr>
          <w:rFonts w:ascii="宋体" w:hAnsi="宋体" w:cs="宋体"/>
          <w:color w:val="000000"/>
          <w:sz w:val="24"/>
        </w:rPr>
        <w:t xml:space="preserve">)    </w:t>
      </w:r>
      <w:r>
        <w:rPr>
          <w:rFonts w:hint="eastAsia" w:ascii="宋体" w:hAnsi="宋体" w:cs="宋体"/>
          <w:color w:val="000000"/>
          <w:sz w:val="24"/>
        </w:rPr>
        <w:t>为另一方按下述条款和条件签署。</w:t>
      </w:r>
    </w:p>
    <w:p>
      <w:pPr>
        <w:spacing w:line="560" w:lineRule="exact"/>
        <w:ind w:firstLine="480"/>
        <w:rPr>
          <w:rFonts w:ascii="宋体" w:cs="宋体"/>
          <w:color w:val="000000"/>
          <w:sz w:val="24"/>
        </w:rPr>
      </w:pPr>
      <w:r>
        <w:rPr>
          <w:rFonts w:hint="eastAsia" w:ascii="宋体" w:hAnsi="宋体" w:cs="宋体"/>
          <w:color w:val="000000"/>
          <w:sz w:val="24"/>
        </w:rPr>
        <w:t>鉴于买方为获得以下货物和伴随服务，</w:t>
      </w:r>
      <w:r>
        <w:rPr>
          <w:rFonts w:hint="eastAsia" w:ascii="宋体" w:hAnsi="宋体" w:cs="宋体"/>
          <w:color w:val="000000"/>
          <w:sz w:val="24"/>
          <w:u w:val="single"/>
        </w:rPr>
        <w:t>（项目名称）</w:t>
      </w:r>
      <w:r>
        <w:rPr>
          <w:rFonts w:ascii="宋体" w:hAnsi="宋体" w:cs="宋体"/>
          <w:color w:val="000000"/>
          <w:sz w:val="24"/>
          <w:u w:val="single"/>
        </w:rPr>
        <w:t>(</w:t>
      </w:r>
      <w:r>
        <w:rPr>
          <w:rFonts w:hint="eastAsia" w:ascii="宋体" w:hAnsi="宋体" w:cs="宋体"/>
          <w:color w:val="000000"/>
          <w:sz w:val="24"/>
          <w:u w:val="single"/>
        </w:rPr>
        <w:t>供货范围和服务范围见合同附件</w:t>
      </w:r>
      <w:r>
        <w:rPr>
          <w:rFonts w:ascii="宋体" w:hAnsi="宋体" w:cs="宋体"/>
          <w:color w:val="000000"/>
          <w:sz w:val="24"/>
          <w:u w:val="single"/>
        </w:rPr>
        <w:t>)</w:t>
      </w:r>
      <w:r>
        <w:rPr>
          <w:rFonts w:hint="eastAsia" w:ascii="宋体" w:hAnsi="宋体" w:cs="宋体"/>
          <w:color w:val="000000"/>
          <w:sz w:val="24"/>
          <w:u w:val="single"/>
        </w:rPr>
        <w:t>，即（货物名称）</w:t>
      </w:r>
      <w:r>
        <w:rPr>
          <w:rFonts w:hint="eastAsia" w:ascii="宋体" w:hAnsi="宋体" w:cs="宋体"/>
          <w:color w:val="000000"/>
          <w:sz w:val="24"/>
        </w:rPr>
        <w:t>而进行公开招标，并接受了卖方以总金额</w:t>
      </w:r>
      <w:r>
        <w:rPr>
          <w:rFonts w:ascii="宋体" w:hAnsi="宋体" w:cs="宋体"/>
          <w:color w:val="000000"/>
          <w:sz w:val="24"/>
          <w:u w:val="single"/>
        </w:rPr>
        <w:t xml:space="preserve"> (</w:t>
      </w:r>
      <w:r>
        <w:rPr>
          <w:rFonts w:hint="eastAsia" w:ascii="宋体" w:hAnsi="宋体" w:cs="宋体"/>
          <w:color w:val="000000"/>
          <w:sz w:val="24"/>
          <w:u w:val="single"/>
        </w:rPr>
        <w:t>用文字和数字表示的合同价</w:t>
      </w:r>
      <w:r>
        <w:rPr>
          <w:rFonts w:ascii="宋体" w:hAnsi="宋体" w:cs="宋体"/>
          <w:color w:val="000000"/>
          <w:sz w:val="24"/>
          <w:u w:val="single"/>
        </w:rPr>
        <w:t xml:space="preserve">) </w:t>
      </w:r>
      <w:r>
        <w:rPr>
          <w:rFonts w:ascii="宋体" w:hAnsi="宋体" w:cs="宋体"/>
          <w:color w:val="000000"/>
          <w:sz w:val="24"/>
        </w:rPr>
        <w:t>(</w:t>
      </w:r>
      <w:r>
        <w:rPr>
          <w:rFonts w:hint="eastAsia" w:ascii="宋体" w:hAnsi="宋体" w:cs="宋体"/>
          <w:color w:val="000000"/>
          <w:sz w:val="24"/>
        </w:rPr>
        <w:t>以下简称“合同价”</w:t>
      </w:r>
      <w:r>
        <w:rPr>
          <w:rFonts w:ascii="宋体" w:hAnsi="宋体" w:cs="宋体"/>
          <w:color w:val="000000"/>
          <w:sz w:val="24"/>
        </w:rPr>
        <w:t xml:space="preserve">)  </w:t>
      </w:r>
      <w:r>
        <w:rPr>
          <w:rFonts w:hint="eastAsia" w:ascii="宋体" w:hAnsi="宋体" w:cs="宋体"/>
          <w:color w:val="000000"/>
          <w:sz w:val="24"/>
        </w:rPr>
        <w:t>提供上述货物和服务的投标。</w:t>
      </w:r>
    </w:p>
    <w:p>
      <w:pPr>
        <w:spacing w:after="180" w:afterLines="50" w:line="560" w:lineRule="exact"/>
        <w:ind w:firstLine="480"/>
        <w:rPr>
          <w:rFonts w:ascii="宋体" w:cs="宋体"/>
          <w:color w:val="000000"/>
          <w:sz w:val="24"/>
        </w:rPr>
      </w:pPr>
      <w:r>
        <w:rPr>
          <w:rFonts w:hint="eastAsia" w:ascii="宋体" w:hAnsi="宋体" w:cs="宋体"/>
          <w:color w:val="000000"/>
          <w:sz w:val="24"/>
        </w:rPr>
        <w:t>本合同在此声明如下：</w:t>
      </w:r>
    </w:p>
    <w:p>
      <w:pPr>
        <w:numPr>
          <w:ilvl w:val="2"/>
          <w:numId w:val="4"/>
        </w:numPr>
        <w:tabs>
          <w:tab w:val="clear" w:pos="1200"/>
        </w:tabs>
        <w:spacing w:after="180" w:afterLines="50" w:line="560" w:lineRule="exact"/>
        <w:ind w:left="720" w:firstLine="480"/>
        <w:rPr>
          <w:rFonts w:ascii="宋体" w:cs="宋体"/>
          <w:color w:val="000000"/>
          <w:sz w:val="24"/>
        </w:rPr>
      </w:pPr>
      <w:r>
        <w:rPr>
          <w:rFonts w:hint="eastAsia" w:ascii="宋体" w:hAnsi="宋体" w:cs="宋体"/>
          <w:color w:val="000000"/>
          <w:sz w:val="24"/>
        </w:rPr>
        <w:t>本合同中的词语和术语的含义与合同条款中定义的相同。</w:t>
      </w:r>
    </w:p>
    <w:p>
      <w:pPr>
        <w:numPr>
          <w:ilvl w:val="2"/>
          <w:numId w:val="4"/>
        </w:numPr>
        <w:tabs>
          <w:tab w:val="clear" w:pos="1200"/>
        </w:tabs>
        <w:spacing w:after="180" w:afterLines="50" w:line="560" w:lineRule="exact"/>
        <w:ind w:left="720" w:firstLine="480"/>
        <w:rPr>
          <w:rFonts w:ascii="宋体" w:cs="宋体"/>
          <w:color w:val="000000"/>
          <w:sz w:val="24"/>
        </w:rPr>
      </w:pPr>
      <w:r>
        <w:rPr>
          <w:rFonts w:hint="eastAsia" w:ascii="宋体" w:hAnsi="宋体" w:cs="宋体"/>
          <w:color w:val="000000"/>
          <w:sz w:val="24"/>
        </w:rPr>
        <w:t>下述文件是本合同的一部分，并与本合同一起阅读和解释：</w:t>
      </w:r>
    </w:p>
    <w:p>
      <w:pPr>
        <w:spacing w:line="500" w:lineRule="exact"/>
        <w:ind w:firstLine="480"/>
        <w:rPr>
          <w:rFonts w:ascii="宋体" w:cs="宋体"/>
          <w:color w:val="000000"/>
          <w:sz w:val="24"/>
        </w:rPr>
      </w:pPr>
      <w:r>
        <w:rPr>
          <w:rFonts w:ascii="宋体" w:hAnsi="宋体" w:cs="宋体"/>
          <w:color w:val="000000"/>
          <w:sz w:val="24"/>
        </w:rPr>
        <w:t>1</w:t>
      </w:r>
      <w:r>
        <w:rPr>
          <w:rFonts w:hint="eastAsia" w:ascii="宋体" w:hAnsi="宋体" w:cs="宋体"/>
          <w:color w:val="000000"/>
          <w:sz w:val="24"/>
        </w:rPr>
        <w:t>）合同条款</w:t>
      </w:r>
    </w:p>
    <w:p>
      <w:pPr>
        <w:spacing w:line="500" w:lineRule="exact"/>
        <w:ind w:firstLine="480"/>
        <w:rPr>
          <w:rFonts w:ascii="宋体" w:cs="宋体"/>
          <w:color w:val="000000"/>
          <w:sz w:val="24"/>
        </w:rPr>
      </w:pPr>
      <w:r>
        <w:rPr>
          <w:rFonts w:ascii="宋体" w:hAnsi="宋体" w:cs="宋体"/>
          <w:color w:val="000000"/>
          <w:sz w:val="24"/>
        </w:rPr>
        <w:t>2</w:t>
      </w:r>
      <w:r>
        <w:rPr>
          <w:rFonts w:hint="eastAsia" w:ascii="宋体" w:hAnsi="宋体" w:cs="宋体"/>
          <w:color w:val="000000"/>
          <w:sz w:val="24"/>
        </w:rPr>
        <w:t>）合同条款附件</w:t>
      </w:r>
    </w:p>
    <w:p>
      <w:pPr>
        <w:spacing w:line="500" w:lineRule="exact"/>
        <w:ind w:firstLine="840" w:firstLineChars="350"/>
        <w:rPr>
          <w:rFonts w:ascii="宋体" w:cs="宋体"/>
          <w:color w:val="000000"/>
          <w:sz w:val="24"/>
        </w:rPr>
      </w:pPr>
      <w:r>
        <w:rPr>
          <w:rFonts w:hint="eastAsia" w:ascii="宋体" w:hAnsi="宋体" w:cs="宋体"/>
          <w:color w:val="000000"/>
          <w:sz w:val="24"/>
        </w:rPr>
        <w:t>附件</w:t>
      </w:r>
      <w:r>
        <w:rPr>
          <w:rFonts w:ascii="宋体" w:hAnsi="宋体" w:cs="宋体"/>
          <w:color w:val="000000"/>
          <w:sz w:val="24"/>
        </w:rPr>
        <w:t xml:space="preserve">1 – </w:t>
      </w:r>
      <w:r>
        <w:rPr>
          <w:rFonts w:hint="eastAsia" w:ascii="宋体" w:hAnsi="宋体" w:cs="宋体"/>
          <w:color w:val="000000"/>
          <w:sz w:val="24"/>
        </w:rPr>
        <w:t>合同条款资料表</w:t>
      </w:r>
    </w:p>
    <w:p>
      <w:pPr>
        <w:spacing w:line="500" w:lineRule="exact"/>
        <w:ind w:firstLine="840" w:firstLineChars="350"/>
        <w:rPr>
          <w:rFonts w:ascii="宋体" w:cs="宋体"/>
          <w:color w:val="000000"/>
          <w:sz w:val="24"/>
        </w:rPr>
      </w:pPr>
      <w:r>
        <w:rPr>
          <w:rFonts w:hint="eastAsia" w:ascii="宋体" w:hAnsi="宋体" w:cs="宋体"/>
          <w:color w:val="000000"/>
          <w:sz w:val="24"/>
        </w:rPr>
        <w:t>附件</w:t>
      </w:r>
      <w:r>
        <w:rPr>
          <w:rFonts w:ascii="宋体" w:hAnsi="宋体" w:cs="宋体"/>
          <w:color w:val="000000"/>
          <w:sz w:val="24"/>
        </w:rPr>
        <w:t xml:space="preserve">2 – </w:t>
      </w:r>
      <w:r>
        <w:rPr>
          <w:rFonts w:hint="eastAsia" w:ascii="宋体" w:hAnsi="宋体" w:cs="宋体"/>
          <w:color w:val="000000"/>
          <w:sz w:val="24"/>
        </w:rPr>
        <w:t>供货范围</w:t>
      </w:r>
    </w:p>
    <w:p>
      <w:pPr>
        <w:spacing w:line="500" w:lineRule="exact"/>
        <w:ind w:firstLine="480"/>
        <w:rPr>
          <w:rFonts w:ascii="宋体" w:cs="宋体"/>
          <w:color w:val="000000"/>
          <w:sz w:val="24"/>
        </w:rPr>
      </w:pPr>
      <w:r>
        <w:rPr>
          <w:rFonts w:ascii="宋体" w:hAnsi="宋体" w:cs="宋体"/>
          <w:color w:val="000000"/>
          <w:sz w:val="24"/>
        </w:rPr>
        <w:t>3</w:t>
      </w:r>
      <w:r>
        <w:rPr>
          <w:rFonts w:hint="eastAsia" w:ascii="宋体" w:hAnsi="宋体" w:cs="宋体"/>
          <w:color w:val="000000"/>
          <w:sz w:val="24"/>
        </w:rPr>
        <w:t>）中标通知书</w:t>
      </w:r>
    </w:p>
    <w:p>
      <w:pPr>
        <w:spacing w:line="500" w:lineRule="exact"/>
        <w:ind w:firstLine="480"/>
        <w:rPr>
          <w:rFonts w:ascii="宋体" w:cs="宋体"/>
          <w:color w:val="000000"/>
          <w:sz w:val="24"/>
        </w:rPr>
      </w:pPr>
      <w:r>
        <w:rPr>
          <w:rFonts w:ascii="宋体" w:hAnsi="宋体" w:cs="宋体"/>
          <w:color w:val="000000"/>
          <w:sz w:val="24"/>
        </w:rPr>
        <w:t>4</w:t>
      </w:r>
      <w:r>
        <w:rPr>
          <w:rFonts w:hint="eastAsia" w:ascii="宋体" w:hAnsi="宋体" w:cs="宋体"/>
          <w:color w:val="000000"/>
          <w:sz w:val="24"/>
        </w:rPr>
        <w:t>）招标文件</w:t>
      </w:r>
    </w:p>
    <w:p>
      <w:pPr>
        <w:spacing w:line="500" w:lineRule="exact"/>
        <w:ind w:firstLine="480"/>
        <w:rPr>
          <w:rFonts w:ascii="宋体" w:cs="宋体"/>
          <w:color w:val="000000"/>
          <w:sz w:val="24"/>
        </w:rPr>
      </w:pPr>
      <w:r>
        <w:rPr>
          <w:rFonts w:ascii="宋体" w:hAnsi="宋体" w:cs="宋体"/>
          <w:color w:val="000000"/>
          <w:sz w:val="24"/>
        </w:rPr>
        <w:t>5</w:t>
      </w:r>
      <w:r>
        <w:rPr>
          <w:rFonts w:hint="eastAsia" w:ascii="宋体" w:hAnsi="宋体" w:cs="宋体"/>
          <w:color w:val="000000"/>
          <w:sz w:val="24"/>
        </w:rPr>
        <w:t>）投标文件</w:t>
      </w:r>
    </w:p>
    <w:p>
      <w:pPr>
        <w:numPr>
          <w:ilvl w:val="2"/>
          <w:numId w:val="4"/>
        </w:numPr>
        <w:tabs>
          <w:tab w:val="clear" w:pos="1200"/>
        </w:tabs>
        <w:spacing w:after="180" w:afterLines="50" w:line="560" w:lineRule="exact"/>
        <w:ind w:left="720" w:firstLine="480"/>
        <w:rPr>
          <w:rFonts w:ascii="宋体" w:cs="宋体"/>
          <w:color w:val="000000"/>
          <w:sz w:val="24"/>
        </w:rPr>
      </w:pPr>
      <w:r>
        <w:rPr>
          <w:rFonts w:hint="eastAsia" w:ascii="宋体" w:hAnsi="宋体" w:cs="宋体"/>
          <w:color w:val="000000"/>
          <w:sz w:val="24"/>
        </w:rPr>
        <w:t>考虑到买方将按照本合同向卖方支付，卖方在此保证全部按照合同的规定向买方提供货物和服务，并修补缺陷。</w:t>
      </w:r>
    </w:p>
    <w:p>
      <w:pPr>
        <w:numPr>
          <w:ilvl w:val="2"/>
          <w:numId w:val="4"/>
        </w:numPr>
        <w:tabs>
          <w:tab w:val="clear" w:pos="1200"/>
        </w:tabs>
        <w:spacing w:after="180" w:afterLines="50" w:line="560" w:lineRule="exact"/>
        <w:ind w:left="720" w:firstLine="480"/>
        <w:rPr>
          <w:rFonts w:ascii="宋体" w:cs="宋体"/>
          <w:color w:val="000000"/>
          <w:sz w:val="24"/>
        </w:rPr>
      </w:pPr>
      <w:r>
        <w:rPr>
          <w:rFonts w:hint="eastAsia" w:ascii="宋体" w:hAnsi="宋体" w:cs="宋体"/>
          <w:color w:val="000000"/>
          <w:sz w:val="24"/>
        </w:rPr>
        <w:t>考虑到卖方提供的货物和服务并修补缺陷，买方在此保证按照合同规定的时间和方式向卖方支付合同价或其他按合同规定应支付的金额。</w:t>
      </w:r>
    </w:p>
    <w:p>
      <w:pPr>
        <w:spacing w:after="180" w:afterLines="50" w:line="500" w:lineRule="exact"/>
        <w:ind w:firstLine="480"/>
        <w:rPr>
          <w:rFonts w:ascii="宋体" w:cs="宋体"/>
          <w:color w:val="000000"/>
          <w:sz w:val="24"/>
        </w:rPr>
      </w:pPr>
      <w:r>
        <w:rPr>
          <w:rFonts w:ascii="宋体" w:hAnsi="宋体" w:cs="宋体"/>
          <w:color w:val="000000"/>
          <w:sz w:val="24"/>
        </w:rPr>
        <w:t xml:space="preserve">   5.</w:t>
      </w:r>
      <w:r>
        <w:rPr>
          <w:rFonts w:hint="eastAsia" w:ascii="宋体" w:hAnsi="宋体" w:cs="宋体"/>
          <w:color w:val="000000"/>
          <w:sz w:val="24"/>
        </w:rPr>
        <w:t>本合同一式</w:t>
      </w:r>
      <w:r>
        <w:rPr>
          <w:rFonts w:hint="eastAsia" w:ascii="宋体" w:hAnsi="宋体" w:cs="宋体"/>
          <w:color w:val="000000"/>
          <w:sz w:val="24"/>
          <w:u w:val="single"/>
        </w:rPr>
        <w:t>陆</w:t>
      </w:r>
      <w:r>
        <w:rPr>
          <w:rFonts w:hint="eastAsia" w:ascii="宋体" w:hAnsi="宋体" w:cs="宋体"/>
          <w:color w:val="000000"/>
          <w:sz w:val="24"/>
        </w:rPr>
        <w:t>份，其中，买方</w:t>
      </w:r>
      <w:r>
        <w:rPr>
          <w:rFonts w:hint="eastAsia" w:ascii="宋体" w:hAnsi="宋体" w:cs="宋体"/>
          <w:color w:val="000000"/>
          <w:sz w:val="24"/>
          <w:u w:val="single"/>
        </w:rPr>
        <w:t>贰</w:t>
      </w:r>
      <w:r>
        <w:rPr>
          <w:rFonts w:hint="eastAsia" w:ascii="宋体" w:hAnsi="宋体" w:cs="宋体"/>
          <w:color w:val="000000"/>
          <w:sz w:val="24"/>
        </w:rPr>
        <w:t>份，卖方</w:t>
      </w:r>
      <w:r>
        <w:rPr>
          <w:rFonts w:hint="eastAsia" w:ascii="宋体" w:hAnsi="宋体" w:cs="宋体"/>
          <w:color w:val="000000"/>
          <w:sz w:val="24"/>
          <w:u w:val="single"/>
        </w:rPr>
        <w:t>贰</w:t>
      </w:r>
      <w:r>
        <w:rPr>
          <w:rFonts w:hint="eastAsia" w:ascii="宋体" w:hAnsi="宋体" w:cs="宋体"/>
          <w:color w:val="000000"/>
          <w:sz w:val="24"/>
        </w:rPr>
        <w:t>份，监督方</w:t>
      </w:r>
      <w:r>
        <w:rPr>
          <w:rFonts w:hint="eastAsia" w:ascii="宋体" w:hAnsi="宋体" w:cs="宋体"/>
          <w:color w:val="000000"/>
          <w:sz w:val="24"/>
          <w:u w:val="single"/>
        </w:rPr>
        <w:t>壹</w:t>
      </w:r>
      <w:r>
        <w:rPr>
          <w:rFonts w:hint="eastAsia" w:ascii="宋体" w:hAnsi="宋体" w:cs="宋体"/>
          <w:color w:val="000000"/>
          <w:sz w:val="24"/>
        </w:rPr>
        <w:t>份，鉴证方</w:t>
      </w:r>
      <w:r>
        <w:rPr>
          <w:rFonts w:hint="eastAsia" w:ascii="宋体" w:hAnsi="宋体" w:cs="宋体"/>
          <w:color w:val="000000"/>
          <w:sz w:val="24"/>
          <w:u w:val="single"/>
        </w:rPr>
        <w:t>壹</w:t>
      </w:r>
      <w:r>
        <w:rPr>
          <w:rFonts w:hint="eastAsia" w:ascii="宋体" w:hAnsi="宋体" w:cs="宋体"/>
          <w:color w:val="000000"/>
          <w:sz w:val="24"/>
        </w:rPr>
        <w:t>份。</w:t>
      </w:r>
    </w:p>
    <w:p>
      <w:pPr>
        <w:spacing w:after="180" w:afterLines="50" w:line="500" w:lineRule="exact"/>
        <w:ind w:firstLine="360" w:firstLineChars="150"/>
        <w:rPr>
          <w:rFonts w:ascii="宋体" w:cs="宋体"/>
          <w:color w:val="000000"/>
          <w:sz w:val="24"/>
        </w:rPr>
      </w:pPr>
      <w:r>
        <w:rPr>
          <w:rFonts w:hint="eastAsia" w:ascii="宋体" w:hAnsi="宋体" w:cs="宋体"/>
          <w:color w:val="000000"/>
          <w:sz w:val="24"/>
        </w:rPr>
        <w:t>双方在上述日期签署本协议。</w:t>
      </w:r>
    </w:p>
    <w:tbl>
      <w:tblPr>
        <w:tblStyle w:val="42"/>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1"/>
        <w:gridCol w:w="424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257" w:hRule="atLeast"/>
          <w:jc w:val="center"/>
        </w:trPr>
        <w:tc>
          <w:tcPr>
            <w:tcW w:w="4461" w:type="dxa"/>
            <w:vAlign w:val="center"/>
          </w:tcPr>
          <w:p>
            <w:pPr>
              <w:spacing w:after="180" w:afterLines="50" w:line="480" w:lineRule="exact"/>
              <w:ind w:left="479" w:leftChars="228" w:firstLine="0" w:firstLineChars="0"/>
              <w:rPr>
                <w:rFonts w:ascii="宋体" w:hAnsi="宋体" w:cs="宋体"/>
                <w:sz w:val="24"/>
                <w:szCs w:val="24"/>
              </w:rPr>
            </w:pPr>
            <w:r>
              <w:rPr>
                <w:rFonts w:hint="eastAsia" w:ascii="宋体" w:hAnsi="宋体" w:cs="宋体"/>
                <w:color w:val="000000"/>
                <w:sz w:val="24"/>
              </w:rPr>
              <w:t>买方：</w:t>
            </w:r>
            <w:r>
              <w:rPr>
                <w:rFonts w:hint="eastAsia" w:ascii="宋体" w:hAnsi="宋体" w:cs="宋体"/>
                <w:sz w:val="24"/>
                <w:szCs w:val="24"/>
              </w:rPr>
              <w:t>临洮县太石镇人民政府</w:t>
            </w:r>
          </w:p>
          <w:p>
            <w:pPr>
              <w:spacing w:after="180" w:afterLines="50" w:line="480" w:lineRule="exact"/>
              <w:ind w:left="479" w:leftChars="228" w:firstLine="0" w:firstLineChars="0"/>
              <w:rPr>
                <w:rFonts w:ascii="宋体" w:cs="宋体"/>
                <w:color w:val="000000"/>
                <w:sz w:val="24"/>
              </w:rPr>
            </w:pPr>
            <w:r>
              <w:rPr>
                <w:rFonts w:hint="eastAsia" w:ascii="宋体" w:hAnsi="宋体" w:cs="宋体"/>
                <w:color w:val="000000"/>
                <w:sz w:val="24"/>
              </w:rPr>
              <w:t>盖章：</w:t>
            </w:r>
          </w:p>
          <w:p>
            <w:pPr>
              <w:spacing w:after="180" w:afterLines="50" w:line="480" w:lineRule="exact"/>
              <w:ind w:firstLine="480"/>
              <w:rPr>
                <w:rFonts w:ascii="宋体" w:cs="宋体"/>
                <w:color w:val="000000"/>
                <w:sz w:val="24"/>
              </w:rPr>
            </w:pPr>
            <w:r>
              <w:rPr>
                <w:rFonts w:hint="eastAsia" w:ascii="宋体" w:hAnsi="宋体" w:cs="宋体"/>
                <w:color w:val="000000"/>
                <w:sz w:val="24"/>
              </w:rPr>
              <w:t>地址：</w:t>
            </w:r>
          </w:p>
          <w:p>
            <w:pPr>
              <w:spacing w:after="180" w:afterLines="50" w:line="480" w:lineRule="exact"/>
              <w:ind w:firstLine="480"/>
              <w:rPr>
                <w:rFonts w:ascii="宋体" w:cs="宋体"/>
                <w:color w:val="000000"/>
                <w:sz w:val="24"/>
              </w:rPr>
            </w:pPr>
            <w:r>
              <w:rPr>
                <w:rFonts w:hint="eastAsia" w:ascii="宋体" w:hAnsi="宋体" w:cs="宋体"/>
                <w:color w:val="000000"/>
                <w:sz w:val="24"/>
              </w:rPr>
              <w:t>电话：</w:t>
            </w:r>
          </w:p>
          <w:p>
            <w:pPr>
              <w:spacing w:after="180" w:afterLines="50" w:line="480" w:lineRule="exact"/>
              <w:ind w:firstLine="480"/>
              <w:rPr>
                <w:rFonts w:ascii="宋体" w:cs="宋体"/>
                <w:color w:val="000000"/>
                <w:sz w:val="24"/>
              </w:rPr>
            </w:pPr>
            <w:r>
              <w:rPr>
                <w:rFonts w:hint="eastAsia" w:ascii="宋体" w:hAnsi="宋体" w:cs="宋体"/>
                <w:color w:val="000000"/>
                <w:sz w:val="24"/>
              </w:rPr>
              <w:t>传真：</w:t>
            </w:r>
          </w:p>
        </w:tc>
        <w:tc>
          <w:tcPr>
            <w:tcW w:w="4248" w:type="dxa"/>
            <w:vAlign w:val="center"/>
          </w:tcPr>
          <w:p>
            <w:pPr>
              <w:spacing w:after="180" w:afterLines="50" w:line="480" w:lineRule="exact"/>
              <w:ind w:left="719" w:leftChars="228" w:hanging="240" w:hangingChars="100"/>
              <w:rPr>
                <w:rFonts w:ascii="宋体" w:cs="宋体"/>
                <w:color w:val="000000"/>
                <w:sz w:val="24"/>
              </w:rPr>
            </w:pPr>
            <w:r>
              <w:rPr>
                <w:rFonts w:hint="eastAsia" w:ascii="宋体" w:hAnsi="宋体" w:cs="宋体"/>
                <w:color w:val="000000"/>
                <w:sz w:val="24"/>
              </w:rPr>
              <w:t>卖方：</w:t>
            </w:r>
          </w:p>
          <w:p>
            <w:pPr>
              <w:spacing w:after="180" w:afterLines="50" w:line="480" w:lineRule="exact"/>
              <w:ind w:firstLine="480"/>
              <w:rPr>
                <w:rFonts w:ascii="宋体" w:cs="宋体"/>
                <w:color w:val="000000"/>
                <w:sz w:val="24"/>
              </w:rPr>
            </w:pPr>
            <w:r>
              <w:rPr>
                <w:rFonts w:hint="eastAsia" w:ascii="宋体" w:hAnsi="宋体" w:cs="宋体"/>
                <w:color w:val="000000"/>
                <w:sz w:val="24"/>
              </w:rPr>
              <w:t>盖章：</w:t>
            </w:r>
          </w:p>
          <w:p>
            <w:pPr>
              <w:spacing w:after="180" w:afterLines="50" w:line="480" w:lineRule="exact"/>
              <w:ind w:left="786" w:leftChars="228" w:hanging="307" w:hangingChars="128"/>
              <w:rPr>
                <w:rFonts w:ascii="宋体" w:cs="宋体"/>
                <w:color w:val="000000"/>
                <w:sz w:val="24"/>
              </w:rPr>
            </w:pPr>
            <w:r>
              <w:rPr>
                <w:rFonts w:hint="eastAsia" w:ascii="宋体" w:hAnsi="宋体" w:cs="宋体"/>
                <w:color w:val="000000"/>
                <w:sz w:val="24"/>
              </w:rPr>
              <w:t>地址：</w:t>
            </w:r>
          </w:p>
          <w:p>
            <w:pPr>
              <w:spacing w:after="180" w:afterLines="50" w:line="480" w:lineRule="exact"/>
              <w:ind w:firstLine="480"/>
              <w:rPr>
                <w:rFonts w:ascii="宋体" w:cs="宋体"/>
                <w:color w:val="000000"/>
                <w:sz w:val="24"/>
              </w:rPr>
            </w:pPr>
            <w:r>
              <w:rPr>
                <w:rFonts w:hint="eastAsia" w:ascii="宋体" w:hAnsi="宋体" w:cs="宋体"/>
                <w:color w:val="000000"/>
                <w:sz w:val="24"/>
              </w:rPr>
              <w:t>电话：</w:t>
            </w:r>
          </w:p>
          <w:p>
            <w:pPr>
              <w:spacing w:after="180" w:afterLines="50" w:line="480" w:lineRule="exact"/>
              <w:ind w:firstLine="480"/>
              <w:rPr>
                <w:rFonts w:ascii="宋体" w:cs="宋体"/>
                <w:color w:val="000000"/>
                <w:sz w:val="24"/>
              </w:rPr>
            </w:pPr>
            <w:r>
              <w:rPr>
                <w:rFonts w:hint="eastAsia" w:ascii="宋体" w:hAnsi="宋体" w:cs="宋体"/>
                <w:color w:val="000000"/>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710" w:hRule="exact"/>
          <w:jc w:val="center"/>
        </w:trPr>
        <w:tc>
          <w:tcPr>
            <w:tcW w:w="4461" w:type="dxa"/>
            <w:vAlign w:val="center"/>
          </w:tcPr>
          <w:p>
            <w:pPr>
              <w:spacing w:before="361" w:beforeLines="100" w:after="180" w:afterLines="50" w:line="520" w:lineRule="exact"/>
              <w:ind w:firstLine="480"/>
              <w:rPr>
                <w:rFonts w:ascii="宋体" w:cs="宋体"/>
                <w:color w:val="000000"/>
                <w:sz w:val="24"/>
              </w:rPr>
            </w:pPr>
            <w:r>
              <w:rPr>
                <w:rFonts w:hint="eastAsia" w:ascii="宋体" w:hAnsi="宋体" w:cs="宋体"/>
                <w:color w:val="000000"/>
                <w:sz w:val="24"/>
              </w:rPr>
              <w:t>法定代表人：</w:t>
            </w:r>
          </w:p>
          <w:p>
            <w:pPr>
              <w:spacing w:after="180" w:afterLines="50" w:line="520" w:lineRule="exact"/>
              <w:ind w:firstLine="480"/>
              <w:rPr>
                <w:rFonts w:ascii="宋体" w:cs="宋体"/>
                <w:color w:val="000000"/>
                <w:sz w:val="24"/>
              </w:rPr>
            </w:pPr>
            <w:r>
              <w:rPr>
                <w:rFonts w:hint="eastAsia" w:ascii="宋体" w:hAnsi="宋体" w:cs="宋体"/>
                <w:color w:val="000000"/>
                <w:sz w:val="24"/>
              </w:rPr>
              <w:t>日期：</w:t>
            </w:r>
          </w:p>
        </w:tc>
        <w:tc>
          <w:tcPr>
            <w:tcW w:w="4248" w:type="dxa"/>
            <w:vAlign w:val="center"/>
          </w:tcPr>
          <w:p>
            <w:pPr>
              <w:spacing w:before="361" w:beforeLines="100" w:after="180" w:afterLines="50" w:line="520" w:lineRule="exact"/>
              <w:ind w:firstLine="480"/>
              <w:rPr>
                <w:rFonts w:ascii="宋体" w:cs="宋体"/>
                <w:color w:val="000000"/>
                <w:sz w:val="24"/>
              </w:rPr>
            </w:pPr>
            <w:r>
              <w:rPr>
                <w:rFonts w:hint="eastAsia" w:ascii="宋体" w:hAnsi="宋体" w:cs="宋体"/>
                <w:color w:val="000000"/>
                <w:sz w:val="24"/>
              </w:rPr>
              <w:t>法定代表人：</w:t>
            </w:r>
          </w:p>
          <w:p>
            <w:pPr>
              <w:spacing w:after="180" w:afterLines="50" w:line="520" w:lineRule="exact"/>
              <w:ind w:firstLine="480"/>
              <w:rPr>
                <w:rFonts w:ascii="宋体" w:cs="宋体"/>
                <w:color w:val="000000"/>
                <w:sz w:val="24"/>
              </w:rPr>
            </w:pPr>
            <w:r>
              <w:rPr>
                <w:rFonts w:hint="eastAsia" w:ascii="宋体" w:hAnsi="宋体" w:cs="宋体"/>
                <w:color w:val="00000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704" w:hRule="exact"/>
          <w:jc w:val="center"/>
        </w:trPr>
        <w:tc>
          <w:tcPr>
            <w:tcW w:w="4461" w:type="dxa"/>
            <w:vAlign w:val="center"/>
          </w:tcPr>
          <w:p>
            <w:pPr>
              <w:spacing w:after="180" w:afterLines="50" w:line="600" w:lineRule="exact"/>
              <w:ind w:firstLine="480"/>
              <w:rPr>
                <w:rFonts w:ascii="宋体" w:cs="宋体"/>
                <w:color w:val="000000"/>
                <w:sz w:val="24"/>
              </w:rPr>
            </w:pPr>
            <w:r>
              <w:rPr>
                <w:rFonts w:hint="eastAsia" w:ascii="宋体" w:hAnsi="宋体" w:cs="宋体"/>
                <w:color w:val="000000"/>
                <w:sz w:val="24"/>
              </w:rPr>
              <w:t>委托代理人：</w:t>
            </w:r>
          </w:p>
          <w:p>
            <w:pPr>
              <w:spacing w:after="180" w:afterLines="50" w:line="600" w:lineRule="exact"/>
              <w:ind w:firstLine="480"/>
              <w:rPr>
                <w:rFonts w:ascii="宋体" w:cs="宋体"/>
                <w:color w:val="000000"/>
                <w:sz w:val="24"/>
              </w:rPr>
            </w:pPr>
            <w:r>
              <w:rPr>
                <w:rFonts w:hint="eastAsia" w:ascii="宋体" w:hAnsi="宋体" w:cs="宋体"/>
                <w:color w:val="000000"/>
                <w:sz w:val="24"/>
              </w:rPr>
              <w:t>日期：</w:t>
            </w:r>
          </w:p>
        </w:tc>
        <w:tc>
          <w:tcPr>
            <w:tcW w:w="4248" w:type="dxa"/>
            <w:vAlign w:val="center"/>
          </w:tcPr>
          <w:p>
            <w:pPr>
              <w:spacing w:after="180" w:afterLines="50" w:line="600" w:lineRule="exact"/>
              <w:ind w:firstLine="480"/>
              <w:rPr>
                <w:rFonts w:ascii="宋体" w:cs="宋体"/>
                <w:color w:val="000000"/>
                <w:sz w:val="24"/>
              </w:rPr>
            </w:pPr>
            <w:r>
              <w:rPr>
                <w:rFonts w:hint="eastAsia" w:ascii="宋体" w:hAnsi="宋体" w:cs="宋体"/>
                <w:color w:val="000000"/>
                <w:sz w:val="24"/>
              </w:rPr>
              <w:t>委托代理人：</w:t>
            </w:r>
          </w:p>
          <w:p>
            <w:pPr>
              <w:spacing w:after="180" w:afterLines="50" w:line="600" w:lineRule="exact"/>
              <w:ind w:firstLine="480"/>
              <w:rPr>
                <w:rFonts w:ascii="宋体" w:cs="宋体"/>
                <w:color w:val="000000"/>
                <w:sz w:val="24"/>
              </w:rPr>
            </w:pPr>
            <w:r>
              <w:rPr>
                <w:rFonts w:hint="eastAsia" w:ascii="宋体" w:hAnsi="宋体" w:cs="宋体"/>
                <w:color w:val="00000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573" w:hRule="exact"/>
          <w:jc w:val="center"/>
        </w:trPr>
        <w:tc>
          <w:tcPr>
            <w:tcW w:w="4461" w:type="dxa"/>
            <w:vAlign w:val="center"/>
          </w:tcPr>
          <w:p>
            <w:pPr>
              <w:spacing w:after="180" w:afterLines="50" w:line="600" w:lineRule="exact"/>
              <w:ind w:firstLine="480"/>
              <w:rPr>
                <w:rFonts w:ascii="宋体" w:cs="宋体"/>
                <w:color w:val="000000"/>
                <w:sz w:val="24"/>
              </w:rPr>
            </w:pPr>
            <w:r>
              <w:rPr>
                <w:rFonts w:hint="eastAsia" w:ascii="宋体" w:hAnsi="宋体" w:cs="宋体"/>
                <w:color w:val="000000"/>
                <w:sz w:val="24"/>
              </w:rPr>
              <w:t>经办人：</w:t>
            </w:r>
          </w:p>
          <w:p>
            <w:pPr>
              <w:spacing w:after="180" w:afterLines="50" w:line="600" w:lineRule="exact"/>
              <w:ind w:firstLine="480"/>
              <w:rPr>
                <w:rFonts w:ascii="宋体" w:cs="宋体"/>
                <w:color w:val="000000"/>
                <w:sz w:val="24"/>
              </w:rPr>
            </w:pPr>
            <w:r>
              <w:rPr>
                <w:rFonts w:hint="eastAsia" w:ascii="宋体" w:hAnsi="宋体" w:cs="宋体"/>
                <w:color w:val="000000"/>
                <w:sz w:val="24"/>
              </w:rPr>
              <w:t>日期：</w:t>
            </w:r>
          </w:p>
        </w:tc>
        <w:tc>
          <w:tcPr>
            <w:tcW w:w="4248" w:type="dxa"/>
            <w:vAlign w:val="center"/>
          </w:tcPr>
          <w:p>
            <w:pPr>
              <w:spacing w:after="180" w:afterLines="50" w:line="600" w:lineRule="exact"/>
              <w:ind w:firstLine="480"/>
              <w:rPr>
                <w:rFonts w:ascii="宋体" w:cs="宋体"/>
                <w:color w:val="000000"/>
                <w:sz w:val="24"/>
              </w:rPr>
            </w:pPr>
            <w:r>
              <w:rPr>
                <w:rFonts w:hint="eastAsia" w:ascii="宋体" w:hAnsi="宋体" w:cs="宋体"/>
                <w:color w:val="000000"/>
                <w:sz w:val="24"/>
              </w:rPr>
              <w:t>经办人：</w:t>
            </w:r>
          </w:p>
          <w:p>
            <w:pPr>
              <w:spacing w:after="180" w:afterLines="50" w:line="600" w:lineRule="exact"/>
              <w:ind w:firstLine="480"/>
              <w:rPr>
                <w:rFonts w:ascii="宋体" w:cs="宋体"/>
                <w:color w:val="000000"/>
                <w:sz w:val="24"/>
              </w:rPr>
            </w:pPr>
            <w:r>
              <w:rPr>
                <w:rFonts w:hint="eastAsia" w:ascii="宋体" w:hAnsi="宋体" w:cs="宋体"/>
                <w:color w:val="00000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626" w:hRule="exact"/>
          <w:jc w:val="center"/>
        </w:trPr>
        <w:tc>
          <w:tcPr>
            <w:tcW w:w="4461" w:type="dxa"/>
            <w:vAlign w:val="center"/>
          </w:tcPr>
          <w:p>
            <w:pPr>
              <w:spacing w:after="180" w:afterLines="50" w:line="600" w:lineRule="exact"/>
              <w:ind w:firstLine="480"/>
              <w:rPr>
                <w:rFonts w:ascii="宋体" w:cs="宋体"/>
                <w:color w:val="000000"/>
                <w:sz w:val="24"/>
              </w:rPr>
            </w:pPr>
            <w:r>
              <w:rPr>
                <w:rFonts w:hint="eastAsia" w:ascii="宋体" w:hAnsi="宋体" w:cs="宋体"/>
                <w:color w:val="000000"/>
                <w:sz w:val="24"/>
              </w:rPr>
              <w:t>账号：</w:t>
            </w:r>
          </w:p>
          <w:p>
            <w:pPr>
              <w:spacing w:after="180" w:afterLines="50" w:line="600" w:lineRule="exact"/>
              <w:ind w:firstLine="480"/>
              <w:rPr>
                <w:rFonts w:ascii="宋体" w:cs="宋体"/>
                <w:color w:val="000000"/>
                <w:sz w:val="24"/>
              </w:rPr>
            </w:pPr>
            <w:r>
              <w:rPr>
                <w:rFonts w:hint="eastAsia" w:ascii="宋体" w:hAnsi="宋体" w:cs="宋体"/>
                <w:color w:val="000000"/>
                <w:sz w:val="24"/>
              </w:rPr>
              <w:t>开户行：</w:t>
            </w:r>
          </w:p>
        </w:tc>
        <w:tc>
          <w:tcPr>
            <w:tcW w:w="4248" w:type="dxa"/>
            <w:vAlign w:val="center"/>
          </w:tcPr>
          <w:p>
            <w:pPr>
              <w:spacing w:after="180" w:afterLines="50" w:line="600" w:lineRule="exact"/>
              <w:ind w:firstLine="480"/>
              <w:rPr>
                <w:rFonts w:ascii="宋体" w:cs="宋体"/>
                <w:color w:val="000000"/>
                <w:sz w:val="24"/>
              </w:rPr>
            </w:pPr>
            <w:r>
              <w:rPr>
                <w:rFonts w:hint="eastAsia" w:ascii="宋体" w:hAnsi="宋体" w:cs="宋体"/>
                <w:color w:val="000000"/>
                <w:sz w:val="24"/>
              </w:rPr>
              <w:t>账号：</w:t>
            </w:r>
          </w:p>
          <w:p>
            <w:pPr>
              <w:spacing w:after="180" w:afterLines="50" w:line="600" w:lineRule="exact"/>
              <w:ind w:firstLine="480"/>
              <w:rPr>
                <w:rFonts w:ascii="宋体" w:cs="宋体"/>
                <w:color w:val="000000"/>
                <w:sz w:val="24"/>
              </w:rPr>
            </w:pPr>
            <w:r>
              <w:rPr>
                <w:rFonts w:hint="eastAsia" w:ascii="宋体" w:hAnsi="宋体" w:cs="宋体"/>
                <w:color w:val="000000"/>
                <w:sz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721" w:type="dxa"/>
            <w:gridSpan w:val="3"/>
            <w:vAlign w:val="center"/>
          </w:tcPr>
          <w:p>
            <w:pPr>
              <w:spacing w:after="180" w:afterLines="50" w:line="500" w:lineRule="exact"/>
              <w:ind w:firstLine="440"/>
              <w:rPr>
                <w:rFonts w:ascii="宋体" w:cs="宋体"/>
                <w:color w:val="000000"/>
                <w:spacing w:val="-10"/>
                <w:sz w:val="24"/>
              </w:rPr>
            </w:pPr>
            <w:r>
              <w:rPr>
                <w:rFonts w:hint="eastAsia" w:ascii="宋体" w:hAnsi="宋体" w:cs="宋体"/>
                <w:color w:val="000000"/>
                <w:spacing w:val="-10"/>
                <w:sz w:val="24"/>
              </w:rPr>
              <w:t>鉴证方</w:t>
            </w:r>
            <w:r>
              <w:rPr>
                <w:rFonts w:hint="eastAsia" w:ascii="宋体" w:hAnsi="宋体" w:cs="宋体"/>
                <w:color w:val="000000"/>
                <w:sz w:val="24"/>
              </w:rPr>
              <w:t>：</w:t>
            </w:r>
            <w:r>
              <w:rPr>
                <w:rFonts w:hint="eastAsia" w:ascii="宋体" w:hAnsi="宋体" w:cs="宋体"/>
                <w:bCs/>
                <w:sz w:val="24"/>
                <w:szCs w:val="24"/>
              </w:rPr>
              <w:t>甘肃鑫鸿昇工程造价咨询有限公司</w:t>
            </w:r>
          </w:p>
          <w:p>
            <w:pPr>
              <w:spacing w:after="180" w:afterLines="50" w:line="500" w:lineRule="exact"/>
              <w:ind w:firstLine="480"/>
              <w:rPr>
                <w:rFonts w:ascii="宋体" w:cs="宋体"/>
                <w:color w:val="000000"/>
                <w:sz w:val="24"/>
              </w:rPr>
            </w:pPr>
            <w:r>
              <w:rPr>
                <w:rFonts w:hint="eastAsia" w:ascii="宋体" w:hAnsi="宋体" w:cs="宋体"/>
                <w:color w:val="000000"/>
                <w:sz w:val="24"/>
              </w:rPr>
              <w:t>盖章：</w:t>
            </w:r>
          </w:p>
          <w:p>
            <w:pPr>
              <w:spacing w:after="180" w:afterLines="50" w:line="500" w:lineRule="exact"/>
              <w:ind w:firstLine="480"/>
              <w:rPr>
                <w:rFonts w:ascii="宋体" w:cs="宋体"/>
                <w:color w:val="000000"/>
                <w:sz w:val="24"/>
              </w:rPr>
            </w:pPr>
            <w:r>
              <w:rPr>
                <w:rFonts w:hint="eastAsia" w:ascii="宋体" w:hAnsi="宋体" w:cs="宋体"/>
                <w:color w:val="000000"/>
                <w:sz w:val="24"/>
              </w:rPr>
              <w:t>地址：</w:t>
            </w:r>
            <w:r>
              <w:rPr>
                <w:rFonts w:hint="eastAsia" w:ascii="宋体" w:hAnsi="宋体" w:cs="宋体"/>
                <w:sz w:val="24"/>
                <w:szCs w:val="24"/>
              </w:rPr>
              <w:t>临洮县洮阳镇北关紫竹苑小区22幢222-3号一楼</w:t>
            </w:r>
          </w:p>
          <w:p>
            <w:pPr>
              <w:spacing w:after="180" w:afterLines="50" w:line="500" w:lineRule="exact"/>
              <w:ind w:firstLine="480"/>
              <w:rPr>
                <w:rFonts w:ascii="宋体" w:cs="宋体"/>
                <w:color w:val="000000"/>
                <w:sz w:val="24"/>
              </w:rPr>
            </w:pPr>
            <w:r>
              <w:rPr>
                <w:rFonts w:hint="eastAsia" w:ascii="宋体" w:hAnsi="宋体" w:cs="宋体"/>
                <w:color w:val="000000"/>
                <w:sz w:val="24"/>
              </w:rPr>
              <w:t>鉴证方代表签字：</w:t>
            </w:r>
          </w:p>
        </w:tc>
      </w:tr>
    </w:tbl>
    <w:p>
      <w:pPr>
        <w:spacing w:before="361" w:beforeLines="100" w:after="361" w:afterLines="100"/>
        <w:ind w:firstLine="562"/>
        <w:rPr>
          <w:rFonts w:ascii="宋体" w:cs="宋体"/>
          <w:b/>
          <w:color w:val="0000FF"/>
          <w:sz w:val="28"/>
        </w:rPr>
        <w:sectPr>
          <w:pgSz w:w="11906" w:h="16838"/>
          <w:pgMar w:top="1440" w:right="1800" w:bottom="1440" w:left="1800" w:header="709" w:footer="709" w:gutter="0"/>
          <w:cols w:space="720" w:num="1"/>
          <w:docGrid w:type="lines" w:linePitch="361" w:charSpace="0"/>
        </w:sectPr>
      </w:pPr>
    </w:p>
    <w:p>
      <w:pPr>
        <w:ind w:firstLine="211" w:firstLineChars="100"/>
        <w:rPr>
          <w:rFonts w:cs="宋体"/>
          <w:b/>
          <w:bCs/>
          <w:spacing w:val="10"/>
          <w:sz w:val="24"/>
          <w:szCs w:val="24"/>
        </w:rPr>
      </w:pPr>
      <w:bookmarkStart w:id="597" w:name="_Toc258923307"/>
      <w:bookmarkStart w:id="598" w:name="_Toc341708653"/>
      <w:r>
        <w:rPr>
          <w:rFonts w:hint="eastAsia"/>
          <w:b/>
          <w:bCs/>
        </w:rPr>
        <w:t>附件</w:t>
      </w:r>
      <w:r>
        <w:rPr>
          <w:b/>
          <w:bCs/>
        </w:rPr>
        <w:t>2</w:t>
      </w:r>
      <w:r>
        <w:rPr>
          <w:rFonts w:hint="eastAsia"/>
          <w:b/>
          <w:bCs/>
        </w:rPr>
        <w:t>、</w:t>
      </w:r>
      <w:r>
        <w:rPr>
          <w:rFonts w:hint="eastAsia" w:cs="宋体"/>
          <w:spacing w:val="10"/>
          <w:sz w:val="24"/>
          <w:szCs w:val="24"/>
        </w:rPr>
        <w:t>开标一览表</w:t>
      </w:r>
      <w:r>
        <w:rPr>
          <w:rFonts w:cs="宋体"/>
          <w:spacing w:val="10"/>
          <w:sz w:val="24"/>
          <w:szCs w:val="24"/>
        </w:rPr>
        <w:t>/</w:t>
      </w:r>
      <w:r>
        <w:rPr>
          <w:rFonts w:hint="eastAsia" w:cs="宋体"/>
          <w:spacing w:val="10"/>
          <w:sz w:val="24"/>
          <w:szCs w:val="24"/>
        </w:rPr>
        <w:t>分项报价表</w:t>
      </w:r>
    </w:p>
    <w:p>
      <w:pPr>
        <w:pStyle w:val="13"/>
        <w:ind w:left="0" w:leftChars="0" w:firstLine="0" w:firstLineChars="0"/>
        <w:rPr>
          <w:b/>
          <w:bCs/>
        </w:rPr>
      </w:pPr>
    </w:p>
    <w:p>
      <w:pPr>
        <w:ind w:firstLine="261" w:firstLineChars="100"/>
        <w:jc w:val="center"/>
        <w:rPr>
          <w:rFonts w:cs="宋体"/>
          <w:b/>
          <w:bCs/>
          <w:spacing w:val="10"/>
          <w:sz w:val="24"/>
          <w:szCs w:val="24"/>
        </w:rPr>
      </w:pPr>
      <w:r>
        <w:rPr>
          <w:rFonts w:hint="eastAsia" w:cs="宋体"/>
          <w:b/>
          <w:bCs/>
          <w:spacing w:val="10"/>
          <w:sz w:val="24"/>
          <w:szCs w:val="24"/>
        </w:rPr>
        <w:t>开标一览表</w:t>
      </w:r>
      <w:r>
        <w:rPr>
          <w:rFonts w:cs="宋体"/>
          <w:b/>
          <w:bCs/>
          <w:spacing w:val="10"/>
          <w:sz w:val="24"/>
          <w:szCs w:val="24"/>
        </w:rPr>
        <w:t>/</w:t>
      </w:r>
      <w:r>
        <w:rPr>
          <w:rFonts w:hint="eastAsia" w:cs="宋体"/>
          <w:b/>
          <w:bCs/>
          <w:spacing w:val="10"/>
          <w:sz w:val="24"/>
          <w:szCs w:val="24"/>
        </w:rPr>
        <w:t>分项报价表</w:t>
      </w:r>
      <w:bookmarkEnd w:id="597"/>
      <w:bookmarkEnd w:id="598"/>
    </w:p>
    <w:p>
      <w:pPr>
        <w:ind w:firstLine="520"/>
        <w:rPr>
          <w:rFonts w:cs="宋体"/>
          <w:spacing w:val="10"/>
          <w:sz w:val="24"/>
          <w:szCs w:val="24"/>
        </w:rPr>
      </w:pPr>
      <w:r>
        <w:rPr>
          <w:rFonts w:hint="eastAsia" w:cs="宋体"/>
          <w:spacing w:val="10"/>
          <w:sz w:val="24"/>
          <w:szCs w:val="24"/>
        </w:rPr>
        <w:t>项目名称：太石镇人民政府采购脱贫村肉羊养殖良种肉羊项目</w:t>
      </w:r>
    </w:p>
    <w:p>
      <w:pPr>
        <w:ind w:firstLine="520"/>
        <w:rPr>
          <w:rFonts w:cs="宋体"/>
          <w:spacing w:val="10"/>
          <w:sz w:val="24"/>
          <w:szCs w:val="24"/>
        </w:rPr>
      </w:pPr>
      <w:r>
        <w:rPr>
          <w:rFonts w:hint="eastAsia" w:cs="宋体"/>
          <w:spacing w:val="10"/>
          <w:sz w:val="24"/>
          <w:szCs w:val="24"/>
        </w:rPr>
        <w:t>投标人名称：</w:t>
      </w:r>
    </w:p>
    <w:tbl>
      <w:tblPr>
        <w:tblStyle w:val="42"/>
        <w:tblW w:w="13575" w:type="dxa"/>
        <w:jc w:val="center"/>
        <w:tblLayout w:type="fixed"/>
        <w:tblCellMar>
          <w:top w:w="0" w:type="dxa"/>
          <w:left w:w="108" w:type="dxa"/>
          <w:bottom w:w="0" w:type="dxa"/>
          <w:right w:w="108" w:type="dxa"/>
        </w:tblCellMar>
      </w:tblPr>
      <w:tblGrid>
        <w:gridCol w:w="1358"/>
        <w:gridCol w:w="1860"/>
        <w:gridCol w:w="1715"/>
        <w:gridCol w:w="1363"/>
        <w:gridCol w:w="1700"/>
        <w:gridCol w:w="2037"/>
        <w:gridCol w:w="2143"/>
        <w:gridCol w:w="1399"/>
      </w:tblGrid>
      <w:tr>
        <w:tblPrEx>
          <w:tblCellMar>
            <w:top w:w="0" w:type="dxa"/>
            <w:left w:w="108" w:type="dxa"/>
            <w:bottom w:w="0" w:type="dxa"/>
            <w:right w:w="108" w:type="dxa"/>
          </w:tblCellMar>
        </w:tblPrEx>
        <w:trPr>
          <w:trHeight w:val="558"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spacing w:val="10"/>
                <w:sz w:val="24"/>
                <w:szCs w:val="24"/>
              </w:rPr>
            </w:pPr>
            <w:r>
              <w:rPr>
                <w:rFonts w:hint="eastAsia" w:cs="宋体"/>
                <w:spacing w:val="10"/>
                <w:sz w:val="24"/>
                <w:szCs w:val="24"/>
              </w:rPr>
              <w:t>序号</w:t>
            </w:r>
          </w:p>
        </w:tc>
        <w:tc>
          <w:tcPr>
            <w:tcW w:w="18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spacing w:val="10"/>
                <w:sz w:val="24"/>
                <w:szCs w:val="24"/>
              </w:rPr>
            </w:pPr>
            <w:r>
              <w:rPr>
                <w:rFonts w:hint="eastAsia" w:cs="宋体"/>
                <w:spacing w:val="10"/>
                <w:sz w:val="24"/>
                <w:szCs w:val="24"/>
              </w:rPr>
              <w:t>货物名称</w:t>
            </w:r>
          </w:p>
        </w:tc>
        <w:tc>
          <w:tcPr>
            <w:tcW w:w="171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spacing w:val="10"/>
                <w:sz w:val="24"/>
                <w:szCs w:val="24"/>
              </w:rPr>
            </w:pPr>
            <w:r>
              <w:rPr>
                <w:rFonts w:hint="eastAsia" w:cs="宋体"/>
                <w:spacing w:val="10"/>
                <w:sz w:val="24"/>
                <w:szCs w:val="24"/>
              </w:rPr>
              <w:t>规格</w:t>
            </w:r>
          </w:p>
        </w:tc>
        <w:tc>
          <w:tcPr>
            <w:tcW w:w="136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spacing w:val="10"/>
                <w:sz w:val="24"/>
                <w:szCs w:val="24"/>
              </w:rPr>
            </w:pPr>
            <w:r>
              <w:rPr>
                <w:rFonts w:hint="eastAsia" w:cs="宋体"/>
                <w:spacing w:val="10"/>
                <w:sz w:val="24"/>
                <w:szCs w:val="24"/>
              </w:rPr>
              <w:t>数量</w:t>
            </w:r>
          </w:p>
        </w:tc>
        <w:tc>
          <w:tcPr>
            <w:tcW w:w="170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spacing w:val="10"/>
                <w:sz w:val="24"/>
                <w:szCs w:val="24"/>
              </w:rPr>
            </w:pPr>
            <w:r>
              <w:rPr>
                <w:rFonts w:hint="eastAsia" w:cs="宋体"/>
                <w:spacing w:val="10"/>
                <w:sz w:val="24"/>
                <w:szCs w:val="24"/>
              </w:rPr>
              <w:t>单价（元）</w:t>
            </w:r>
          </w:p>
        </w:tc>
        <w:tc>
          <w:tcPr>
            <w:tcW w:w="203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spacing w:val="10"/>
                <w:sz w:val="24"/>
                <w:szCs w:val="24"/>
              </w:rPr>
            </w:pPr>
            <w:r>
              <w:rPr>
                <w:rFonts w:hint="eastAsia" w:cs="宋体"/>
                <w:spacing w:val="10"/>
                <w:sz w:val="24"/>
                <w:szCs w:val="24"/>
              </w:rPr>
              <w:t>投标总价（元）</w:t>
            </w:r>
          </w:p>
        </w:tc>
        <w:tc>
          <w:tcPr>
            <w:tcW w:w="21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spacing w:val="10"/>
                <w:sz w:val="24"/>
                <w:szCs w:val="24"/>
              </w:rPr>
            </w:pPr>
            <w:r>
              <w:rPr>
                <w:rFonts w:hint="eastAsia" w:cs="宋体"/>
                <w:spacing w:val="10"/>
                <w:sz w:val="24"/>
                <w:szCs w:val="24"/>
              </w:rPr>
              <w:t>投标保证金</w:t>
            </w:r>
            <w:r>
              <w:rPr>
                <w:spacing w:val="10"/>
                <w:sz w:val="24"/>
                <w:szCs w:val="24"/>
              </w:rPr>
              <w:t>(</w:t>
            </w:r>
            <w:r>
              <w:rPr>
                <w:rFonts w:hint="eastAsia" w:cs="宋体"/>
                <w:spacing w:val="10"/>
                <w:sz w:val="24"/>
                <w:szCs w:val="24"/>
              </w:rPr>
              <w:t>元</w:t>
            </w:r>
            <w:r>
              <w:rPr>
                <w:spacing w:val="10"/>
                <w:sz w:val="24"/>
                <w:szCs w:val="24"/>
              </w:rPr>
              <w:t>)</w:t>
            </w:r>
          </w:p>
        </w:tc>
        <w:tc>
          <w:tcPr>
            <w:tcW w:w="1399" w:type="dxa"/>
            <w:tcBorders>
              <w:top w:val="single" w:color="auto" w:sz="4" w:space="0"/>
              <w:left w:val="single" w:color="auto" w:sz="4" w:space="0"/>
              <w:bottom w:val="single" w:color="auto" w:sz="4" w:space="0"/>
              <w:right w:val="single" w:color="auto" w:sz="4" w:space="0"/>
            </w:tcBorders>
            <w:vAlign w:val="center"/>
          </w:tcPr>
          <w:p>
            <w:pPr>
              <w:ind w:firstLine="197" w:firstLineChars="76"/>
              <w:jc w:val="center"/>
              <w:rPr>
                <w:spacing w:val="10"/>
                <w:sz w:val="24"/>
                <w:szCs w:val="24"/>
              </w:rPr>
            </w:pPr>
            <w:r>
              <w:rPr>
                <w:rFonts w:hint="eastAsia" w:cs="宋体"/>
                <w:spacing w:val="10"/>
                <w:sz w:val="24"/>
                <w:szCs w:val="24"/>
              </w:rPr>
              <w:t>备注</w:t>
            </w:r>
          </w:p>
        </w:tc>
      </w:tr>
      <w:tr>
        <w:tblPrEx>
          <w:tblCellMar>
            <w:top w:w="0" w:type="dxa"/>
            <w:left w:w="108" w:type="dxa"/>
            <w:bottom w:w="0" w:type="dxa"/>
            <w:right w:w="108" w:type="dxa"/>
          </w:tblCellMar>
        </w:tblPrEx>
        <w:trPr>
          <w:trHeight w:val="558"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860"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2037"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2143" w:type="dxa"/>
            <w:vMerge w:val="restart"/>
            <w:tcBorders>
              <w:top w:val="single" w:color="auto" w:sz="4" w:space="0"/>
              <w:left w:val="single" w:color="auto" w:sz="4" w:space="0"/>
              <w:right w:val="single" w:color="auto" w:sz="4" w:space="0"/>
            </w:tcBorders>
            <w:vAlign w:val="center"/>
          </w:tcPr>
          <w:p>
            <w:pPr>
              <w:ind w:firstLine="520"/>
              <w:jc w:val="center"/>
              <w:rPr>
                <w:spacing w:val="10"/>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r>
      <w:tr>
        <w:tblPrEx>
          <w:tblCellMar>
            <w:top w:w="0" w:type="dxa"/>
            <w:left w:w="108" w:type="dxa"/>
            <w:bottom w:w="0" w:type="dxa"/>
            <w:right w:w="108" w:type="dxa"/>
          </w:tblCellMar>
        </w:tblPrEx>
        <w:trPr>
          <w:trHeight w:val="558"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860"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2037"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2143" w:type="dxa"/>
            <w:vMerge w:val="continue"/>
            <w:tcBorders>
              <w:left w:val="single" w:color="auto" w:sz="4" w:space="0"/>
              <w:right w:val="single" w:color="auto" w:sz="4" w:space="0"/>
            </w:tcBorders>
            <w:vAlign w:val="center"/>
          </w:tcPr>
          <w:p>
            <w:pPr>
              <w:ind w:firstLine="520"/>
              <w:jc w:val="center"/>
              <w:rPr>
                <w:spacing w:val="10"/>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r>
      <w:tr>
        <w:tblPrEx>
          <w:tblCellMar>
            <w:top w:w="0" w:type="dxa"/>
            <w:left w:w="108" w:type="dxa"/>
            <w:bottom w:w="0" w:type="dxa"/>
            <w:right w:w="108" w:type="dxa"/>
          </w:tblCellMar>
        </w:tblPrEx>
        <w:trPr>
          <w:trHeight w:val="558"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860"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363"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2037"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2143" w:type="dxa"/>
            <w:vMerge w:val="continue"/>
            <w:tcBorders>
              <w:left w:val="single" w:color="auto" w:sz="4" w:space="0"/>
              <w:bottom w:val="single" w:color="auto" w:sz="4" w:space="0"/>
              <w:right w:val="single" w:color="auto" w:sz="4" w:space="0"/>
            </w:tcBorders>
            <w:vAlign w:val="center"/>
          </w:tcPr>
          <w:p>
            <w:pPr>
              <w:ind w:firstLine="520"/>
              <w:jc w:val="center"/>
              <w:rPr>
                <w:spacing w:val="10"/>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ind w:firstLine="520"/>
              <w:jc w:val="center"/>
              <w:rPr>
                <w:spacing w:val="10"/>
                <w:sz w:val="24"/>
                <w:szCs w:val="24"/>
              </w:rPr>
            </w:pPr>
          </w:p>
        </w:tc>
      </w:tr>
      <w:tr>
        <w:tblPrEx>
          <w:tblCellMar>
            <w:top w:w="0" w:type="dxa"/>
            <w:left w:w="108" w:type="dxa"/>
            <w:bottom w:w="0" w:type="dxa"/>
            <w:right w:w="108" w:type="dxa"/>
          </w:tblCellMar>
        </w:tblPrEx>
        <w:trPr>
          <w:trHeight w:val="597" w:hRule="atLeast"/>
          <w:jc w:val="center"/>
        </w:trPr>
        <w:tc>
          <w:tcPr>
            <w:tcW w:w="13575" w:type="dxa"/>
            <w:gridSpan w:val="8"/>
            <w:tcBorders>
              <w:top w:val="single" w:color="auto" w:sz="4" w:space="0"/>
              <w:left w:val="single" w:color="auto" w:sz="4" w:space="0"/>
              <w:bottom w:val="single" w:color="auto" w:sz="4" w:space="0"/>
              <w:right w:val="single" w:color="auto" w:sz="4" w:space="0"/>
            </w:tcBorders>
            <w:vAlign w:val="bottom"/>
          </w:tcPr>
          <w:p>
            <w:pPr>
              <w:ind w:firstLine="496"/>
              <w:rPr>
                <w:spacing w:val="10"/>
                <w:sz w:val="24"/>
                <w:szCs w:val="24"/>
              </w:rPr>
            </w:pPr>
            <w:r>
              <w:rPr>
                <w:rFonts w:hint="eastAsia" w:cs="宋体"/>
                <w:spacing w:val="4"/>
                <w:sz w:val="24"/>
                <w:szCs w:val="24"/>
              </w:rPr>
              <w:t>投标总价</w:t>
            </w:r>
            <w:r>
              <w:rPr>
                <w:rFonts w:hint="eastAsia" w:cs="宋体"/>
                <w:spacing w:val="10"/>
                <w:sz w:val="24"/>
                <w:szCs w:val="24"/>
              </w:rPr>
              <w:t>合计：（大写）：（小写）：</w:t>
            </w:r>
          </w:p>
        </w:tc>
      </w:tr>
    </w:tbl>
    <w:p>
      <w:pPr>
        <w:ind w:right="480" w:firstLine="520"/>
        <w:rPr>
          <w:spacing w:val="10"/>
          <w:sz w:val="24"/>
          <w:szCs w:val="24"/>
        </w:rPr>
      </w:pPr>
    </w:p>
    <w:p>
      <w:pPr>
        <w:ind w:firstLine="520"/>
        <w:rPr>
          <w:rFonts w:ascii="宋体"/>
          <w:spacing w:val="10"/>
          <w:sz w:val="24"/>
          <w:szCs w:val="24"/>
        </w:rPr>
      </w:pPr>
    </w:p>
    <w:p>
      <w:pPr>
        <w:ind w:firstLine="520"/>
        <w:rPr>
          <w:rFonts w:ascii="宋体"/>
          <w:spacing w:val="10"/>
          <w:sz w:val="24"/>
          <w:szCs w:val="24"/>
        </w:rPr>
      </w:pPr>
      <w:r>
        <w:rPr>
          <w:rFonts w:hint="eastAsia" w:ascii="宋体" w:hAnsi="宋体" w:cs="宋体"/>
          <w:spacing w:val="10"/>
          <w:sz w:val="24"/>
          <w:szCs w:val="24"/>
        </w:rPr>
        <w:t>法定代表人或授权代表人（签字或印章）：</w:t>
      </w:r>
    </w:p>
    <w:p>
      <w:pPr>
        <w:spacing w:before="100" w:beforeAutospacing="1"/>
        <w:ind w:firstLine="520"/>
        <w:rPr>
          <w:rFonts w:cs="宋体"/>
          <w:spacing w:val="10"/>
          <w:sz w:val="24"/>
          <w:szCs w:val="24"/>
        </w:rPr>
      </w:pPr>
      <w:r>
        <w:rPr>
          <w:rFonts w:hint="eastAsia" w:cs="宋体"/>
          <w:spacing w:val="10"/>
          <w:sz w:val="24"/>
          <w:szCs w:val="24"/>
        </w:rPr>
        <w:t>日期：年月日</w:t>
      </w:r>
    </w:p>
    <w:p>
      <w:pPr>
        <w:spacing w:before="100" w:beforeAutospacing="1"/>
        <w:ind w:firstLine="197" w:firstLineChars="76"/>
        <w:rPr>
          <w:spacing w:val="10"/>
          <w:sz w:val="24"/>
          <w:szCs w:val="24"/>
        </w:rPr>
      </w:pPr>
      <w:r>
        <w:rPr>
          <w:rFonts w:hint="eastAsia" w:cs="宋体"/>
          <w:spacing w:val="10"/>
          <w:sz w:val="24"/>
          <w:szCs w:val="24"/>
        </w:rPr>
        <w:t>注：开标一览表与投标报价表为同一格式，为方便唱标开标一览表放入开标信封中，投标报价表装订入投标文件中。</w:t>
      </w:r>
    </w:p>
    <w:p>
      <w:pPr>
        <w:spacing w:before="100" w:beforeAutospacing="1"/>
        <w:ind w:firstLine="520"/>
        <w:rPr>
          <w:spacing w:val="10"/>
          <w:sz w:val="24"/>
          <w:szCs w:val="24"/>
        </w:rPr>
        <w:sectPr>
          <w:pgSz w:w="16838" w:h="11906" w:orient="landscape"/>
          <w:pgMar w:top="1021" w:right="1304" w:bottom="1021" w:left="1304" w:header="851" w:footer="992" w:gutter="0"/>
          <w:cols w:space="720" w:num="1"/>
          <w:docGrid w:linePitch="312" w:charSpace="0"/>
        </w:sectPr>
      </w:pPr>
    </w:p>
    <w:p>
      <w:pPr>
        <w:ind w:firstLine="520"/>
        <w:rPr>
          <w:spacing w:val="10"/>
          <w:sz w:val="24"/>
          <w:szCs w:val="24"/>
        </w:rPr>
      </w:pPr>
      <w:bookmarkStart w:id="599" w:name="_Toc30278823"/>
      <w:bookmarkStart w:id="600" w:name="_Toc508361082"/>
      <w:r>
        <w:rPr>
          <w:rFonts w:hint="eastAsia" w:cs="宋体"/>
          <w:spacing w:val="10"/>
          <w:sz w:val="24"/>
          <w:szCs w:val="24"/>
        </w:rPr>
        <w:t>附件</w:t>
      </w:r>
      <w:r>
        <w:rPr>
          <w:spacing w:val="10"/>
          <w:sz w:val="24"/>
          <w:szCs w:val="24"/>
        </w:rPr>
        <w:t>3</w:t>
      </w:r>
      <w:r>
        <w:rPr>
          <w:rFonts w:hint="eastAsia" w:cs="宋体"/>
          <w:spacing w:val="10"/>
          <w:sz w:val="24"/>
          <w:szCs w:val="24"/>
        </w:rPr>
        <w:t>、</w:t>
      </w:r>
      <w:bookmarkEnd w:id="599"/>
      <w:bookmarkEnd w:id="600"/>
      <w:r>
        <w:rPr>
          <w:rFonts w:hint="eastAsia"/>
          <w:spacing w:val="10"/>
          <w:sz w:val="24"/>
          <w:szCs w:val="24"/>
        </w:rPr>
        <w:t>投标函</w:t>
      </w:r>
    </w:p>
    <w:p>
      <w:pPr>
        <w:ind w:firstLine="522"/>
        <w:jc w:val="center"/>
        <w:rPr>
          <w:rFonts w:cs="宋体"/>
          <w:b/>
          <w:bCs/>
          <w:spacing w:val="10"/>
          <w:sz w:val="24"/>
          <w:szCs w:val="24"/>
        </w:rPr>
      </w:pPr>
      <w:bookmarkStart w:id="601" w:name="_Toc341708655"/>
      <w:bookmarkStart w:id="602" w:name="_Toc258923308"/>
      <w:bookmarkStart w:id="603" w:name="_Toc185307782"/>
      <w:r>
        <w:rPr>
          <w:rFonts w:hint="eastAsia" w:cs="宋体"/>
          <w:b/>
          <w:bCs/>
          <w:spacing w:val="10"/>
          <w:sz w:val="24"/>
          <w:szCs w:val="24"/>
        </w:rPr>
        <w:t>投标函</w:t>
      </w:r>
      <w:bookmarkEnd w:id="601"/>
      <w:bookmarkEnd w:id="602"/>
      <w:bookmarkEnd w:id="603"/>
    </w:p>
    <w:p>
      <w:pPr>
        <w:ind w:firstLine="520"/>
        <w:textAlignment w:val="baseline"/>
        <w:rPr>
          <w:spacing w:val="10"/>
          <w:sz w:val="24"/>
          <w:szCs w:val="24"/>
        </w:rPr>
      </w:pPr>
      <w:r>
        <w:rPr>
          <w:rFonts w:hint="eastAsia" w:cs="宋体"/>
          <w:spacing w:val="10"/>
          <w:sz w:val="24"/>
          <w:szCs w:val="24"/>
        </w:rPr>
        <w:t>致：</w:t>
      </w:r>
      <w:r>
        <w:rPr>
          <w:rFonts w:hint="eastAsia" w:ascii="宋体" w:hAnsi="宋体" w:cs="宋体"/>
          <w:bCs/>
          <w:sz w:val="24"/>
          <w:szCs w:val="24"/>
        </w:rPr>
        <w:t>甘肃鑫鸿昇工程造价咨询有限公司</w:t>
      </w:r>
    </w:p>
    <w:p>
      <w:pPr>
        <w:ind w:firstLine="520"/>
        <w:rPr>
          <w:rFonts w:ascii="宋体" w:cs="宋体"/>
          <w:spacing w:val="10"/>
          <w:sz w:val="24"/>
          <w:szCs w:val="24"/>
        </w:rPr>
      </w:pPr>
      <w:r>
        <w:rPr>
          <w:rFonts w:hint="eastAsia" w:cs="宋体"/>
          <w:spacing w:val="10"/>
          <w:sz w:val="24"/>
          <w:szCs w:val="24"/>
        </w:rPr>
        <w:t>根据已收到</w:t>
      </w:r>
      <w:r>
        <w:rPr>
          <w:rFonts w:hint="eastAsia" w:ascii="宋体" w:hAnsi="宋体" w:cs="宋体"/>
          <w:sz w:val="24"/>
          <w:szCs w:val="24"/>
          <w:highlight w:val="yellow"/>
          <w:u w:val="single"/>
        </w:rPr>
        <w:t>太石镇人民政府采购脱贫村肉羊养殖良种肉羊项目</w:t>
      </w:r>
      <w:r>
        <w:rPr>
          <w:rFonts w:hint="eastAsia" w:cs="宋体"/>
          <w:spacing w:val="10"/>
          <w:sz w:val="24"/>
          <w:szCs w:val="24"/>
        </w:rPr>
        <w:t>招标文件</w:t>
      </w:r>
      <w:r>
        <w:rPr>
          <w:rFonts w:hint="eastAsia" w:ascii="宋体" w:hAnsi="宋体" w:cs="宋体"/>
          <w:spacing w:val="10"/>
          <w:sz w:val="24"/>
          <w:szCs w:val="24"/>
        </w:rPr>
        <w:t>【采购编号</w:t>
      </w:r>
      <w:r>
        <w:rPr>
          <w:rFonts w:hint="eastAsia" w:ascii="宋体" w:hAnsi="宋体" w:cs="宋体"/>
          <w:spacing w:val="10"/>
          <w:sz w:val="22"/>
        </w:rPr>
        <w:t>：</w:t>
      </w:r>
      <w:r>
        <w:rPr>
          <w:rFonts w:hint="eastAsia" w:ascii="宋体" w:hAnsi="宋体" w:cs="宋体"/>
          <w:bCs/>
          <w:sz w:val="24"/>
          <w:szCs w:val="24"/>
          <w:lang w:eastAsia="zh-CN"/>
        </w:rPr>
        <w:t>GSXHSGC-2022-CW23</w:t>
      </w:r>
      <w:r>
        <w:rPr>
          <w:rFonts w:hint="eastAsia" w:ascii="宋体" w:hAnsi="宋体" w:cs="宋体"/>
          <w:spacing w:val="10"/>
          <w:sz w:val="24"/>
          <w:szCs w:val="24"/>
        </w:rPr>
        <w:t>】</w:t>
      </w:r>
      <w:r>
        <w:rPr>
          <w:rFonts w:hint="eastAsia" w:cs="宋体"/>
          <w:spacing w:val="10"/>
          <w:sz w:val="24"/>
          <w:szCs w:val="24"/>
        </w:rPr>
        <w:t>，我单位经认真研究上述招标文件，决定参加本次投标。我方提交投标文件正本份、副本份并保证其真实性。我方愿承担该项目的实施和保修任务，履行招标文件中对中标单位的要求和应承担的责任和义务。同时我方郑重做出如下声明：</w:t>
      </w:r>
    </w:p>
    <w:p>
      <w:pPr>
        <w:ind w:firstLine="520"/>
        <w:textAlignment w:val="baseline"/>
        <w:rPr>
          <w:rFonts w:ascii="宋体"/>
          <w:spacing w:val="10"/>
          <w:sz w:val="24"/>
          <w:szCs w:val="24"/>
        </w:rPr>
      </w:pPr>
      <w:r>
        <w:rPr>
          <w:rFonts w:ascii="宋体" w:hAnsi="宋体" w:cs="宋体"/>
          <w:spacing w:val="10"/>
          <w:sz w:val="24"/>
          <w:szCs w:val="24"/>
        </w:rPr>
        <w:t>1</w:t>
      </w:r>
      <w:r>
        <w:rPr>
          <w:rFonts w:hint="eastAsia" w:ascii="宋体" w:hAnsi="宋体" w:cs="宋体"/>
          <w:spacing w:val="10"/>
          <w:sz w:val="24"/>
          <w:szCs w:val="24"/>
        </w:rPr>
        <w:t>、我方完全接受招标文件中的内容，并将按招标文件的规定履行责任、义务。</w:t>
      </w:r>
    </w:p>
    <w:p>
      <w:pPr>
        <w:ind w:firstLine="520"/>
        <w:textAlignment w:val="baseline"/>
        <w:rPr>
          <w:rFonts w:ascii="宋体"/>
          <w:spacing w:val="10"/>
          <w:sz w:val="24"/>
          <w:szCs w:val="24"/>
        </w:rPr>
      </w:pPr>
      <w:r>
        <w:rPr>
          <w:rFonts w:ascii="宋体" w:hAnsi="宋体" w:cs="宋体"/>
          <w:spacing w:val="10"/>
          <w:sz w:val="24"/>
          <w:szCs w:val="24"/>
        </w:rPr>
        <w:t>2</w:t>
      </w:r>
      <w:r>
        <w:rPr>
          <w:rFonts w:hint="eastAsia" w:ascii="宋体" w:hAnsi="宋体" w:cs="宋体"/>
          <w:spacing w:val="10"/>
          <w:sz w:val="24"/>
          <w:szCs w:val="24"/>
        </w:rPr>
        <w:t>、我方已详细审查全部招标文件，包括修改文件、参考资料及有关附件，无其他不明事项。</w:t>
      </w:r>
    </w:p>
    <w:p>
      <w:pPr>
        <w:ind w:firstLine="520"/>
        <w:textAlignment w:val="baseline"/>
        <w:rPr>
          <w:rFonts w:ascii="宋体"/>
          <w:spacing w:val="10"/>
          <w:sz w:val="24"/>
          <w:szCs w:val="24"/>
        </w:rPr>
      </w:pPr>
      <w:r>
        <w:rPr>
          <w:rFonts w:ascii="宋体" w:hAnsi="宋体" w:cs="宋体"/>
          <w:spacing w:val="10"/>
          <w:sz w:val="24"/>
          <w:szCs w:val="24"/>
        </w:rPr>
        <w:t>3</w:t>
      </w:r>
      <w:r>
        <w:rPr>
          <w:rFonts w:hint="eastAsia" w:ascii="宋体" w:hAnsi="宋体" w:cs="宋体"/>
          <w:spacing w:val="10"/>
          <w:sz w:val="24"/>
          <w:szCs w:val="24"/>
        </w:rPr>
        <w:t>、我方同意提供贵方可能要求的与投标有关的任何证据或资料。</w:t>
      </w:r>
    </w:p>
    <w:p>
      <w:pPr>
        <w:ind w:firstLine="520"/>
        <w:textAlignment w:val="baseline"/>
        <w:rPr>
          <w:rFonts w:ascii="宋体"/>
          <w:spacing w:val="10"/>
          <w:sz w:val="24"/>
          <w:szCs w:val="24"/>
        </w:rPr>
      </w:pPr>
      <w:r>
        <w:rPr>
          <w:rFonts w:ascii="宋体" w:hAnsi="宋体" w:cs="宋体"/>
          <w:spacing w:val="10"/>
          <w:sz w:val="24"/>
          <w:szCs w:val="24"/>
        </w:rPr>
        <w:t>4</w:t>
      </w:r>
      <w:r>
        <w:rPr>
          <w:rFonts w:hint="eastAsia" w:ascii="宋体" w:hAnsi="宋体" w:cs="宋体"/>
          <w:spacing w:val="10"/>
          <w:sz w:val="24"/>
          <w:szCs w:val="24"/>
        </w:rPr>
        <w:t>、如果我方中标，我方将按《中标通知书》要求签订、履行合同，承担责任、义务。</w:t>
      </w:r>
    </w:p>
    <w:p>
      <w:pPr>
        <w:ind w:firstLine="520"/>
        <w:textAlignment w:val="baseline"/>
        <w:rPr>
          <w:rFonts w:ascii="宋体"/>
          <w:spacing w:val="10"/>
          <w:sz w:val="24"/>
          <w:szCs w:val="24"/>
        </w:rPr>
      </w:pPr>
      <w:r>
        <w:rPr>
          <w:rFonts w:ascii="宋体" w:hAnsi="宋体" w:cs="宋体"/>
          <w:spacing w:val="10"/>
          <w:sz w:val="24"/>
          <w:szCs w:val="24"/>
        </w:rPr>
        <w:t>5</w:t>
      </w:r>
      <w:r>
        <w:rPr>
          <w:rFonts w:hint="eastAsia" w:ascii="宋体" w:hAnsi="宋体" w:cs="宋体"/>
          <w:spacing w:val="10"/>
          <w:sz w:val="24"/>
          <w:szCs w:val="24"/>
        </w:rPr>
        <w:t>、我方同意所递交的投标文件在</w:t>
      </w:r>
      <w:r>
        <w:rPr>
          <w:rFonts w:ascii="宋体" w:hAnsi="宋体" w:cs="宋体"/>
          <w:spacing w:val="10"/>
          <w:sz w:val="24"/>
          <w:szCs w:val="24"/>
          <w:u w:val="single"/>
        </w:rPr>
        <w:t>60</w:t>
      </w:r>
      <w:r>
        <w:rPr>
          <w:rFonts w:hint="eastAsia" w:ascii="宋体" w:hAnsi="宋体" w:cs="宋体"/>
          <w:spacing w:val="10"/>
          <w:sz w:val="24"/>
          <w:szCs w:val="24"/>
        </w:rPr>
        <w:t>天的投标有效期内有效，在此期间我方将受此约束。</w:t>
      </w:r>
    </w:p>
    <w:p>
      <w:pPr>
        <w:ind w:firstLine="520"/>
        <w:textAlignment w:val="baseline"/>
        <w:rPr>
          <w:rFonts w:ascii="宋体"/>
          <w:spacing w:val="10"/>
          <w:sz w:val="24"/>
          <w:szCs w:val="24"/>
        </w:rPr>
      </w:pPr>
      <w:r>
        <w:rPr>
          <w:rFonts w:ascii="宋体" w:hAnsi="宋体" w:cs="宋体"/>
          <w:spacing w:val="10"/>
          <w:sz w:val="24"/>
          <w:szCs w:val="24"/>
        </w:rPr>
        <w:t>6</w:t>
      </w:r>
      <w:r>
        <w:rPr>
          <w:rFonts w:hint="eastAsia" w:ascii="宋体" w:hAnsi="宋体" w:cs="宋体"/>
          <w:spacing w:val="10"/>
          <w:sz w:val="24"/>
          <w:szCs w:val="24"/>
        </w:rPr>
        <w:t>、我们理解贵方不一定要接受最低报价的投标或收到的任何投标。</w:t>
      </w:r>
    </w:p>
    <w:p>
      <w:pPr>
        <w:ind w:firstLine="520"/>
        <w:textAlignment w:val="baseline"/>
        <w:rPr>
          <w:rFonts w:ascii="宋体"/>
          <w:spacing w:val="10"/>
          <w:sz w:val="24"/>
          <w:szCs w:val="24"/>
        </w:rPr>
      </w:pPr>
      <w:r>
        <w:rPr>
          <w:rFonts w:ascii="宋体" w:hAnsi="宋体" w:cs="宋体"/>
          <w:spacing w:val="10"/>
          <w:sz w:val="24"/>
          <w:szCs w:val="24"/>
        </w:rPr>
        <w:t>7</w:t>
      </w:r>
      <w:r>
        <w:rPr>
          <w:rFonts w:hint="eastAsia" w:ascii="宋体" w:hAnsi="宋体" w:cs="宋体"/>
          <w:spacing w:val="10"/>
          <w:sz w:val="24"/>
          <w:szCs w:val="24"/>
        </w:rPr>
        <w:t>、投标有关的一切资金往来请使用以下帐户：</w:t>
      </w:r>
    </w:p>
    <w:p>
      <w:pPr>
        <w:ind w:firstLine="975" w:firstLineChars="375"/>
        <w:textAlignment w:val="baseline"/>
        <w:rPr>
          <w:rFonts w:ascii="宋体"/>
          <w:spacing w:val="10"/>
          <w:sz w:val="24"/>
          <w:szCs w:val="24"/>
        </w:rPr>
      </w:pPr>
      <w:r>
        <w:rPr>
          <w:rFonts w:hint="eastAsia" w:ascii="宋体" w:hAnsi="宋体" w:cs="宋体"/>
          <w:spacing w:val="10"/>
          <w:sz w:val="24"/>
          <w:szCs w:val="24"/>
        </w:rPr>
        <w:t>开户行：</w:t>
      </w:r>
    </w:p>
    <w:p>
      <w:pPr>
        <w:ind w:firstLine="975" w:firstLineChars="375"/>
        <w:textAlignment w:val="baseline"/>
        <w:rPr>
          <w:rFonts w:ascii="宋体"/>
          <w:spacing w:val="10"/>
          <w:sz w:val="24"/>
          <w:szCs w:val="24"/>
        </w:rPr>
      </w:pPr>
      <w:r>
        <w:rPr>
          <w:rFonts w:hint="eastAsia" w:ascii="宋体" w:hAnsi="宋体" w:cs="宋体"/>
          <w:spacing w:val="10"/>
          <w:sz w:val="24"/>
          <w:szCs w:val="24"/>
        </w:rPr>
        <w:t>户名：</w:t>
      </w:r>
    </w:p>
    <w:p>
      <w:pPr>
        <w:ind w:firstLine="975" w:firstLineChars="375"/>
        <w:textAlignment w:val="baseline"/>
        <w:rPr>
          <w:rFonts w:ascii="宋体"/>
          <w:spacing w:val="10"/>
          <w:sz w:val="24"/>
          <w:szCs w:val="24"/>
        </w:rPr>
      </w:pPr>
      <w:r>
        <w:rPr>
          <w:rFonts w:hint="eastAsia" w:ascii="宋体" w:hAnsi="宋体" w:cs="宋体"/>
          <w:spacing w:val="10"/>
          <w:sz w:val="24"/>
          <w:szCs w:val="24"/>
        </w:rPr>
        <w:t>账号：</w:t>
      </w:r>
    </w:p>
    <w:p>
      <w:pPr>
        <w:ind w:firstLine="520"/>
        <w:textAlignment w:val="baseline"/>
        <w:rPr>
          <w:rFonts w:ascii="宋体"/>
          <w:spacing w:val="10"/>
          <w:sz w:val="24"/>
          <w:szCs w:val="24"/>
        </w:rPr>
      </w:pPr>
      <w:r>
        <w:rPr>
          <w:rFonts w:ascii="宋体" w:hAnsi="宋体" w:cs="宋体"/>
          <w:spacing w:val="10"/>
          <w:sz w:val="24"/>
          <w:szCs w:val="24"/>
        </w:rPr>
        <w:t>8</w:t>
      </w:r>
      <w:r>
        <w:rPr>
          <w:rFonts w:hint="eastAsia" w:ascii="宋体" w:hAnsi="宋体" w:cs="宋体"/>
          <w:spacing w:val="10"/>
          <w:sz w:val="24"/>
          <w:szCs w:val="24"/>
        </w:rPr>
        <w:t>、与投标有关的一切正式信函请使用以下地址：</w:t>
      </w:r>
    </w:p>
    <w:p>
      <w:pPr>
        <w:ind w:firstLine="975" w:firstLineChars="375"/>
        <w:textAlignment w:val="baseline"/>
        <w:rPr>
          <w:rFonts w:ascii="宋体"/>
          <w:spacing w:val="10"/>
          <w:sz w:val="24"/>
          <w:szCs w:val="24"/>
        </w:rPr>
      </w:pPr>
      <w:r>
        <w:rPr>
          <w:rFonts w:hint="eastAsia" w:ascii="宋体" w:hAnsi="宋体" w:cs="宋体"/>
          <w:spacing w:val="10"/>
          <w:sz w:val="24"/>
          <w:szCs w:val="24"/>
        </w:rPr>
        <w:t>地址：</w:t>
      </w:r>
    </w:p>
    <w:p>
      <w:pPr>
        <w:ind w:firstLine="975" w:firstLineChars="375"/>
        <w:textAlignment w:val="baseline"/>
        <w:rPr>
          <w:spacing w:val="10"/>
          <w:sz w:val="24"/>
          <w:szCs w:val="24"/>
        </w:rPr>
      </w:pPr>
      <w:r>
        <w:rPr>
          <w:rFonts w:hint="eastAsia" w:cs="宋体"/>
          <w:spacing w:val="10"/>
          <w:sz w:val="24"/>
          <w:szCs w:val="24"/>
        </w:rPr>
        <w:t>邮编：</w:t>
      </w:r>
    </w:p>
    <w:p>
      <w:pPr>
        <w:ind w:firstLine="975" w:firstLineChars="375"/>
        <w:textAlignment w:val="baseline"/>
        <w:rPr>
          <w:spacing w:val="10"/>
          <w:sz w:val="24"/>
          <w:szCs w:val="24"/>
        </w:rPr>
      </w:pPr>
      <w:r>
        <w:rPr>
          <w:rFonts w:hint="eastAsia" w:cs="宋体"/>
          <w:spacing w:val="10"/>
          <w:sz w:val="24"/>
          <w:szCs w:val="24"/>
        </w:rPr>
        <w:t>电话：</w:t>
      </w:r>
    </w:p>
    <w:p>
      <w:pPr>
        <w:ind w:firstLine="975" w:firstLineChars="375"/>
        <w:textAlignment w:val="baseline"/>
        <w:rPr>
          <w:spacing w:val="10"/>
          <w:sz w:val="24"/>
          <w:szCs w:val="24"/>
        </w:rPr>
      </w:pPr>
      <w:r>
        <w:rPr>
          <w:rFonts w:hint="eastAsia" w:cs="宋体"/>
          <w:spacing w:val="10"/>
          <w:sz w:val="24"/>
          <w:szCs w:val="24"/>
        </w:rPr>
        <w:t>单位公章：</w:t>
      </w:r>
    </w:p>
    <w:p>
      <w:pPr>
        <w:ind w:firstLine="975" w:firstLineChars="375"/>
        <w:textAlignment w:val="baseline"/>
        <w:rPr>
          <w:spacing w:val="10"/>
          <w:sz w:val="24"/>
          <w:szCs w:val="24"/>
        </w:rPr>
      </w:pPr>
      <w:r>
        <w:rPr>
          <w:rFonts w:hint="eastAsia" w:cs="宋体"/>
          <w:spacing w:val="10"/>
          <w:sz w:val="24"/>
          <w:szCs w:val="24"/>
        </w:rPr>
        <w:t>法定代表人或授权代表人签字：</w:t>
      </w:r>
    </w:p>
    <w:p>
      <w:pPr>
        <w:pStyle w:val="19"/>
        <w:spacing w:line="360" w:lineRule="auto"/>
        <w:ind w:right="-8" w:rightChars="-4" w:firstLine="5330" w:firstLineChars="2050"/>
        <w:rPr>
          <w:spacing w:val="10"/>
        </w:rPr>
      </w:pPr>
      <w:bookmarkStart w:id="604" w:name="_Toc174336159"/>
      <w:r>
        <w:rPr>
          <w:rFonts w:hint="eastAsia"/>
          <w:spacing w:val="10"/>
        </w:rPr>
        <w:t>日期：年月日</w:t>
      </w:r>
    </w:p>
    <w:p>
      <w:pPr>
        <w:pStyle w:val="19"/>
        <w:spacing w:line="360" w:lineRule="auto"/>
        <w:ind w:right="-8" w:rightChars="-4" w:firstLine="5330" w:firstLineChars="2050"/>
        <w:rPr>
          <w:spacing w:val="10"/>
        </w:rPr>
      </w:pPr>
    </w:p>
    <w:p>
      <w:pPr>
        <w:ind w:firstLine="0" w:firstLineChars="0"/>
        <w:rPr>
          <w:sz w:val="24"/>
        </w:rPr>
      </w:pPr>
      <w:bookmarkStart w:id="605" w:name="_Toc7914"/>
      <w:bookmarkStart w:id="606" w:name="_Toc30278824"/>
      <w:bookmarkStart w:id="607" w:name="_Toc459623017"/>
      <w:bookmarkStart w:id="608" w:name="_Toc514362892"/>
      <w:bookmarkStart w:id="609" w:name="_Toc493013084"/>
      <w:bookmarkStart w:id="610" w:name="_Toc30833"/>
      <w:bookmarkStart w:id="611" w:name="_Toc447207037"/>
      <w:bookmarkStart w:id="612" w:name="_Toc20829"/>
      <w:bookmarkStart w:id="613" w:name="_Toc447272173"/>
      <w:r>
        <w:rPr>
          <w:rFonts w:hint="eastAsia" w:cs="宋体"/>
          <w:spacing w:val="10"/>
          <w:sz w:val="24"/>
          <w:szCs w:val="24"/>
        </w:rPr>
        <w:t>附件</w:t>
      </w:r>
      <w:r>
        <w:rPr>
          <w:rFonts w:cs="宋体"/>
          <w:spacing w:val="10"/>
          <w:sz w:val="24"/>
          <w:szCs w:val="24"/>
        </w:rPr>
        <w:t>4</w:t>
      </w:r>
      <w:r>
        <w:rPr>
          <w:rFonts w:hint="eastAsia" w:cs="宋体"/>
          <w:spacing w:val="10"/>
          <w:sz w:val="24"/>
          <w:szCs w:val="24"/>
        </w:rPr>
        <w:t>、</w:t>
      </w:r>
      <w:bookmarkEnd w:id="605"/>
      <w:bookmarkEnd w:id="606"/>
      <w:bookmarkEnd w:id="607"/>
      <w:bookmarkEnd w:id="608"/>
      <w:bookmarkEnd w:id="609"/>
      <w:bookmarkEnd w:id="610"/>
      <w:bookmarkEnd w:id="611"/>
      <w:bookmarkEnd w:id="612"/>
      <w:bookmarkEnd w:id="613"/>
      <w:r>
        <w:rPr>
          <w:rFonts w:hint="eastAsia"/>
          <w:sz w:val="24"/>
        </w:rPr>
        <w:t>法定代表人资格证明书</w:t>
      </w:r>
    </w:p>
    <w:p>
      <w:pPr>
        <w:ind w:firstLine="0" w:firstLineChars="0"/>
        <w:jc w:val="center"/>
        <w:rPr>
          <w:b/>
          <w:bCs/>
          <w:sz w:val="24"/>
        </w:rPr>
      </w:pPr>
      <w:r>
        <w:rPr>
          <w:rFonts w:hint="eastAsia"/>
          <w:b/>
          <w:bCs/>
          <w:sz w:val="24"/>
        </w:rPr>
        <w:t>法定代表人资格证明书</w:t>
      </w:r>
    </w:p>
    <w:p>
      <w:pPr>
        <w:ind w:firstLine="480"/>
        <w:textAlignment w:val="baseline"/>
        <w:rPr>
          <w:spacing w:val="10"/>
          <w:sz w:val="24"/>
          <w:szCs w:val="24"/>
        </w:rPr>
      </w:pPr>
      <w:r>
        <w:rPr>
          <w:rFonts w:hint="eastAsia"/>
          <w:color w:val="000000"/>
          <w:sz w:val="24"/>
        </w:rPr>
        <w:t>致：</w:t>
      </w:r>
      <w:r>
        <w:rPr>
          <w:rFonts w:hint="eastAsia" w:ascii="宋体" w:hAnsi="宋体" w:cs="宋体"/>
          <w:bCs/>
          <w:sz w:val="24"/>
          <w:szCs w:val="24"/>
        </w:rPr>
        <w:t>甘肃鑫鸿昇工程造价咨询有限公司</w:t>
      </w:r>
    </w:p>
    <w:p>
      <w:pPr>
        <w:ind w:firstLine="480"/>
        <w:rPr>
          <w:color w:val="000000"/>
          <w:sz w:val="24"/>
        </w:rPr>
      </w:pPr>
    </w:p>
    <w:p>
      <w:pPr>
        <w:ind w:firstLine="960" w:firstLineChars="400"/>
        <w:rPr>
          <w:color w:val="000000"/>
          <w:sz w:val="24"/>
        </w:rPr>
      </w:pPr>
      <w:r>
        <w:rPr>
          <w:rFonts w:hint="eastAsia"/>
          <w:color w:val="000000"/>
          <w:sz w:val="24"/>
        </w:rPr>
        <w:t>姓名：，性别：，年龄：，职务：，身份证号码：，系</w:t>
      </w:r>
      <w:r>
        <w:rPr>
          <w:rFonts w:hint="eastAsia"/>
          <w:color w:val="000000"/>
          <w:sz w:val="24"/>
          <w:u w:val="single"/>
        </w:rPr>
        <w:t>（供应商名称）</w:t>
      </w:r>
      <w:r>
        <w:rPr>
          <w:rFonts w:hint="eastAsia"/>
          <w:color w:val="000000"/>
          <w:sz w:val="24"/>
        </w:rPr>
        <w:t>的法定代表人</w:t>
      </w:r>
      <w:r>
        <w:rPr>
          <w:color w:val="000000"/>
          <w:sz w:val="24"/>
        </w:rPr>
        <w:t>/</w:t>
      </w:r>
      <w:r>
        <w:rPr>
          <w:rFonts w:hint="eastAsia"/>
          <w:color w:val="000000"/>
          <w:sz w:val="24"/>
        </w:rPr>
        <w:t>负责人。为招标编号为</w:t>
      </w:r>
      <w:r>
        <w:rPr>
          <w:rFonts w:hint="eastAsia" w:ascii="宋体" w:hAnsi="宋体" w:cs="宋体"/>
          <w:bCs/>
          <w:sz w:val="24"/>
          <w:szCs w:val="24"/>
          <w:lang w:eastAsia="zh-CN"/>
        </w:rPr>
        <w:t>GSXHSGC-2022-CW23</w:t>
      </w:r>
      <w:r>
        <w:rPr>
          <w:rFonts w:hint="eastAsia" w:ascii="宋体"/>
          <w:bCs/>
          <w:color w:val="000000"/>
          <w:sz w:val="24"/>
        </w:rPr>
        <w:t>所</w:t>
      </w:r>
      <w:r>
        <w:rPr>
          <w:rFonts w:hint="eastAsia"/>
          <w:color w:val="000000"/>
          <w:sz w:val="24"/>
        </w:rPr>
        <w:t>需</w:t>
      </w:r>
      <w:r>
        <w:rPr>
          <w:rFonts w:hint="eastAsia" w:ascii="宋体" w:hAnsi="宋体" w:cs="宋体"/>
          <w:sz w:val="24"/>
          <w:szCs w:val="24"/>
          <w:highlight w:val="yellow"/>
          <w:u w:val="single"/>
        </w:rPr>
        <w:t>太石镇人民政府采购脱贫村肉羊养殖良种肉羊项目</w:t>
      </w:r>
      <w:r>
        <w:rPr>
          <w:rFonts w:hint="eastAsia"/>
          <w:color w:val="000000"/>
          <w:sz w:val="24"/>
        </w:rPr>
        <w:t>投标活动签署投标文件、进行合同谈判、签署合同和全权处理与之有关的一切事务。</w:t>
      </w:r>
    </w:p>
    <w:p>
      <w:pPr>
        <w:ind w:firstLine="480"/>
        <w:rPr>
          <w:color w:val="000000"/>
          <w:sz w:val="24"/>
        </w:rPr>
      </w:pPr>
    </w:p>
    <w:p>
      <w:pPr>
        <w:ind w:firstLine="480"/>
        <w:rPr>
          <w:color w:val="000000"/>
          <w:sz w:val="24"/>
        </w:rPr>
      </w:pPr>
      <w:r>
        <w:rPr>
          <w:rFonts w:hint="eastAsia"/>
          <w:color w:val="000000"/>
          <w:sz w:val="24"/>
        </w:rPr>
        <w:t>特此证明。</w:t>
      </w:r>
    </w:p>
    <w:p>
      <w:pPr>
        <w:ind w:firstLine="480"/>
        <w:jc w:val="left"/>
        <w:rPr>
          <w:color w:val="000000"/>
          <w:sz w:val="24"/>
        </w:rPr>
      </w:pPr>
    </w:p>
    <w:p>
      <w:pPr>
        <w:ind w:firstLine="480"/>
        <w:jc w:val="left"/>
        <w:rPr>
          <w:color w:val="000000"/>
          <w:sz w:val="24"/>
          <w:u w:val="single"/>
        </w:rPr>
      </w:pPr>
      <w:r>
        <w:rPr>
          <w:rFonts w:hint="eastAsia"/>
          <w:color w:val="000000"/>
          <w:sz w:val="24"/>
        </w:rPr>
        <w:t>投标人名称：（公章）</w:t>
      </w:r>
    </w:p>
    <w:p>
      <w:pPr>
        <w:ind w:firstLine="480"/>
        <w:rPr>
          <w:color w:val="000000"/>
          <w:sz w:val="24"/>
          <w:u w:val="single"/>
        </w:rPr>
      </w:pPr>
      <w:r>
        <w:rPr>
          <w:rFonts w:hint="eastAsia"/>
          <w:color w:val="000000"/>
          <w:sz w:val="24"/>
        </w:rPr>
        <w:t>投标人地址：</w:t>
      </w:r>
    </w:p>
    <w:p>
      <w:pPr>
        <w:ind w:firstLine="480"/>
        <w:rPr>
          <w:color w:val="000000"/>
          <w:sz w:val="24"/>
          <w:u w:val="single"/>
        </w:rPr>
      </w:pPr>
    </w:p>
    <w:p>
      <w:pPr>
        <w:ind w:firstLine="480"/>
        <w:rPr>
          <w:color w:val="000000"/>
          <w:sz w:val="24"/>
          <w:u w:val="single"/>
        </w:rPr>
      </w:pPr>
    </w:p>
    <w:p>
      <w:pPr>
        <w:ind w:firstLine="480"/>
        <w:rPr>
          <w:color w:val="000000"/>
          <w:sz w:val="24"/>
        </w:rPr>
      </w:pPr>
      <w:r>
        <w:rPr>
          <w:rFonts w:hint="eastAsia"/>
          <w:color w:val="000000"/>
          <w:sz w:val="24"/>
        </w:rPr>
        <w:t>日期：年月日</w:t>
      </w:r>
    </w:p>
    <w:p>
      <w:pPr>
        <w:ind w:firstLine="480"/>
        <w:rPr>
          <w:color w:val="000000"/>
          <w:sz w:val="24"/>
        </w:rPr>
      </w:pPr>
    </w:p>
    <w:p>
      <w:pPr>
        <w:ind w:firstLine="480"/>
        <w:rPr>
          <w:color w:val="000000"/>
          <w:sz w:val="24"/>
        </w:rPr>
      </w:pPr>
    </w:p>
    <w:p>
      <w:pPr>
        <w:ind w:firstLine="480"/>
        <w:rPr>
          <w:color w:val="000000"/>
          <w:sz w:val="24"/>
        </w:rPr>
      </w:pPr>
      <w:r>
        <w:rPr>
          <w:rFonts w:hint="eastAsia"/>
          <w:color w:val="000000"/>
          <w:sz w:val="24"/>
        </w:rPr>
        <w:t>注：本证明书投标人必须提供。此处所述“法定代表人”或“负责人”，须与投标申请人的“营业执照”上的内容一致。</w:t>
      </w:r>
    </w:p>
    <w:p>
      <w:pPr>
        <w:pStyle w:val="26"/>
        <w:ind w:firstLine="560"/>
      </w:pPr>
    </w:p>
    <w:p>
      <w:pPr>
        <w:spacing w:line="480" w:lineRule="auto"/>
        <w:ind w:firstLine="420"/>
        <w:rPr>
          <w:color w:val="000000"/>
          <w:sz w:val="24"/>
        </w:rPr>
      </w:pPr>
      <w:r>
        <mc:AlternateContent>
          <mc:Choice Requires="wps">
            <w:drawing>
              <wp:anchor distT="0" distB="0" distL="114300" distR="114300" simplePos="0" relativeHeight="251664384" behindDoc="0" locked="0" layoutInCell="1" allowOverlap="1">
                <wp:simplePos x="0" y="0"/>
                <wp:positionH relativeFrom="column">
                  <wp:posOffset>3320415</wp:posOffset>
                </wp:positionH>
                <wp:positionV relativeFrom="paragraph">
                  <wp:posOffset>382270</wp:posOffset>
                </wp:positionV>
                <wp:extent cx="2428875" cy="1202055"/>
                <wp:effectExtent l="4445" t="5080" r="5080" b="12065"/>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28875" cy="120205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背面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61.45pt;margin-top:30.1pt;height:94.65pt;width:191.25pt;z-index:251664384;mso-width-relative:page;mso-height-relative:page;" fillcolor="#FFFFFF" filled="t" stroked="t" coordsize="21600,21600" o:gfxdata="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1al2J2QAAAAoBAAAPAAAAAAAAAAEAIAAAACIAAABkcnMvZG93&#10;bnJldi54bWxQSwECFAAUAAAACACHTuJAlXZkaDgCAACVBAAADgAAAAAAAAABACAAAAAoAQAAZHJz&#10;L2Uyb0RvYy54bWxQSwUGAAAAAAYABgBZAQAA0gUA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背面</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394970</wp:posOffset>
                </wp:positionH>
                <wp:positionV relativeFrom="paragraph">
                  <wp:posOffset>381635</wp:posOffset>
                </wp:positionV>
                <wp:extent cx="2476500" cy="1218565"/>
                <wp:effectExtent l="5080" t="4445" r="13970" b="1524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76500" cy="121856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1.1pt;margin-top:30.05pt;height:95.95pt;width:195pt;z-index:251663360;mso-width-relative:page;mso-height-relative:page;" fillcolor="#FFFFFF" filled="t" stroked="t" coordsize="21600,21600" o:gfxdata="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yyyZ7YAAAACQEAAA8AAAAAAAAAAQAgAAAAIgAAAGRycy9kb3du&#10;cmV2LnhtbFBLAQIUABQAAAAIAIdO4kAzGlaoOAIAAJUEAAAOAAAAAAAAAAEAIAAAACcBAABkcnMv&#10;ZTJvRG9jLnhtbFBLBQYAAAAABgAGAFkBAADRBQA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正面</w:t>
                      </w:r>
                    </w:p>
                  </w:txbxContent>
                </v:textbox>
              </v:shape>
            </w:pict>
          </mc:Fallback>
        </mc:AlternateContent>
      </w:r>
      <w:r>
        <w:rPr>
          <w:rFonts w:hint="eastAsia"/>
          <w:color w:val="000000"/>
          <w:sz w:val="24"/>
        </w:rPr>
        <w:t>法定代表人身份复印件：</w:t>
      </w:r>
    </w:p>
    <w:p>
      <w:pPr>
        <w:spacing w:line="480" w:lineRule="auto"/>
        <w:ind w:firstLine="480"/>
        <w:rPr>
          <w:color w:val="000000"/>
          <w:sz w:val="24"/>
        </w:rPr>
      </w:pPr>
    </w:p>
    <w:p>
      <w:pPr>
        <w:spacing w:line="480" w:lineRule="auto"/>
        <w:ind w:firstLine="2160" w:firstLineChars="900"/>
        <w:rPr>
          <w:color w:val="000000"/>
          <w:sz w:val="24"/>
        </w:rPr>
      </w:pPr>
    </w:p>
    <w:p>
      <w:pPr>
        <w:ind w:firstLine="480"/>
        <w:rPr>
          <w:color w:val="000000"/>
          <w:sz w:val="24"/>
        </w:rPr>
      </w:pPr>
    </w:p>
    <w:p>
      <w:pPr>
        <w:ind w:firstLine="480"/>
        <w:rPr>
          <w:color w:val="000000"/>
          <w:sz w:val="24"/>
        </w:rPr>
      </w:pPr>
    </w:p>
    <w:p>
      <w:pPr>
        <w:ind w:firstLine="480"/>
        <w:rPr>
          <w:color w:val="000000"/>
          <w:sz w:val="24"/>
        </w:rPr>
      </w:pPr>
    </w:p>
    <w:p>
      <w:pPr>
        <w:ind w:firstLine="480"/>
        <w:rPr>
          <w:color w:val="000000"/>
          <w:sz w:val="24"/>
        </w:rPr>
      </w:pPr>
    </w:p>
    <w:p>
      <w:pPr>
        <w:ind w:firstLine="480"/>
        <w:rPr>
          <w:color w:val="000000"/>
          <w:sz w:val="24"/>
        </w:rPr>
      </w:pPr>
    </w:p>
    <w:p>
      <w:pPr>
        <w:ind w:firstLine="480"/>
        <w:rPr>
          <w:color w:val="000000"/>
          <w:sz w:val="24"/>
        </w:rPr>
      </w:pPr>
    </w:p>
    <w:p>
      <w:pPr>
        <w:ind w:firstLine="480"/>
        <w:rPr>
          <w:color w:val="000000"/>
          <w:sz w:val="24"/>
        </w:rPr>
      </w:pPr>
    </w:p>
    <w:p>
      <w:pPr>
        <w:pStyle w:val="19"/>
        <w:spacing w:line="360" w:lineRule="auto"/>
        <w:ind w:right="-8" w:rightChars="-4" w:firstLine="0" w:firstLineChars="0"/>
        <w:rPr>
          <w:b/>
          <w:bCs/>
          <w:spacing w:val="10"/>
        </w:rPr>
      </w:pPr>
    </w:p>
    <w:p>
      <w:pPr>
        <w:ind w:firstLine="520"/>
        <w:rPr>
          <w:b/>
          <w:bCs/>
          <w:spacing w:val="10"/>
        </w:rPr>
      </w:pPr>
      <w:bookmarkStart w:id="614" w:name="_Toc508361083"/>
      <w:bookmarkStart w:id="615" w:name="_Toc30278825"/>
      <w:r>
        <w:rPr>
          <w:rFonts w:hint="eastAsia" w:cs="宋体"/>
          <w:spacing w:val="10"/>
          <w:sz w:val="24"/>
          <w:szCs w:val="24"/>
        </w:rPr>
        <w:t>附件</w:t>
      </w:r>
      <w:r>
        <w:rPr>
          <w:spacing w:val="10"/>
          <w:sz w:val="24"/>
          <w:szCs w:val="24"/>
        </w:rPr>
        <w:t>5</w:t>
      </w:r>
      <w:r>
        <w:rPr>
          <w:rFonts w:hint="eastAsia" w:cs="宋体"/>
          <w:spacing w:val="10"/>
          <w:sz w:val="24"/>
          <w:szCs w:val="24"/>
        </w:rPr>
        <w:t>、</w:t>
      </w:r>
      <w:bookmarkEnd w:id="604"/>
      <w:bookmarkEnd w:id="614"/>
      <w:bookmarkEnd w:id="615"/>
      <w:r>
        <w:rPr>
          <w:rFonts w:hint="eastAsia"/>
          <w:sz w:val="24"/>
        </w:rPr>
        <w:t>法人授权函</w:t>
      </w:r>
    </w:p>
    <w:p>
      <w:pPr>
        <w:ind w:firstLine="482"/>
        <w:jc w:val="center"/>
        <w:rPr>
          <w:b/>
          <w:bCs/>
          <w:sz w:val="24"/>
        </w:rPr>
      </w:pPr>
      <w:bookmarkStart w:id="616" w:name="_Toc447207038"/>
      <w:bookmarkStart w:id="617" w:name="_Toc447272174"/>
      <w:bookmarkStart w:id="618" w:name="_Toc10533"/>
      <w:bookmarkStart w:id="619" w:name="_Toc514362893"/>
      <w:bookmarkStart w:id="620" w:name="_Toc30873"/>
      <w:bookmarkStart w:id="621" w:name="_Toc459623018"/>
      <w:bookmarkStart w:id="622" w:name="_Toc493013085"/>
      <w:bookmarkStart w:id="623" w:name="_Toc6125"/>
      <w:r>
        <w:rPr>
          <w:rFonts w:hint="eastAsia"/>
          <w:b/>
          <w:bCs/>
          <w:sz w:val="24"/>
        </w:rPr>
        <w:t>法人授权函</w:t>
      </w:r>
      <w:bookmarkEnd w:id="616"/>
      <w:bookmarkEnd w:id="617"/>
      <w:bookmarkEnd w:id="618"/>
      <w:bookmarkEnd w:id="619"/>
      <w:bookmarkEnd w:id="620"/>
      <w:bookmarkEnd w:id="621"/>
      <w:bookmarkEnd w:id="622"/>
      <w:bookmarkEnd w:id="623"/>
    </w:p>
    <w:p>
      <w:pPr>
        <w:ind w:firstLine="480"/>
        <w:textAlignment w:val="baseline"/>
        <w:rPr>
          <w:spacing w:val="10"/>
          <w:sz w:val="24"/>
          <w:szCs w:val="24"/>
        </w:rPr>
      </w:pPr>
      <w:r>
        <w:rPr>
          <w:rFonts w:hint="eastAsia"/>
          <w:color w:val="000000"/>
          <w:sz w:val="24"/>
        </w:rPr>
        <w:t>致：</w:t>
      </w:r>
      <w:r>
        <w:rPr>
          <w:rFonts w:hint="eastAsia" w:ascii="宋体" w:hAnsi="宋体" w:cs="宋体"/>
          <w:bCs/>
          <w:sz w:val="24"/>
          <w:szCs w:val="24"/>
        </w:rPr>
        <w:t>甘肃鑫鸿昇工程造价咨询有限公司</w:t>
      </w:r>
    </w:p>
    <w:p>
      <w:pPr>
        <w:ind w:firstLine="480"/>
        <w:rPr>
          <w:color w:val="000000"/>
          <w:sz w:val="24"/>
        </w:rPr>
      </w:pPr>
      <w:r>
        <w:rPr>
          <w:rFonts w:hint="eastAsia"/>
          <w:color w:val="000000"/>
          <w:sz w:val="24"/>
        </w:rPr>
        <w:t>本授权函声明：</w:t>
      </w:r>
      <w:r>
        <w:rPr>
          <w:rFonts w:hint="eastAsia"/>
          <w:color w:val="000000"/>
          <w:sz w:val="24"/>
          <w:u w:val="single"/>
        </w:rPr>
        <w:t>（投标人全称）</w:t>
      </w:r>
      <w:r>
        <w:rPr>
          <w:rFonts w:hint="eastAsia"/>
          <w:color w:val="000000"/>
          <w:sz w:val="24"/>
        </w:rPr>
        <w:t>任命</w:t>
      </w:r>
      <w:r>
        <w:rPr>
          <w:rFonts w:hint="eastAsia"/>
          <w:color w:val="000000"/>
          <w:sz w:val="24"/>
          <w:u w:val="single"/>
        </w:rPr>
        <w:t>（被授权人姓名、职务）</w:t>
      </w:r>
      <w:r>
        <w:rPr>
          <w:rFonts w:hint="eastAsia"/>
          <w:color w:val="000000"/>
          <w:sz w:val="24"/>
        </w:rPr>
        <w:t>为我公司的授权代表人，参与招标编号为</w:t>
      </w:r>
      <w:r>
        <w:rPr>
          <w:rFonts w:hint="eastAsia" w:ascii="宋体" w:hAnsi="宋体" w:cs="宋体"/>
          <w:bCs/>
          <w:sz w:val="24"/>
          <w:szCs w:val="24"/>
          <w:lang w:eastAsia="zh-CN"/>
        </w:rPr>
        <w:t>GSXHSGC-2022-CW23</w:t>
      </w:r>
      <w:r>
        <w:rPr>
          <w:rFonts w:hint="eastAsia" w:ascii="宋体"/>
          <w:bCs/>
          <w:color w:val="000000"/>
          <w:sz w:val="24"/>
        </w:rPr>
        <w:t>所</w:t>
      </w:r>
      <w:r>
        <w:rPr>
          <w:rFonts w:hint="eastAsia"/>
          <w:color w:val="000000"/>
          <w:sz w:val="24"/>
        </w:rPr>
        <w:t>需</w:t>
      </w:r>
      <w:r>
        <w:rPr>
          <w:rFonts w:hint="eastAsia" w:ascii="宋体" w:hAnsi="宋体" w:cs="宋体"/>
          <w:sz w:val="24"/>
          <w:szCs w:val="24"/>
          <w:highlight w:val="yellow"/>
          <w:u w:val="single"/>
        </w:rPr>
        <w:t>太石镇人民政府采购脱贫村肉羊养殖良种肉羊项目</w:t>
      </w:r>
      <w:r>
        <w:rPr>
          <w:rFonts w:hint="eastAsia"/>
          <w:color w:val="000000"/>
          <w:sz w:val="24"/>
        </w:rPr>
        <w:t>投标活动，以投标人的名义签署投标文件、进行合同谈判、签署合同和全权处理与之有关的一切事务。</w:t>
      </w:r>
    </w:p>
    <w:p>
      <w:pPr>
        <w:ind w:firstLine="480"/>
        <w:rPr>
          <w:color w:val="000000"/>
          <w:sz w:val="24"/>
        </w:rPr>
      </w:pPr>
      <w:r>
        <w:rPr>
          <w:rFonts w:hint="eastAsia"/>
          <w:color w:val="000000"/>
          <w:sz w:val="24"/>
        </w:rPr>
        <w:t>特签字如下，以资证明。</w:t>
      </w:r>
    </w:p>
    <w:p>
      <w:pPr>
        <w:ind w:firstLine="480"/>
        <w:rPr>
          <w:color w:val="000000"/>
          <w:sz w:val="24"/>
        </w:rPr>
      </w:pPr>
    </w:p>
    <w:p>
      <w:pPr>
        <w:ind w:firstLine="480"/>
        <w:jc w:val="left"/>
        <w:rPr>
          <w:color w:val="000000"/>
          <w:sz w:val="24"/>
          <w:u w:val="single"/>
        </w:rPr>
      </w:pPr>
      <w:r>
        <w:rPr>
          <w:rFonts w:hint="eastAsia"/>
          <w:color w:val="000000"/>
          <w:sz w:val="24"/>
        </w:rPr>
        <w:t>投标人名称：（公章）</w:t>
      </w:r>
    </w:p>
    <w:p>
      <w:pPr>
        <w:ind w:firstLine="480"/>
        <w:rPr>
          <w:color w:val="000000"/>
          <w:sz w:val="24"/>
          <w:u w:val="single"/>
        </w:rPr>
      </w:pPr>
      <w:r>
        <w:rPr>
          <w:rFonts w:hint="eastAsia"/>
          <w:color w:val="000000"/>
          <w:sz w:val="24"/>
        </w:rPr>
        <w:t>投标人地址：</w:t>
      </w:r>
    </w:p>
    <w:p>
      <w:pPr>
        <w:ind w:firstLine="480"/>
        <w:rPr>
          <w:color w:val="000000"/>
          <w:sz w:val="24"/>
          <w:u w:val="single"/>
        </w:rPr>
      </w:pPr>
      <w:r>
        <w:rPr>
          <w:rFonts w:hint="eastAsia"/>
          <w:color w:val="000000"/>
          <w:sz w:val="24"/>
        </w:rPr>
        <w:t>法定代表人：（签字或印章）</w:t>
      </w:r>
    </w:p>
    <w:p>
      <w:pPr>
        <w:ind w:firstLine="480"/>
        <w:rPr>
          <w:color w:val="000000"/>
          <w:sz w:val="24"/>
          <w:u w:val="single"/>
        </w:rPr>
      </w:pPr>
      <w:r>
        <w:rPr>
          <w:rFonts w:hint="eastAsia"/>
          <w:color w:val="000000"/>
          <w:sz w:val="24"/>
        </w:rPr>
        <w:t>被授权人：（签字或印章）：</w:t>
      </w:r>
    </w:p>
    <w:p>
      <w:pPr>
        <w:spacing w:line="480" w:lineRule="auto"/>
        <w:ind w:firstLine="2160" w:firstLineChars="900"/>
        <w:rPr>
          <w:color w:val="000000"/>
          <w:sz w:val="24"/>
        </w:rPr>
      </w:pPr>
    </w:p>
    <w:p>
      <w:pPr>
        <w:spacing w:line="300" w:lineRule="auto"/>
        <w:ind w:firstLine="4560" w:firstLineChars="1900"/>
        <w:rPr>
          <w:color w:val="000000"/>
          <w:sz w:val="24"/>
        </w:rPr>
      </w:pPr>
      <w:r>
        <w:rPr>
          <w:rFonts w:hint="eastAsia"/>
          <w:color w:val="000000"/>
          <w:sz w:val="24"/>
        </w:rPr>
        <w:t>授权日期：年月日</w:t>
      </w:r>
    </w:p>
    <w:p>
      <w:pPr>
        <w:spacing w:line="480" w:lineRule="auto"/>
        <w:ind w:firstLine="420"/>
        <w:rPr>
          <w:color w:val="000000"/>
          <w:sz w:val="24"/>
        </w:rPr>
      </w:pPr>
      <w:r>
        <mc:AlternateContent>
          <mc:Choice Requires="wps">
            <w:drawing>
              <wp:anchor distT="0" distB="0" distL="114300" distR="114300" simplePos="0" relativeHeight="251660288" behindDoc="0" locked="0" layoutInCell="1" allowOverlap="1">
                <wp:simplePos x="0" y="0"/>
                <wp:positionH relativeFrom="column">
                  <wp:posOffset>3320415</wp:posOffset>
                </wp:positionH>
                <wp:positionV relativeFrom="paragraph">
                  <wp:posOffset>382270</wp:posOffset>
                </wp:positionV>
                <wp:extent cx="2428875" cy="1202055"/>
                <wp:effectExtent l="4445" t="5080" r="5080" b="12065"/>
                <wp:wrapNone/>
                <wp:docPr id="10" name="Text Box 3"/>
                <wp:cNvGraphicFramePr/>
                <a:graphic xmlns:a="http://schemas.openxmlformats.org/drawingml/2006/main">
                  <a:graphicData uri="http://schemas.microsoft.com/office/word/2010/wordprocessingShape">
                    <wps:wsp>
                      <wps:cNvSpPr txBox="1">
                        <a:spLocks noChangeArrowheads="1"/>
                      </wps:cNvSpPr>
                      <wps:spPr bwMode="auto">
                        <a:xfrm>
                          <a:off x="0" y="0"/>
                          <a:ext cx="2428875" cy="120205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背面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61.45pt;margin-top:30.1pt;height:94.65pt;width:191.25pt;z-index:251660288;mso-width-relative:page;mso-height-relative:page;" fillcolor="#FFFFFF" filled="t" stroked="t" coordsize="21600,21600" o:gfxdata="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1al2J2QAAAAoBAAAPAAAAAAAAAAEAIAAAACIAAABkcnMvZG93&#10;bnJldi54bWxQSwECFAAUAAAACACHTuJAQS7l7jgCAACWBAAADgAAAAAAAAABACAAAAAoAQAAZHJz&#10;L2Uyb0RvYy54bWxQSwUGAAAAAAYABgBZAQAA0gUA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背面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394970</wp:posOffset>
                </wp:positionH>
                <wp:positionV relativeFrom="paragraph">
                  <wp:posOffset>381635</wp:posOffset>
                </wp:positionV>
                <wp:extent cx="2476500" cy="1218565"/>
                <wp:effectExtent l="5080" t="4445" r="13970" b="15240"/>
                <wp:wrapNone/>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76500" cy="121856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1.1pt;margin-top:30.05pt;height:95.95pt;width:195pt;z-index:251659264;mso-width-relative:page;mso-height-relative:page;" fillcolor="#FFFFFF" filled="t" stroked="t" coordsize="21600,21600" o:gfxdata="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LLJntgAAAAJAQAADwAAAAAAAAABACAAAAAiAAAAZHJzL2Rvd25y&#10;ZXYueG1sUEsBAhQAFAAAAAgAh07iQJdrgSw3AgAAlQQAAA4AAAAAAAAAAQAgAAAAJwEAAGRycy9l&#10;Mm9Eb2MueG1sUEsFBgAAAAAGAAYAWQEAANAFAA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正面</w:t>
                      </w:r>
                    </w:p>
                  </w:txbxContent>
                </v:textbox>
              </v:shape>
            </w:pict>
          </mc:Fallback>
        </mc:AlternateContent>
      </w:r>
      <w:r>
        <w:rPr>
          <w:rFonts w:hint="eastAsia"/>
          <w:color w:val="000000"/>
          <w:sz w:val="24"/>
        </w:rPr>
        <w:t>法定代表人身份复印件：</w:t>
      </w:r>
    </w:p>
    <w:p>
      <w:pPr>
        <w:spacing w:line="480" w:lineRule="auto"/>
        <w:ind w:firstLine="480"/>
        <w:rPr>
          <w:color w:val="000000"/>
          <w:sz w:val="24"/>
        </w:rPr>
      </w:pPr>
    </w:p>
    <w:p>
      <w:pPr>
        <w:spacing w:line="480" w:lineRule="auto"/>
        <w:ind w:firstLine="2160" w:firstLineChars="900"/>
        <w:rPr>
          <w:color w:val="000000"/>
          <w:sz w:val="24"/>
        </w:rPr>
      </w:pPr>
    </w:p>
    <w:p>
      <w:pPr>
        <w:spacing w:line="480" w:lineRule="auto"/>
        <w:ind w:firstLine="2160" w:firstLineChars="900"/>
        <w:rPr>
          <w:color w:val="000000"/>
          <w:sz w:val="24"/>
        </w:rPr>
      </w:pPr>
    </w:p>
    <w:p>
      <w:pPr>
        <w:spacing w:line="480" w:lineRule="auto"/>
        <w:ind w:firstLine="2160" w:firstLineChars="900"/>
        <w:rPr>
          <w:color w:val="000000"/>
          <w:sz w:val="24"/>
          <w:u w:val="single"/>
        </w:rPr>
      </w:pPr>
    </w:p>
    <w:p>
      <w:pPr>
        <w:spacing w:line="480" w:lineRule="auto"/>
        <w:ind w:firstLine="480"/>
        <w:jc w:val="left"/>
        <w:rPr>
          <w:color w:val="000000"/>
          <w:sz w:val="24"/>
        </w:rPr>
      </w:pPr>
      <w:r>
        <w:rPr>
          <w:rFonts w:hint="eastAsia"/>
          <w:color w:val="000000"/>
          <w:sz w:val="24"/>
        </w:rPr>
        <w:t>授权人身份证复印件：</w:t>
      </w:r>
    </w:p>
    <w:p>
      <w:pPr>
        <w:spacing w:line="300" w:lineRule="auto"/>
        <w:ind w:firstLine="420"/>
        <w:rPr>
          <w:color w:val="000000"/>
          <w:sz w:val="24"/>
        </w:rPr>
      </w:pPr>
      <w:r>
        <mc:AlternateContent>
          <mc:Choice Requires="wps">
            <w:drawing>
              <wp:anchor distT="0" distB="0" distL="114300" distR="114300" simplePos="0" relativeHeight="251662336" behindDoc="0" locked="0" layoutInCell="1" allowOverlap="1">
                <wp:simplePos x="0" y="0"/>
                <wp:positionH relativeFrom="column">
                  <wp:posOffset>3320415</wp:posOffset>
                </wp:positionH>
                <wp:positionV relativeFrom="paragraph">
                  <wp:posOffset>167005</wp:posOffset>
                </wp:positionV>
                <wp:extent cx="2428875" cy="1189355"/>
                <wp:effectExtent l="4445" t="5080" r="5080" b="5715"/>
                <wp:wrapNone/>
                <wp:docPr id="8" name="Text Box 5"/>
                <wp:cNvGraphicFramePr/>
                <a:graphic xmlns:a="http://schemas.openxmlformats.org/drawingml/2006/main">
                  <a:graphicData uri="http://schemas.microsoft.com/office/word/2010/wordprocessingShape">
                    <wps:wsp>
                      <wps:cNvSpPr txBox="1">
                        <a:spLocks noChangeArrowheads="1"/>
                      </wps:cNvSpPr>
                      <wps:spPr bwMode="auto">
                        <a:xfrm>
                          <a:off x="0" y="0"/>
                          <a:ext cx="2428875" cy="118935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背面</w:t>
                            </w:r>
                          </w:p>
                          <w:p>
                            <w:pPr>
                              <w:ind w:firstLine="420"/>
                            </w:pP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261.45pt;margin-top:13.15pt;height:93.65pt;width:191.25pt;z-index:251662336;mso-width-relative:page;mso-height-relative:page;" fillcolor="#FFFFFF" filled="t" stroked="t" coordsize="21600,21600" o:gfxdata="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z9EgK2QAAAAoBAAAPAAAAAAAAAAEAIAAAACIAAABkcnMvZG93&#10;bnJldi54bWxQSwECFAAUAAAACACHTuJAB1caEzgCAACVBAAADgAAAAAAAAABACAAAAAoAQAAZHJz&#10;L2Uyb0RvYy54bWxQSwUGAAAAAAYABgBZAQAA0gUA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背面</w:t>
                      </w:r>
                    </w:p>
                    <w:p>
                      <w:pPr>
                        <w:ind w:firstLine="420"/>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394970</wp:posOffset>
                </wp:positionH>
                <wp:positionV relativeFrom="paragraph">
                  <wp:posOffset>166370</wp:posOffset>
                </wp:positionV>
                <wp:extent cx="2552700" cy="1205865"/>
                <wp:effectExtent l="4445" t="4445" r="14605" b="8890"/>
                <wp:wrapNone/>
                <wp:docPr id="7" name="Text Box 4"/>
                <wp:cNvGraphicFramePr/>
                <a:graphic xmlns:a="http://schemas.openxmlformats.org/drawingml/2006/main">
                  <a:graphicData uri="http://schemas.microsoft.com/office/word/2010/wordprocessingShape">
                    <wps:wsp>
                      <wps:cNvSpPr txBox="1">
                        <a:spLocks noChangeArrowheads="1"/>
                      </wps:cNvSpPr>
                      <wps:spPr bwMode="auto">
                        <a:xfrm>
                          <a:off x="0" y="0"/>
                          <a:ext cx="2552700" cy="1205865"/>
                        </a:xfrm>
                        <a:prstGeom prst="rect">
                          <a:avLst/>
                        </a:prstGeom>
                        <a:solidFill>
                          <a:srgbClr val="FFFFFF"/>
                        </a:solidFill>
                        <a:ln w="9525">
                          <a:solidFill>
                            <a:srgbClr val="000000"/>
                          </a:solidFill>
                          <a:miter lim="800000"/>
                        </a:ln>
                        <a:effectLst/>
                      </wps:spPr>
                      <wps:txbx>
                        <w:txbxContent>
                          <w:p>
                            <w:pPr>
                              <w:ind w:firstLine="640"/>
                              <w:jc w:val="center"/>
                              <w:rPr>
                                <w:sz w:val="32"/>
                                <w:szCs w:val="32"/>
                              </w:rPr>
                            </w:pPr>
                          </w:p>
                          <w:p>
                            <w:pPr>
                              <w:ind w:firstLine="640"/>
                              <w:jc w:val="center"/>
                              <w:rPr>
                                <w:sz w:val="32"/>
                                <w:szCs w:val="32"/>
                              </w:rPr>
                            </w:pPr>
                            <w:r>
                              <w:rPr>
                                <w:rFonts w:hint="eastAsia"/>
                                <w:sz w:val="32"/>
                                <w:szCs w:val="32"/>
                              </w:rPr>
                              <w:t>正面</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1.1pt;margin-top:13.1pt;height:94.95pt;width:201pt;z-index:251661312;mso-width-relative:page;mso-height-relative:page;" fillcolor="#FFFFFF" filled="t" stroked="t" coordsize="21600,21600" o:gfxdata="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D8b4NcAAAAJAQAADwAAAAAAAAABACAAAAAiAAAAZHJzL2Rvd25y&#10;ZXYueG1sUEsBAhQAFAAAAAgAh07iQLpSh/k4AgAAlQQAAA4AAAAAAAAAAQAgAAAAJgEAAGRycy9l&#10;Mm9Eb2MueG1sUEsFBgAAAAAGAAYAWQEAANAFAAAAAA==&#10;">
                <v:fill on="t" focussize="0,0"/>
                <v:stroke color="#000000" miterlimit="8" joinstyle="miter"/>
                <v:imagedata o:title=""/>
                <o:lock v:ext="edit" aspectratio="f"/>
                <v:textbox>
                  <w:txbxContent>
                    <w:p>
                      <w:pPr>
                        <w:ind w:firstLine="640"/>
                        <w:jc w:val="center"/>
                        <w:rPr>
                          <w:sz w:val="32"/>
                          <w:szCs w:val="32"/>
                        </w:rPr>
                      </w:pPr>
                    </w:p>
                    <w:p>
                      <w:pPr>
                        <w:ind w:firstLine="640"/>
                        <w:jc w:val="center"/>
                        <w:rPr>
                          <w:sz w:val="32"/>
                          <w:szCs w:val="32"/>
                        </w:rPr>
                      </w:pPr>
                      <w:r>
                        <w:rPr>
                          <w:rFonts w:hint="eastAsia"/>
                          <w:sz w:val="32"/>
                          <w:szCs w:val="32"/>
                        </w:rPr>
                        <w:t>正面</w:t>
                      </w:r>
                    </w:p>
                  </w:txbxContent>
                </v:textbox>
              </v:shape>
            </w:pict>
          </mc:Fallback>
        </mc:AlternateContent>
      </w:r>
    </w:p>
    <w:p>
      <w:pPr>
        <w:spacing w:line="300" w:lineRule="auto"/>
        <w:ind w:firstLine="3360" w:firstLineChars="1400"/>
        <w:rPr>
          <w:color w:val="000000"/>
          <w:sz w:val="24"/>
        </w:rPr>
      </w:pPr>
    </w:p>
    <w:p>
      <w:pPr>
        <w:spacing w:line="300" w:lineRule="auto"/>
        <w:ind w:firstLine="480"/>
        <w:rPr>
          <w:color w:val="000000"/>
          <w:sz w:val="24"/>
        </w:rPr>
      </w:pPr>
    </w:p>
    <w:p>
      <w:pPr>
        <w:spacing w:line="300" w:lineRule="auto"/>
        <w:ind w:firstLine="480"/>
        <w:rPr>
          <w:color w:val="000000"/>
          <w:sz w:val="24"/>
        </w:rPr>
      </w:pPr>
    </w:p>
    <w:p>
      <w:pPr>
        <w:spacing w:line="300" w:lineRule="auto"/>
        <w:ind w:firstLine="199" w:firstLineChars="83"/>
        <w:rPr>
          <w:color w:val="000000"/>
          <w:sz w:val="24"/>
        </w:rPr>
        <w:sectPr>
          <w:pgSz w:w="11907" w:h="16840"/>
          <w:pgMar w:top="1304" w:right="1418" w:bottom="1304" w:left="1588" w:header="851" w:footer="992" w:gutter="0"/>
          <w:cols w:space="720" w:num="1"/>
          <w:titlePg/>
          <w:docGrid w:linePitch="312" w:charSpace="0"/>
        </w:sectPr>
      </w:pPr>
    </w:p>
    <w:p>
      <w:pPr>
        <w:pStyle w:val="4"/>
        <w:spacing w:before="0" w:after="0"/>
        <w:rPr>
          <w:rFonts w:cs="宋体"/>
          <w:b w:val="0"/>
          <w:bCs w:val="0"/>
          <w:spacing w:val="10"/>
          <w:sz w:val="24"/>
          <w:szCs w:val="24"/>
        </w:rPr>
      </w:pPr>
      <w:bookmarkStart w:id="624" w:name="_Toc30278827"/>
      <w:bookmarkStart w:id="625" w:name="_Toc4598441"/>
      <w:bookmarkStart w:id="626" w:name="_Toc24789"/>
      <w:r>
        <w:rPr>
          <w:rFonts w:hint="eastAsia" w:cs="宋体"/>
          <w:b w:val="0"/>
          <w:bCs w:val="0"/>
          <w:spacing w:val="10"/>
          <w:sz w:val="24"/>
          <w:szCs w:val="24"/>
        </w:rPr>
        <w:t>附件</w:t>
      </w:r>
      <w:r>
        <w:rPr>
          <w:rFonts w:cs="宋体"/>
          <w:b w:val="0"/>
          <w:bCs w:val="0"/>
          <w:spacing w:val="10"/>
          <w:sz w:val="24"/>
          <w:szCs w:val="24"/>
        </w:rPr>
        <w:t>6</w:t>
      </w:r>
      <w:r>
        <w:rPr>
          <w:rFonts w:hint="eastAsia" w:cs="宋体"/>
          <w:b w:val="0"/>
          <w:bCs w:val="0"/>
          <w:spacing w:val="10"/>
          <w:sz w:val="24"/>
          <w:szCs w:val="24"/>
        </w:rPr>
        <w:t>、供应商情况表</w:t>
      </w:r>
      <w:bookmarkEnd w:id="624"/>
      <w:bookmarkEnd w:id="625"/>
      <w:bookmarkEnd w:id="626"/>
    </w:p>
    <w:p>
      <w:pPr>
        <w:ind w:firstLine="562"/>
        <w:rPr>
          <w:sz w:val="28"/>
        </w:rPr>
      </w:pPr>
      <w:r>
        <w:rPr>
          <w:rFonts w:hint="eastAsia"/>
          <w:b/>
          <w:bCs/>
          <w:sz w:val="28"/>
        </w:rPr>
        <w:t>供应商情况表</w:t>
      </w:r>
    </w:p>
    <w:tbl>
      <w:tblPr>
        <w:tblStyle w:val="42"/>
        <w:tblW w:w="948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32"/>
        <w:gridCol w:w="3259"/>
        <w:gridCol w:w="1616"/>
        <w:gridCol w:w="29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2" w:hRule="atLeast"/>
          <w:jc w:val="center"/>
        </w:trPr>
        <w:tc>
          <w:tcPr>
            <w:tcW w:w="1632" w:type="dxa"/>
            <w:vAlign w:val="center"/>
          </w:tcPr>
          <w:p>
            <w:pPr>
              <w:spacing w:line="500" w:lineRule="exact"/>
              <w:ind w:left="105" w:leftChars="50" w:firstLine="0" w:firstLineChars="0"/>
              <w:rPr>
                <w:rFonts w:ascii="宋体"/>
                <w:sz w:val="24"/>
              </w:rPr>
            </w:pPr>
            <w:r>
              <w:rPr>
                <w:rFonts w:hint="eastAsia" w:ascii="宋体" w:hAnsi="宋体"/>
                <w:sz w:val="24"/>
              </w:rPr>
              <w:t>供应商全称</w:t>
            </w:r>
          </w:p>
        </w:tc>
        <w:tc>
          <w:tcPr>
            <w:tcW w:w="3259" w:type="dxa"/>
            <w:vAlign w:val="center"/>
          </w:tcPr>
          <w:p>
            <w:pPr>
              <w:spacing w:line="500" w:lineRule="exact"/>
              <w:ind w:left="105" w:leftChars="50" w:firstLine="480"/>
              <w:jc w:val="center"/>
              <w:rPr>
                <w:rFonts w:ascii="宋体"/>
                <w:sz w:val="24"/>
              </w:rPr>
            </w:pPr>
          </w:p>
        </w:tc>
        <w:tc>
          <w:tcPr>
            <w:tcW w:w="1616" w:type="dxa"/>
            <w:vAlign w:val="center"/>
          </w:tcPr>
          <w:p>
            <w:pPr>
              <w:spacing w:line="500" w:lineRule="exact"/>
              <w:ind w:left="105" w:leftChars="50" w:firstLine="0" w:firstLineChars="0"/>
              <w:rPr>
                <w:rFonts w:ascii="宋体"/>
                <w:sz w:val="24"/>
              </w:rPr>
            </w:pPr>
            <w:r>
              <w:rPr>
                <w:rFonts w:hint="eastAsia" w:ascii="宋体" w:hAnsi="宋体"/>
                <w:sz w:val="24"/>
              </w:rPr>
              <w:t>法定代表人</w:t>
            </w:r>
          </w:p>
        </w:tc>
        <w:tc>
          <w:tcPr>
            <w:tcW w:w="2974" w:type="dxa"/>
            <w:vAlign w:val="center"/>
          </w:tcPr>
          <w:p>
            <w:pPr>
              <w:spacing w:line="500" w:lineRule="exact"/>
              <w:ind w:left="105" w:leftChars="50" w:firstLine="480"/>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firstLine="199" w:firstLineChars="83"/>
              <w:rPr>
                <w:rFonts w:ascii="宋体"/>
                <w:sz w:val="24"/>
              </w:rPr>
            </w:pPr>
            <w:r>
              <w:rPr>
                <w:rFonts w:hint="eastAsia" w:ascii="宋体" w:hAnsi="宋体"/>
                <w:sz w:val="24"/>
              </w:rPr>
              <w:t>注册地</w:t>
            </w:r>
          </w:p>
        </w:tc>
        <w:tc>
          <w:tcPr>
            <w:tcW w:w="3259" w:type="dxa"/>
            <w:vAlign w:val="center"/>
          </w:tcPr>
          <w:p>
            <w:pPr>
              <w:spacing w:line="500" w:lineRule="exact"/>
              <w:ind w:left="105" w:leftChars="50" w:firstLine="480"/>
              <w:jc w:val="center"/>
              <w:rPr>
                <w:rFonts w:ascii="宋体"/>
                <w:sz w:val="24"/>
              </w:rPr>
            </w:pPr>
          </w:p>
        </w:tc>
        <w:tc>
          <w:tcPr>
            <w:tcW w:w="1616" w:type="dxa"/>
            <w:vAlign w:val="center"/>
          </w:tcPr>
          <w:p>
            <w:pPr>
              <w:spacing w:line="500" w:lineRule="exact"/>
              <w:ind w:firstLine="199" w:firstLineChars="83"/>
              <w:rPr>
                <w:rFonts w:ascii="宋体"/>
                <w:sz w:val="24"/>
              </w:rPr>
            </w:pPr>
            <w:r>
              <w:rPr>
                <w:rFonts w:hint="eastAsia" w:ascii="宋体" w:hAnsi="宋体"/>
                <w:sz w:val="24"/>
              </w:rPr>
              <w:t>注册年份</w:t>
            </w:r>
          </w:p>
        </w:tc>
        <w:tc>
          <w:tcPr>
            <w:tcW w:w="2974" w:type="dxa"/>
            <w:vAlign w:val="center"/>
          </w:tcPr>
          <w:p>
            <w:pPr>
              <w:spacing w:line="500" w:lineRule="exact"/>
              <w:ind w:left="105" w:leftChars="50" w:firstLine="480"/>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firstLine="199" w:firstLineChars="83"/>
              <w:rPr>
                <w:rFonts w:ascii="宋体"/>
                <w:sz w:val="24"/>
              </w:rPr>
            </w:pPr>
            <w:r>
              <w:rPr>
                <w:rFonts w:hint="eastAsia" w:ascii="宋体" w:hAnsi="宋体"/>
                <w:sz w:val="24"/>
              </w:rPr>
              <w:t>注册资金</w:t>
            </w:r>
          </w:p>
        </w:tc>
        <w:tc>
          <w:tcPr>
            <w:tcW w:w="3259" w:type="dxa"/>
            <w:vAlign w:val="center"/>
          </w:tcPr>
          <w:p>
            <w:pPr>
              <w:spacing w:line="500" w:lineRule="exact"/>
              <w:ind w:left="105" w:leftChars="50" w:firstLine="480"/>
              <w:jc w:val="center"/>
              <w:rPr>
                <w:rFonts w:ascii="宋体"/>
                <w:sz w:val="24"/>
              </w:rPr>
            </w:pPr>
          </w:p>
        </w:tc>
        <w:tc>
          <w:tcPr>
            <w:tcW w:w="1616" w:type="dxa"/>
            <w:vAlign w:val="center"/>
          </w:tcPr>
          <w:p>
            <w:pPr>
              <w:spacing w:line="500" w:lineRule="exact"/>
              <w:ind w:firstLine="199" w:firstLineChars="83"/>
              <w:rPr>
                <w:rFonts w:ascii="宋体"/>
                <w:sz w:val="24"/>
              </w:rPr>
            </w:pPr>
            <w:r>
              <w:rPr>
                <w:rFonts w:hint="eastAsia" w:ascii="宋体" w:hAnsi="宋体"/>
                <w:sz w:val="24"/>
              </w:rPr>
              <w:t>单位性质</w:t>
            </w:r>
          </w:p>
        </w:tc>
        <w:tc>
          <w:tcPr>
            <w:tcW w:w="2974" w:type="dxa"/>
            <w:vAlign w:val="center"/>
          </w:tcPr>
          <w:p>
            <w:pPr>
              <w:spacing w:line="500" w:lineRule="exact"/>
              <w:ind w:left="105" w:leftChars="50" w:firstLine="480"/>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firstLine="199" w:firstLineChars="83"/>
              <w:rPr>
                <w:rFonts w:ascii="宋体"/>
                <w:sz w:val="24"/>
              </w:rPr>
            </w:pPr>
            <w:r>
              <w:rPr>
                <w:rFonts w:hint="eastAsia" w:ascii="宋体" w:hAnsi="宋体"/>
                <w:sz w:val="24"/>
              </w:rPr>
              <w:t>总部地址</w:t>
            </w:r>
          </w:p>
        </w:tc>
        <w:tc>
          <w:tcPr>
            <w:tcW w:w="3259" w:type="dxa"/>
            <w:vAlign w:val="center"/>
          </w:tcPr>
          <w:p>
            <w:pPr>
              <w:spacing w:line="500" w:lineRule="exact"/>
              <w:ind w:left="105" w:leftChars="50" w:firstLine="480"/>
              <w:jc w:val="center"/>
              <w:rPr>
                <w:rFonts w:ascii="宋体"/>
                <w:sz w:val="24"/>
              </w:rPr>
            </w:pPr>
          </w:p>
        </w:tc>
        <w:tc>
          <w:tcPr>
            <w:tcW w:w="1616" w:type="dxa"/>
            <w:vAlign w:val="center"/>
          </w:tcPr>
          <w:p>
            <w:pPr>
              <w:spacing w:line="500" w:lineRule="exact"/>
              <w:ind w:firstLine="199" w:firstLineChars="83"/>
              <w:rPr>
                <w:rFonts w:ascii="宋体"/>
                <w:sz w:val="24"/>
              </w:rPr>
            </w:pPr>
            <w:r>
              <w:rPr>
                <w:rFonts w:hint="eastAsia" w:ascii="宋体" w:hAnsi="宋体"/>
                <w:sz w:val="24"/>
              </w:rPr>
              <w:t>联系人</w:t>
            </w:r>
          </w:p>
        </w:tc>
        <w:tc>
          <w:tcPr>
            <w:tcW w:w="2974" w:type="dxa"/>
            <w:vAlign w:val="center"/>
          </w:tcPr>
          <w:p>
            <w:pPr>
              <w:spacing w:line="500" w:lineRule="exact"/>
              <w:ind w:left="105" w:leftChars="50" w:firstLine="480"/>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firstLine="199" w:firstLineChars="83"/>
              <w:rPr>
                <w:rFonts w:ascii="宋体"/>
                <w:sz w:val="24"/>
              </w:rPr>
            </w:pPr>
            <w:r>
              <w:rPr>
                <w:rFonts w:hint="eastAsia" w:ascii="宋体" w:hAnsi="宋体"/>
                <w:sz w:val="24"/>
              </w:rPr>
              <w:t>电话</w:t>
            </w:r>
          </w:p>
        </w:tc>
        <w:tc>
          <w:tcPr>
            <w:tcW w:w="3259" w:type="dxa"/>
            <w:vAlign w:val="center"/>
          </w:tcPr>
          <w:p>
            <w:pPr>
              <w:spacing w:line="500" w:lineRule="exact"/>
              <w:ind w:left="105" w:leftChars="50" w:firstLine="480"/>
              <w:jc w:val="center"/>
              <w:rPr>
                <w:rFonts w:ascii="宋体"/>
                <w:sz w:val="24"/>
              </w:rPr>
            </w:pPr>
          </w:p>
        </w:tc>
        <w:tc>
          <w:tcPr>
            <w:tcW w:w="1616" w:type="dxa"/>
            <w:vAlign w:val="center"/>
          </w:tcPr>
          <w:p>
            <w:pPr>
              <w:spacing w:line="500" w:lineRule="exact"/>
              <w:ind w:firstLine="199" w:firstLineChars="83"/>
              <w:rPr>
                <w:rFonts w:ascii="宋体"/>
                <w:sz w:val="24"/>
              </w:rPr>
            </w:pPr>
            <w:r>
              <w:rPr>
                <w:rFonts w:hint="eastAsia" w:ascii="宋体" w:hAnsi="宋体"/>
                <w:sz w:val="24"/>
              </w:rPr>
              <w:t>传真</w:t>
            </w:r>
          </w:p>
        </w:tc>
        <w:tc>
          <w:tcPr>
            <w:tcW w:w="2974" w:type="dxa"/>
            <w:vAlign w:val="center"/>
          </w:tcPr>
          <w:p>
            <w:pPr>
              <w:spacing w:line="500" w:lineRule="exact"/>
              <w:ind w:left="105" w:leftChars="50" w:firstLine="480"/>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54" w:hRule="atLeast"/>
          <w:jc w:val="center"/>
        </w:trPr>
        <w:tc>
          <w:tcPr>
            <w:tcW w:w="1632" w:type="dxa"/>
            <w:vAlign w:val="center"/>
          </w:tcPr>
          <w:p>
            <w:pPr>
              <w:spacing w:line="500" w:lineRule="exact"/>
              <w:ind w:left="105" w:leftChars="50" w:firstLine="0" w:firstLineChars="0"/>
              <w:rPr>
                <w:rFonts w:ascii="宋体"/>
                <w:sz w:val="24"/>
              </w:rPr>
            </w:pPr>
            <w:r>
              <w:rPr>
                <w:rFonts w:hint="eastAsia" w:ascii="宋体" w:hAnsi="宋体"/>
                <w:sz w:val="24"/>
              </w:rPr>
              <w:t>常驻机构地址</w:t>
            </w:r>
          </w:p>
        </w:tc>
        <w:tc>
          <w:tcPr>
            <w:tcW w:w="3259" w:type="dxa"/>
            <w:vAlign w:val="center"/>
          </w:tcPr>
          <w:p>
            <w:pPr>
              <w:spacing w:line="500" w:lineRule="exact"/>
              <w:ind w:left="105" w:leftChars="50" w:firstLine="480"/>
              <w:jc w:val="center"/>
              <w:rPr>
                <w:rFonts w:ascii="宋体"/>
                <w:sz w:val="24"/>
              </w:rPr>
            </w:pPr>
          </w:p>
        </w:tc>
        <w:tc>
          <w:tcPr>
            <w:tcW w:w="1616" w:type="dxa"/>
            <w:vAlign w:val="center"/>
          </w:tcPr>
          <w:p>
            <w:pPr>
              <w:spacing w:line="500" w:lineRule="exact"/>
              <w:ind w:firstLine="199" w:firstLineChars="83"/>
              <w:rPr>
                <w:rFonts w:ascii="宋体"/>
                <w:sz w:val="24"/>
              </w:rPr>
            </w:pPr>
            <w:r>
              <w:rPr>
                <w:rFonts w:hint="eastAsia" w:ascii="宋体" w:hAnsi="宋体"/>
                <w:sz w:val="24"/>
              </w:rPr>
              <w:t>联系人</w:t>
            </w:r>
          </w:p>
        </w:tc>
        <w:tc>
          <w:tcPr>
            <w:tcW w:w="2974" w:type="dxa"/>
            <w:vAlign w:val="center"/>
          </w:tcPr>
          <w:p>
            <w:pPr>
              <w:spacing w:line="500" w:lineRule="exact"/>
              <w:ind w:left="105" w:leftChars="50" w:firstLine="480"/>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firstLine="199" w:firstLineChars="83"/>
              <w:rPr>
                <w:rFonts w:ascii="宋体"/>
                <w:sz w:val="24"/>
              </w:rPr>
            </w:pPr>
            <w:r>
              <w:rPr>
                <w:rFonts w:hint="eastAsia" w:ascii="宋体" w:hAnsi="宋体"/>
                <w:sz w:val="24"/>
              </w:rPr>
              <w:t>电话</w:t>
            </w:r>
          </w:p>
        </w:tc>
        <w:tc>
          <w:tcPr>
            <w:tcW w:w="3259" w:type="dxa"/>
            <w:vAlign w:val="center"/>
          </w:tcPr>
          <w:p>
            <w:pPr>
              <w:spacing w:line="500" w:lineRule="exact"/>
              <w:ind w:left="105" w:leftChars="50" w:firstLine="480"/>
              <w:jc w:val="center"/>
              <w:rPr>
                <w:rFonts w:ascii="宋体"/>
                <w:sz w:val="24"/>
              </w:rPr>
            </w:pPr>
          </w:p>
        </w:tc>
        <w:tc>
          <w:tcPr>
            <w:tcW w:w="1616" w:type="dxa"/>
            <w:vAlign w:val="center"/>
          </w:tcPr>
          <w:p>
            <w:pPr>
              <w:spacing w:line="500" w:lineRule="exact"/>
              <w:ind w:firstLine="199" w:firstLineChars="83"/>
              <w:rPr>
                <w:rFonts w:ascii="宋体"/>
                <w:sz w:val="24"/>
              </w:rPr>
            </w:pPr>
            <w:r>
              <w:rPr>
                <w:rFonts w:hint="eastAsia" w:ascii="宋体" w:hAnsi="宋体"/>
                <w:sz w:val="24"/>
              </w:rPr>
              <w:t>传真</w:t>
            </w:r>
          </w:p>
        </w:tc>
        <w:tc>
          <w:tcPr>
            <w:tcW w:w="2974" w:type="dxa"/>
            <w:vAlign w:val="center"/>
          </w:tcPr>
          <w:p>
            <w:pPr>
              <w:spacing w:line="500" w:lineRule="exact"/>
              <w:ind w:left="105" w:leftChars="50" w:firstLine="480"/>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54" w:hRule="atLeast"/>
          <w:jc w:val="center"/>
        </w:trPr>
        <w:tc>
          <w:tcPr>
            <w:tcW w:w="1632" w:type="dxa"/>
            <w:vAlign w:val="center"/>
          </w:tcPr>
          <w:p>
            <w:pPr>
              <w:spacing w:line="500" w:lineRule="exact"/>
              <w:ind w:left="105" w:leftChars="50" w:firstLine="0" w:firstLineChars="0"/>
              <w:rPr>
                <w:rFonts w:ascii="宋体"/>
                <w:sz w:val="24"/>
              </w:rPr>
            </w:pPr>
            <w:r>
              <w:rPr>
                <w:rFonts w:hint="eastAsia" w:ascii="宋体" w:hAnsi="宋体"/>
                <w:sz w:val="24"/>
              </w:rPr>
              <w:t>类似项目工作经历年数</w:t>
            </w:r>
          </w:p>
        </w:tc>
        <w:tc>
          <w:tcPr>
            <w:tcW w:w="7849" w:type="dxa"/>
            <w:gridSpan w:val="3"/>
            <w:vAlign w:val="center"/>
          </w:tcPr>
          <w:p>
            <w:pPr>
              <w:spacing w:line="500" w:lineRule="exact"/>
              <w:ind w:left="105" w:leftChars="50" w:firstLine="480"/>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62" w:hRule="atLeast"/>
          <w:jc w:val="center"/>
        </w:trPr>
        <w:tc>
          <w:tcPr>
            <w:tcW w:w="1632" w:type="dxa"/>
            <w:vAlign w:val="center"/>
          </w:tcPr>
          <w:p>
            <w:pPr>
              <w:spacing w:line="500" w:lineRule="exact"/>
              <w:ind w:left="105" w:leftChars="50" w:firstLine="0" w:firstLineChars="0"/>
              <w:rPr>
                <w:rFonts w:ascii="宋体"/>
                <w:sz w:val="24"/>
              </w:rPr>
            </w:pPr>
            <w:r>
              <w:rPr>
                <w:rFonts w:hint="eastAsia" w:ascii="宋体" w:hAnsi="宋体"/>
                <w:sz w:val="24"/>
              </w:rPr>
              <w:t>基本帐户开户银行</w:t>
            </w:r>
          </w:p>
        </w:tc>
        <w:tc>
          <w:tcPr>
            <w:tcW w:w="3259" w:type="dxa"/>
            <w:vAlign w:val="center"/>
          </w:tcPr>
          <w:p>
            <w:pPr>
              <w:spacing w:line="500" w:lineRule="exact"/>
              <w:ind w:left="105" w:leftChars="50" w:firstLine="480"/>
              <w:jc w:val="center"/>
              <w:rPr>
                <w:rFonts w:ascii="宋体"/>
                <w:sz w:val="24"/>
              </w:rPr>
            </w:pPr>
          </w:p>
        </w:tc>
        <w:tc>
          <w:tcPr>
            <w:tcW w:w="1616" w:type="dxa"/>
            <w:vAlign w:val="center"/>
          </w:tcPr>
          <w:p>
            <w:pPr>
              <w:spacing w:line="500" w:lineRule="exact"/>
              <w:ind w:left="105" w:leftChars="50" w:firstLine="480"/>
              <w:jc w:val="center"/>
              <w:rPr>
                <w:rFonts w:ascii="宋体"/>
                <w:sz w:val="24"/>
              </w:rPr>
            </w:pPr>
          </w:p>
          <w:p>
            <w:pPr>
              <w:spacing w:line="500" w:lineRule="exact"/>
              <w:ind w:firstLine="199" w:firstLineChars="83"/>
              <w:rPr>
                <w:rFonts w:ascii="宋体"/>
                <w:sz w:val="24"/>
              </w:rPr>
            </w:pPr>
            <w:r>
              <w:rPr>
                <w:rFonts w:hint="eastAsia" w:ascii="宋体" w:hAnsi="宋体"/>
                <w:sz w:val="24"/>
              </w:rPr>
              <w:t>主营范围</w:t>
            </w:r>
          </w:p>
          <w:p>
            <w:pPr>
              <w:spacing w:line="500" w:lineRule="exact"/>
              <w:ind w:left="105" w:leftChars="50" w:firstLine="480"/>
              <w:jc w:val="center"/>
              <w:rPr>
                <w:rFonts w:ascii="宋体"/>
                <w:sz w:val="24"/>
              </w:rPr>
            </w:pPr>
          </w:p>
        </w:tc>
        <w:tc>
          <w:tcPr>
            <w:tcW w:w="2974" w:type="dxa"/>
            <w:vAlign w:val="center"/>
          </w:tcPr>
          <w:p>
            <w:pPr>
              <w:spacing w:line="500" w:lineRule="exact"/>
              <w:ind w:left="105" w:leftChars="50" w:firstLine="480"/>
              <w:jc w:val="center"/>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16" w:hRule="atLeast"/>
          <w:jc w:val="center"/>
        </w:trPr>
        <w:tc>
          <w:tcPr>
            <w:tcW w:w="1632" w:type="dxa"/>
            <w:vAlign w:val="center"/>
          </w:tcPr>
          <w:p>
            <w:pPr>
              <w:spacing w:line="500" w:lineRule="exact"/>
              <w:ind w:left="105" w:leftChars="50" w:firstLine="0" w:firstLineChars="0"/>
              <w:rPr>
                <w:rFonts w:ascii="宋体"/>
                <w:sz w:val="24"/>
              </w:rPr>
            </w:pPr>
            <w:r>
              <w:rPr>
                <w:rFonts w:hint="eastAsia" w:ascii="宋体" w:hAnsi="宋体"/>
                <w:sz w:val="24"/>
              </w:rPr>
              <w:t>纳税识别号</w:t>
            </w:r>
          </w:p>
        </w:tc>
        <w:tc>
          <w:tcPr>
            <w:tcW w:w="7849" w:type="dxa"/>
            <w:gridSpan w:val="3"/>
            <w:vAlign w:val="center"/>
          </w:tcPr>
          <w:p>
            <w:pPr>
              <w:spacing w:line="500" w:lineRule="exact"/>
              <w:ind w:left="105" w:leftChars="50" w:firstLine="480"/>
              <w:rPr>
                <w:rFonts w:asci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16" w:hRule="atLeast"/>
          <w:jc w:val="center"/>
        </w:trPr>
        <w:tc>
          <w:tcPr>
            <w:tcW w:w="1632" w:type="dxa"/>
            <w:vAlign w:val="center"/>
          </w:tcPr>
          <w:p>
            <w:pPr>
              <w:spacing w:line="500" w:lineRule="exact"/>
              <w:ind w:left="105" w:leftChars="50" w:firstLine="0" w:firstLineChars="0"/>
              <w:rPr>
                <w:rFonts w:ascii="宋体"/>
                <w:sz w:val="24"/>
              </w:rPr>
            </w:pPr>
            <w:r>
              <w:rPr>
                <w:rFonts w:hint="eastAsia" w:ascii="宋体" w:hAnsi="宋体"/>
                <w:sz w:val="24"/>
              </w:rPr>
              <w:t>供应商规模</w:t>
            </w:r>
          </w:p>
        </w:tc>
        <w:tc>
          <w:tcPr>
            <w:tcW w:w="7849" w:type="dxa"/>
            <w:gridSpan w:val="3"/>
            <w:vAlign w:val="center"/>
          </w:tcPr>
          <w:p>
            <w:pPr>
              <w:spacing w:line="500" w:lineRule="exact"/>
              <w:ind w:left="105" w:leftChars="50" w:firstLine="480"/>
              <w:rPr>
                <w:rFonts w:ascii="宋体"/>
                <w:sz w:val="24"/>
              </w:rPr>
            </w:pPr>
            <w:r>
              <w:rPr>
                <w:rFonts w:hint="eastAsia"/>
                <w:sz w:val="24"/>
                <w:szCs w:val="24"/>
              </w:rPr>
              <w:t>请选择填写（大型、中型、小型、微型）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9481" w:type="dxa"/>
            <w:gridSpan w:val="4"/>
            <w:vAlign w:val="center"/>
          </w:tcPr>
          <w:p>
            <w:pPr>
              <w:spacing w:line="500" w:lineRule="exact"/>
              <w:ind w:right="155" w:firstLine="480"/>
              <w:jc w:val="center"/>
              <w:rPr>
                <w:rFonts w:ascii="宋体"/>
                <w:sz w:val="24"/>
              </w:rPr>
            </w:pPr>
            <w:r>
              <w:rPr>
                <w:rFonts w:hint="eastAsia" w:ascii="宋体" w:hAnsi="宋体"/>
                <w:sz w:val="24"/>
              </w:rPr>
              <w:t>其他需要说明的情况</w:t>
            </w:r>
          </w:p>
        </w:tc>
      </w:tr>
    </w:tbl>
    <w:p>
      <w:pPr>
        <w:ind w:firstLine="420"/>
      </w:pPr>
    </w:p>
    <w:p>
      <w:pPr>
        <w:ind w:firstLine="420"/>
      </w:pPr>
    </w:p>
    <w:p>
      <w:pPr>
        <w:ind w:firstLine="420"/>
      </w:pPr>
    </w:p>
    <w:p>
      <w:pPr>
        <w:ind w:firstLine="420"/>
      </w:pPr>
    </w:p>
    <w:p>
      <w:pPr>
        <w:pStyle w:val="4"/>
        <w:spacing w:before="0" w:after="0"/>
        <w:rPr>
          <w:rFonts w:cs="宋体"/>
          <w:spacing w:val="10"/>
          <w:sz w:val="24"/>
          <w:szCs w:val="24"/>
        </w:rPr>
      </w:pPr>
      <w:bookmarkStart w:id="627" w:name="_Toc30278828"/>
      <w:bookmarkStart w:id="628" w:name="_Toc512978045"/>
      <w:bookmarkStart w:id="629" w:name="_Toc507775653"/>
      <w:bookmarkStart w:id="630" w:name="_Toc250080358"/>
      <w:r>
        <w:rPr>
          <w:rFonts w:hint="eastAsia" w:cs="宋体"/>
          <w:spacing w:val="10"/>
          <w:sz w:val="24"/>
          <w:szCs w:val="24"/>
        </w:rPr>
        <w:t>附件</w:t>
      </w:r>
      <w:r>
        <w:rPr>
          <w:rFonts w:cs="宋体"/>
          <w:spacing w:val="10"/>
          <w:sz w:val="24"/>
          <w:szCs w:val="24"/>
        </w:rPr>
        <w:t>7</w:t>
      </w:r>
      <w:r>
        <w:rPr>
          <w:rFonts w:hint="eastAsia" w:cs="宋体"/>
          <w:spacing w:val="10"/>
          <w:sz w:val="24"/>
          <w:szCs w:val="24"/>
        </w:rPr>
        <w:t>、政府采购活动前</w:t>
      </w:r>
      <w:r>
        <w:rPr>
          <w:rFonts w:cs="宋体"/>
          <w:spacing w:val="10"/>
          <w:sz w:val="24"/>
          <w:szCs w:val="24"/>
        </w:rPr>
        <w:t>3</w:t>
      </w:r>
      <w:r>
        <w:rPr>
          <w:rFonts w:hint="eastAsia" w:cs="宋体"/>
          <w:spacing w:val="10"/>
          <w:sz w:val="24"/>
          <w:szCs w:val="24"/>
        </w:rPr>
        <w:t>年内在经营活动中没有重大违法记录的书面声明</w:t>
      </w:r>
      <w:bookmarkEnd w:id="627"/>
      <w:bookmarkEnd w:id="628"/>
      <w:bookmarkEnd w:id="629"/>
      <w:bookmarkEnd w:id="630"/>
    </w:p>
    <w:p>
      <w:pPr>
        <w:ind w:firstLine="1040" w:firstLineChars="400"/>
        <w:rPr>
          <w:rFonts w:ascii="宋体" w:cs="宋体"/>
          <w:sz w:val="24"/>
          <w:szCs w:val="24"/>
        </w:rPr>
      </w:pPr>
      <w:r>
        <w:rPr>
          <w:rFonts w:hint="eastAsia" w:cs="宋体"/>
          <w:spacing w:val="10"/>
          <w:sz w:val="24"/>
          <w:szCs w:val="24"/>
        </w:rPr>
        <w:t>政府采购活动前</w:t>
      </w:r>
      <w:r>
        <w:rPr>
          <w:rFonts w:cs="宋体"/>
          <w:spacing w:val="10"/>
          <w:sz w:val="24"/>
          <w:szCs w:val="24"/>
        </w:rPr>
        <w:t>3</w:t>
      </w:r>
      <w:r>
        <w:rPr>
          <w:rFonts w:hint="eastAsia" w:cs="宋体"/>
          <w:spacing w:val="10"/>
          <w:sz w:val="24"/>
          <w:szCs w:val="24"/>
        </w:rPr>
        <w:t>年内在经营活动中没有重大违法记录的书面声明</w:t>
      </w:r>
    </w:p>
    <w:p>
      <w:pPr>
        <w:ind w:firstLine="480"/>
        <w:rPr>
          <w:rFonts w:ascii="宋体" w:cs="宋体"/>
          <w:sz w:val="24"/>
          <w:szCs w:val="24"/>
        </w:rPr>
      </w:pPr>
      <w:r>
        <w:rPr>
          <w:rFonts w:hint="eastAsia" w:ascii="宋体" w:hAnsi="宋体" w:cs="宋体"/>
          <w:sz w:val="24"/>
          <w:szCs w:val="24"/>
        </w:rPr>
        <w:t>致：</w:t>
      </w:r>
      <w:r>
        <w:rPr>
          <w:rFonts w:hint="eastAsia" w:ascii="宋体" w:hAnsi="宋体" w:cs="宋体"/>
          <w:bCs/>
          <w:sz w:val="24"/>
          <w:szCs w:val="24"/>
        </w:rPr>
        <w:t>甘肃鑫鸿昇工程造价咨询有限公司</w:t>
      </w:r>
      <w:r>
        <w:rPr>
          <w:rFonts w:hint="eastAsia" w:ascii="宋体" w:hAnsi="宋体" w:cs="宋体"/>
          <w:sz w:val="24"/>
          <w:szCs w:val="24"/>
        </w:rPr>
        <w:t>：</w:t>
      </w:r>
    </w:p>
    <w:p>
      <w:pPr>
        <w:ind w:firstLine="480"/>
        <w:rPr>
          <w:rFonts w:ascii="宋体" w:cs="宋体"/>
          <w:bCs/>
          <w:color w:val="000000"/>
          <w:sz w:val="24"/>
        </w:rPr>
      </w:pPr>
      <w:r>
        <w:rPr>
          <w:rFonts w:hint="eastAsia" w:ascii="宋体" w:hAnsi="宋体" w:cs="宋体"/>
          <w:bCs/>
          <w:color w:val="000000"/>
          <w:sz w:val="24"/>
        </w:rPr>
        <w:t>我公司在参加本次政府采购活动前，做出以下郑重声明：</w:t>
      </w:r>
    </w:p>
    <w:p>
      <w:pPr>
        <w:ind w:firstLine="480"/>
        <w:rPr>
          <w:rFonts w:ascii="宋体" w:cs="宋体"/>
          <w:bCs/>
          <w:color w:val="000000"/>
          <w:sz w:val="24"/>
        </w:rPr>
      </w:pPr>
      <w:r>
        <w:rPr>
          <w:rFonts w:hint="eastAsia" w:ascii="宋体" w:hAnsi="宋体" w:cs="宋体"/>
          <w:bCs/>
          <w:color w:val="000000"/>
          <w:sz w:val="24"/>
        </w:rPr>
        <w:t>一、参加本次政府采购活动前三年内，在经营活动中没有重大违法记录。</w:t>
      </w:r>
    </w:p>
    <w:p>
      <w:pPr>
        <w:ind w:firstLine="480"/>
        <w:rPr>
          <w:rFonts w:ascii="宋体" w:cs="宋体"/>
          <w:bCs/>
          <w:color w:val="000000"/>
          <w:sz w:val="24"/>
        </w:rPr>
      </w:pPr>
      <w:r>
        <w:rPr>
          <w:rFonts w:hint="eastAsia" w:ascii="宋体" w:hAnsi="宋体" w:cs="宋体"/>
          <w:bCs/>
          <w:color w:val="000000"/>
          <w:sz w:val="24"/>
        </w:rPr>
        <w:t>二、在本次政府采购活动前三年内，我公司在甘肃政府采购网等政府采购信息发布平台及当地工商局企业信用查询系统中，无任何重大违法记录。</w:t>
      </w:r>
    </w:p>
    <w:p>
      <w:pPr>
        <w:ind w:firstLine="480"/>
        <w:rPr>
          <w:rFonts w:ascii="宋体" w:cs="宋体"/>
          <w:bCs/>
          <w:color w:val="000000"/>
          <w:sz w:val="24"/>
        </w:rPr>
      </w:pPr>
    </w:p>
    <w:p>
      <w:pPr>
        <w:ind w:firstLine="480"/>
        <w:rPr>
          <w:rFonts w:ascii="宋体" w:cs="宋体"/>
          <w:bCs/>
          <w:color w:val="000000"/>
          <w:sz w:val="24"/>
        </w:rPr>
      </w:pPr>
      <w:r>
        <w:rPr>
          <w:rFonts w:hint="eastAsia" w:ascii="宋体" w:hAnsi="宋体" w:cs="宋体"/>
          <w:bCs/>
          <w:color w:val="000000"/>
          <w:sz w:val="24"/>
        </w:rPr>
        <w:t>若发现我方上述声明与事实不符，愿按照政府采购相关规定接受相关处罚。</w:t>
      </w:r>
    </w:p>
    <w:p>
      <w:pPr>
        <w:ind w:firstLine="480"/>
        <w:rPr>
          <w:rFonts w:ascii="宋体" w:cs="宋体"/>
          <w:bCs/>
          <w:color w:val="000000"/>
          <w:sz w:val="24"/>
        </w:rPr>
      </w:pPr>
    </w:p>
    <w:p>
      <w:pPr>
        <w:ind w:firstLine="480"/>
        <w:rPr>
          <w:rFonts w:ascii="宋体" w:cs="宋体"/>
          <w:bCs/>
          <w:color w:val="000000"/>
          <w:sz w:val="24"/>
        </w:rPr>
      </w:pPr>
      <w:r>
        <w:rPr>
          <w:rFonts w:hint="eastAsia" w:ascii="宋体" w:hAnsi="宋体" w:cs="宋体"/>
          <w:bCs/>
          <w:color w:val="000000"/>
          <w:sz w:val="24"/>
        </w:rPr>
        <w:t>特此声明。</w:t>
      </w:r>
    </w:p>
    <w:p>
      <w:pPr>
        <w:pStyle w:val="15"/>
        <w:ind w:firstLine="400"/>
        <w:rPr>
          <w:rFonts w:ascii="宋体" w:cs="宋体"/>
        </w:rPr>
      </w:pPr>
    </w:p>
    <w:p>
      <w:pPr>
        <w:spacing w:line="500" w:lineRule="exact"/>
        <w:ind w:firstLine="480"/>
        <w:rPr>
          <w:rFonts w:ascii="宋体" w:cs="宋体"/>
          <w:bCs/>
          <w:color w:val="000000"/>
          <w:sz w:val="24"/>
        </w:rPr>
      </w:pPr>
      <w:r>
        <w:rPr>
          <w:rFonts w:hint="eastAsia" w:ascii="宋体" w:hAnsi="宋体" w:cs="宋体"/>
          <w:bCs/>
          <w:color w:val="000000"/>
          <w:sz w:val="24"/>
        </w:rPr>
        <w:t>投标商名称（盖章）：</w:t>
      </w:r>
    </w:p>
    <w:p>
      <w:pPr>
        <w:spacing w:line="500" w:lineRule="exact"/>
        <w:ind w:firstLine="480"/>
        <w:rPr>
          <w:rFonts w:ascii="宋体" w:cs="宋体"/>
          <w:bCs/>
          <w:color w:val="000000"/>
          <w:sz w:val="24"/>
        </w:rPr>
      </w:pPr>
    </w:p>
    <w:p>
      <w:pPr>
        <w:spacing w:line="500" w:lineRule="exact"/>
        <w:ind w:firstLine="480"/>
        <w:rPr>
          <w:rFonts w:ascii="宋体" w:cs="宋体"/>
          <w:bCs/>
          <w:color w:val="000000"/>
          <w:sz w:val="24"/>
          <w:u w:val="single"/>
        </w:rPr>
      </w:pPr>
      <w:r>
        <w:rPr>
          <w:rFonts w:hint="eastAsia" w:ascii="宋体" w:hAnsi="宋体" w:cs="宋体"/>
          <w:bCs/>
          <w:color w:val="000000"/>
          <w:sz w:val="24"/>
        </w:rPr>
        <w:t>法定代表人或授权代表人（签字</w:t>
      </w:r>
      <w:r>
        <w:rPr>
          <w:rFonts w:hint="eastAsia" w:ascii="宋体" w:hAnsi="宋体" w:cs="宋体"/>
          <w:color w:val="000000"/>
          <w:sz w:val="24"/>
        </w:rPr>
        <w:t>或印章</w:t>
      </w:r>
      <w:r>
        <w:rPr>
          <w:rFonts w:hint="eastAsia" w:ascii="宋体" w:hAnsi="宋体" w:cs="宋体"/>
          <w:bCs/>
          <w:color w:val="000000"/>
          <w:sz w:val="24"/>
        </w:rPr>
        <w:t>）：</w:t>
      </w:r>
    </w:p>
    <w:p>
      <w:pPr>
        <w:spacing w:line="500" w:lineRule="exact"/>
        <w:ind w:firstLine="480"/>
        <w:rPr>
          <w:rFonts w:ascii="宋体" w:cs="宋体"/>
          <w:bCs/>
          <w:color w:val="000000"/>
          <w:sz w:val="24"/>
        </w:rPr>
      </w:pPr>
    </w:p>
    <w:p>
      <w:pPr>
        <w:ind w:right="650" w:firstLine="480"/>
        <w:rPr>
          <w:rFonts w:ascii="宋体"/>
          <w:sz w:val="24"/>
        </w:rPr>
      </w:pPr>
      <w:r>
        <w:rPr>
          <w:rFonts w:hint="eastAsia" w:ascii="宋体" w:hAnsi="宋体"/>
          <w:sz w:val="24"/>
        </w:rPr>
        <w:t>日期：年月日</w:t>
      </w:r>
    </w:p>
    <w:p>
      <w:pPr>
        <w:ind w:right="650" w:firstLine="0" w:firstLineChars="0"/>
        <w:rPr>
          <w:rFonts w:ascii="宋体"/>
          <w:sz w:val="24"/>
        </w:rPr>
      </w:pPr>
    </w:p>
    <w:p>
      <w:pPr>
        <w:ind w:right="650" w:firstLine="0" w:firstLineChars="0"/>
        <w:rPr>
          <w:rFonts w:ascii="宋体"/>
          <w:sz w:val="24"/>
        </w:rPr>
      </w:pPr>
    </w:p>
    <w:p>
      <w:pPr>
        <w:ind w:right="650" w:firstLine="0" w:firstLineChars="0"/>
        <w:rPr>
          <w:rFonts w:ascii="宋体"/>
          <w:sz w:val="24"/>
        </w:rPr>
      </w:pPr>
    </w:p>
    <w:p>
      <w:pPr>
        <w:ind w:right="650" w:firstLine="0" w:firstLineChars="0"/>
        <w:rPr>
          <w:rFonts w:ascii="宋体"/>
          <w:sz w:val="24"/>
        </w:rPr>
      </w:pPr>
    </w:p>
    <w:p>
      <w:pPr>
        <w:ind w:right="650" w:firstLine="0" w:firstLineChars="0"/>
        <w:rPr>
          <w:rFonts w:ascii="宋体"/>
          <w:sz w:val="24"/>
        </w:rPr>
      </w:pPr>
    </w:p>
    <w:p>
      <w:pPr>
        <w:ind w:right="650" w:firstLine="0" w:firstLineChars="0"/>
        <w:rPr>
          <w:rFonts w:ascii="宋体"/>
          <w:sz w:val="24"/>
        </w:rPr>
      </w:pPr>
    </w:p>
    <w:p>
      <w:pPr>
        <w:ind w:right="650" w:firstLine="0" w:firstLineChars="0"/>
        <w:rPr>
          <w:rFonts w:ascii="宋体"/>
          <w:sz w:val="24"/>
        </w:rPr>
      </w:pPr>
    </w:p>
    <w:p>
      <w:pPr>
        <w:ind w:right="650" w:firstLine="0" w:firstLineChars="0"/>
        <w:rPr>
          <w:rFonts w:ascii="宋体"/>
          <w:sz w:val="24"/>
        </w:rPr>
      </w:pPr>
    </w:p>
    <w:p>
      <w:pPr>
        <w:ind w:right="650" w:firstLine="0" w:firstLineChars="0"/>
        <w:rPr>
          <w:rFonts w:ascii="宋体"/>
          <w:sz w:val="24"/>
        </w:rPr>
      </w:pPr>
    </w:p>
    <w:p>
      <w:pPr>
        <w:ind w:right="650" w:firstLine="0" w:firstLineChars="0"/>
        <w:rPr>
          <w:rFonts w:ascii="宋体"/>
          <w:sz w:val="24"/>
        </w:rPr>
      </w:pPr>
    </w:p>
    <w:p>
      <w:pPr>
        <w:ind w:right="650" w:firstLine="0" w:firstLineChars="0"/>
        <w:rPr>
          <w:rFonts w:ascii="宋体"/>
          <w:sz w:val="24"/>
        </w:rPr>
      </w:pPr>
    </w:p>
    <w:p>
      <w:pPr>
        <w:ind w:right="650" w:firstLine="0" w:firstLineChars="0"/>
        <w:rPr>
          <w:rFonts w:ascii="宋体"/>
          <w:sz w:val="24"/>
        </w:rPr>
      </w:pPr>
    </w:p>
    <w:p>
      <w:pPr>
        <w:pStyle w:val="4"/>
        <w:spacing w:before="0" w:after="0"/>
        <w:rPr>
          <w:rFonts w:cs="宋体"/>
          <w:b w:val="0"/>
          <w:bCs w:val="0"/>
          <w:spacing w:val="10"/>
          <w:sz w:val="24"/>
          <w:szCs w:val="24"/>
        </w:rPr>
      </w:pPr>
      <w:bookmarkStart w:id="631" w:name="_Toc447207041"/>
      <w:bookmarkStart w:id="632" w:name="_Toc15479"/>
      <w:bookmarkStart w:id="633" w:name="_Toc11946"/>
      <w:bookmarkStart w:id="634" w:name="_Toc459623021"/>
      <w:bookmarkStart w:id="635" w:name="_Toc514362896"/>
      <w:bookmarkStart w:id="636" w:name="_Toc30459"/>
      <w:bookmarkStart w:id="637" w:name="_Toc493013088"/>
      <w:bookmarkStart w:id="638" w:name="_Toc447272177"/>
      <w:bookmarkStart w:id="639" w:name="_Toc30278829"/>
      <w:r>
        <w:rPr>
          <w:rFonts w:hint="eastAsia" w:cs="宋体"/>
          <w:b w:val="0"/>
          <w:bCs w:val="0"/>
          <w:spacing w:val="10"/>
          <w:sz w:val="24"/>
          <w:szCs w:val="24"/>
        </w:rPr>
        <w:t>附件</w:t>
      </w:r>
      <w:bookmarkStart w:id="640" w:name="_Toc139965364"/>
      <w:r>
        <w:rPr>
          <w:rFonts w:cs="宋体"/>
          <w:b w:val="0"/>
          <w:bCs w:val="0"/>
          <w:spacing w:val="10"/>
          <w:sz w:val="24"/>
          <w:szCs w:val="24"/>
        </w:rPr>
        <w:t>8</w:t>
      </w:r>
      <w:r>
        <w:rPr>
          <w:rFonts w:hint="eastAsia" w:cs="宋体"/>
          <w:b w:val="0"/>
          <w:bCs w:val="0"/>
          <w:spacing w:val="10"/>
          <w:sz w:val="24"/>
          <w:szCs w:val="24"/>
        </w:rPr>
        <w:t>、商务偏离表</w:t>
      </w:r>
      <w:bookmarkEnd w:id="631"/>
      <w:bookmarkEnd w:id="632"/>
      <w:bookmarkEnd w:id="633"/>
      <w:bookmarkEnd w:id="634"/>
      <w:bookmarkEnd w:id="635"/>
      <w:bookmarkEnd w:id="636"/>
      <w:bookmarkEnd w:id="637"/>
      <w:bookmarkEnd w:id="638"/>
      <w:bookmarkEnd w:id="639"/>
    </w:p>
    <w:bookmarkEnd w:id="640"/>
    <w:p>
      <w:pPr>
        <w:ind w:firstLine="520"/>
        <w:jc w:val="center"/>
        <w:rPr>
          <w:color w:val="000000"/>
          <w:sz w:val="24"/>
        </w:rPr>
      </w:pPr>
      <w:r>
        <w:rPr>
          <w:rFonts w:hint="eastAsia" w:cs="宋体"/>
          <w:spacing w:val="10"/>
          <w:sz w:val="24"/>
          <w:szCs w:val="24"/>
        </w:rPr>
        <w:t>商务偏离表</w:t>
      </w:r>
    </w:p>
    <w:p>
      <w:pPr>
        <w:ind w:firstLine="480"/>
        <w:rPr>
          <w:rFonts w:ascii="宋体"/>
          <w:bCs/>
          <w:color w:val="000000"/>
          <w:sz w:val="24"/>
        </w:rPr>
      </w:pPr>
      <w:r>
        <w:rPr>
          <w:rFonts w:hint="eastAsia"/>
          <w:color w:val="000000"/>
          <w:sz w:val="24"/>
        </w:rPr>
        <w:t>项目名称：</w:t>
      </w:r>
    </w:p>
    <w:p>
      <w:pPr>
        <w:snapToGrid w:val="0"/>
        <w:spacing w:line="300" w:lineRule="auto"/>
        <w:ind w:firstLine="480"/>
        <w:rPr>
          <w:bCs/>
          <w:color w:val="000000"/>
          <w:sz w:val="24"/>
        </w:rPr>
      </w:pPr>
      <w:r>
        <w:rPr>
          <w:rFonts w:hint="eastAsia"/>
          <w:color w:val="000000"/>
          <w:sz w:val="24"/>
        </w:rPr>
        <w:t>招标文件编号：</w:t>
      </w:r>
    </w:p>
    <w:tbl>
      <w:tblPr>
        <w:tblStyle w:val="42"/>
        <w:tblW w:w="9333" w:type="dxa"/>
        <w:jc w:val="center"/>
        <w:tblLayout w:type="fixed"/>
        <w:tblCellMar>
          <w:top w:w="0" w:type="dxa"/>
          <w:left w:w="0" w:type="dxa"/>
          <w:bottom w:w="0" w:type="dxa"/>
          <w:right w:w="0" w:type="dxa"/>
        </w:tblCellMar>
      </w:tblPr>
      <w:tblGrid>
        <w:gridCol w:w="850"/>
        <w:gridCol w:w="3634"/>
        <w:gridCol w:w="3345"/>
        <w:gridCol w:w="1504"/>
      </w:tblGrid>
      <w:tr>
        <w:tblPrEx>
          <w:tblCellMar>
            <w:top w:w="0" w:type="dxa"/>
            <w:left w:w="0" w:type="dxa"/>
            <w:bottom w:w="0" w:type="dxa"/>
            <w:right w:w="0" w:type="dxa"/>
          </w:tblCellMar>
        </w:tblPrEx>
        <w:trPr>
          <w:cantSplit/>
          <w:trHeight w:val="402" w:hRule="atLeast"/>
          <w:jc w:val="center"/>
        </w:trPr>
        <w:tc>
          <w:tcPr>
            <w:tcW w:w="8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宋体"/>
                <w:color w:val="000000"/>
                <w:sz w:val="24"/>
              </w:rPr>
            </w:pPr>
            <w:r>
              <w:rPr>
                <w:rFonts w:hint="eastAsia" w:ascii="宋体"/>
                <w:color w:val="000000"/>
                <w:sz w:val="24"/>
              </w:rPr>
              <w:t>条目号</w:t>
            </w:r>
          </w:p>
        </w:tc>
        <w:tc>
          <w:tcPr>
            <w:tcW w:w="363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宋体"/>
                <w:color w:val="000000"/>
                <w:sz w:val="24"/>
              </w:rPr>
            </w:pPr>
            <w:r>
              <w:rPr>
                <w:rFonts w:hint="eastAsia" w:ascii="宋体"/>
                <w:color w:val="000000"/>
                <w:sz w:val="24"/>
              </w:rPr>
              <w:t>招标文件商务要求</w:t>
            </w:r>
          </w:p>
        </w:tc>
        <w:tc>
          <w:tcPr>
            <w:tcW w:w="334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宋体"/>
                <w:color w:val="000000"/>
                <w:sz w:val="24"/>
              </w:rPr>
            </w:pPr>
            <w:r>
              <w:rPr>
                <w:rFonts w:hint="eastAsia" w:ascii="宋体"/>
                <w:color w:val="000000"/>
                <w:sz w:val="24"/>
              </w:rPr>
              <w:t>投标文件商务实际要求</w:t>
            </w:r>
          </w:p>
        </w:tc>
        <w:tc>
          <w:tcPr>
            <w:tcW w:w="150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r>
              <w:rPr>
                <w:rFonts w:hint="eastAsia" w:ascii="宋体"/>
                <w:color w:val="000000"/>
                <w:sz w:val="24"/>
              </w:rPr>
              <w:t>响应情况</w:t>
            </w:r>
          </w:p>
        </w:tc>
      </w:tr>
      <w:tr>
        <w:tblPrEx>
          <w:tblCellMar>
            <w:top w:w="0" w:type="dxa"/>
            <w:left w:w="0" w:type="dxa"/>
            <w:bottom w:w="0" w:type="dxa"/>
            <w:right w:w="0" w:type="dxa"/>
          </w:tblCellMar>
        </w:tblPrEx>
        <w:trPr>
          <w:cantSplit/>
          <w:trHeight w:val="402"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color w:val="000000"/>
                <w:sz w:val="24"/>
              </w:rPr>
            </w:pPr>
          </w:p>
        </w:tc>
        <w:tc>
          <w:tcPr>
            <w:tcW w:w="3634" w:type="dxa"/>
            <w:vMerge w:val="continue"/>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color w:val="000000"/>
                <w:sz w:val="24"/>
              </w:rPr>
            </w:pPr>
          </w:p>
        </w:tc>
        <w:tc>
          <w:tcPr>
            <w:tcW w:w="3345" w:type="dxa"/>
            <w:vMerge w:val="continue"/>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color w:val="000000"/>
                <w:sz w:val="24"/>
              </w:rPr>
            </w:pPr>
          </w:p>
        </w:tc>
        <w:tc>
          <w:tcPr>
            <w:tcW w:w="150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r>
              <w:rPr>
                <w:rFonts w:hint="eastAsia" w:ascii="宋体"/>
                <w:color w:val="000000"/>
                <w:sz w:val="24"/>
              </w:rPr>
              <w:t>响应</w:t>
            </w:r>
            <w:r>
              <w:rPr>
                <w:rFonts w:ascii="宋体"/>
                <w:color w:val="000000"/>
                <w:sz w:val="24"/>
              </w:rPr>
              <w:t>/</w:t>
            </w:r>
            <w:r>
              <w:rPr>
                <w:rFonts w:hint="eastAsia" w:ascii="宋体"/>
                <w:color w:val="000000"/>
                <w:sz w:val="24"/>
              </w:rPr>
              <w:t>偏离</w:t>
            </w:r>
          </w:p>
        </w:tc>
      </w:tr>
      <w:tr>
        <w:tblPrEx>
          <w:tblCellMar>
            <w:top w:w="0" w:type="dxa"/>
            <w:left w:w="0" w:type="dxa"/>
            <w:bottom w:w="0" w:type="dxa"/>
            <w:right w:w="0" w:type="dxa"/>
          </w:tblCellMar>
        </w:tblPrEx>
        <w:trPr>
          <w:trHeight w:val="390"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63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334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150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r>
      <w:tr>
        <w:tblPrEx>
          <w:tblCellMar>
            <w:top w:w="0" w:type="dxa"/>
            <w:left w:w="0" w:type="dxa"/>
            <w:bottom w:w="0" w:type="dxa"/>
            <w:right w:w="0" w:type="dxa"/>
          </w:tblCellMar>
        </w:tblPrEx>
        <w:trPr>
          <w:trHeight w:val="402"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63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334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150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left="-15" w:leftChars="-7" w:firstLine="480"/>
              <w:jc w:val="center"/>
              <w:rPr>
                <w:rFonts w:ascii="宋体"/>
                <w:color w:val="000000"/>
                <w:sz w:val="24"/>
              </w:rPr>
            </w:pPr>
          </w:p>
        </w:tc>
      </w:tr>
      <w:tr>
        <w:tblPrEx>
          <w:tblCellMar>
            <w:top w:w="0" w:type="dxa"/>
            <w:left w:w="0" w:type="dxa"/>
            <w:bottom w:w="0" w:type="dxa"/>
            <w:right w:w="0" w:type="dxa"/>
          </w:tblCellMar>
        </w:tblPrEx>
        <w:trPr>
          <w:trHeight w:val="402"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63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199" w:firstLineChars="83"/>
              <w:rPr>
                <w:rFonts w:ascii="宋体"/>
                <w:color w:val="000000"/>
                <w:sz w:val="24"/>
              </w:rPr>
            </w:pPr>
          </w:p>
        </w:tc>
        <w:tc>
          <w:tcPr>
            <w:tcW w:w="334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150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r>
      <w:tr>
        <w:tblPrEx>
          <w:tblCellMar>
            <w:top w:w="0" w:type="dxa"/>
            <w:left w:w="0" w:type="dxa"/>
            <w:bottom w:w="0" w:type="dxa"/>
            <w:right w:w="0" w:type="dxa"/>
          </w:tblCellMar>
        </w:tblPrEx>
        <w:trPr>
          <w:trHeight w:val="402"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63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334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150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r>
      <w:tr>
        <w:tblPrEx>
          <w:tblCellMar>
            <w:top w:w="0" w:type="dxa"/>
            <w:left w:w="0" w:type="dxa"/>
            <w:bottom w:w="0" w:type="dxa"/>
            <w:right w:w="0" w:type="dxa"/>
          </w:tblCellMar>
        </w:tblPrEx>
        <w:trPr>
          <w:trHeight w:val="402"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63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334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150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r>
      <w:tr>
        <w:tblPrEx>
          <w:tblCellMar>
            <w:top w:w="0" w:type="dxa"/>
            <w:left w:w="0" w:type="dxa"/>
            <w:bottom w:w="0" w:type="dxa"/>
            <w:right w:w="0" w:type="dxa"/>
          </w:tblCellMar>
        </w:tblPrEx>
        <w:trPr>
          <w:trHeight w:val="402"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63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334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rPr>
                <w:rFonts w:ascii="宋体"/>
                <w:color w:val="000000"/>
                <w:sz w:val="24"/>
              </w:rPr>
            </w:pPr>
          </w:p>
        </w:tc>
        <w:tc>
          <w:tcPr>
            <w:tcW w:w="1504"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r>
    </w:tbl>
    <w:p>
      <w:pPr>
        <w:spacing w:line="300" w:lineRule="auto"/>
        <w:ind w:firstLine="482"/>
        <w:rPr>
          <w:b/>
          <w:bCs/>
          <w:color w:val="000000"/>
          <w:sz w:val="24"/>
        </w:rPr>
      </w:pPr>
    </w:p>
    <w:p>
      <w:pPr>
        <w:spacing w:line="300" w:lineRule="auto"/>
        <w:ind w:firstLine="480"/>
        <w:rPr>
          <w:bCs/>
          <w:color w:val="000000"/>
          <w:sz w:val="24"/>
        </w:rPr>
      </w:pPr>
    </w:p>
    <w:p>
      <w:pPr>
        <w:pStyle w:val="13"/>
        <w:ind w:firstLine="420"/>
      </w:pPr>
    </w:p>
    <w:p>
      <w:pPr>
        <w:spacing w:line="300" w:lineRule="auto"/>
        <w:ind w:firstLine="4680" w:firstLineChars="1950"/>
        <w:rPr>
          <w:bCs/>
          <w:color w:val="000000"/>
          <w:sz w:val="24"/>
        </w:rPr>
      </w:pPr>
      <w:r>
        <w:rPr>
          <w:rFonts w:hint="eastAsia"/>
          <w:bCs/>
          <w:color w:val="000000"/>
          <w:sz w:val="24"/>
        </w:rPr>
        <w:t>投标人名称（盖章）：</w:t>
      </w:r>
    </w:p>
    <w:p>
      <w:pPr>
        <w:spacing w:line="300" w:lineRule="auto"/>
        <w:ind w:firstLine="480"/>
        <w:rPr>
          <w:bCs/>
          <w:color w:val="000000"/>
          <w:sz w:val="24"/>
        </w:rPr>
      </w:pPr>
    </w:p>
    <w:p>
      <w:pPr>
        <w:spacing w:line="300" w:lineRule="auto"/>
        <w:ind w:firstLine="4560" w:firstLineChars="1900"/>
        <w:rPr>
          <w:bCs/>
          <w:color w:val="000000"/>
          <w:sz w:val="24"/>
          <w:u w:val="single"/>
        </w:rPr>
      </w:pPr>
      <w:r>
        <w:rPr>
          <w:rFonts w:hint="eastAsia"/>
          <w:bCs/>
          <w:color w:val="000000"/>
          <w:sz w:val="24"/>
        </w:rPr>
        <w:t>法定代表人或授权代表人（签字</w:t>
      </w:r>
      <w:r>
        <w:rPr>
          <w:rFonts w:hint="eastAsia"/>
          <w:color w:val="000000"/>
          <w:sz w:val="24"/>
        </w:rPr>
        <w:t>或印章</w:t>
      </w:r>
      <w:r>
        <w:rPr>
          <w:rFonts w:hint="eastAsia"/>
          <w:bCs/>
          <w:color w:val="000000"/>
          <w:sz w:val="24"/>
        </w:rPr>
        <w:t>）：</w:t>
      </w:r>
    </w:p>
    <w:p>
      <w:pPr>
        <w:spacing w:line="300" w:lineRule="auto"/>
        <w:ind w:firstLine="480"/>
        <w:rPr>
          <w:bCs/>
          <w:color w:val="000000"/>
          <w:sz w:val="24"/>
          <w:u w:val="single"/>
        </w:rPr>
      </w:pPr>
    </w:p>
    <w:p>
      <w:pPr>
        <w:ind w:right="650" w:firstLine="4560" w:firstLineChars="1900"/>
        <w:rPr>
          <w:rFonts w:ascii="宋体"/>
          <w:sz w:val="24"/>
        </w:rPr>
      </w:pPr>
      <w:r>
        <w:rPr>
          <w:rFonts w:hint="eastAsia" w:ascii="宋体" w:hAnsi="宋体"/>
          <w:sz w:val="24"/>
        </w:rPr>
        <w:t>日期： 年  月  日</w:t>
      </w:r>
    </w:p>
    <w:p>
      <w:pPr>
        <w:ind w:firstLine="420"/>
      </w:pPr>
    </w:p>
    <w:p>
      <w:pPr>
        <w:ind w:firstLine="420"/>
      </w:pPr>
    </w:p>
    <w:p>
      <w:pPr>
        <w:ind w:firstLine="420"/>
      </w:pPr>
    </w:p>
    <w:p>
      <w:pPr>
        <w:ind w:firstLine="420"/>
      </w:pPr>
    </w:p>
    <w:p>
      <w:pPr>
        <w:ind w:right="650" w:firstLine="0" w:firstLineChars="0"/>
        <w:rPr>
          <w:rFonts w:cs="宋体"/>
          <w:spacing w:val="10"/>
          <w:sz w:val="24"/>
          <w:szCs w:val="24"/>
        </w:rPr>
      </w:pPr>
    </w:p>
    <w:p>
      <w:pPr>
        <w:pStyle w:val="4"/>
        <w:spacing w:before="0" w:after="0"/>
        <w:rPr>
          <w:rFonts w:cs="宋体"/>
          <w:b w:val="0"/>
          <w:bCs w:val="0"/>
          <w:spacing w:val="10"/>
          <w:sz w:val="24"/>
          <w:szCs w:val="24"/>
        </w:rPr>
      </w:pPr>
      <w:bookmarkStart w:id="641" w:name="_Toc30278830"/>
      <w:r>
        <w:rPr>
          <w:rFonts w:hint="eastAsia" w:cs="宋体"/>
          <w:b w:val="0"/>
          <w:bCs w:val="0"/>
          <w:spacing w:val="10"/>
          <w:sz w:val="24"/>
          <w:szCs w:val="24"/>
        </w:rPr>
        <w:t>附件</w:t>
      </w:r>
      <w:r>
        <w:rPr>
          <w:rFonts w:cs="宋体"/>
          <w:b w:val="0"/>
          <w:bCs w:val="0"/>
          <w:spacing w:val="10"/>
          <w:sz w:val="24"/>
          <w:szCs w:val="24"/>
        </w:rPr>
        <w:t>9</w:t>
      </w:r>
      <w:r>
        <w:rPr>
          <w:rFonts w:hint="eastAsia" w:cs="宋体"/>
          <w:b w:val="0"/>
          <w:bCs w:val="0"/>
          <w:spacing w:val="10"/>
          <w:sz w:val="24"/>
          <w:szCs w:val="24"/>
        </w:rPr>
        <w:t>、技术偏离表</w:t>
      </w:r>
      <w:bookmarkEnd w:id="641"/>
    </w:p>
    <w:p>
      <w:pPr>
        <w:ind w:firstLine="522"/>
        <w:jc w:val="center"/>
        <w:rPr>
          <w:b/>
          <w:bCs/>
          <w:color w:val="000000"/>
          <w:sz w:val="24"/>
        </w:rPr>
      </w:pPr>
      <w:r>
        <w:rPr>
          <w:rFonts w:hint="eastAsia" w:cs="宋体"/>
          <w:b/>
          <w:bCs/>
          <w:spacing w:val="10"/>
          <w:sz w:val="24"/>
          <w:szCs w:val="24"/>
        </w:rPr>
        <w:t>技术偏离表</w:t>
      </w:r>
    </w:p>
    <w:p>
      <w:pPr>
        <w:ind w:firstLine="480"/>
        <w:rPr>
          <w:rFonts w:ascii="宋体"/>
          <w:bCs/>
          <w:color w:val="000000"/>
          <w:sz w:val="24"/>
        </w:rPr>
      </w:pPr>
      <w:r>
        <w:rPr>
          <w:rFonts w:hint="eastAsia"/>
          <w:color w:val="000000"/>
          <w:sz w:val="24"/>
        </w:rPr>
        <w:t>项目名称：</w:t>
      </w:r>
    </w:p>
    <w:p>
      <w:pPr>
        <w:snapToGrid w:val="0"/>
        <w:spacing w:line="300" w:lineRule="auto"/>
        <w:ind w:firstLine="480"/>
        <w:rPr>
          <w:bCs/>
          <w:color w:val="000000"/>
          <w:sz w:val="24"/>
        </w:rPr>
      </w:pPr>
      <w:r>
        <w:rPr>
          <w:rFonts w:hint="eastAsia"/>
          <w:color w:val="000000"/>
          <w:sz w:val="24"/>
        </w:rPr>
        <w:t>招标文件编号：</w:t>
      </w:r>
    </w:p>
    <w:tbl>
      <w:tblPr>
        <w:tblStyle w:val="42"/>
        <w:tblW w:w="8799" w:type="dxa"/>
        <w:jc w:val="center"/>
        <w:tblLayout w:type="fixed"/>
        <w:tblCellMar>
          <w:top w:w="0" w:type="dxa"/>
          <w:left w:w="0" w:type="dxa"/>
          <w:bottom w:w="0" w:type="dxa"/>
          <w:right w:w="0" w:type="dxa"/>
        </w:tblCellMar>
      </w:tblPr>
      <w:tblGrid>
        <w:gridCol w:w="850"/>
        <w:gridCol w:w="2488"/>
        <w:gridCol w:w="3075"/>
        <w:gridCol w:w="2386"/>
      </w:tblGrid>
      <w:tr>
        <w:tblPrEx>
          <w:tblCellMar>
            <w:top w:w="0" w:type="dxa"/>
            <w:left w:w="0" w:type="dxa"/>
            <w:bottom w:w="0" w:type="dxa"/>
            <w:right w:w="0" w:type="dxa"/>
          </w:tblCellMar>
        </w:tblPrEx>
        <w:trPr>
          <w:cantSplit/>
          <w:trHeight w:val="402" w:hRule="atLeast"/>
          <w:jc w:val="center"/>
        </w:trPr>
        <w:tc>
          <w:tcPr>
            <w:tcW w:w="8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宋体"/>
                <w:color w:val="000000"/>
                <w:sz w:val="24"/>
              </w:rPr>
            </w:pPr>
            <w:r>
              <w:rPr>
                <w:rFonts w:hint="eastAsia" w:ascii="宋体"/>
                <w:color w:val="000000"/>
                <w:sz w:val="24"/>
              </w:rPr>
              <w:t>条目号</w:t>
            </w:r>
          </w:p>
        </w:tc>
        <w:tc>
          <w:tcPr>
            <w:tcW w:w="248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宋体"/>
                <w:color w:val="000000"/>
                <w:sz w:val="24"/>
              </w:rPr>
            </w:pPr>
            <w:r>
              <w:rPr>
                <w:rFonts w:hint="eastAsia" w:ascii="宋体"/>
                <w:color w:val="000000"/>
                <w:sz w:val="24"/>
              </w:rPr>
              <w:t>招标文件技术参数要求</w:t>
            </w:r>
          </w:p>
        </w:tc>
        <w:tc>
          <w:tcPr>
            <w:tcW w:w="307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宋体"/>
                <w:color w:val="000000"/>
                <w:sz w:val="24"/>
              </w:rPr>
            </w:pPr>
            <w:r>
              <w:rPr>
                <w:rFonts w:hint="eastAsia" w:ascii="宋体"/>
                <w:color w:val="000000"/>
                <w:sz w:val="24"/>
              </w:rPr>
              <w:t>投标文件参数实际要求</w:t>
            </w:r>
          </w:p>
        </w:tc>
        <w:tc>
          <w:tcPr>
            <w:tcW w:w="23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r>
              <w:rPr>
                <w:rFonts w:hint="eastAsia" w:ascii="宋体"/>
                <w:color w:val="000000"/>
                <w:sz w:val="24"/>
              </w:rPr>
              <w:t>响应情况</w:t>
            </w:r>
          </w:p>
        </w:tc>
      </w:tr>
      <w:tr>
        <w:tblPrEx>
          <w:tblCellMar>
            <w:top w:w="0" w:type="dxa"/>
            <w:left w:w="0" w:type="dxa"/>
            <w:bottom w:w="0" w:type="dxa"/>
            <w:right w:w="0" w:type="dxa"/>
          </w:tblCellMar>
        </w:tblPrEx>
        <w:trPr>
          <w:cantSplit/>
          <w:trHeight w:val="402"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color w:val="000000"/>
                <w:sz w:val="24"/>
              </w:rPr>
            </w:pPr>
          </w:p>
        </w:tc>
        <w:tc>
          <w:tcPr>
            <w:tcW w:w="2488" w:type="dxa"/>
            <w:vMerge w:val="continue"/>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color w:val="000000"/>
                <w:sz w:val="24"/>
              </w:rPr>
            </w:pPr>
          </w:p>
        </w:tc>
        <w:tc>
          <w:tcPr>
            <w:tcW w:w="3075" w:type="dxa"/>
            <w:vMerge w:val="continue"/>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color w:val="000000"/>
                <w:sz w:val="24"/>
              </w:rPr>
            </w:pPr>
          </w:p>
        </w:tc>
        <w:tc>
          <w:tcPr>
            <w:tcW w:w="238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r>
              <w:rPr>
                <w:rFonts w:hint="eastAsia" w:ascii="宋体"/>
                <w:color w:val="000000"/>
                <w:sz w:val="24"/>
              </w:rPr>
              <w:t>响应</w:t>
            </w:r>
            <w:r>
              <w:rPr>
                <w:rFonts w:ascii="宋体"/>
                <w:color w:val="000000"/>
                <w:sz w:val="24"/>
              </w:rPr>
              <w:t>/</w:t>
            </w:r>
            <w:r>
              <w:rPr>
                <w:rFonts w:hint="eastAsia" w:ascii="宋体"/>
                <w:color w:val="000000"/>
                <w:sz w:val="24"/>
              </w:rPr>
              <w:t>偏离</w:t>
            </w:r>
          </w:p>
        </w:tc>
      </w:tr>
      <w:tr>
        <w:tblPrEx>
          <w:tblCellMar>
            <w:top w:w="0" w:type="dxa"/>
            <w:left w:w="0" w:type="dxa"/>
            <w:bottom w:w="0" w:type="dxa"/>
            <w:right w:w="0" w:type="dxa"/>
          </w:tblCellMar>
        </w:tblPrEx>
        <w:trPr>
          <w:trHeight w:val="390"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48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07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38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r>
      <w:tr>
        <w:tblPrEx>
          <w:tblCellMar>
            <w:top w:w="0" w:type="dxa"/>
            <w:left w:w="0" w:type="dxa"/>
            <w:bottom w:w="0" w:type="dxa"/>
            <w:right w:w="0" w:type="dxa"/>
          </w:tblCellMar>
        </w:tblPrEx>
        <w:trPr>
          <w:trHeight w:val="402"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48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07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38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left="-15" w:leftChars="-7" w:firstLine="480"/>
              <w:jc w:val="center"/>
              <w:rPr>
                <w:rFonts w:ascii="宋体"/>
                <w:color w:val="000000"/>
                <w:sz w:val="24"/>
              </w:rPr>
            </w:pPr>
          </w:p>
        </w:tc>
      </w:tr>
      <w:tr>
        <w:tblPrEx>
          <w:tblCellMar>
            <w:top w:w="0" w:type="dxa"/>
            <w:left w:w="0" w:type="dxa"/>
            <w:bottom w:w="0" w:type="dxa"/>
            <w:right w:w="0" w:type="dxa"/>
          </w:tblCellMar>
        </w:tblPrEx>
        <w:trPr>
          <w:trHeight w:val="402"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48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07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38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r>
      <w:tr>
        <w:tblPrEx>
          <w:tblCellMar>
            <w:top w:w="0" w:type="dxa"/>
            <w:left w:w="0" w:type="dxa"/>
            <w:bottom w:w="0" w:type="dxa"/>
            <w:right w:w="0" w:type="dxa"/>
          </w:tblCellMar>
        </w:tblPrEx>
        <w:trPr>
          <w:trHeight w:val="402"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48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07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38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r>
      <w:tr>
        <w:tblPrEx>
          <w:tblCellMar>
            <w:top w:w="0" w:type="dxa"/>
            <w:left w:w="0" w:type="dxa"/>
            <w:bottom w:w="0" w:type="dxa"/>
            <w:right w:w="0" w:type="dxa"/>
          </w:tblCellMar>
        </w:tblPrEx>
        <w:trPr>
          <w:trHeight w:val="402"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48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07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38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r>
      <w:tr>
        <w:tblPrEx>
          <w:tblCellMar>
            <w:top w:w="0" w:type="dxa"/>
            <w:left w:w="0" w:type="dxa"/>
            <w:bottom w:w="0" w:type="dxa"/>
            <w:right w:w="0" w:type="dxa"/>
          </w:tblCellMar>
        </w:tblPrEx>
        <w:trPr>
          <w:trHeight w:val="402" w:hRule="atLeast"/>
          <w:jc w:val="center"/>
        </w:trPr>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48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3075"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38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r>
    </w:tbl>
    <w:p>
      <w:pPr>
        <w:spacing w:line="300" w:lineRule="auto"/>
        <w:ind w:firstLine="480"/>
        <w:rPr>
          <w:bCs/>
          <w:color w:val="000000"/>
          <w:sz w:val="24"/>
        </w:rPr>
      </w:pPr>
    </w:p>
    <w:p>
      <w:pPr>
        <w:pStyle w:val="13"/>
        <w:ind w:firstLine="420"/>
      </w:pPr>
    </w:p>
    <w:p>
      <w:pPr>
        <w:spacing w:line="300" w:lineRule="auto"/>
        <w:ind w:firstLine="4440" w:firstLineChars="1850"/>
        <w:rPr>
          <w:bCs/>
          <w:color w:val="000000"/>
          <w:sz w:val="24"/>
        </w:rPr>
      </w:pPr>
    </w:p>
    <w:p>
      <w:pPr>
        <w:spacing w:line="300" w:lineRule="auto"/>
        <w:ind w:firstLine="4440" w:firstLineChars="1850"/>
        <w:rPr>
          <w:bCs/>
          <w:color w:val="000000"/>
          <w:sz w:val="24"/>
        </w:rPr>
      </w:pPr>
      <w:r>
        <w:rPr>
          <w:rFonts w:hint="eastAsia"/>
          <w:bCs/>
          <w:color w:val="000000"/>
          <w:sz w:val="24"/>
        </w:rPr>
        <w:t>投标人名称（盖章）：</w:t>
      </w:r>
    </w:p>
    <w:p>
      <w:pPr>
        <w:spacing w:line="300" w:lineRule="auto"/>
        <w:ind w:firstLine="480"/>
        <w:rPr>
          <w:bCs/>
          <w:color w:val="000000"/>
          <w:sz w:val="24"/>
        </w:rPr>
      </w:pPr>
    </w:p>
    <w:p>
      <w:pPr>
        <w:spacing w:line="300" w:lineRule="auto"/>
        <w:ind w:firstLine="4320" w:firstLineChars="1800"/>
        <w:rPr>
          <w:bCs/>
          <w:color w:val="000000"/>
          <w:sz w:val="24"/>
          <w:u w:val="single"/>
        </w:rPr>
      </w:pPr>
      <w:r>
        <w:rPr>
          <w:rFonts w:hint="eastAsia"/>
          <w:bCs/>
          <w:color w:val="000000"/>
          <w:sz w:val="24"/>
        </w:rPr>
        <w:t>法定代表人或授权代表人（签字</w:t>
      </w:r>
      <w:r>
        <w:rPr>
          <w:rFonts w:hint="eastAsia"/>
          <w:color w:val="000000"/>
          <w:sz w:val="24"/>
        </w:rPr>
        <w:t>或印章</w:t>
      </w:r>
      <w:r>
        <w:rPr>
          <w:rFonts w:hint="eastAsia"/>
          <w:bCs/>
          <w:color w:val="000000"/>
          <w:sz w:val="24"/>
        </w:rPr>
        <w:t>）：</w:t>
      </w:r>
    </w:p>
    <w:p>
      <w:pPr>
        <w:spacing w:line="300" w:lineRule="auto"/>
        <w:ind w:firstLine="480"/>
        <w:rPr>
          <w:bCs/>
          <w:color w:val="000000"/>
          <w:sz w:val="24"/>
          <w:u w:val="single"/>
        </w:rPr>
      </w:pPr>
    </w:p>
    <w:p>
      <w:pPr>
        <w:ind w:right="650" w:firstLine="4320" w:firstLineChars="1800"/>
        <w:rPr>
          <w:rFonts w:ascii="宋体"/>
          <w:sz w:val="24"/>
        </w:rPr>
      </w:pPr>
      <w:r>
        <w:rPr>
          <w:rFonts w:hint="eastAsia" w:ascii="宋体" w:hAnsi="宋体"/>
          <w:sz w:val="24"/>
        </w:rPr>
        <w:t>日期：年月日</w:t>
      </w:r>
    </w:p>
    <w:p>
      <w:pPr>
        <w:ind w:firstLine="420"/>
      </w:pPr>
    </w:p>
    <w:p>
      <w:pPr>
        <w:ind w:firstLine="420"/>
      </w:pPr>
    </w:p>
    <w:p>
      <w:pPr>
        <w:ind w:right="260" w:firstLine="420"/>
        <w:jc w:val="right"/>
        <w:sectPr>
          <w:footerReference r:id="rId11" w:type="default"/>
          <w:pgSz w:w="11906" w:h="16838"/>
          <w:pgMar w:top="1304" w:right="1021" w:bottom="1304" w:left="1021" w:header="851" w:footer="992" w:gutter="0"/>
          <w:cols w:space="720" w:num="1"/>
          <w:docGrid w:linePitch="312" w:charSpace="0"/>
        </w:sectPr>
      </w:pPr>
    </w:p>
    <w:p>
      <w:pPr>
        <w:ind w:firstLine="0" w:firstLineChars="0"/>
      </w:pPr>
    </w:p>
    <w:p>
      <w:pPr>
        <w:pStyle w:val="4"/>
        <w:spacing w:before="0" w:after="0"/>
        <w:rPr>
          <w:rFonts w:cs="宋体"/>
          <w:spacing w:val="10"/>
          <w:sz w:val="24"/>
          <w:szCs w:val="24"/>
        </w:rPr>
      </w:pPr>
      <w:bookmarkStart w:id="642" w:name="_Toc30278833"/>
      <w:bookmarkStart w:id="643" w:name="_Toc508361090"/>
      <w:r>
        <w:rPr>
          <w:rFonts w:hint="eastAsia" w:cs="宋体"/>
          <w:spacing w:val="10"/>
          <w:sz w:val="24"/>
          <w:szCs w:val="24"/>
        </w:rPr>
        <w:t>附件</w:t>
      </w:r>
      <w:r>
        <w:rPr>
          <w:rFonts w:cs="宋体"/>
          <w:spacing w:val="10"/>
          <w:sz w:val="24"/>
          <w:szCs w:val="24"/>
        </w:rPr>
        <w:t>10</w:t>
      </w:r>
      <w:r>
        <w:rPr>
          <w:rFonts w:hint="eastAsia" w:cs="宋体"/>
          <w:spacing w:val="10"/>
          <w:sz w:val="24"/>
          <w:szCs w:val="24"/>
        </w:rPr>
        <w:t>、公司业绩一览表</w:t>
      </w:r>
      <w:bookmarkEnd w:id="642"/>
      <w:bookmarkEnd w:id="643"/>
    </w:p>
    <w:p>
      <w:pPr>
        <w:ind w:firstLine="480"/>
        <w:jc w:val="center"/>
        <w:rPr>
          <w:rFonts w:cs="宋体"/>
          <w:sz w:val="24"/>
          <w:szCs w:val="24"/>
        </w:rPr>
      </w:pPr>
      <w:bookmarkStart w:id="644" w:name="_Toc258923314"/>
      <w:bookmarkStart w:id="645" w:name="_Toc341708668"/>
      <w:r>
        <w:rPr>
          <w:rFonts w:hint="eastAsia" w:cs="宋体"/>
          <w:sz w:val="24"/>
          <w:szCs w:val="24"/>
        </w:rPr>
        <w:t>公司业绩一览表</w:t>
      </w:r>
      <w:bookmarkEnd w:id="644"/>
      <w:bookmarkEnd w:id="645"/>
    </w:p>
    <w:p>
      <w:pPr>
        <w:ind w:firstLine="480"/>
        <w:jc w:val="center"/>
        <w:rPr>
          <w:sz w:val="24"/>
          <w:szCs w:val="24"/>
        </w:rPr>
      </w:pPr>
      <w:r>
        <w:rPr>
          <w:rFonts w:hint="eastAsia" w:cs="宋体"/>
          <w:sz w:val="24"/>
          <w:szCs w:val="24"/>
        </w:rPr>
        <w:t>（后附中标通知书或合同复印件）</w:t>
      </w:r>
    </w:p>
    <w:tbl>
      <w:tblPr>
        <w:tblStyle w:val="42"/>
        <w:tblW w:w="8925" w:type="dxa"/>
        <w:jc w:val="center"/>
        <w:tblLayout w:type="fixed"/>
        <w:tblCellMar>
          <w:top w:w="0" w:type="dxa"/>
          <w:left w:w="108" w:type="dxa"/>
          <w:bottom w:w="0" w:type="dxa"/>
          <w:right w:w="108" w:type="dxa"/>
        </w:tblCellMar>
      </w:tblPr>
      <w:tblGrid>
        <w:gridCol w:w="900"/>
        <w:gridCol w:w="1620"/>
        <w:gridCol w:w="1620"/>
        <w:gridCol w:w="1980"/>
        <w:gridCol w:w="1440"/>
        <w:gridCol w:w="1365"/>
      </w:tblGrid>
      <w:tr>
        <w:tblPrEx>
          <w:tblCellMar>
            <w:top w:w="0" w:type="dxa"/>
            <w:left w:w="108" w:type="dxa"/>
            <w:bottom w:w="0" w:type="dxa"/>
            <w:right w:w="108" w:type="dxa"/>
          </w:tblCellMar>
        </w:tblPrEx>
        <w:trPr>
          <w:trHeight w:val="102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ind w:firstLine="0" w:firstLineChars="0"/>
              <w:rPr>
                <w:spacing w:val="10"/>
                <w:sz w:val="24"/>
                <w:szCs w:val="24"/>
              </w:rPr>
            </w:pPr>
            <w:r>
              <w:rPr>
                <w:rFonts w:hint="eastAsia" w:cs="宋体"/>
                <w:spacing w:val="10"/>
                <w:sz w:val="24"/>
                <w:szCs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ind w:firstLine="0" w:firstLineChars="0"/>
              <w:rPr>
                <w:spacing w:val="10"/>
                <w:sz w:val="24"/>
                <w:szCs w:val="24"/>
              </w:rPr>
            </w:pPr>
            <w:r>
              <w:rPr>
                <w:rFonts w:hint="eastAsia" w:cs="宋体"/>
                <w:spacing w:val="10"/>
                <w:sz w:val="24"/>
                <w:szCs w:val="24"/>
              </w:rPr>
              <w:t>项目名称</w:t>
            </w:r>
          </w:p>
        </w:tc>
        <w:tc>
          <w:tcPr>
            <w:tcW w:w="1620" w:type="dxa"/>
            <w:tcBorders>
              <w:top w:val="single" w:color="auto" w:sz="4" w:space="0"/>
              <w:left w:val="single" w:color="auto" w:sz="4" w:space="0"/>
              <w:bottom w:val="single" w:color="auto" w:sz="4" w:space="0"/>
              <w:right w:val="single" w:color="auto" w:sz="4" w:space="0"/>
            </w:tcBorders>
            <w:vAlign w:val="center"/>
          </w:tcPr>
          <w:p>
            <w:pPr>
              <w:ind w:firstLine="0" w:firstLineChars="0"/>
              <w:rPr>
                <w:spacing w:val="10"/>
                <w:sz w:val="24"/>
                <w:szCs w:val="24"/>
              </w:rPr>
            </w:pPr>
            <w:r>
              <w:rPr>
                <w:rFonts w:hint="eastAsia" w:cs="宋体"/>
                <w:spacing w:val="10"/>
                <w:sz w:val="24"/>
                <w:szCs w:val="24"/>
              </w:rPr>
              <w:t>使用单位</w:t>
            </w:r>
          </w:p>
        </w:tc>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rPr>
                <w:spacing w:val="10"/>
                <w:sz w:val="24"/>
                <w:szCs w:val="24"/>
              </w:rPr>
            </w:pPr>
            <w:r>
              <w:rPr>
                <w:rFonts w:hint="eastAsia" w:cs="宋体"/>
                <w:spacing w:val="10"/>
                <w:sz w:val="24"/>
                <w:szCs w:val="24"/>
              </w:rPr>
              <w:t>使用单位电话</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rPr>
                <w:spacing w:val="10"/>
                <w:sz w:val="24"/>
                <w:szCs w:val="24"/>
              </w:rPr>
            </w:pPr>
            <w:r>
              <w:rPr>
                <w:rFonts w:hint="eastAsia" w:cs="宋体"/>
                <w:spacing w:val="10"/>
                <w:sz w:val="24"/>
                <w:szCs w:val="24"/>
              </w:rPr>
              <w:t>合同金额</w:t>
            </w:r>
          </w:p>
        </w:tc>
        <w:tc>
          <w:tcPr>
            <w:tcW w:w="1365" w:type="dxa"/>
            <w:tcBorders>
              <w:top w:val="single" w:color="auto" w:sz="4" w:space="0"/>
              <w:left w:val="single" w:color="auto" w:sz="4" w:space="0"/>
              <w:bottom w:val="single" w:color="auto" w:sz="4" w:space="0"/>
              <w:right w:val="single" w:color="auto" w:sz="4" w:space="0"/>
            </w:tcBorders>
            <w:vAlign w:val="center"/>
          </w:tcPr>
          <w:p>
            <w:pPr>
              <w:ind w:firstLine="0" w:firstLineChars="0"/>
              <w:rPr>
                <w:spacing w:val="10"/>
                <w:sz w:val="24"/>
                <w:szCs w:val="24"/>
              </w:rPr>
            </w:pPr>
            <w:r>
              <w:rPr>
                <w:rFonts w:hint="eastAsia" w:cs="宋体"/>
                <w:spacing w:val="10"/>
                <w:sz w:val="24"/>
                <w:szCs w:val="24"/>
              </w:rPr>
              <w:t>签订日期</w:t>
            </w: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spacing w:val="10"/>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spacing w:val="10"/>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spacing w:val="10"/>
              </w:rPr>
            </w:pP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spacing w:val="10"/>
              </w:rPr>
            </w:pP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spacing w:val="10"/>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spacing w:val="10"/>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spacing w:val="10"/>
              </w:rPr>
            </w:pP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spacing w:val="10"/>
              </w:rPr>
            </w:pPr>
          </w:p>
        </w:tc>
      </w:tr>
      <w:tr>
        <w:tblPrEx>
          <w:tblCellMar>
            <w:top w:w="0" w:type="dxa"/>
            <w:left w:w="108" w:type="dxa"/>
            <w:bottom w:w="0" w:type="dxa"/>
            <w:right w:w="108" w:type="dxa"/>
          </w:tblCellMar>
        </w:tblPrEx>
        <w:trPr>
          <w:trHeight w:val="715"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spacing w:val="10"/>
              </w:rPr>
            </w:pPr>
          </w:p>
        </w:tc>
      </w:tr>
      <w:tr>
        <w:tblPrEx>
          <w:tblCellMar>
            <w:top w:w="0" w:type="dxa"/>
            <w:left w:w="108" w:type="dxa"/>
            <w:bottom w:w="0" w:type="dxa"/>
            <w:right w:w="108" w:type="dxa"/>
          </w:tblCellMar>
        </w:tblPrEx>
        <w:trPr>
          <w:trHeight w:val="751"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spacing w:val="10"/>
              </w:rPr>
            </w:pPr>
          </w:p>
        </w:tc>
      </w:tr>
    </w:tbl>
    <w:p>
      <w:pPr>
        <w:ind w:firstLine="520"/>
        <w:rPr>
          <w:rFonts w:ascii="宋体"/>
          <w:spacing w:val="10"/>
          <w:sz w:val="24"/>
          <w:szCs w:val="24"/>
        </w:rPr>
      </w:pPr>
    </w:p>
    <w:p>
      <w:pPr>
        <w:ind w:firstLine="602"/>
        <w:rPr>
          <w:rFonts w:ascii="宋体"/>
          <w:b/>
          <w:bCs/>
          <w:spacing w:val="10"/>
          <w:sz w:val="28"/>
          <w:szCs w:val="28"/>
        </w:rPr>
      </w:pPr>
    </w:p>
    <w:p>
      <w:pPr>
        <w:spacing w:line="460" w:lineRule="exact"/>
        <w:ind w:firstLine="520"/>
        <w:rPr>
          <w:spacing w:val="10"/>
          <w:sz w:val="24"/>
          <w:szCs w:val="24"/>
        </w:rPr>
      </w:pPr>
      <w:r>
        <w:rPr>
          <w:rFonts w:hint="eastAsia" w:cs="宋体"/>
          <w:spacing w:val="10"/>
          <w:sz w:val="24"/>
          <w:szCs w:val="24"/>
        </w:rPr>
        <w:t>投标人名称（盖章）：</w:t>
      </w:r>
    </w:p>
    <w:p>
      <w:pPr>
        <w:spacing w:line="460" w:lineRule="exact"/>
        <w:ind w:firstLine="520"/>
        <w:rPr>
          <w:spacing w:val="10"/>
          <w:sz w:val="24"/>
          <w:szCs w:val="24"/>
        </w:rPr>
      </w:pPr>
      <w:r>
        <w:rPr>
          <w:rFonts w:hint="eastAsia" w:cs="宋体"/>
          <w:spacing w:val="10"/>
          <w:sz w:val="24"/>
          <w:szCs w:val="24"/>
        </w:rPr>
        <w:t>法定代表人或授权代表人（签字或印章）：</w:t>
      </w:r>
    </w:p>
    <w:p>
      <w:pPr>
        <w:spacing w:line="460" w:lineRule="exact"/>
        <w:ind w:firstLine="520"/>
        <w:textAlignment w:val="baseline"/>
        <w:rPr>
          <w:b/>
          <w:bCs/>
        </w:rPr>
      </w:pPr>
      <w:r>
        <w:rPr>
          <w:rFonts w:hint="eastAsia" w:cs="宋体"/>
          <w:spacing w:val="10"/>
          <w:sz w:val="24"/>
          <w:szCs w:val="24"/>
        </w:rPr>
        <w:t>日期：年月日</w:t>
      </w:r>
    </w:p>
    <w:p>
      <w:pPr>
        <w:ind w:firstLine="420"/>
        <w:textAlignment w:val="baseline"/>
        <w:rPr>
          <w:rFonts w:ascii="宋体"/>
        </w:rPr>
      </w:pPr>
    </w:p>
    <w:p>
      <w:pPr>
        <w:ind w:firstLine="420"/>
        <w:textAlignment w:val="baseline"/>
        <w:rPr>
          <w:rFonts w:ascii="宋体"/>
        </w:rPr>
      </w:pPr>
    </w:p>
    <w:p>
      <w:pPr>
        <w:ind w:firstLine="420"/>
        <w:textAlignment w:val="baseline"/>
        <w:rPr>
          <w:rFonts w:ascii="宋体"/>
        </w:rPr>
      </w:pPr>
    </w:p>
    <w:p>
      <w:pPr>
        <w:pStyle w:val="4"/>
        <w:spacing w:before="100" w:after="100"/>
        <w:rPr>
          <w:rFonts w:ascii="宋体"/>
          <w:sz w:val="24"/>
          <w:szCs w:val="24"/>
        </w:rPr>
      </w:pPr>
      <w:bookmarkStart w:id="646" w:name="_Toc30278834"/>
      <w:bookmarkStart w:id="647" w:name="_Toc430729353"/>
      <w:bookmarkStart w:id="648" w:name="_Toc508361091"/>
      <w:r>
        <w:rPr>
          <w:rFonts w:hint="eastAsia" w:ascii="宋体" w:hAnsi="宋体"/>
          <w:sz w:val="24"/>
          <w:szCs w:val="24"/>
        </w:rPr>
        <w:t>附件</w:t>
      </w:r>
      <w:r>
        <w:rPr>
          <w:rFonts w:ascii="宋体" w:hAnsi="宋体"/>
          <w:sz w:val="24"/>
          <w:szCs w:val="24"/>
        </w:rPr>
        <w:t>11</w:t>
      </w:r>
      <w:r>
        <w:rPr>
          <w:rFonts w:hint="eastAsia" w:ascii="宋体" w:hAnsi="宋体"/>
          <w:sz w:val="24"/>
          <w:szCs w:val="24"/>
        </w:rPr>
        <w:t>、供应商认为有必要提交的其他相关证明材料</w:t>
      </w:r>
      <w:bookmarkEnd w:id="646"/>
      <w:bookmarkEnd w:id="647"/>
      <w:bookmarkEnd w:id="648"/>
    </w:p>
    <w:p>
      <w:pPr>
        <w:ind w:firstLine="643"/>
        <w:jc w:val="center"/>
        <w:rPr>
          <w:rFonts w:ascii="宋体"/>
          <w:b/>
          <w:sz w:val="32"/>
          <w:szCs w:val="32"/>
        </w:rPr>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pStyle w:val="4"/>
        <w:spacing w:before="100" w:after="100"/>
        <w:rPr>
          <w:rFonts w:ascii="宋体"/>
          <w:sz w:val="24"/>
          <w:szCs w:val="24"/>
        </w:rPr>
      </w:pPr>
      <w:bookmarkStart w:id="649" w:name="_Toc430729354"/>
      <w:bookmarkStart w:id="650" w:name="_Toc30278835"/>
      <w:bookmarkStart w:id="651" w:name="_Toc508361092"/>
      <w:r>
        <w:rPr>
          <w:rFonts w:hint="eastAsia" w:ascii="宋体" w:hAnsi="宋体"/>
          <w:sz w:val="24"/>
          <w:szCs w:val="24"/>
        </w:rPr>
        <w:t>附件</w:t>
      </w:r>
      <w:r>
        <w:rPr>
          <w:rFonts w:ascii="宋体" w:hAnsi="宋体"/>
          <w:sz w:val="24"/>
          <w:szCs w:val="24"/>
        </w:rPr>
        <w:t>12</w:t>
      </w:r>
      <w:r>
        <w:rPr>
          <w:rFonts w:hint="eastAsia" w:ascii="宋体" w:hAnsi="宋体"/>
          <w:sz w:val="24"/>
          <w:szCs w:val="24"/>
        </w:rPr>
        <w:t>、中小企业声明函</w:t>
      </w:r>
      <w:bookmarkEnd w:id="649"/>
      <w:bookmarkEnd w:id="650"/>
      <w:bookmarkEnd w:id="651"/>
    </w:p>
    <w:p>
      <w:pPr>
        <w:spacing w:line="620" w:lineRule="exact"/>
        <w:ind w:firstLine="562"/>
        <w:jc w:val="center"/>
        <w:rPr>
          <w:b/>
          <w:sz w:val="28"/>
          <w:szCs w:val="28"/>
        </w:rPr>
      </w:pPr>
      <w:r>
        <w:rPr>
          <w:rFonts w:hint="eastAsia"/>
          <w:b/>
          <w:sz w:val="28"/>
          <w:szCs w:val="28"/>
        </w:rPr>
        <w:t>中小企业声明函</w:t>
      </w:r>
    </w:p>
    <w:p>
      <w:pPr>
        <w:spacing w:line="620" w:lineRule="exact"/>
        <w:ind w:firstLine="600" w:firstLineChars="250"/>
        <w:jc w:val="left"/>
        <w:rPr>
          <w:sz w:val="24"/>
        </w:rPr>
      </w:pPr>
      <w:r>
        <w:rPr>
          <w:rFonts w:hint="eastAsia"/>
          <w:sz w:val="24"/>
        </w:rPr>
        <w:t>本公司郑重声明，根据《政府采购促进中小企业发展暂行办法》（财库</w:t>
      </w:r>
      <w:r>
        <w:rPr>
          <w:sz w:val="24"/>
        </w:rPr>
        <w:t>[2011]181</w:t>
      </w:r>
      <w:r>
        <w:rPr>
          <w:rFonts w:hint="eastAsia"/>
          <w:sz w:val="24"/>
        </w:rPr>
        <w:t>号）的规定。本公司为</w:t>
      </w:r>
      <w:r>
        <w:rPr>
          <w:rFonts w:hint="eastAsia"/>
          <w:sz w:val="24"/>
          <w:u w:val="single"/>
        </w:rPr>
        <w:t>（</w:t>
      </w:r>
      <w:r>
        <w:rPr>
          <w:rFonts w:hint="eastAsia"/>
          <w:sz w:val="24"/>
        </w:rPr>
        <w:t>请填写：中型、小型、微型）企业。即，本公司同时满足发下条件：</w:t>
      </w:r>
    </w:p>
    <w:p>
      <w:pPr>
        <w:pStyle w:val="141"/>
        <w:spacing w:line="620" w:lineRule="exact"/>
        <w:ind w:firstLine="480"/>
        <w:jc w:val="left"/>
        <w:rPr>
          <w:sz w:val="24"/>
          <w:szCs w:val="24"/>
        </w:rPr>
      </w:pPr>
      <w:r>
        <w:rPr>
          <w:rFonts w:hint="eastAsia"/>
          <w:sz w:val="24"/>
          <w:szCs w:val="24"/>
        </w:rPr>
        <w:t>一、根据《工业和信息部、国家统计局、国家发展和改革委员会、财政部关于印发中小企业划型标准规定的通知》（工信部联企业</w:t>
      </w:r>
      <w:r>
        <w:rPr>
          <w:sz w:val="24"/>
          <w:szCs w:val="24"/>
        </w:rPr>
        <w:t>[2011]300</w:t>
      </w:r>
      <w:r>
        <w:rPr>
          <w:rFonts w:hint="eastAsia"/>
          <w:sz w:val="24"/>
          <w:szCs w:val="24"/>
        </w:rPr>
        <w:t>号规定的划分标准，本公司为</w:t>
      </w:r>
      <w:r>
        <w:rPr>
          <w:rFonts w:hint="eastAsia"/>
          <w:sz w:val="24"/>
          <w:szCs w:val="24"/>
          <w:u w:val="single"/>
        </w:rPr>
        <w:t>（</w:t>
      </w:r>
      <w:r>
        <w:rPr>
          <w:rFonts w:hint="eastAsia"/>
          <w:sz w:val="24"/>
          <w:szCs w:val="24"/>
        </w:rPr>
        <w:t>请填写：中型、小型、微型）企业。</w:t>
      </w:r>
    </w:p>
    <w:p>
      <w:pPr>
        <w:pStyle w:val="141"/>
        <w:spacing w:line="620" w:lineRule="exact"/>
        <w:ind w:firstLine="480"/>
        <w:jc w:val="left"/>
        <w:rPr>
          <w:sz w:val="24"/>
          <w:szCs w:val="24"/>
        </w:rPr>
      </w:pPr>
      <w:r>
        <w:rPr>
          <w:rFonts w:hint="eastAsia"/>
          <w:sz w:val="24"/>
          <w:szCs w:val="24"/>
        </w:rPr>
        <w:t>二、本公司参加单位的项目采购活动提供本企业制造的货物，由本企业承担工程、提供服务、或者提供其他</w:t>
      </w:r>
      <w:r>
        <w:rPr>
          <w:rFonts w:hint="eastAsia"/>
          <w:sz w:val="24"/>
          <w:szCs w:val="24"/>
          <w:u w:val="single"/>
        </w:rPr>
        <w:t>（</w:t>
      </w:r>
      <w:r>
        <w:rPr>
          <w:rFonts w:hint="eastAsia"/>
          <w:sz w:val="24"/>
          <w:szCs w:val="24"/>
        </w:rPr>
        <w:t>请填写：中型、小型、微型）企业制造的货物。本条所称货物不包括使用大型企业注册商标的货物。</w:t>
      </w:r>
    </w:p>
    <w:p>
      <w:pPr>
        <w:pStyle w:val="141"/>
        <w:spacing w:line="620" w:lineRule="exact"/>
        <w:ind w:left="405" w:firstLine="0" w:firstLineChars="0"/>
        <w:jc w:val="left"/>
        <w:rPr>
          <w:sz w:val="24"/>
          <w:szCs w:val="24"/>
        </w:rPr>
      </w:pPr>
      <w:r>
        <w:rPr>
          <w:rFonts w:hint="eastAsia"/>
          <w:sz w:val="24"/>
          <w:szCs w:val="24"/>
        </w:rPr>
        <w:t>本公司对上述声明的真实性负责。如有虚假，将依法承担相应责任。</w:t>
      </w:r>
    </w:p>
    <w:p>
      <w:pPr>
        <w:pStyle w:val="141"/>
        <w:spacing w:line="620" w:lineRule="exact"/>
        <w:ind w:left="405" w:leftChars="193" w:firstLine="3960" w:firstLineChars="1650"/>
        <w:jc w:val="left"/>
        <w:rPr>
          <w:sz w:val="24"/>
          <w:szCs w:val="24"/>
        </w:rPr>
      </w:pPr>
    </w:p>
    <w:p>
      <w:pPr>
        <w:pStyle w:val="141"/>
        <w:spacing w:line="620" w:lineRule="exact"/>
        <w:ind w:left="405" w:leftChars="193" w:firstLine="3960" w:firstLineChars="1650"/>
        <w:jc w:val="left"/>
        <w:rPr>
          <w:sz w:val="24"/>
          <w:szCs w:val="24"/>
        </w:rPr>
      </w:pPr>
      <w:r>
        <w:rPr>
          <w:rFonts w:hint="eastAsia"/>
          <w:sz w:val="24"/>
          <w:szCs w:val="24"/>
        </w:rPr>
        <w:t>企业名称（盖章）：</w:t>
      </w:r>
    </w:p>
    <w:p>
      <w:pPr>
        <w:pStyle w:val="141"/>
        <w:spacing w:line="620" w:lineRule="exact"/>
        <w:ind w:firstLine="4320" w:firstLineChars="1800"/>
        <w:jc w:val="left"/>
        <w:rPr>
          <w:sz w:val="24"/>
          <w:szCs w:val="24"/>
        </w:rPr>
      </w:pPr>
      <w:r>
        <w:rPr>
          <w:rFonts w:hint="eastAsia"/>
          <w:sz w:val="24"/>
          <w:szCs w:val="24"/>
        </w:rPr>
        <w:t>日期</w:t>
      </w:r>
    </w:p>
    <w:p>
      <w:pPr>
        <w:ind w:firstLine="420"/>
      </w:pPr>
    </w:p>
    <w:p>
      <w:pPr>
        <w:ind w:firstLine="420"/>
      </w:pPr>
    </w:p>
    <w:p>
      <w:pPr>
        <w:ind w:firstLine="420"/>
      </w:pPr>
    </w:p>
    <w:p>
      <w:pPr>
        <w:ind w:firstLine="420"/>
        <w:textAlignment w:val="baseline"/>
      </w:pPr>
    </w:p>
    <w:p>
      <w:pPr>
        <w:ind w:firstLine="420"/>
        <w:textAlignment w:val="baseline"/>
      </w:pPr>
    </w:p>
    <w:p>
      <w:pPr>
        <w:ind w:firstLine="420"/>
        <w:textAlignment w:val="baseline"/>
      </w:pPr>
    </w:p>
    <w:p>
      <w:pPr>
        <w:ind w:firstLine="420"/>
        <w:textAlignment w:val="baseline"/>
      </w:pPr>
    </w:p>
    <w:p>
      <w:pPr>
        <w:ind w:firstLine="420"/>
        <w:textAlignment w:val="baseline"/>
      </w:pPr>
    </w:p>
    <w:p>
      <w:pPr>
        <w:ind w:firstLine="420"/>
        <w:textAlignment w:val="baseline"/>
      </w:pPr>
    </w:p>
    <w:p>
      <w:pPr>
        <w:ind w:firstLine="420"/>
        <w:textAlignment w:val="baseline"/>
      </w:pPr>
    </w:p>
    <w:p>
      <w:pPr>
        <w:ind w:firstLine="420"/>
        <w:textAlignment w:val="baseline"/>
      </w:pPr>
    </w:p>
    <w:p>
      <w:pPr>
        <w:ind w:firstLine="420"/>
        <w:textAlignment w:val="baseline"/>
      </w:pPr>
    </w:p>
    <w:p>
      <w:pPr>
        <w:ind w:firstLine="420"/>
        <w:textAlignment w:val="baseline"/>
      </w:pPr>
    </w:p>
    <w:sectPr>
      <w:footerReference r:id="rId12" w:type="default"/>
      <w:pgSz w:w="11907" w:h="16840"/>
      <w:pgMar w:top="1304" w:right="1418" w:bottom="1304" w:left="1588" w:header="851" w:footer="992"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fldChar w:fldCharType="begin"/>
    </w:r>
    <w:r>
      <w:instrText xml:space="preserve"> PAGE   \* MERGEFORMAT </w:instrText>
    </w:r>
    <w:r>
      <w:fldChar w:fldCharType="separate"/>
    </w:r>
    <w:r>
      <w:rPr>
        <w:lang w:val="zh-CN"/>
      </w:rPr>
      <w:t>10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fldChar w:fldCharType="begin"/>
    </w:r>
    <w:r>
      <w:instrText xml:space="preserve"> PAGE   \* MERGEFORMAT </w:instrText>
    </w:r>
    <w:r>
      <w:fldChar w:fldCharType="separate"/>
    </w:r>
    <w:r>
      <w:rPr>
        <w:lang w:val="zh-CN"/>
      </w:rPr>
      <w:t>1</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360"/>
      <w:rPr>
        <w:rStyle w:val="46"/>
      </w:rPr>
    </w:pPr>
    <w:r>
      <w:rPr>
        <w:rStyle w:val="46"/>
      </w:rPr>
      <w:fldChar w:fldCharType="begin"/>
    </w:r>
    <w:r>
      <w:rPr>
        <w:rStyle w:val="46"/>
      </w:rPr>
      <w:instrText xml:space="preserve">PAGE  </w:instrText>
    </w:r>
    <w:r>
      <w:rPr>
        <w:rStyle w:val="46"/>
      </w:rPr>
      <w:fldChar w:fldCharType="separate"/>
    </w:r>
    <w:r>
      <w:rPr>
        <w:rStyle w:val="46"/>
      </w:rPr>
      <w:t>46</w:t>
    </w:r>
    <w:r>
      <w:rPr>
        <w:rStyle w:val="46"/>
      </w:rPr>
      <w:fldChar w:fldCharType="end"/>
    </w:r>
  </w:p>
  <w:p>
    <w:pPr>
      <w:pStyle w:val="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fldChar w:fldCharType="begin"/>
    </w:r>
    <w:r>
      <w:instrText xml:space="preserve"> PAGE   \* MERGEFORMAT </w:instrText>
    </w:r>
    <w:r>
      <w:fldChar w:fldCharType="separate"/>
    </w:r>
    <w:r>
      <w:rPr>
        <w:lang w:val="zh-CN"/>
      </w:rPr>
      <w:t>51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31F09"/>
    <w:multiLevelType w:val="singleLevel"/>
    <w:tmpl w:val="9E631F09"/>
    <w:lvl w:ilvl="0" w:tentative="0">
      <w:start w:val="1"/>
      <w:numFmt w:val="decimal"/>
      <w:suff w:val="nothing"/>
      <w:lvlText w:val="%1）"/>
      <w:lvlJc w:val="left"/>
    </w:lvl>
  </w:abstractNum>
  <w:abstractNum w:abstractNumId="1">
    <w:nsid w:val="9EE96791"/>
    <w:multiLevelType w:val="singleLevel"/>
    <w:tmpl w:val="9EE96791"/>
    <w:lvl w:ilvl="0" w:tentative="0">
      <w:start w:val="1"/>
      <w:numFmt w:val="decimal"/>
      <w:suff w:val="nothing"/>
      <w:lvlText w:val="%1）"/>
      <w:lvlJc w:val="left"/>
    </w:lvl>
  </w:abstractNum>
  <w:abstractNum w:abstractNumId="2">
    <w:nsid w:val="ECC0629D"/>
    <w:multiLevelType w:val="singleLevel"/>
    <w:tmpl w:val="ECC0629D"/>
    <w:lvl w:ilvl="0" w:tentative="0">
      <w:start w:val="1"/>
      <w:numFmt w:val="decimal"/>
      <w:suff w:val="nothing"/>
      <w:lvlText w:val="（%1）"/>
      <w:lvlJc w:val="left"/>
    </w:lvl>
  </w:abstractNum>
  <w:abstractNum w:abstractNumId="3">
    <w:nsid w:val="00000026"/>
    <w:multiLevelType w:val="multilevel"/>
    <w:tmpl w:val="00000026"/>
    <w:lvl w:ilvl="0" w:tentative="0">
      <w:start w:val="1"/>
      <w:numFmt w:val="japaneseCounting"/>
      <w:lvlText w:val="%1、"/>
      <w:lvlJc w:val="left"/>
      <w:pPr>
        <w:tabs>
          <w:tab w:val="left" w:pos="420"/>
        </w:tabs>
        <w:ind w:left="420" w:hanging="420"/>
      </w:pPr>
      <w:rPr>
        <w:rFonts w:hint="default" w:cs="Times New Roman"/>
      </w:rPr>
    </w:lvl>
    <w:lvl w:ilvl="1" w:tentative="0">
      <w:start w:val="1"/>
      <w:numFmt w:val="japaneseCounting"/>
      <w:lvlText w:val="第%2章"/>
      <w:lvlJc w:val="left"/>
      <w:pPr>
        <w:tabs>
          <w:tab w:val="left" w:pos="1260"/>
        </w:tabs>
        <w:ind w:left="1260" w:hanging="840"/>
      </w:pPr>
      <w:rPr>
        <w:rFonts w:hint="default" w:cs="Times New Roman"/>
      </w:rPr>
    </w:lvl>
    <w:lvl w:ilvl="2" w:tentative="0">
      <w:start w:val="1"/>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20"/>
        </w:tabs>
        <w:ind w:left="1620" w:hanging="360"/>
      </w:pPr>
      <w:rPr>
        <w:rFonts w:hint="default"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yNDJlZTgyZjk3ZWViNzQ5YjQ3YTQ2NDk0YWVmOGEifQ=="/>
  </w:docVars>
  <w:rsids>
    <w:rsidRoot w:val="0031103F"/>
    <w:rsid w:val="000001CD"/>
    <w:rsid w:val="0000097C"/>
    <w:rsid w:val="0000574E"/>
    <w:rsid w:val="00005FCD"/>
    <w:rsid w:val="0000705A"/>
    <w:rsid w:val="00011443"/>
    <w:rsid w:val="00011EA4"/>
    <w:rsid w:val="0001419F"/>
    <w:rsid w:val="00014801"/>
    <w:rsid w:val="0001640C"/>
    <w:rsid w:val="00020D01"/>
    <w:rsid w:val="000227D3"/>
    <w:rsid w:val="000263D3"/>
    <w:rsid w:val="000264A7"/>
    <w:rsid w:val="0002733F"/>
    <w:rsid w:val="000277A1"/>
    <w:rsid w:val="00027E38"/>
    <w:rsid w:val="00033579"/>
    <w:rsid w:val="00036F82"/>
    <w:rsid w:val="00050960"/>
    <w:rsid w:val="0005415D"/>
    <w:rsid w:val="00054E49"/>
    <w:rsid w:val="00056FD8"/>
    <w:rsid w:val="000666C4"/>
    <w:rsid w:val="00070906"/>
    <w:rsid w:val="00084983"/>
    <w:rsid w:val="00086D07"/>
    <w:rsid w:val="000935C4"/>
    <w:rsid w:val="00096F33"/>
    <w:rsid w:val="000A7836"/>
    <w:rsid w:val="000B6A37"/>
    <w:rsid w:val="000C0254"/>
    <w:rsid w:val="000C1CE0"/>
    <w:rsid w:val="000E7ECC"/>
    <w:rsid w:val="000F36ED"/>
    <w:rsid w:val="000F7155"/>
    <w:rsid w:val="001057C2"/>
    <w:rsid w:val="00106B15"/>
    <w:rsid w:val="0010769A"/>
    <w:rsid w:val="00120584"/>
    <w:rsid w:val="001237E1"/>
    <w:rsid w:val="00125F14"/>
    <w:rsid w:val="00126C2B"/>
    <w:rsid w:val="00131633"/>
    <w:rsid w:val="00132B51"/>
    <w:rsid w:val="00133710"/>
    <w:rsid w:val="00133FED"/>
    <w:rsid w:val="001361AD"/>
    <w:rsid w:val="0013757E"/>
    <w:rsid w:val="00141611"/>
    <w:rsid w:val="001575C5"/>
    <w:rsid w:val="001727C2"/>
    <w:rsid w:val="001806F8"/>
    <w:rsid w:val="00181992"/>
    <w:rsid w:val="00190CA2"/>
    <w:rsid w:val="00191141"/>
    <w:rsid w:val="00193989"/>
    <w:rsid w:val="00195D91"/>
    <w:rsid w:val="00196A4A"/>
    <w:rsid w:val="001B51A9"/>
    <w:rsid w:val="001B7E6C"/>
    <w:rsid w:val="001C100F"/>
    <w:rsid w:val="001C301A"/>
    <w:rsid w:val="001D07C0"/>
    <w:rsid w:val="001D7B0C"/>
    <w:rsid w:val="001E3249"/>
    <w:rsid w:val="001F2F2B"/>
    <w:rsid w:val="001F530D"/>
    <w:rsid w:val="00205DC8"/>
    <w:rsid w:val="00210E7C"/>
    <w:rsid w:val="00212CD4"/>
    <w:rsid w:val="00230A20"/>
    <w:rsid w:val="002366ED"/>
    <w:rsid w:val="002402A6"/>
    <w:rsid w:val="002415D1"/>
    <w:rsid w:val="002445B1"/>
    <w:rsid w:val="002445B7"/>
    <w:rsid w:val="00244D15"/>
    <w:rsid w:val="00257CE6"/>
    <w:rsid w:val="0026455F"/>
    <w:rsid w:val="00265D9D"/>
    <w:rsid w:val="00274E65"/>
    <w:rsid w:val="00281C4D"/>
    <w:rsid w:val="0028477F"/>
    <w:rsid w:val="0028770B"/>
    <w:rsid w:val="002904A1"/>
    <w:rsid w:val="00297BC8"/>
    <w:rsid w:val="002B0F8D"/>
    <w:rsid w:val="002B0F9F"/>
    <w:rsid w:val="002B2B7E"/>
    <w:rsid w:val="002C43A2"/>
    <w:rsid w:val="002D25CA"/>
    <w:rsid w:val="002D6CCC"/>
    <w:rsid w:val="002D73DC"/>
    <w:rsid w:val="002F28A5"/>
    <w:rsid w:val="002F3EB4"/>
    <w:rsid w:val="0030007B"/>
    <w:rsid w:val="003001E8"/>
    <w:rsid w:val="0030186A"/>
    <w:rsid w:val="003042FE"/>
    <w:rsid w:val="0031103F"/>
    <w:rsid w:val="0032466B"/>
    <w:rsid w:val="003321A1"/>
    <w:rsid w:val="00335D6C"/>
    <w:rsid w:val="00337393"/>
    <w:rsid w:val="00347D2C"/>
    <w:rsid w:val="00355584"/>
    <w:rsid w:val="00355FD1"/>
    <w:rsid w:val="00361FDB"/>
    <w:rsid w:val="0036534E"/>
    <w:rsid w:val="00373B4B"/>
    <w:rsid w:val="00374B3F"/>
    <w:rsid w:val="00376E29"/>
    <w:rsid w:val="003774A4"/>
    <w:rsid w:val="003801EE"/>
    <w:rsid w:val="0038344D"/>
    <w:rsid w:val="0039006C"/>
    <w:rsid w:val="00390601"/>
    <w:rsid w:val="00392A95"/>
    <w:rsid w:val="003974AD"/>
    <w:rsid w:val="003A1F23"/>
    <w:rsid w:val="003A2F75"/>
    <w:rsid w:val="003A5FBA"/>
    <w:rsid w:val="003A6176"/>
    <w:rsid w:val="003B00E6"/>
    <w:rsid w:val="003B4FC3"/>
    <w:rsid w:val="003B6822"/>
    <w:rsid w:val="003C5597"/>
    <w:rsid w:val="003C56AA"/>
    <w:rsid w:val="003C5C7F"/>
    <w:rsid w:val="003C5FBA"/>
    <w:rsid w:val="003D096A"/>
    <w:rsid w:val="003E2BC2"/>
    <w:rsid w:val="003E457F"/>
    <w:rsid w:val="003F5B86"/>
    <w:rsid w:val="003F5F14"/>
    <w:rsid w:val="004006A0"/>
    <w:rsid w:val="00403737"/>
    <w:rsid w:val="00405212"/>
    <w:rsid w:val="004055EB"/>
    <w:rsid w:val="00420C11"/>
    <w:rsid w:val="00432EF8"/>
    <w:rsid w:val="004334E2"/>
    <w:rsid w:val="00435505"/>
    <w:rsid w:val="00437BBD"/>
    <w:rsid w:val="00443D9C"/>
    <w:rsid w:val="004548E7"/>
    <w:rsid w:val="004601A3"/>
    <w:rsid w:val="00460F49"/>
    <w:rsid w:val="00462516"/>
    <w:rsid w:val="0047105F"/>
    <w:rsid w:val="00481949"/>
    <w:rsid w:val="004868E7"/>
    <w:rsid w:val="00486999"/>
    <w:rsid w:val="00491937"/>
    <w:rsid w:val="00495D18"/>
    <w:rsid w:val="004A2122"/>
    <w:rsid w:val="004A596B"/>
    <w:rsid w:val="004A6946"/>
    <w:rsid w:val="004B223F"/>
    <w:rsid w:val="004B5AA9"/>
    <w:rsid w:val="004B6A77"/>
    <w:rsid w:val="004B6C31"/>
    <w:rsid w:val="004D4CDF"/>
    <w:rsid w:val="004D5BA3"/>
    <w:rsid w:val="004E6E6A"/>
    <w:rsid w:val="004F089A"/>
    <w:rsid w:val="004F0C4A"/>
    <w:rsid w:val="00504CC8"/>
    <w:rsid w:val="0051065D"/>
    <w:rsid w:val="005107EE"/>
    <w:rsid w:val="00523CA4"/>
    <w:rsid w:val="00526F52"/>
    <w:rsid w:val="00527F0E"/>
    <w:rsid w:val="00532072"/>
    <w:rsid w:val="0053615B"/>
    <w:rsid w:val="0053726F"/>
    <w:rsid w:val="0054114A"/>
    <w:rsid w:val="00543235"/>
    <w:rsid w:val="00544A27"/>
    <w:rsid w:val="00552E7F"/>
    <w:rsid w:val="00563B09"/>
    <w:rsid w:val="005676D2"/>
    <w:rsid w:val="0057507A"/>
    <w:rsid w:val="00575D85"/>
    <w:rsid w:val="00594BD7"/>
    <w:rsid w:val="00597427"/>
    <w:rsid w:val="005A0D38"/>
    <w:rsid w:val="005A162D"/>
    <w:rsid w:val="005A1928"/>
    <w:rsid w:val="005A4D22"/>
    <w:rsid w:val="005B0D83"/>
    <w:rsid w:val="005B777A"/>
    <w:rsid w:val="005D04F9"/>
    <w:rsid w:val="005D5C9A"/>
    <w:rsid w:val="005D6E21"/>
    <w:rsid w:val="005D7010"/>
    <w:rsid w:val="005D7122"/>
    <w:rsid w:val="005D7865"/>
    <w:rsid w:val="005E2E68"/>
    <w:rsid w:val="005E55E3"/>
    <w:rsid w:val="005E5B4E"/>
    <w:rsid w:val="005E623E"/>
    <w:rsid w:val="0061061E"/>
    <w:rsid w:val="00612DFA"/>
    <w:rsid w:val="00614FFE"/>
    <w:rsid w:val="00617BD3"/>
    <w:rsid w:val="00622158"/>
    <w:rsid w:val="00623848"/>
    <w:rsid w:val="006244A1"/>
    <w:rsid w:val="00626C48"/>
    <w:rsid w:val="00634DF8"/>
    <w:rsid w:val="00635388"/>
    <w:rsid w:val="0064076E"/>
    <w:rsid w:val="006445D4"/>
    <w:rsid w:val="006449DC"/>
    <w:rsid w:val="00644B6A"/>
    <w:rsid w:val="00654911"/>
    <w:rsid w:val="00662DF4"/>
    <w:rsid w:val="006651CA"/>
    <w:rsid w:val="00674123"/>
    <w:rsid w:val="00687C7D"/>
    <w:rsid w:val="006B7AD5"/>
    <w:rsid w:val="006C1568"/>
    <w:rsid w:val="006C270D"/>
    <w:rsid w:val="006C2DE6"/>
    <w:rsid w:val="006C331A"/>
    <w:rsid w:val="006D035E"/>
    <w:rsid w:val="006D2446"/>
    <w:rsid w:val="006D3169"/>
    <w:rsid w:val="006D7F10"/>
    <w:rsid w:val="006E3538"/>
    <w:rsid w:val="006E4098"/>
    <w:rsid w:val="006E4C91"/>
    <w:rsid w:val="006E5CB8"/>
    <w:rsid w:val="006E6C5E"/>
    <w:rsid w:val="00703139"/>
    <w:rsid w:val="007132E9"/>
    <w:rsid w:val="007168ED"/>
    <w:rsid w:val="00725445"/>
    <w:rsid w:val="00735894"/>
    <w:rsid w:val="00737C00"/>
    <w:rsid w:val="00740EE1"/>
    <w:rsid w:val="0074629E"/>
    <w:rsid w:val="007475C7"/>
    <w:rsid w:val="007547F4"/>
    <w:rsid w:val="0076278C"/>
    <w:rsid w:val="00777071"/>
    <w:rsid w:val="007A27DC"/>
    <w:rsid w:val="007A6C5C"/>
    <w:rsid w:val="007A772C"/>
    <w:rsid w:val="007B655A"/>
    <w:rsid w:val="007B6C69"/>
    <w:rsid w:val="007C0E79"/>
    <w:rsid w:val="007C38B0"/>
    <w:rsid w:val="007C3D1A"/>
    <w:rsid w:val="007C4BED"/>
    <w:rsid w:val="007C68EF"/>
    <w:rsid w:val="007D154C"/>
    <w:rsid w:val="007D21BE"/>
    <w:rsid w:val="007E4504"/>
    <w:rsid w:val="007E55F5"/>
    <w:rsid w:val="007F6DAF"/>
    <w:rsid w:val="007F6FBA"/>
    <w:rsid w:val="007F72DE"/>
    <w:rsid w:val="00802464"/>
    <w:rsid w:val="00806F98"/>
    <w:rsid w:val="00814596"/>
    <w:rsid w:val="008153B3"/>
    <w:rsid w:val="00816176"/>
    <w:rsid w:val="00823F60"/>
    <w:rsid w:val="00834336"/>
    <w:rsid w:val="00854D52"/>
    <w:rsid w:val="008625A2"/>
    <w:rsid w:val="00863517"/>
    <w:rsid w:val="00871479"/>
    <w:rsid w:val="00871FD6"/>
    <w:rsid w:val="00873623"/>
    <w:rsid w:val="00876D6B"/>
    <w:rsid w:val="00886F53"/>
    <w:rsid w:val="00892798"/>
    <w:rsid w:val="00893B6E"/>
    <w:rsid w:val="008A6106"/>
    <w:rsid w:val="008B4365"/>
    <w:rsid w:val="008B4CBF"/>
    <w:rsid w:val="008C35AC"/>
    <w:rsid w:val="008C50FE"/>
    <w:rsid w:val="008C5DE2"/>
    <w:rsid w:val="008D0EFD"/>
    <w:rsid w:val="008D5A2B"/>
    <w:rsid w:val="008E7546"/>
    <w:rsid w:val="008F3191"/>
    <w:rsid w:val="008F4CCC"/>
    <w:rsid w:val="008F6FE8"/>
    <w:rsid w:val="008F7A80"/>
    <w:rsid w:val="00902E2D"/>
    <w:rsid w:val="0091339D"/>
    <w:rsid w:val="00916858"/>
    <w:rsid w:val="009203C0"/>
    <w:rsid w:val="00921241"/>
    <w:rsid w:val="00930028"/>
    <w:rsid w:val="00931D94"/>
    <w:rsid w:val="0093307C"/>
    <w:rsid w:val="00933668"/>
    <w:rsid w:val="00937338"/>
    <w:rsid w:val="009410B6"/>
    <w:rsid w:val="00944191"/>
    <w:rsid w:val="00961E0F"/>
    <w:rsid w:val="009626B7"/>
    <w:rsid w:val="00964729"/>
    <w:rsid w:val="00964ACC"/>
    <w:rsid w:val="00972050"/>
    <w:rsid w:val="00986757"/>
    <w:rsid w:val="00991A56"/>
    <w:rsid w:val="00992B7C"/>
    <w:rsid w:val="00996BCC"/>
    <w:rsid w:val="009A1E9A"/>
    <w:rsid w:val="009A481C"/>
    <w:rsid w:val="009B49A1"/>
    <w:rsid w:val="009C0C23"/>
    <w:rsid w:val="009C4EFE"/>
    <w:rsid w:val="009D3B3D"/>
    <w:rsid w:val="009E2438"/>
    <w:rsid w:val="009E456F"/>
    <w:rsid w:val="009F290A"/>
    <w:rsid w:val="00A00AF6"/>
    <w:rsid w:val="00A02D8F"/>
    <w:rsid w:val="00A141F1"/>
    <w:rsid w:val="00A14C1F"/>
    <w:rsid w:val="00A1544A"/>
    <w:rsid w:val="00A24CD8"/>
    <w:rsid w:val="00A272C1"/>
    <w:rsid w:val="00A3274A"/>
    <w:rsid w:val="00A3395F"/>
    <w:rsid w:val="00A35C75"/>
    <w:rsid w:val="00A360CD"/>
    <w:rsid w:val="00A45DAA"/>
    <w:rsid w:val="00A47942"/>
    <w:rsid w:val="00A47FCA"/>
    <w:rsid w:val="00A50F08"/>
    <w:rsid w:val="00A54B12"/>
    <w:rsid w:val="00A63CB1"/>
    <w:rsid w:val="00A64C52"/>
    <w:rsid w:val="00A81202"/>
    <w:rsid w:val="00A82A2B"/>
    <w:rsid w:val="00A85159"/>
    <w:rsid w:val="00A8607A"/>
    <w:rsid w:val="00A875C5"/>
    <w:rsid w:val="00A93E16"/>
    <w:rsid w:val="00A947FD"/>
    <w:rsid w:val="00AB06E0"/>
    <w:rsid w:val="00AC32C6"/>
    <w:rsid w:val="00AC47F1"/>
    <w:rsid w:val="00AC5C15"/>
    <w:rsid w:val="00AD7BAC"/>
    <w:rsid w:val="00AE233D"/>
    <w:rsid w:val="00AE3FCE"/>
    <w:rsid w:val="00AE5945"/>
    <w:rsid w:val="00AF0E33"/>
    <w:rsid w:val="00AF2E7C"/>
    <w:rsid w:val="00AF2FE2"/>
    <w:rsid w:val="00AF473E"/>
    <w:rsid w:val="00AF6B74"/>
    <w:rsid w:val="00B02571"/>
    <w:rsid w:val="00B03148"/>
    <w:rsid w:val="00B03C4A"/>
    <w:rsid w:val="00B04A73"/>
    <w:rsid w:val="00B135C4"/>
    <w:rsid w:val="00B20C1F"/>
    <w:rsid w:val="00B21762"/>
    <w:rsid w:val="00B2185C"/>
    <w:rsid w:val="00B31BD8"/>
    <w:rsid w:val="00B3261F"/>
    <w:rsid w:val="00B32D15"/>
    <w:rsid w:val="00B33B31"/>
    <w:rsid w:val="00B527D3"/>
    <w:rsid w:val="00B54F1C"/>
    <w:rsid w:val="00B57BDB"/>
    <w:rsid w:val="00B65059"/>
    <w:rsid w:val="00B67004"/>
    <w:rsid w:val="00B716ED"/>
    <w:rsid w:val="00B82EC8"/>
    <w:rsid w:val="00B865B6"/>
    <w:rsid w:val="00B94244"/>
    <w:rsid w:val="00B9514B"/>
    <w:rsid w:val="00BA0CBF"/>
    <w:rsid w:val="00BA17F5"/>
    <w:rsid w:val="00BB11E6"/>
    <w:rsid w:val="00BB1962"/>
    <w:rsid w:val="00BB2632"/>
    <w:rsid w:val="00BB68A9"/>
    <w:rsid w:val="00BC3E5C"/>
    <w:rsid w:val="00BC7FDD"/>
    <w:rsid w:val="00BD16D3"/>
    <w:rsid w:val="00BD263D"/>
    <w:rsid w:val="00BD3E65"/>
    <w:rsid w:val="00BD4226"/>
    <w:rsid w:val="00BD533E"/>
    <w:rsid w:val="00BD53C2"/>
    <w:rsid w:val="00BD607C"/>
    <w:rsid w:val="00BE74AC"/>
    <w:rsid w:val="00BF72C9"/>
    <w:rsid w:val="00BF76DA"/>
    <w:rsid w:val="00C00509"/>
    <w:rsid w:val="00C05737"/>
    <w:rsid w:val="00C0613E"/>
    <w:rsid w:val="00C07720"/>
    <w:rsid w:val="00C12D4A"/>
    <w:rsid w:val="00C229F8"/>
    <w:rsid w:val="00C22C1D"/>
    <w:rsid w:val="00C23954"/>
    <w:rsid w:val="00C30A7F"/>
    <w:rsid w:val="00C366C5"/>
    <w:rsid w:val="00C36B3C"/>
    <w:rsid w:val="00C40A09"/>
    <w:rsid w:val="00C433A5"/>
    <w:rsid w:val="00C46245"/>
    <w:rsid w:val="00C548DD"/>
    <w:rsid w:val="00C56A4F"/>
    <w:rsid w:val="00C6018F"/>
    <w:rsid w:val="00C6101F"/>
    <w:rsid w:val="00C61D9B"/>
    <w:rsid w:val="00C67841"/>
    <w:rsid w:val="00C70B83"/>
    <w:rsid w:val="00C70BAC"/>
    <w:rsid w:val="00C74248"/>
    <w:rsid w:val="00C75E42"/>
    <w:rsid w:val="00C763BB"/>
    <w:rsid w:val="00C76BAC"/>
    <w:rsid w:val="00C852E6"/>
    <w:rsid w:val="00C94682"/>
    <w:rsid w:val="00C97AC6"/>
    <w:rsid w:val="00CA175E"/>
    <w:rsid w:val="00CA23C8"/>
    <w:rsid w:val="00CA4FDC"/>
    <w:rsid w:val="00CB0B64"/>
    <w:rsid w:val="00CB52DB"/>
    <w:rsid w:val="00CB7A42"/>
    <w:rsid w:val="00CC0977"/>
    <w:rsid w:val="00CC2DAB"/>
    <w:rsid w:val="00CD2436"/>
    <w:rsid w:val="00CE49B5"/>
    <w:rsid w:val="00CF4E32"/>
    <w:rsid w:val="00D005DA"/>
    <w:rsid w:val="00D0638E"/>
    <w:rsid w:val="00D0692F"/>
    <w:rsid w:val="00D06A8B"/>
    <w:rsid w:val="00D1121F"/>
    <w:rsid w:val="00D11F98"/>
    <w:rsid w:val="00D1275D"/>
    <w:rsid w:val="00D1415C"/>
    <w:rsid w:val="00D1459B"/>
    <w:rsid w:val="00D257D8"/>
    <w:rsid w:val="00D3507F"/>
    <w:rsid w:val="00D4555E"/>
    <w:rsid w:val="00D51CC9"/>
    <w:rsid w:val="00D56F56"/>
    <w:rsid w:val="00D676AC"/>
    <w:rsid w:val="00D67A3D"/>
    <w:rsid w:val="00D734EC"/>
    <w:rsid w:val="00D81D9B"/>
    <w:rsid w:val="00D93FD4"/>
    <w:rsid w:val="00DB36D0"/>
    <w:rsid w:val="00DB54CB"/>
    <w:rsid w:val="00DB7F79"/>
    <w:rsid w:val="00DC1054"/>
    <w:rsid w:val="00DC12CD"/>
    <w:rsid w:val="00DC324E"/>
    <w:rsid w:val="00DD0892"/>
    <w:rsid w:val="00DD3CA4"/>
    <w:rsid w:val="00DD7132"/>
    <w:rsid w:val="00DD78D7"/>
    <w:rsid w:val="00DE09DD"/>
    <w:rsid w:val="00DE4320"/>
    <w:rsid w:val="00DF12C6"/>
    <w:rsid w:val="00DF2951"/>
    <w:rsid w:val="00DF4F7C"/>
    <w:rsid w:val="00DF52E4"/>
    <w:rsid w:val="00E031AD"/>
    <w:rsid w:val="00E14C56"/>
    <w:rsid w:val="00E34D7C"/>
    <w:rsid w:val="00E41AB5"/>
    <w:rsid w:val="00E54744"/>
    <w:rsid w:val="00E56306"/>
    <w:rsid w:val="00E64380"/>
    <w:rsid w:val="00E64C93"/>
    <w:rsid w:val="00E651E9"/>
    <w:rsid w:val="00E67136"/>
    <w:rsid w:val="00E67D43"/>
    <w:rsid w:val="00E70ED0"/>
    <w:rsid w:val="00E73105"/>
    <w:rsid w:val="00E80ABC"/>
    <w:rsid w:val="00E80C73"/>
    <w:rsid w:val="00E917AF"/>
    <w:rsid w:val="00E960CA"/>
    <w:rsid w:val="00E9737B"/>
    <w:rsid w:val="00EA6C40"/>
    <w:rsid w:val="00EB2D09"/>
    <w:rsid w:val="00ED25E4"/>
    <w:rsid w:val="00ED29F9"/>
    <w:rsid w:val="00EE51CD"/>
    <w:rsid w:val="00EE61AF"/>
    <w:rsid w:val="00EE6B61"/>
    <w:rsid w:val="00EF4958"/>
    <w:rsid w:val="00F016C0"/>
    <w:rsid w:val="00F04D13"/>
    <w:rsid w:val="00F134A8"/>
    <w:rsid w:val="00F1375E"/>
    <w:rsid w:val="00F13EA7"/>
    <w:rsid w:val="00F13F08"/>
    <w:rsid w:val="00F142C1"/>
    <w:rsid w:val="00F15424"/>
    <w:rsid w:val="00F22B7E"/>
    <w:rsid w:val="00F30084"/>
    <w:rsid w:val="00F34F4B"/>
    <w:rsid w:val="00F370DC"/>
    <w:rsid w:val="00F55D16"/>
    <w:rsid w:val="00F63223"/>
    <w:rsid w:val="00F71517"/>
    <w:rsid w:val="00F74FFF"/>
    <w:rsid w:val="00F84E08"/>
    <w:rsid w:val="00F85F40"/>
    <w:rsid w:val="00F86630"/>
    <w:rsid w:val="00F86F26"/>
    <w:rsid w:val="00FA4AA7"/>
    <w:rsid w:val="00FB1B19"/>
    <w:rsid w:val="00FB3CA5"/>
    <w:rsid w:val="00FB4BF6"/>
    <w:rsid w:val="00FC0AC3"/>
    <w:rsid w:val="00FC19F0"/>
    <w:rsid w:val="00FC1ABB"/>
    <w:rsid w:val="00FC20EA"/>
    <w:rsid w:val="00FD0CFE"/>
    <w:rsid w:val="00FD22FE"/>
    <w:rsid w:val="00FE2CD6"/>
    <w:rsid w:val="00FE3F1B"/>
    <w:rsid w:val="00FE7EBD"/>
    <w:rsid w:val="00FF03A1"/>
    <w:rsid w:val="00FF1EEF"/>
    <w:rsid w:val="00FF6AD0"/>
    <w:rsid w:val="0748745A"/>
    <w:rsid w:val="08666CE4"/>
    <w:rsid w:val="097E44B7"/>
    <w:rsid w:val="0AEE7B17"/>
    <w:rsid w:val="0B1E3774"/>
    <w:rsid w:val="0B3129D7"/>
    <w:rsid w:val="0BA91E5B"/>
    <w:rsid w:val="1AA76781"/>
    <w:rsid w:val="1E394D04"/>
    <w:rsid w:val="2595705F"/>
    <w:rsid w:val="29901236"/>
    <w:rsid w:val="29B82EEC"/>
    <w:rsid w:val="2E0F02EC"/>
    <w:rsid w:val="30B95B40"/>
    <w:rsid w:val="314E34E5"/>
    <w:rsid w:val="31C036E2"/>
    <w:rsid w:val="3B131646"/>
    <w:rsid w:val="3C8A59F8"/>
    <w:rsid w:val="40A11A81"/>
    <w:rsid w:val="422A749C"/>
    <w:rsid w:val="44576A7B"/>
    <w:rsid w:val="44DD26E4"/>
    <w:rsid w:val="46117363"/>
    <w:rsid w:val="46FF7E88"/>
    <w:rsid w:val="485A2F41"/>
    <w:rsid w:val="48A473D5"/>
    <w:rsid w:val="51687A7F"/>
    <w:rsid w:val="52495088"/>
    <w:rsid w:val="56CC36B3"/>
    <w:rsid w:val="59077521"/>
    <w:rsid w:val="5B912C57"/>
    <w:rsid w:val="5C4C3809"/>
    <w:rsid w:val="5E095343"/>
    <w:rsid w:val="5EF074F1"/>
    <w:rsid w:val="631443A6"/>
    <w:rsid w:val="66814553"/>
    <w:rsid w:val="6A75003A"/>
    <w:rsid w:val="6D562FBA"/>
    <w:rsid w:val="7212113A"/>
    <w:rsid w:val="738469BE"/>
    <w:rsid w:val="740E0501"/>
    <w:rsid w:val="741E03FC"/>
    <w:rsid w:val="75724CA5"/>
    <w:rsid w:val="796F56F9"/>
    <w:rsid w:val="79C46240"/>
    <w:rsid w:val="7DFA5FAD"/>
    <w:rsid w:val="7E015AC3"/>
    <w:rsid w:val="7E184787"/>
    <w:rsid w:val="7ECD23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qFormat="1" w:unhideWhenUsed="0" w:uiPriority="99" w:semiHidden="0" w:name="Note Heading"/>
    <w:lsdException w:uiPriority="99" w:name="Body Text 2" w:locked="1"/>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nhideWhenUsed="0" w:uiPriority="99" w:semiHidden="0" w:name="HTML Preformatted"/>
    <w:lsdException w:uiPriority="99" w:name="HTML Sample" w:locked="1"/>
    <w:lsdException w:uiPriority="99" w:name="HTML Typewriter" w:locked="1"/>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0" w:name="Table Web 3"/>
    <w:lsdException w:qFormat="1" w:unhideWhenUsed="0" w:uiPriority="99"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55"/>
    <w:qFormat/>
    <w:uiPriority w:val="99"/>
    <w:pPr>
      <w:jc w:val="center"/>
      <w:outlineLvl w:val="0"/>
    </w:pPr>
    <w:rPr>
      <w:rFonts w:ascii="宋体" w:hAnsi="宋体"/>
      <w:b/>
      <w:bCs/>
      <w:kern w:val="44"/>
      <w:sz w:val="32"/>
      <w:szCs w:val="32"/>
    </w:rPr>
  </w:style>
  <w:style w:type="paragraph" w:styleId="4">
    <w:name w:val="heading 2"/>
    <w:basedOn w:val="1"/>
    <w:next w:val="1"/>
    <w:link w:val="81"/>
    <w:qFormat/>
    <w:uiPriority w:val="99"/>
    <w:pPr>
      <w:keepNext/>
      <w:keepLines/>
      <w:spacing w:before="260" w:after="260" w:line="415" w:lineRule="auto"/>
      <w:ind w:firstLine="0" w:firstLineChars="0"/>
      <w:outlineLvl w:val="1"/>
    </w:pPr>
    <w:rPr>
      <w:rFonts w:ascii="Cambria" w:hAnsi="Cambria"/>
      <w:b/>
      <w:bCs/>
      <w:sz w:val="28"/>
      <w:szCs w:val="32"/>
    </w:rPr>
  </w:style>
  <w:style w:type="paragraph" w:styleId="5">
    <w:name w:val="heading 3"/>
    <w:basedOn w:val="1"/>
    <w:next w:val="1"/>
    <w:link w:val="57"/>
    <w:qFormat/>
    <w:uiPriority w:val="99"/>
    <w:pPr>
      <w:keepNext/>
      <w:keepLines/>
      <w:spacing w:before="260" w:after="260"/>
      <w:jc w:val="left"/>
      <w:outlineLvl w:val="2"/>
    </w:pPr>
    <w:rPr>
      <w:b/>
      <w:bCs/>
      <w:sz w:val="24"/>
      <w:szCs w:val="32"/>
    </w:rPr>
  </w:style>
  <w:style w:type="paragraph" w:styleId="6">
    <w:name w:val="heading 4"/>
    <w:basedOn w:val="1"/>
    <w:next w:val="1"/>
    <w:link w:val="58"/>
    <w:qFormat/>
    <w:uiPriority w:val="9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9"/>
    <w:qFormat/>
    <w:uiPriority w:val="99"/>
    <w:pPr>
      <w:keepNext/>
      <w:keepLines/>
      <w:spacing w:before="280" w:after="290" w:line="376" w:lineRule="auto"/>
      <w:outlineLvl w:val="4"/>
    </w:pPr>
    <w:rPr>
      <w:b/>
      <w:bCs/>
      <w:sz w:val="28"/>
      <w:szCs w:val="28"/>
    </w:rPr>
  </w:style>
  <w:style w:type="paragraph" w:styleId="8">
    <w:name w:val="heading 6"/>
    <w:basedOn w:val="1"/>
    <w:next w:val="1"/>
    <w:link w:val="60"/>
    <w:qFormat/>
    <w:uiPriority w:val="99"/>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61"/>
    <w:qFormat/>
    <w:uiPriority w:val="99"/>
    <w:pPr>
      <w:keepNext/>
      <w:keepLines/>
      <w:spacing w:before="240" w:after="64" w:line="320" w:lineRule="auto"/>
      <w:outlineLvl w:val="6"/>
    </w:pPr>
    <w:rPr>
      <w:b/>
      <w:bCs/>
      <w:sz w:val="24"/>
      <w:szCs w:val="24"/>
    </w:rPr>
  </w:style>
  <w:style w:type="paragraph" w:styleId="10">
    <w:name w:val="heading 8"/>
    <w:basedOn w:val="1"/>
    <w:next w:val="1"/>
    <w:link w:val="62"/>
    <w:qFormat/>
    <w:uiPriority w:val="99"/>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63"/>
    <w:qFormat/>
    <w:uiPriority w:val="99"/>
    <w:pPr>
      <w:keepNext/>
      <w:keepLines/>
      <w:spacing w:before="240" w:after="64" w:line="320" w:lineRule="auto"/>
      <w:outlineLvl w:val="8"/>
    </w:pPr>
    <w:rPr>
      <w:rFonts w:ascii="Arial" w:hAnsi="Arial" w:eastAsia="黑体"/>
      <w:szCs w:val="21"/>
    </w:rPr>
  </w:style>
  <w:style w:type="character" w:default="1" w:styleId="44">
    <w:name w:val="Default Paragraph Font"/>
    <w:semiHidden/>
    <w:unhideWhenUsed/>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4"/>
    <w:qFormat/>
    <w:uiPriority w:val="99"/>
    <w:pPr>
      <w:tabs>
        <w:tab w:val="center" w:pos="4153"/>
        <w:tab w:val="right" w:pos="8306"/>
      </w:tabs>
      <w:snapToGrid w:val="0"/>
      <w:jc w:val="left"/>
    </w:pPr>
    <w:rPr>
      <w:sz w:val="18"/>
      <w:szCs w:val="18"/>
    </w:rPr>
  </w:style>
  <w:style w:type="paragraph" w:styleId="12">
    <w:name w:val="toc 7"/>
    <w:basedOn w:val="1"/>
    <w:next w:val="1"/>
    <w:qFormat/>
    <w:uiPriority w:val="99"/>
    <w:pPr>
      <w:ind w:left="2520" w:leftChars="1200"/>
    </w:pPr>
  </w:style>
  <w:style w:type="paragraph" w:styleId="13">
    <w:name w:val="table of authorities"/>
    <w:basedOn w:val="1"/>
    <w:next w:val="1"/>
    <w:qFormat/>
    <w:uiPriority w:val="99"/>
    <w:pPr>
      <w:ind w:left="420" w:leftChars="200"/>
    </w:pPr>
  </w:style>
  <w:style w:type="paragraph" w:styleId="14">
    <w:name w:val="Note Heading"/>
    <w:basedOn w:val="1"/>
    <w:next w:val="1"/>
    <w:link w:val="65"/>
    <w:qFormat/>
    <w:uiPriority w:val="99"/>
    <w:pPr>
      <w:spacing w:line="240" w:lineRule="auto"/>
      <w:ind w:firstLine="0" w:firstLineChars="0"/>
      <w:jc w:val="center"/>
    </w:pPr>
    <w:rPr>
      <w:kern w:val="0"/>
      <w:sz w:val="24"/>
      <w:szCs w:val="24"/>
    </w:rPr>
  </w:style>
  <w:style w:type="paragraph" w:styleId="15">
    <w:name w:val="Normal Indent"/>
    <w:basedOn w:val="1"/>
    <w:link w:val="145"/>
    <w:qFormat/>
    <w:uiPriority w:val="99"/>
    <w:pPr>
      <w:spacing w:after="120"/>
      <w:ind w:firstLine="420"/>
    </w:pPr>
    <w:rPr>
      <w:kern w:val="0"/>
      <w:sz w:val="20"/>
      <w:szCs w:val="20"/>
    </w:rPr>
  </w:style>
  <w:style w:type="paragraph" w:styleId="16">
    <w:name w:val="Document Map"/>
    <w:basedOn w:val="1"/>
    <w:link w:val="66"/>
    <w:qFormat/>
    <w:uiPriority w:val="99"/>
    <w:rPr>
      <w:rFonts w:ascii="宋体"/>
      <w:kern w:val="0"/>
      <w:sz w:val="18"/>
      <w:szCs w:val="18"/>
    </w:rPr>
  </w:style>
  <w:style w:type="paragraph" w:styleId="17">
    <w:name w:val="annotation text"/>
    <w:basedOn w:val="1"/>
    <w:link w:val="67"/>
    <w:semiHidden/>
    <w:qFormat/>
    <w:uiPriority w:val="99"/>
    <w:pPr>
      <w:jc w:val="left"/>
    </w:pPr>
    <w:rPr>
      <w:rFonts w:ascii="Calibri" w:hAnsi="Calibri"/>
    </w:rPr>
  </w:style>
  <w:style w:type="paragraph" w:styleId="18">
    <w:name w:val="Body Text 3"/>
    <w:basedOn w:val="1"/>
    <w:link w:val="68"/>
    <w:qFormat/>
    <w:uiPriority w:val="99"/>
    <w:pPr>
      <w:spacing w:after="120" w:line="240" w:lineRule="auto"/>
      <w:ind w:firstLine="0" w:firstLineChars="0"/>
    </w:pPr>
    <w:rPr>
      <w:kern w:val="0"/>
      <w:sz w:val="16"/>
      <w:szCs w:val="16"/>
    </w:rPr>
  </w:style>
  <w:style w:type="paragraph" w:styleId="19">
    <w:name w:val="Body Text"/>
    <w:basedOn w:val="1"/>
    <w:link w:val="69"/>
    <w:qFormat/>
    <w:uiPriority w:val="99"/>
    <w:pPr>
      <w:snapToGrid w:val="0"/>
      <w:spacing w:line="300" w:lineRule="auto"/>
    </w:pPr>
    <w:rPr>
      <w:rFonts w:ascii="宋体" w:hAnsi="宋体"/>
      <w:spacing w:val="4"/>
      <w:kern w:val="0"/>
      <w:sz w:val="24"/>
      <w:szCs w:val="20"/>
    </w:rPr>
  </w:style>
  <w:style w:type="paragraph" w:styleId="20">
    <w:name w:val="Body Text Indent"/>
    <w:basedOn w:val="1"/>
    <w:link w:val="70"/>
    <w:qFormat/>
    <w:uiPriority w:val="99"/>
    <w:pPr>
      <w:spacing w:after="120"/>
      <w:ind w:left="420" w:leftChars="200"/>
    </w:pPr>
  </w:style>
  <w:style w:type="paragraph" w:styleId="21">
    <w:name w:val="toc 5"/>
    <w:basedOn w:val="1"/>
    <w:next w:val="1"/>
    <w:qFormat/>
    <w:uiPriority w:val="99"/>
    <w:pPr>
      <w:ind w:left="1680" w:leftChars="800"/>
    </w:pPr>
  </w:style>
  <w:style w:type="paragraph" w:styleId="22">
    <w:name w:val="toc 3"/>
    <w:basedOn w:val="1"/>
    <w:next w:val="1"/>
    <w:qFormat/>
    <w:uiPriority w:val="99"/>
    <w:pPr>
      <w:ind w:left="840" w:leftChars="400"/>
    </w:pPr>
  </w:style>
  <w:style w:type="paragraph" w:styleId="23">
    <w:name w:val="Plain Text"/>
    <w:basedOn w:val="1"/>
    <w:link w:val="71"/>
    <w:qFormat/>
    <w:uiPriority w:val="99"/>
    <w:pPr>
      <w:adjustRightInd w:val="0"/>
      <w:spacing w:line="335" w:lineRule="atLeast"/>
      <w:textAlignment w:val="baseline"/>
    </w:pPr>
    <w:rPr>
      <w:rFonts w:ascii="宋体" w:hAnsi="Courier New"/>
      <w:kern w:val="0"/>
      <w:sz w:val="20"/>
      <w:szCs w:val="21"/>
    </w:rPr>
  </w:style>
  <w:style w:type="paragraph" w:styleId="24">
    <w:name w:val="toc 8"/>
    <w:basedOn w:val="1"/>
    <w:next w:val="1"/>
    <w:qFormat/>
    <w:uiPriority w:val="99"/>
    <w:pPr>
      <w:ind w:left="2940" w:leftChars="1400"/>
    </w:pPr>
  </w:style>
  <w:style w:type="paragraph" w:styleId="25">
    <w:name w:val="Date"/>
    <w:basedOn w:val="1"/>
    <w:next w:val="1"/>
    <w:link w:val="72"/>
    <w:qFormat/>
    <w:uiPriority w:val="99"/>
    <w:pPr>
      <w:ind w:left="100" w:leftChars="2500"/>
    </w:pPr>
    <w:rPr>
      <w:kern w:val="0"/>
      <w:sz w:val="28"/>
      <w:szCs w:val="24"/>
    </w:rPr>
  </w:style>
  <w:style w:type="paragraph" w:styleId="26">
    <w:name w:val="Body Text Indent 2"/>
    <w:basedOn w:val="1"/>
    <w:next w:val="1"/>
    <w:link w:val="64"/>
    <w:qFormat/>
    <w:uiPriority w:val="99"/>
    <w:pPr>
      <w:spacing w:line="460" w:lineRule="exact"/>
      <w:ind w:firstLine="570"/>
    </w:pPr>
    <w:rPr>
      <w:kern w:val="0"/>
      <w:sz w:val="28"/>
      <w:szCs w:val="20"/>
    </w:rPr>
  </w:style>
  <w:style w:type="paragraph" w:styleId="27">
    <w:name w:val="Balloon Text"/>
    <w:basedOn w:val="1"/>
    <w:link w:val="73"/>
    <w:qFormat/>
    <w:uiPriority w:val="99"/>
    <w:rPr>
      <w:kern w:val="0"/>
      <w:sz w:val="18"/>
      <w:szCs w:val="18"/>
    </w:rPr>
  </w:style>
  <w:style w:type="paragraph" w:styleId="28">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99"/>
  </w:style>
  <w:style w:type="paragraph" w:styleId="30">
    <w:name w:val="toc 4"/>
    <w:basedOn w:val="1"/>
    <w:next w:val="1"/>
    <w:qFormat/>
    <w:uiPriority w:val="99"/>
    <w:pPr>
      <w:ind w:left="1260" w:leftChars="600"/>
    </w:pPr>
  </w:style>
  <w:style w:type="paragraph" w:styleId="31">
    <w:name w:val="toc 6"/>
    <w:basedOn w:val="1"/>
    <w:next w:val="1"/>
    <w:qFormat/>
    <w:uiPriority w:val="99"/>
    <w:pPr>
      <w:ind w:left="2100" w:leftChars="1000"/>
    </w:pPr>
  </w:style>
  <w:style w:type="paragraph" w:styleId="32">
    <w:name w:val="Body Text Indent 3"/>
    <w:basedOn w:val="1"/>
    <w:link w:val="76"/>
    <w:qFormat/>
    <w:uiPriority w:val="99"/>
    <w:pPr>
      <w:spacing w:after="120"/>
      <w:ind w:left="420"/>
    </w:pPr>
    <w:rPr>
      <w:kern w:val="0"/>
      <w:sz w:val="16"/>
      <w:szCs w:val="16"/>
    </w:rPr>
  </w:style>
  <w:style w:type="paragraph" w:styleId="33">
    <w:name w:val="toc 2"/>
    <w:basedOn w:val="1"/>
    <w:next w:val="1"/>
    <w:qFormat/>
    <w:uiPriority w:val="99"/>
    <w:pPr>
      <w:ind w:left="420" w:leftChars="200"/>
    </w:pPr>
  </w:style>
  <w:style w:type="paragraph" w:styleId="34">
    <w:name w:val="toc 9"/>
    <w:basedOn w:val="1"/>
    <w:next w:val="1"/>
    <w:qFormat/>
    <w:uiPriority w:val="99"/>
    <w:pPr>
      <w:ind w:left="3360" w:leftChars="1600"/>
    </w:pPr>
  </w:style>
  <w:style w:type="paragraph" w:styleId="35">
    <w:name w:val="HTML Preformatted"/>
    <w:basedOn w:val="1"/>
    <w:link w:val="7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7">
    <w:name w:val="index 1"/>
    <w:basedOn w:val="1"/>
    <w:next w:val="1"/>
    <w:qFormat/>
    <w:uiPriority w:val="99"/>
    <w:rPr>
      <w:szCs w:val="24"/>
    </w:rPr>
  </w:style>
  <w:style w:type="paragraph" w:styleId="38">
    <w:name w:val="index 2"/>
    <w:basedOn w:val="1"/>
    <w:next w:val="1"/>
    <w:qFormat/>
    <w:uiPriority w:val="99"/>
    <w:pPr>
      <w:ind w:left="200" w:leftChars="200"/>
    </w:pPr>
    <w:rPr>
      <w:szCs w:val="24"/>
    </w:rPr>
  </w:style>
  <w:style w:type="paragraph" w:styleId="39">
    <w:name w:val="Title"/>
    <w:basedOn w:val="1"/>
    <w:next w:val="1"/>
    <w:link w:val="78"/>
    <w:qFormat/>
    <w:uiPriority w:val="99"/>
    <w:pPr>
      <w:spacing w:before="240" w:after="60" w:line="240" w:lineRule="auto"/>
      <w:ind w:firstLine="0" w:firstLineChars="0"/>
      <w:jc w:val="center"/>
      <w:outlineLvl w:val="0"/>
    </w:pPr>
    <w:rPr>
      <w:rFonts w:ascii="Cambria" w:hAnsi="Cambria"/>
      <w:b/>
      <w:bCs/>
      <w:kern w:val="0"/>
      <w:sz w:val="32"/>
      <w:szCs w:val="32"/>
    </w:rPr>
  </w:style>
  <w:style w:type="paragraph" w:styleId="40">
    <w:name w:val="annotation subject"/>
    <w:basedOn w:val="17"/>
    <w:next w:val="17"/>
    <w:link w:val="79"/>
    <w:semiHidden/>
    <w:qFormat/>
    <w:uiPriority w:val="99"/>
    <w:rPr>
      <w:rFonts w:ascii="Times New Roman" w:hAnsi="Times New Roman"/>
      <w:b/>
      <w:bCs/>
      <w:kern w:val="0"/>
      <w:sz w:val="20"/>
      <w:szCs w:val="20"/>
    </w:rPr>
  </w:style>
  <w:style w:type="paragraph" w:styleId="41">
    <w:name w:val="Body Text First Indent 2"/>
    <w:basedOn w:val="20"/>
    <w:link w:val="80"/>
    <w:qFormat/>
    <w:uiPriority w:val="99"/>
    <w:pPr>
      <w:ind w:firstLine="420"/>
    </w:pPr>
  </w:style>
  <w:style w:type="table" w:styleId="43">
    <w:name w:val="Table Grid"/>
    <w:basedOn w:val="4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basedOn w:val="44"/>
    <w:qFormat/>
    <w:uiPriority w:val="99"/>
    <w:rPr>
      <w:rFonts w:cs="Times New Roman"/>
      <w:b/>
    </w:rPr>
  </w:style>
  <w:style w:type="character" w:styleId="46">
    <w:name w:val="page number"/>
    <w:basedOn w:val="44"/>
    <w:qFormat/>
    <w:uiPriority w:val="99"/>
    <w:rPr>
      <w:rFonts w:cs="Times New Roman"/>
    </w:rPr>
  </w:style>
  <w:style w:type="character" w:styleId="47">
    <w:name w:val="FollowedHyperlink"/>
    <w:basedOn w:val="44"/>
    <w:qFormat/>
    <w:uiPriority w:val="99"/>
    <w:rPr>
      <w:rFonts w:cs="Times New Roman"/>
      <w:color w:val="555555"/>
      <w:u w:val="none"/>
    </w:rPr>
  </w:style>
  <w:style w:type="character" w:styleId="48">
    <w:name w:val="Emphasis"/>
    <w:basedOn w:val="44"/>
    <w:qFormat/>
    <w:uiPriority w:val="99"/>
    <w:rPr>
      <w:rFonts w:cs="Times New Roman"/>
    </w:rPr>
  </w:style>
  <w:style w:type="character" w:styleId="49">
    <w:name w:val="HTML Definition"/>
    <w:basedOn w:val="44"/>
    <w:qFormat/>
    <w:uiPriority w:val="99"/>
    <w:rPr>
      <w:rFonts w:cs="Times New Roman"/>
    </w:rPr>
  </w:style>
  <w:style w:type="character" w:styleId="50">
    <w:name w:val="HTML Acronym"/>
    <w:basedOn w:val="44"/>
    <w:qFormat/>
    <w:uiPriority w:val="99"/>
    <w:rPr>
      <w:rFonts w:cs="Times New Roman"/>
    </w:rPr>
  </w:style>
  <w:style w:type="character" w:styleId="51">
    <w:name w:val="HTML Variable"/>
    <w:basedOn w:val="44"/>
    <w:qFormat/>
    <w:uiPriority w:val="99"/>
    <w:rPr>
      <w:rFonts w:cs="Times New Roman"/>
    </w:rPr>
  </w:style>
  <w:style w:type="character" w:styleId="52">
    <w:name w:val="Hyperlink"/>
    <w:basedOn w:val="44"/>
    <w:qFormat/>
    <w:uiPriority w:val="99"/>
    <w:rPr>
      <w:rFonts w:cs="Times New Roman"/>
      <w:color w:val="555555"/>
      <w:u w:val="none"/>
    </w:rPr>
  </w:style>
  <w:style w:type="character" w:styleId="53">
    <w:name w:val="HTML Code"/>
    <w:basedOn w:val="44"/>
    <w:qFormat/>
    <w:uiPriority w:val="99"/>
    <w:rPr>
      <w:rFonts w:ascii="Courier New" w:hAnsi="Courier New" w:cs="Times New Roman"/>
      <w:sz w:val="20"/>
    </w:rPr>
  </w:style>
  <w:style w:type="character" w:styleId="54">
    <w:name w:val="HTML Cite"/>
    <w:basedOn w:val="44"/>
    <w:qFormat/>
    <w:uiPriority w:val="99"/>
    <w:rPr>
      <w:rFonts w:cs="Times New Roman"/>
    </w:rPr>
  </w:style>
  <w:style w:type="character" w:customStyle="1" w:styleId="55">
    <w:name w:val="标题 1 字符"/>
    <w:basedOn w:val="44"/>
    <w:link w:val="3"/>
    <w:qFormat/>
    <w:locked/>
    <w:uiPriority w:val="99"/>
    <w:rPr>
      <w:rFonts w:ascii="宋体" w:hAnsi="宋体" w:eastAsia="宋体" w:cs="Times New Roman"/>
      <w:b/>
      <w:bCs/>
      <w:kern w:val="44"/>
      <w:sz w:val="32"/>
      <w:szCs w:val="32"/>
    </w:rPr>
  </w:style>
  <w:style w:type="character" w:customStyle="1" w:styleId="56">
    <w:name w:val="Heading 2 Char"/>
    <w:basedOn w:val="44"/>
    <w:qFormat/>
    <w:locked/>
    <w:uiPriority w:val="99"/>
    <w:rPr>
      <w:rFonts w:ascii="宋体" w:hAnsi="宋体" w:eastAsia="宋体" w:cs="Times New Roman"/>
      <w:b/>
      <w:kern w:val="0"/>
      <w:sz w:val="36"/>
    </w:rPr>
  </w:style>
  <w:style w:type="character" w:customStyle="1" w:styleId="57">
    <w:name w:val="标题 3 字符"/>
    <w:basedOn w:val="44"/>
    <w:link w:val="5"/>
    <w:qFormat/>
    <w:locked/>
    <w:uiPriority w:val="99"/>
    <w:rPr>
      <w:rFonts w:ascii="Times New Roman" w:hAnsi="Times New Roman" w:eastAsia="宋体" w:cs="Times New Roman"/>
      <w:b/>
      <w:bCs/>
      <w:sz w:val="32"/>
      <w:szCs w:val="32"/>
    </w:rPr>
  </w:style>
  <w:style w:type="character" w:customStyle="1" w:styleId="58">
    <w:name w:val="标题 4 字符"/>
    <w:basedOn w:val="44"/>
    <w:link w:val="6"/>
    <w:qFormat/>
    <w:locked/>
    <w:uiPriority w:val="99"/>
    <w:rPr>
      <w:rFonts w:ascii="Arial" w:hAnsi="Arial" w:eastAsia="黑体" w:cs="Times New Roman"/>
      <w:b/>
      <w:bCs/>
      <w:sz w:val="28"/>
      <w:szCs w:val="28"/>
    </w:rPr>
  </w:style>
  <w:style w:type="character" w:customStyle="1" w:styleId="59">
    <w:name w:val="标题 5 字符"/>
    <w:basedOn w:val="44"/>
    <w:link w:val="7"/>
    <w:qFormat/>
    <w:locked/>
    <w:uiPriority w:val="99"/>
    <w:rPr>
      <w:rFonts w:ascii="Times New Roman" w:hAnsi="Times New Roman" w:eastAsia="宋体" w:cs="Times New Roman"/>
      <w:b/>
      <w:bCs/>
      <w:sz w:val="28"/>
      <w:szCs w:val="28"/>
    </w:rPr>
  </w:style>
  <w:style w:type="character" w:customStyle="1" w:styleId="60">
    <w:name w:val="标题 6 字符"/>
    <w:basedOn w:val="44"/>
    <w:link w:val="8"/>
    <w:qFormat/>
    <w:locked/>
    <w:uiPriority w:val="99"/>
    <w:rPr>
      <w:rFonts w:ascii="Arial" w:hAnsi="Arial" w:eastAsia="黑体" w:cs="Times New Roman"/>
      <w:b/>
      <w:bCs/>
      <w:sz w:val="24"/>
      <w:szCs w:val="24"/>
    </w:rPr>
  </w:style>
  <w:style w:type="character" w:customStyle="1" w:styleId="61">
    <w:name w:val="标题 7 字符"/>
    <w:basedOn w:val="44"/>
    <w:link w:val="9"/>
    <w:qFormat/>
    <w:locked/>
    <w:uiPriority w:val="99"/>
    <w:rPr>
      <w:rFonts w:ascii="Times New Roman" w:hAnsi="Times New Roman" w:eastAsia="宋体" w:cs="Times New Roman"/>
      <w:b/>
      <w:bCs/>
      <w:sz w:val="24"/>
      <w:szCs w:val="24"/>
    </w:rPr>
  </w:style>
  <w:style w:type="character" w:customStyle="1" w:styleId="62">
    <w:name w:val="标题 8 字符"/>
    <w:basedOn w:val="44"/>
    <w:link w:val="10"/>
    <w:qFormat/>
    <w:locked/>
    <w:uiPriority w:val="99"/>
    <w:rPr>
      <w:rFonts w:ascii="Arial" w:hAnsi="Arial" w:eastAsia="黑体" w:cs="Times New Roman"/>
      <w:sz w:val="24"/>
      <w:szCs w:val="24"/>
    </w:rPr>
  </w:style>
  <w:style w:type="character" w:customStyle="1" w:styleId="63">
    <w:name w:val="标题 9 字符"/>
    <w:basedOn w:val="44"/>
    <w:link w:val="11"/>
    <w:qFormat/>
    <w:locked/>
    <w:uiPriority w:val="99"/>
    <w:rPr>
      <w:rFonts w:ascii="Arial" w:hAnsi="Arial" w:eastAsia="黑体" w:cs="Times New Roman"/>
      <w:sz w:val="21"/>
      <w:szCs w:val="21"/>
    </w:rPr>
  </w:style>
  <w:style w:type="character" w:customStyle="1" w:styleId="64">
    <w:name w:val="正文文本缩进 2 字符"/>
    <w:basedOn w:val="44"/>
    <w:link w:val="26"/>
    <w:qFormat/>
    <w:locked/>
    <w:uiPriority w:val="99"/>
    <w:rPr>
      <w:rFonts w:ascii="Times New Roman" w:hAnsi="Times New Roman" w:cs="Times New Roman"/>
      <w:sz w:val="28"/>
    </w:rPr>
  </w:style>
  <w:style w:type="character" w:customStyle="1" w:styleId="65">
    <w:name w:val="注释标题 字符"/>
    <w:basedOn w:val="44"/>
    <w:link w:val="14"/>
    <w:qFormat/>
    <w:locked/>
    <w:uiPriority w:val="99"/>
    <w:rPr>
      <w:rFonts w:cs="Times New Roman"/>
      <w:sz w:val="24"/>
    </w:rPr>
  </w:style>
  <w:style w:type="character" w:customStyle="1" w:styleId="66">
    <w:name w:val="文档结构图 字符"/>
    <w:basedOn w:val="44"/>
    <w:link w:val="16"/>
    <w:qFormat/>
    <w:locked/>
    <w:uiPriority w:val="99"/>
    <w:rPr>
      <w:rFonts w:ascii="宋体" w:cs="Times New Roman"/>
      <w:sz w:val="18"/>
    </w:rPr>
  </w:style>
  <w:style w:type="character" w:customStyle="1" w:styleId="67">
    <w:name w:val="批注文字 字符"/>
    <w:basedOn w:val="44"/>
    <w:link w:val="17"/>
    <w:semiHidden/>
    <w:qFormat/>
    <w:locked/>
    <w:uiPriority w:val="99"/>
    <w:rPr>
      <w:rFonts w:cs="Times New Roman"/>
    </w:rPr>
  </w:style>
  <w:style w:type="character" w:customStyle="1" w:styleId="68">
    <w:name w:val="正文文本 3 字符"/>
    <w:basedOn w:val="44"/>
    <w:link w:val="18"/>
    <w:qFormat/>
    <w:locked/>
    <w:uiPriority w:val="99"/>
    <w:rPr>
      <w:rFonts w:cs="Times New Roman"/>
      <w:sz w:val="16"/>
    </w:rPr>
  </w:style>
  <w:style w:type="character" w:customStyle="1" w:styleId="69">
    <w:name w:val="正文文本 字符"/>
    <w:basedOn w:val="44"/>
    <w:link w:val="19"/>
    <w:qFormat/>
    <w:locked/>
    <w:uiPriority w:val="99"/>
    <w:rPr>
      <w:rFonts w:ascii="宋体" w:hAnsi="宋体" w:eastAsia="宋体" w:cs="Times New Roman"/>
      <w:spacing w:val="4"/>
      <w:sz w:val="20"/>
    </w:rPr>
  </w:style>
  <w:style w:type="character" w:customStyle="1" w:styleId="70">
    <w:name w:val="正文文本缩进 字符"/>
    <w:basedOn w:val="44"/>
    <w:link w:val="20"/>
    <w:qFormat/>
    <w:locked/>
    <w:uiPriority w:val="99"/>
    <w:rPr>
      <w:rFonts w:ascii="Times New Roman" w:hAnsi="Times New Roman" w:eastAsia="宋体" w:cs="Times New Roman"/>
    </w:rPr>
  </w:style>
  <w:style w:type="character" w:customStyle="1" w:styleId="71">
    <w:name w:val="纯文本 字符"/>
    <w:basedOn w:val="44"/>
    <w:link w:val="23"/>
    <w:qFormat/>
    <w:locked/>
    <w:uiPriority w:val="99"/>
    <w:rPr>
      <w:rFonts w:ascii="宋体" w:hAnsi="Courier New" w:eastAsia="宋体" w:cs="Times New Roman"/>
      <w:sz w:val="21"/>
    </w:rPr>
  </w:style>
  <w:style w:type="character" w:customStyle="1" w:styleId="72">
    <w:name w:val="日期 字符"/>
    <w:basedOn w:val="44"/>
    <w:link w:val="25"/>
    <w:qFormat/>
    <w:locked/>
    <w:uiPriority w:val="99"/>
    <w:rPr>
      <w:rFonts w:cs="Times New Roman"/>
      <w:sz w:val="24"/>
    </w:rPr>
  </w:style>
  <w:style w:type="character" w:customStyle="1" w:styleId="73">
    <w:name w:val="批注框文本 字符"/>
    <w:basedOn w:val="44"/>
    <w:link w:val="27"/>
    <w:qFormat/>
    <w:locked/>
    <w:uiPriority w:val="99"/>
    <w:rPr>
      <w:rFonts w:cs="Times New Roman"/>
      <w:sz w:val="18"/>
    </w:rPr>
  </w:style>
  <w:style w:type="character" w:customStyle="1" w:styleId="74">
    <w:name w:val="页脚 字符"/>
    <w:basedOn w:val="44"/>
    <w:link w:val="2"/>
    <w:qFormat/>
    <w:locked/>
    <w:uiPriority w:val="99"/>
    <w:rPr>
      <w:rFonts w:cs="Times New Roman"/>
      <w:sz w:val="18"/>
      <w:szCs w:val="18"/>
    </w:rPr>
  </w:style>
  <w:style w:type="character" w:customStyle="1" w:styleId="75">
    <w:name w:val="页眉 字符"/>
    <w:basedOn w:val="44"/>
    <w:link w:val="28"/>
    <w:qFormat/>
    <w:locked/>
    <w:uiPriority w:val="99"/>
    <w:rPr>
      <w:rFonts w:cs="Times New Roman"/>
      <w:sz w:val="18"/>
      <w:szCs w:val="18"/>
    </w:rPr>
  </w:style>
  <w:style w:type="character" w:customStyle="1" w:styleId="76">
    <w:name w:val="正文文本缩进 3 字符"/>
    <w:basedOn w:val="44"/>
    <w:link w:val="32"/>
    <w:qFormat/>
    <w:locked/>
    <w:uiPriority w:val="99"/>
    <w:rPr>
      <w:rFonts w:ascii="Times New Roman" w:hAnsi="Times New Roman" w:cs="Times New Roman"/>
      <w:sz w:val="16"/>
    </w:rPr>
  </w:style>
  <w:style w:type="character" w:customStyle="1" w:styleId="77">
    <w:name w:val="HTML 预设格式 字符"/>
    <w:basedOn w:val="44"/>
    <w:link w:val="35"/>
    <w:semiHidden/>
    <w:qFormat/>
    <w:locked/>
    <w:uiPriority w:val="99"/>
    <w:rPr>
      <w:rFonts w:ascii="Courier New" w:hAnsi="Courier New" w:cs="Courier New"/>
      <w:sz w:val="20"/>
      <w:szCs w:val="20"/>
    </w:rPr>
  </w:style>
  <w:style w:type="character" w:customStyle="1" w:styleId="78">
    <w:name w:val="标题 字符"/>
    <w:basedOn w:val="44"/>
    <w:link w:val="39"/>
    <w:qFormat/>
    <w:locked/>
    <w:uiPriority w:val="99"/>
    <w:rPr>
      <w:rFonts w:ascii="Cambria" w:hAnsi="Cambria" w:cs="Times New Roman"/>
      <w:b/>
      <w:sz w:val="32"/>
    </w:rPr>
  </w:style>
  <w:style w:type="character" w:customStyle="1" w:styleId="79">
    <w:name w:val="批注主题 字符"/>
    <w:basedOn w:val="67"/>
    <w:link w:val="40"/>
    <w:semiHidden/>
    <w:qFormat/>
    <w:locked/>
    <w:uiPriority w:val="99"/>
    <w:rPr>
      <w:rFonts w:cs="Times New Roman"/>
      <w:b/>
    </w:rPr>
  </w:style>
  <w:style w:type="character" w:customStyle="1" w:styleId="80">
    <w:name w:val="正文文本首行缩进 2 字符"/>
    <w:basedOn w:val="70"/>
    <w:link w:val="41"/>
    <w:qFormat/>
    <w:locked/>
    <w:uiPriority w:val="99"/>
    <w:rPr>
      <w:rFonts w:ascii="Times New Roman" w:hAnsi="Times New Roman" w:eastAsia="宋体" w:cs="Times New Roman"/>
      <w:kern w:val="2"/>
      <w:sz w:val="22"/>
      <w:szCs w:val="22"/>
    </w:rPr>
  </w:style>
  <w:style w:type="character" w:customStyle="1" w:styleId="81">
    <w:name w:val="标题 2 字符"/>
    <w:basedOn w:val="44"/>
    <w:link w:val="4"/>
    <w:qFormat/>
    <w:locked/>
    <w:uiPriority w:val="99"/>
    <w:rPr>
      <w:rFonts w:ascii="Cambria" w:hAnsi="Cambria" w:eastAsia="宋体" w:cs="Times New Roman"/>
      <w:b/>
      <w:bCs/>
      <w:sz w:val="32"/>
      <w:szCs w:val="32"/>
    </w:rPr>
  </w:style>
  <w:style w:type="character" w:customStyle="1" w:styleId="82">
    <w:name w:val="Char Char"/>
    <w:qFormat/>
    <w:uiPriority w:val="99"/>
    <w:rPr>
      <w:rFonts w:ascii="Arial" w:hAnsi="Arial" w:eastAsia="宋体"/>
      <w:b/>
      <w:kern w:val="2"/>
      <w:sz w:val="32"/>
      <w:lang w:val="en-US" w:eastAsia="zh-CN"/>
    </w:rPr>
  </w:style>
  <w:style w:type="character" w:customStyle="1" w:styleId="83">
    <w:name w:val="15"/>
    <w:qFormat/>
    <w:uiPriority w:val="99"/>
    <w:rPr>
      <w:rFonts w:ascii="宋体" w:hAnsi="宋体" w:eastAsia="宋体"/>
      <w:color w:val="000000"/>
      <w:sz w:val="18"/>
    </w:rPr>
  </w:style>
  <w:style w:type="character" w:customStyle="1" w:styleId="84">
    <w:name w:val="日期 Char1"/>
    <w:basedOn w:val="44"/>
    <w:semiHidden/>
    <w:qFormat/>
    <w:uiPriority w:val="99"/>
    <w:rPr>
      <w:rFonts w:cs="Times New Roman"/>
    </w:rPr>
  </w:style>
  <w:style w:type="character" w:customStyle="1" w:styleId="85">
    <w:name w:val="标准正文 Char"/>
    <w:link w:val="86"/>
    <w:qFormat/>
    <w:locked/>
    <w:uiPriority w:val="99"/>
    <w:rPr>
      <w:rFonts w:ascii="宋体" w:eastAsia="宋体"/>
      <w:sz w:val="24"/>
    </w:rPr>
  </w:style>
  <w:style w:type="paragraph" w:customStyle="1" w:styleId="86">
    <w:name w:val="标准正文"/>
    <w:basedOn w:val="1"/>
    <w:link w:val="85"/>
    <w:qFormat/>
    <w:uiPriority w:val="99"/>
    <w:pPr>
      <w:ind w:firstLine="480"/>
      <w:jc w:val="left"/>
    </w:pPr>
    <w:rPr>
      <w:rFonts w:ascii="宋体"/>
      <w:kern w:val="0"/>
      <w:sz w:val="24"/>
      <w:szCs w:val="20"/>
    </w:rPr>
  </w:style>
  <w:style w:type="character" w:customStyle="1" w:styleId="87">
    <w:name w:val="apple-converted-space"/>
    <w:qFormat/>
    <w:uiPriority w:val="99"/>
  </w:style>
  <w:style w:type="character" w:customStyle="1" w:styleId="88">
    <w:name w:val="文档结构图 Char2"/>
    <w:semiHidden/>
    <w:qFormat/>
    <w:uiPriority w:val="99"/>
    <w:rPr>
      <w:rFonts w:ascii="宋体"/>
      <w:kern w:val="2"/>
      <w:sz w:val="18"/>
    </w:rPr>
  </w:style>
  <w:style w:type="character" w:customStyle="1" w:styleId="89">
    <w:name w:val="font41"/>
    <w:qFormat/>
    <w:uiPriority w:val="99"/>
    <w:rPr>
      <w:rFonts w:ascii="宋体" w:hAnsi="宋体" w:eastAsia="宋体"/>
      <w:color w:val="000000"/>
      <w:sz w:val="20"/>
      <w:u w:val="none"/>
    </w:rPr>
  </w:style>
  <w:style w:type="character" w:customStyle="1" w:styleId="90">
    <w:name w:val="font111"/>
    <w:qFormat/>
    <w:uiPriority w:val="99"/>
    <w:rPr>
      <w:rFonts w:ascii="Times New Roman" w:hAnsi="Times New Roman"/>
      <w:color w:val="000000"/>
      <w:sz w:val="20"/>
      <w:u w:val="none"/>
    </w:rPr>
  </w:style>
  <w:style w:type="character" w:customStyle="1" w:styleId="91">
    <w:name w:val="样式2 Char"/>
    <w:link w:val="92"/>
    <w:qFormat/>
    <w:locked/>
    <w:uiPriority w:val="99"/>
    <w:rPr>
      <w:rFonts w:ascii="宋体" w:eastAsia="宋体"/>
      <w:sz w:val="24"/>
    </w:rPr>
  </w:style>
  <w:style w:type="paragraph" w:customStyle="1" w:styleId="92">
    <w:name w:val="样式2"/>
    <w:basedOn w:val="1"/>
    <w:link w:val="91"/>
    <w:qFormat/>
    <w:uiPriority w:val="99"/>
    <w:rPr>
      <w:rFonts w:ascii="宋体"/>
      <w:kern w:val="0"/>
      <w:sz w:val="24"/>
      <w:szCs w:val="20"/>
    </w:rPr>
  </w:style>
  <w:style w:type="character" w:customStyle="1" w:styleId="93">
    <w:name w:val="批注框文本 Char1"/>
    <w:semiHidden/>
    <w:qFormat/>
    <w:uiPriority w:val="99"/>
    <w:rPr>
      <w:kern w:val="2"/>
      <w:sz w:val="18"/>
    </w:rPr>
  </w:style>
  <w:style w:type="character" w:customStyle="1" w:styleId="94">
    <w:name w:val="Char Char1"/>
    <w:qFormat/>
    <w:uiPriority w:val="99"/>
    <w:rPr>
      <w:rFonts w:eastAsia="宋体"/>
      <w:b/>
      <w:kern w:val="44"/>
      <w:sz w:val="44"/>
      <w:lang w:val="en-US" w:eastAsia="zh-CN"/>
    </w:rPr>
  </w:style>
  <w:style w:type="character" w:customStyle="1" w:styleId="95">
    <w:name w:val="标题 2 Char Char"/>
    <w:qFormat/>
    <w:uiPriority w:val="99"/>
    <w:rPr>
      <w:rFonts w:ascii="Arial" w:hAnsi="Arial" w:eastAsia="宋体"/>
      <w:b/>
      <w:kern w:val="2"/>
      <w:sz w:val="32"/>
      <w:lang w:val="en-US" w:eastAsia="zh-CN"/>
    </w:rPr>
  </w:style>
  <w:style w:type="character" w:customStyle="1" w:styleId="96">
    <w:name w:val="font31"/>
    <w:qFormat/>
    <w:uiPriority w:val="99"/>
    <w:rPr>
      <w:rFonts w:ascii="宋体" w:hAnsi="宋体" w:eastAsia="宋体"/>
      <w:color w:val="000000"/>
      <w:sz w:val="20"/>
      <w:u w:val="none"/>
    </w:rPr>
  </w:style>
  <w:style w:type="character" w:customStyle="1" w:styleId="97">
    <w:name w:val="font101"/>
    <w:qFormat/>
    <w:uiPriority w:val="99"/>
    <w:rPr>
      <w:rFonts w:ascii="宋体" w:hAnsi="宋体" w:eastAsia="宋体"/>
      <w:color w:val="000000"/>
      <w:sz w:val="20"/>
      <w:u w:val="none"/>
    </w:rPr>
  </w:style>
  <w:style w:type="character" w:customStyle="1" w:styleId="98">
    <w:name w:val="纯文本 Char1"/>
    <w:semiHidden/>
    <w:qFormat/>
    <w:uiPriority w:val="99"/>
    <w:rPr>
      <w:rFonts w:ascii="宋体" w:hAnsi="Courier New" w:eastAsia="宋体"/>
      <w:sz w:val="21"/>
    </w:rPr>
  </w:style>
  <w:style w:type="character" w:customStyle="1" w:styleId="99">
    <w:name w:val="样式 标题 1 + 加粗 Char Char"/>
    <w:qFormat/>
    <w:uiPriority w:val="99"/>
    <w:rPr>
      <w:rFonts w:eastAsia="黑体"/>
      <w:b/>
      <w:kern w:val="44"/>
      <w:sz w:val="28"/>
      <w:lang w:val="en-US" w:eastAsia="zh-CN"/>
    </w:rPr>
  </w:style>
  <w:style w:type="character" w:customStyle="1" w:styleId="100">
    <w:name w:val="标题 1 Char Char"/>
    <w:qFormat/>
    <w:uiPriority w:val="99"/>
    <w:rPr>
      <w:rFonts w:eastAsia="黑体"/>
      <w:kern w:val="44"/>
      <w:sz w:val="28"/>
      <w:lang w:val="en-US" w:eastAsia="zh-CN"/>
    </w:rPr>
  </w:style>
  <w:style w:type="character" w:customStyle="1" w:styleId="101">
    <w:name w:val="font01"/>
    <w:qFormat/>
    <w:uiPriority w:val="99"/>
    <w:rPr>
      <w:rFonts w:ascii="宋体" w:hAnsi="宋体" w:eastAsia="宋体"/>
      <w:color w:val="000000"/>
      <w:sz w:val="18"/>
      <w:u w:val="none"/>
    </w:rPr>
  </w:style>
  <w:style w:type="character" w:customStyle="1" w:styleId="102">
    <w:name w:val="font71"/>
    <w:qFormat/>
    <w:uiPriority w:val="99"/>
    <w:rPr>
      <w:rFonts w:ascii="Times New Roman" w:hAnsi="Times New Roman"/>
      <w:color w:val="000000"/>
      <w:sz w:val="20"/>
      <w:u w:val="none"/>
    </w:rPr>
  </w:style>
  <w:style w:type="character" w:customStyle="1" w:styleId="103">
    <w:name w:val="文档结构图 Char1"/>
    <w:qFormat/>
    <w:uiPriority w:val="99"/>
    <w:rPr>
      <w:rFonts w:ascii="宋体"/>
      <w:kern w:val="2"/>
      <w:sz w:val="18"/>
    </w:rPr>
  </w:style>
  <w:style w:type="character" w:customStyle="1" w:styleId="104">
    <w:name w:val="font51"/>
    <w:qFormat/>
    <w:uiPriority w:val="99"/>
    <w:rPr>
      <w:rFonts w:ascii="Times New Roman" w:hAnsi="Times New Roman"/>
      <w:color w:val="000000"/>
      <w:sz w:val="20"/>
      <w:u w:val="none"/>
    </w:rPr>
  </w:style>
  <w:style w:type="character" w:customStyle="1" w:styleId="105">
    <w:name w:val="批注文字 Char1"/>
    <w:basedOn w:val="44"/>
    <w:semiHidden/>
    <w:qFormat/>
    <w:uiPriority w:val="99"/>
    <w:rPr>
      <w:rFonts w:ascii="Times New Roman" w:hAnsi="Times New Roman" w:eastAsia="宋体" w:cs="Times New Roman"/>
    </w:rPr>
  </w:style>
  <w:style w:type="character" w:customStyle="1" w:styleId="106">
    <w:name w:val="纯文本 Char2"/>
    <w:basedOn w:val="44"/>
    <w:semiHidden/>
    <w:qFormat/>
    <w:uiPriority w:val="99"/>
    <w:rPr>
      <w:rFonts w:ascii="宋体" w:hAnsi="Courier New" w:eastAsia="宋体" w:cs="Courier New"/>
      <w:sz w:val="21"/>
      <w:szCs w:val="21"/>
    </w:rPr>
  </w:style>
  <w:style w:type="character" w:customStyle="1" w:styleId="107">
    <w:name w:val="正文文本缩进 2 Char1"/>
    <w:basedOn w:val="44"/>
    <w:semiHidden/>
    <w:qFormat/>
    <w:uiPriority w:val="99"/>
    <w:rPr>
      <w:rFonts w:ascii="Times New Roman" w:hAnsi="Times New Roman" w:eastAsia="宋体" w:cs="Times New Roman"/>
    </w:rPr>
  </w:style>
  <w:style w:type="character" w:customStyle="1" w:styleId="108">
    <w:name w:val="正文文本缩进 Char1"/>
    <w:basedOn w:val="44"/>
    <w:semiHidden/>
    <w:qFormat/>
    <w:uiPriority w:val="99"/>
    <w:rPr>
      <w:rFonts w:ascii="Times New Roman" w:hAnsi="Times New Roman" w:eastAsia="宋体" w:cs="Times New Roman"/>
    </w:rPr>
  </w:style>
  <w:style w:type="character" w:customStyle="1" w:styleId="109">
    <w:name w:val="批注框文本 Char2"/>
    <w:basedOn w:val="44"/>
    <w:semiHidden/>
    <w:qFormat/>
    <w:uiPriority w:val="99"/>
    <w:rPr>
      <w:rFonts w:ascii="Times New Roman" w:hAnsi="Times New Roman" w:eastAsia="宋体" w:cs="Times New Roman"/>
      <w:sz w:val="18"/>
      <w:szCs w:val="18"/>
    </w:rPr>
  </w:style>
  <w:style w:type="character" w:customStyle="1" w:styleId="110">
    <w:name w:val="批注主题 Char1"/>
    <w:basedOn w:val="105"/>
    <w:semiHidden/>
    <w:qFormat/>
    <w:uiPriority w:val="99"/>
    <w:rPr>
      <w:rFonts w:ascii="Times New Roman" w:hAnsi="Times New Roman" w:eastAsia="宋体" w:cs="Times New Roman"/>
      <w:b/>
      <w:bCs/>
    </w:rPr>
  </w:style>
  <w:style w:type="character" w:customStyle="1" w:styleId="111">
    <w:name w:val="正文文本缩进 3 Char1"/>
    <w:basedOn w:val="44"/>
    <w:semiHidden/>
    <w:qFormat/>
    <w:uiPriority w:val="99"/>
    <w:rPr>
      <w:rFonts w:ascii="Times New Roman" w:hAnsi="Times New Roman" w:eastAsia="宋体" w:cs="Times New Roman"/>
      <w:sz w:val="16"/>
      <w:szCs w:val="16"/>
    </w:rPr>
  </w:style>
  <w:style w:type="character" w:customStyle="1" w:styleId="112">
    <w:name w:val="文档结构图 Char3"/>
    <w:basedOn w:val="44"/>
    <w:semiHidden/>
    <w:qFormat/>
    <w:uiPriority w:val="99"/>
    <w:rPr>
      <w:rFonts w:ascii="宋体" w:hAnsi="Times New Roman" w:eastAsia="宋体" w:cs="Times New Roman"/>
      <w:sz w:val="18"/>
      <w:szCs w:val="18"/>
    </w:rPr>
  </w:style>
  <w:style w:type="character" w:customStyle="1" w:styleId="113">
    <w:name w:val="日期 Char2"/>
    <w:basedOn w:val="44"/>
    <w:semiHidden/>
    <w:qFormat/>
    <w:uiPriority w:val="99"/>
    <w:rPr>
      <w:rFonts w:ascii="Times New Roman" w:hAnsi="Times New Roman" w:eastAsia="宋体" w:cs="Times New Roman"/>
    </w:rPr>
  </w:style>
  <w:style w:type="character" w:customStyle="1" w:styleId="114">
    <w:name w:val="正文文本 Char1"/>
    <w:basedOn w:val="44"/>
    <w:semiHidden/>
    <w:qFormat/>
    <w:uiPriority w:val="99"/>
    <w:rPr>
      <w:rFonts w:ascii="Times New Roman" w:hAnsi="Times New Roman" w:eastAsia="宋体" w:cs="Times New Roman"/>
    </w:rPr>
  </w:style>
  <w:style w:type="paragraph" w:customStyle="1" w:styleId="115">
    <w:name w:val="没有缩进（为图形使用）"/>
    <w:basedOn w:val="1"/>
    <w:qFormat/>
    <w:uiPriority w:val="99"/>
    <w:pPr>
      <w:spacing w:before="120" w:after="120"/>
    </w:pPr>
    <w:rPr>
      <w:sz w:val="24"/>
      <w:szCs w:val="20"/>
    </w:rPr>
  </w:style>
  <w:style w:type="paragraph" w:customStyle="1" w:styleId="116">
    <w:name w:val="TOC 标题1"/>
    <w:basedOn w:val="3"/>
    <w:next w:val="1"/>
    <w:qFormat/>
    <w:uiPriority w:val="99"/>
    <w:pPr>
      <w:keepNext/>
      <w:keepLines/>
      <w:widowControl/>
      <w:spacing w:before="480" w:line="276" w:lineRule="auto"/>
      <w:jc w:val="left"/>
      <w:outlineLvl w:val="9"/>
    </w:pPr>
    <w:rPr>
      <w:rFonts w:ascii="Cambria" w:hAnsi="Cambria"/>
      <w:color w:val="365F91"/>
      <w:kern w:val="0"/>
      <w:sz w:val="28"/>
      <w:szCs w:val="28"/>
    </w:rPr>
  </w:style>
  <w:style w:type="paragraph" w:customStyle="1" w:styleId="117">
    <w:name w:val="列出段落1"/>
    <w:basedOn w:val="1"/>
    <w:qFormat/>
    <w:uiPriority w:val="99"/>
    <w:pPr>
      <w:ind w:firstLine="420"/>
    </w:pPr>
    <w:rPr>
      <w:szCs w:val="24"/>
    </w:rPr>
  </w:style>
  <w:style w:type="paragraph" w:customStyle="1" w:styleId="118">
    <w:name w:val="样式 标题 1 + 首行缩进:  2 字符 段前: 1 行 段后: 1 行"/>
    <w:basedOn w:val="3"/>
    <w:qFormat/>
    <w:uiPriority w:val="99"/>
    <w:pPr>
      <w:spacing w:beforeLines="100" w:afterLines="100" w:line="240" w:lineRule="auto"/>
      <w:jc w:val="both"/>
    </w:pPr>
    <w:rPr>
      <w:sz w:val="24"/>
      <w:szCs w:val="20"/>
    </w:rPr>
  </w:style>
  <w:style w:type="paragraph" w:customStyle="1" w:styleId="119">
    <w:name w:val="_Style 29"/>
    <w:basedOn w:val="1"/>
    <w:qFormat/>
    <w:uiPriority w:val="99"/>
    <w:pPr>
      <w:widowControl/>
      <w:spacing w:after="160" w:line="240" w:lineRule="exact"/>
      <w:jc w:val="left"/>
    </w:pPr>
    <w:rPr>
      <w:rFonts w:ascii="Verdana" w:hAnsi="Verdana"/>
      <w:kern w:val="0"/>
      <w:sz w:val="20"/>
      <w:szCs w:val="20"/>
      <w:lang w:eastAsia="en-US"/>
    </w:rPr>
  </w:style>
  <w:style w:type="paragraph" w:customStyle="1" w:styleId="120">
    <w:name w:val="注"/>
    <w:basedOn w:val="1"/>
    <w:qFormat/>
    <w:uiPriority w:val="99"/>
    <w:pPr>
      <w:adjustRightInd w:val="0"/>
      <w:spacing w:line="420" w:lineRule="atLeast"/>
      <w:ind w:firstLine="340"/>
      <w:textAlignment w:val="baseline"/>
    </w:pPr>
    <w:rPr>
      <w:kern w:val="0"/>
      <w:sz w:val="18"/>
      <w:szCs w:val="20"/>
    </w:rPr>
  </w:style>
  <w:style w:type="paragraph" w:styleId="121">
    <w:name w:val="List Paragraph"/>
    <w:basedOn w:val="1"/>
    <w:next w:val="28"/>
    <w:qFormat/>
    <w:uiPriority w:val="99"/>
    <w:pPr>
      <w:ind w:firstLine="420"/>
    </w:pPr>
    <w:rPr>
      <w:szCs w:val="24"/>
    </w:rPr>
  </w:style>
  <w:style w:type="paragraph" w:customStyle="1" w:styleId="122">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23">
    <w:name w:val="List Paragraph1"/>
    <w:basedOn w:val="1"/>
    <w:qFormat/>
    <w:uiPriority w:val="99"/>
    <w:pPr>
      <w:ind w:firstLine="420"/>
    </w:pPr>
    <w:rPr>
      <w:szCs w:val="24"/>
    </w:rPr>
  </w:style>
  <w:style w:type="paragraph" w:customStyle="1" w:styleId="124">
    <w:name w:val="样式 标题 1 + 加粗"/>
    <w:basedOn w:val="3"/>
    <w:qFormat/>
    <w:uiPriority w:val="99"/>
    <w:pPr>
      <w:keepNext/>
      <w:keepLines/>
      <w:spacing w:before="100" w:after="100" w:line="240" w:lineRule="auto"/>
      <w:jc w:val="both"/>
    </w:pPr>
    <w:rPr>
      <w:rFonts w:ascii="Times New Roman" w:hAnsi="Times New Roman" w:eastAsia="黑体"/>
      <w:bCs w:val="0"/>
      <w:sz w:val="28"/>
      <w:szCs w:val="20"/>
    </w:rPr>
  </w:style>
  <w:style w:type="paragraph" w:customStyle="1" w:styleId="125">
    <w:name w:val="p0"/>
    <w:basedOn w:val="1"/>
    <w:qFormat/>
    <w:uiPriority w:val="99"/>
    <w:pPr>
      <w:widowControl/>
    </w:pPr>
    <w:rPr>
      <w:kern w:val="0"/>
      <w:szCs w:val="21"/>
    </w:rPr>
  </w:style>
  <w:style w:type="paragraph" w:customStyle="1" w:styleId="126">
    <w:name w:val="style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7">
    <w:name w:val="标题4"/>
    <w:basedOn w:val="1"/>
    <w:qFormat/>
    <w:uiPriority w:val="99"/>
    <w:pPr>
      <w:spacing w:beforeLines="100" w:afterLines="100"/>
    </w:pPr>
    <w:rPr>
      <w:sz w:val="28"/>
      <w:szCs w:val="24"/>
    </w:rPr>
  </w:style>
  <w:style w:type="paragraph" w:customStyle="1" w:styleId="128">
    <w:name w:val="表中"/>
    <w:basedOn w:val="1"/>
    <w:qFormat/>
    <w:uiPriority w:val="99"/>
    <w:pPr>
      <w:adjustRightInd w:val="0"/>
      <w:snapToGrid w:val="0"/>
      <w:spacing w:line="420" w:lineRule="atLeast"/>
      <w:jc w:val="center"/>
      <w:textAlignment w:val="baseline"/>
    </w:pPr>
    <w:rPr>
      <w:kern w:val="0"/>
      <w:szCs w:val="20"/>
    </w:rPr>
  </w:style>
  <w:style w:type="paragraph" w:customStyle="1" w:styleId="129">
    <w:name w:val="列出段落2"/>
    <w:basedOn w:val="1"/>
    <w:qFormat/>
    <w:uiPriority w:val="99"/>
    <w:pPr>
      <w:ind w:firstLine="420"/>
    </w:pPr>
    <w:rPr>
      <w:szCs w:val="24"/>
    </w:rPr>
  </w:style>
  <w:style w:type="paragraph" w:customStyle="1" w:styleId="130">
    <w:name w:val="1"/>
    <w:basedOn w:val="1"/>
    <w:next w:val="19"/>
    <w:qFormat/>
    <w:uiPriority w:val="99"/>
    <w:pPr>
      <w:autoSpaceDE w:val="0"/>
      <w:autoSpaceDN w:val="0"/>
      <w:adjustRightInd w:val="0"/>
      <w:jc w:val="left"/>
      <w:textAlignment w:val="baseline"/>
    </w:pPr>
    <w:rPr>
      <w:rFonts w:ascii="宋体"/>
      <w:kern w:val="0"/>
      <w:sz w:val="28"/>
      <w:szCs w:val="20"/>
    </w:rPr>
  </w:style>
  <w:style w:type="paragraph" w:customStyle="1" w:styleId="131">
    <w:name w:val="样式 样式 标题 2 + 段前: 0.5 行 段后: 0.5 行 + 首行缩进:  2 字符 段前: 0.5 行 段后: 0..."/>
    <w:basedOn w:val="1"/>
    <w:qFormat/>
    <w:uiPriority w:val="99"/>
    <w:pPr>
      <w:keepNext/>
      <w:keepLines/>
      <w:spacing w:beforeLines="50" w:afterLines="50"/>
      <w:outlineLvl w:val="1"/>
    </w:pPr>
    <w:rPr>
      <w:rFonts w:hAnsi="宋体"/>
      <w:b/>
      <w:bCs/>
      <w:sz w:val="24"/>
      <w:szCs w:val="24"/>
    </w:rPr>
  </w:style>
  <w:style w:type="paragraph" w:customStyle="1" w:styleId="13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3">
    <w:name w:val="Table Paragraph"/>
    <w:basedOn w:val="1"/>
    <w:qFormat/>
    <w:uiPriority w:val="99"/>
    <w:pPr>
      <w:spacing w:line="240" w:lineRule="auto"/>
      <w:ind w:firstLine="0" w:firstLineChars="0"/>
    </w:pPr>
    <w:rPr>
      <w:szCs w:val="24"/>
    </w:rPr>
  </w:style>
  <w:style w:type="character" w:customStyle="1" w:styleId="134">
    <w:name w:val="name25"/>
    <w:qFormat/>
    <w:uiPriority w:val="99"/>
    <w:rPr>
      <w:color w:val="333333"/>
      <w:sz w:val="16"/>
    </w:rPr>
  </w:style>
  <w:style w:type="character" w:customStyle="1" w:styleId="135">
    <w:name w:val="unnamed11"/>
    <w:qFormat/>
    <w:uiPriority w:val="99"/>
    <w:rPr>
      <w:sz w:val="18"/>
    </w:rPr>
  </w:style>
  <w:style w:type="character" w:customStyle="1" w:styleId="136">
    <w:name w:val="param-name1"/>
    <w:qFormat/>
    <w:uiPriority w:val="99"/>
    <w:rPr>
      <w:b/>
    </w:rPr>
  </w:style>
  <w:style w:type="character" w:customStyle="1" w:styleId="137">
    <w:name w:val="正文文本 3 Char1"/>
    <w:basedOn w:val="44"/>
    <w:semiHidden/>
    <w:qFormat/>
    <w:uiPriority w:val="99"/>
    <w:rPr>
      <w:rFonts w:ascii="Times New Roman" w:hAnsi="Times New Roman" w:eastAsia="宋体" w:cs="Times New Roman"/>
      <w:sz w:val="16"/>
      <w:szCs w:val="16"/>
    </w:rPr>
  </w:style>
  <w:style w:type="character" w:customStyle="1" w:styleId="138">
    <w:name w:val="标题 Char1"/>
    <w:basedOn w:val="44"/>
    <w:qFormat/>
    <w:uiPriority w:val="99"/>
    <w:rPr>
      <w:rFonts w:ascii="Cambria" w:hAnsi="Cambria" w:eastAsia="宋体" w:cs="Times New Roman"/>
      <w:b/>
      <w:bCs/>
      <w:sz w:val="32"/>
      <w:szCs w:val="32"/>
    </w:rPr>
  </w:style>
  <w:style w:type="character" w:customStyle="1" w:styleId="139">
    <w:name w:val="注释标题 Char1"/>
    <w:basedOn w:val="44"/>
    <w:semiHidden/>
    <w:qFormat/>
    <w:uiPriority w:val="99"/>
    <w:rPr>
      <w:rFonts w:ascii="Times New Roman" w:hAnsi="Times New Roman" w:eastAsia="宋体" w:cs="Times New Roman"/>
    </w:rPr>
  </w:style>
  <w:style w:type="paragraph" w:customStyle="1" w:styleId="140">
    <w:name w:val="Char1"/>
    <w:basedOn w:val="1"/>
    <w:qFormat/>
    <w:uiPriority w:val="99"/>
    <w:pPr>
      <w:spacing w:line="240" w:lineRule="auto"/>
      <w:ind w:firstLine="0" w:firstLineChars="0"/>
      <w:jc w:val="left"/>
    </w:pPr>
    <w:rPr>
      <w:szCs w:val="21"/>
    </w:rPr>
  </w:style>
  <w:style w:type="paragraph" w:customStyle="1" w:styleId="141">
    <w:name w:val="列出段落3"/>
    <w:basedOn w:val="1"/>
    <w:qFormat/>
    <w:uiPriority w:val="99"/>
    <w:pPr>
      <w:spacing w:line="240" w:lineRule="auto"/>
      <w:ind w:firstLine="420"/>
    </w:pPr>
    <w:rPr>
      <w:rFonts w:ascii="Calibri" w:hAnsi="Calibri"/>
    </w:rPr>
  </w:style>
  <w:style w:type="paragraph" w:customStyle="1" w:styleId="142">
    <w:name w:val="默认段落字体 Para Char Char Char Char Char Char Char"/>
    <w:basedOn w:val="1"/>
    <w:qFormat/>
    <w:uiPriority w:val="99"/>
    <w:pPr>
      <w:spacing w:line="240" w:lineRule="auto"/>
      <w:ind w:firstLine="0" w:firstLineChars="0"/>
    </w:pPr>
    <w:rPr>
      <w:rFonts w:ascii="Tahoma" w:hAnsi="Tahoma" w:cs="Tahoma"/>
      <w:b/>
      <w:bCs/>
      <w:sz w:val="24"/>
      <w:szCs w:val="24"/>
    </w:rPr>
  </w:style>
  <w:style w:type="paragraph" w:customStyle="1" w:styleId="143">
    <w:name w:val="Char Char Char Char"/>
    <w:basedOn w:val="1"/>
    <w:qFormat/>
    <w:uiPriority w:val="99"/>
    <w:pPr>
      <w:widowControl/>
      <w:spacing w:after="160" w:line="240" w:lineRule="exact"/>
      <w:ind w:firstLine="0" w:firstLineChars="0"/>
      <w:jc w:val="left"/>
    </w:pPr>
    <w:rPr>
      <w:rFonts w:ascii="Verdana" w:hAnsi="Verdana" w:cs="Verdana"/>
      <w:kern w:val="0"/>
      <w:szCs w:val="21"/>
      <w:lang w:eastAsia="en-US"/>
    </w:rPr>
  </w:style>
  <w:style w:type="paragraph" w:customStyle="1" w:styleId="144">
    <w:name w:val="样式1"/>
    <w:basedOn w:val="1"/>
    <w:qFormat/>
    <w:uiPriority w:val="99"/>
    <w:pPr>
      <w:tabs>
        <w:tab w:val="left" w:pos="360"/>
      </w:tabs>
      <w:spacing w:line="240" w:lineRule="auto"/>
      <w:ind w:firstLine="0" w:firstLineChars="0"/>
    </w:pPr>
    <w:rPr>
      <w:szCs w:val="21"/>
    </w:rPr>
  </w:style>
  <w:style w:type="character" w:customStyle="1" w:styleId="145">
    <w:name w:val="正文缩进 字符"/>
    <w:link w:val="15"/>
    <w:qFormat/>
    <w:locked/>
    <w:uiPriority w:val="99"/>
    <w:rPr>
      <w:rFonts w:ascii="Times New Roman" w:hAnsi="Times New Roman" w:eastAsia="宋体"/>
      <w:sz w:val="20"/>
    </w:rPr>
  </w:style>
  <w:style w:type="table" w:customStyle="1" w:styleId="146">
    <w:name w:val="TableGrid"/>
    <w:qFormat/>
    <w:uiPriority w:val="99"/>
    <w:tblPr>
      <w:tblCellMar>
        <w:top w:w="0" w:type="dxa"/>
        <w:left w:w="0" w:type="dxa"/>
        <w:bottom w:w="0" w:type="dxa"/>
        <w:right w:w="0" w:type="dxa"/>
      </w:tblCellMar>
    </w:tblPr>
  </w:style>
  <w:style w:type="table" w:customStyle="1" w:styleId="147">
    <w:name w:val="Table Normal1"/>
    <w:semiHidden/>
    <w:qFormat/>
    <w:uiPriority w:val="99"/>
    <w:pPr>
      <w:widowControl w:val="0"/>
      <w:autoSpaceDE w:val="0"/>
      <w:autoSpaceDN w:val="0"/>
    </w:pPr>
    <w:rPr>
      <w:sz w:val="22"/>
      <w:lang w:eastAsia="en-US"/>
    </w:rPr>
    <w:tblPr>
      <w:tblCellMar>
        <w:top w:w="0" w:type="dxa"/>
        <w:left w:w="0" w:type="dxa"/>
        <w:bottom w:w="0" w:type="dxa"/>
        <w:right w:w="0" w:type="dxa"/>
      </w:tblCellMar>
    </w:tblPr>
  </w:style>
  <w:style w:type="paragraph" w:customStyle="1" w:styleId="148">
    <w:name w:val="标题 11"/>
    <w:basedOn w:val="1"/>
    <w:qFormat/>
    <w:uiPriority w:val="99"/>
    <w:pPr>
      <w:autoSpaceDE w:val="0"/>
      <w:autoSpaceDN w:val="0"/>
      <w:spacing w:line="240" w:lineRule="auto"/>
      <w:ind w:left="120" w:firstLine="0" w:firstLineChars="0"/>
      <w:jc w:val="left"/>
      <w:outlineLvl w:val="1"/>
    </w:pPr>
    <w:rPr>
      <w:rFonts w:ascii="黑体" w:hAnsi="黑体" w:eastAsia="黑体" w:cs="黑体"/>
      <w:b/>
      <w:bCs/>
      <w:kern w:val="0"/>
      <w:szCs w:val="21"/>
      <w:lang w:eastAsia="en-US"/>
    </w:rPr>
  </w:style>
  <w:style w:type="paragraph" w:customStyle="1" w:styleId="149">
    <w:name w:val="样式 首行缩进:  2 字符"/>
    <w:basedOn w:val="1"/>
    <w:qFormat/>
    <w:uiPriority w:val="99"/>
    <w:pPr>
      <w:spacing w:line="240" w:lineRule="auto"/>
      <w:ind w:firstLine="560" w:firstLineChars="0"/>
    </w:pPr>
    <w:rPr>
      <w:rFonts w:ascii="Calibri" w:hAnsi="Calibri" w:eastAsia="仿宋_GB2312" w:cs="宋体"/>
      <w:sz w:val="24"/>
      <w:szCs w:val="20"/>
    </w:rPr>
  </w:style>
  <w:style w:type="paragraph" w:customStyle="1" w:styleId="150">
    <w:name w:val="样式 样式 左侧:  2 字符 + 左侧:  0.85 厘米 首行缩进:  2 字符1"/>
    <w:basedOn w:val="1"/>
    <w:qFormat/>
    <w:uiPriority w:val="99"/>
    <w:pPr>
      <w:spacing w:line="240" w:lineRule="auto"/>
      <w:ind w:left="482"/>
    </w:pPr>
    <w:rPr>
      <w:rFonts w:ascii="Calibri" w:hAnsi="Calibri" w:eastAsia="微软雅黑" w:cs="宋体"/>
      <w:szCs w:val="20"/>
    </w:rPr>
  </w:style>
  <w:style w:type="paragraph" w:styleId="15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0.wmf"/><Relationship Id="rId22" Type="http://schemas.openxmlformats.org/officeDocument/2006/relationships/image" Target="media/image9.wmf"/><Relationship Id="rId21" Type="http://schemas.openxmlformats.org/officeDocument/2006/relationships/image" Target="media/image8.wmf"/><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image" Target="media/image5.wmf"/><Relationship Id="rId17" Type="http://schemas.openxmlformats.org/officeDocument/2006/relationships/image" Target="media/image4.wmf"/><Relationship Id="rId16" Type="http://schemas.openxmlformats.org/officeDocument/2006/relationships/image" Target="media/image3.wmf"/><Relationship Id="rId15" Type="http://schemas.openxmlformats.org/officeDocument/2006/relationships/image" Target="media/image2.wmf"/><Relationship Id="rId14" Type="http://schemas.openxmlformats.org/officeDocument/2006/relationships/image" Target="media/image1.wmf"/><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21975</Words>
  <Characters>23194</Characters>
  <Lines>214</Lines>
  <Paragraphs>60</Paragraphs>
  <TotalTime>27</TotalTime>
  <ScaleCrop>false</ScaleCrop>
  <LinksUpToDate>false</LinksUpToDate>
  <CharactersWithSpaces>23578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2022-06-11T09:54:00Z</dcterms:created>
  <dc:creator>Administrator</dc:creator>
  <cp:lastModifiedBy>WPS_1470542893</cp:lastModifiedBy>
  <cp:lastPrinted>2021-04-13T03:22:00Z</cp:lastPrinted>
  <dcterms:modified xsi:type="dcterms:W3CDTF">2022-06-27T08:23:25Z</dcterms:modified>
  <dc:title>通渭县2020年废旧地膜回收利用示范县建设项目废旧地膜清理机采购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BC864AE3B67343278235D7F2D2737A0D</vt:lpwstr>
  </property>
</Properties>
</file>