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5357C9">
      <w:pPr>
        <w:jc w:val="center"/>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sz w:val="44"/>
          <w:szCs w:val="44"/>
          <w:highlight w:val="none"/>
        </w:rPr>
        <w:t>报价明细表</w:t>
      </w:r>
    </w:p>
    <w:tbl>
      <w:tblPr>
        <w:tblStyle w:val="2"/>
        <w:tblW w:w="5203"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1"/>
        <w:gridCol w:w="421"/>
        <w:gridCol w:w="1045"/>
        <w:gridCol w:w="767"/>
        <w:gridCol w:w="728"/>
        <w:gridCol w:w="3952"/>
        <w:gridCol w:w="1528"/>
      </w:tblGrid>
      <w:tr w14:paraId="41B039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wAfter w:w="0" w:type="auto"/>
          <w:trHeight w:val="23" w:hRule="atLeast"/>
        </w:trPr>
        <w:tc>
          <w:tcPr>
            <w:tcW w:w="237" w:type="pct"/>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82E4CBB">
            <w:pPr>
              <w:jc w:val="center"/>
              <w:rPr>
                <w:rFonts w:hint="eastAsia" w:ascii="仿宋" w:hAnsi="仿宋" w:eastAsia="仿宋" w:cs="仿宋"/>
                <w:b/>
                <w:bCs/>
                <w:highlight w:val="none"/>
              </w:rPr>
            </w:pPr>
            <w:r>
              <w:rPr>
                <w:rFonts w:hint="eastAsia" w:ascii="仿宋" w:hAnsi="仿宋" w:eastAsia="仿宋" w:cs="仿宋"/>
                <w:b/>
                <w:bCs/>
                <w:highlight w:val="none"/>
              </w:rPr>
              <w:t>序号</w:t>
            </w:r>
          </w:p>
        </w:tc>
        <w:tc>
          <w:tcPr>
            <w:tcW w:w="237" w:type="pc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56379B94">
            <w:pPr>
              <w:jc w:val="center"/>
              <w:rPr>
                <w:rFonts w:hint="eastAsia" w:ascii="仿宋" w:hAnsi="仿宋" w:eastAsia="仿宋" w:cs="仿宋"/>
                <w:b/>
                <w:bCs/>
                <w:highlight w:val="none"/>
              </w:rPr>
            </w:pPr>
            <w:r>
              <w:rPr>
                <w:rFonts w:hint="eastAsia" w:ascii="仿宋" w:hAnsi="仿宋" w:eastAsia="仿宋" w:cs="仿宋"/>
                <w:b/>
                <w:bCs/>
                <w:highlight w:val="none"/>
              </w:rPr>
              <w:t>分项</w:t>
            </w:r>
          </w:p>
          <w:p w14:paraId="41700284">
            <w:pPr>
              <w:jc w:val="center"/>
              <w:rPr>
                <w:rFonts w:hint="eastAsia" w:ascii="仿宋" w:hAnsi="仿宋" w:eastAsia="仿宋" w:cs="仿宋"/>
                <w:b/>
                <w:bCs/>
                <w:highlight w:val="none"/>
              </w:rPr>
            </w:pPr>
            <w:r>
              <w:rPr>
                <w:rFonts w:hint="eastAsia" w:ascii="仿宋" w:hAnsi="仿宋" w:eastAsia="仿宋" w:cs="仿宋"/>
                <w:b/>
                <w:bCs/>
                <w:highlight w:val="none"/>
              </w:rPr>
              <w:t>内容</w:t>
            </w:r>
          </w:p>
        </w:tc>
        <w:tc>
          <w:tcPr>
            <w:tcW w:w="590" w:type="pc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1ECFE9AE">
            <w:pPr>
              <w:jc w:val="cente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岗位名称</w:t>
            </w:r>
          </w:p>
        </w:tc>
        <w:tc>
          <w:tcPr>
            <w:tcW w:w="432" w:type="pc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5AB3626D">
            <w:pPr>
              <w:jc w:val="center"/>
              <w:rPr>
                <w:rFonts w:hint="eastAsia" w:ascii="仿宋" w:hAnsi="仿宋" w:eastAsia="仿宋" w:cs="仿宋"/>
                <w:b/>
                <w:bCs/>
                <w:highlight w:val="none"/>
              </w:rPr>
            </w:pPr>
            <w:r>
              <w:rPr>
                <w:rFonts w:hint="eastAsia" w:ascii="仿宋" w:hAnsi="仿宋" w:eastAsia="仿宋" w:cs="仿宋"/>
                <w:b/>
                <w:bCs/>
                <w:highlight w:val="none"/>
              </w:rPr>
              <w:t>涉及人（项)数</w:t>
            </w:r>
          </w:p>
        </w:tc>
        <w:tc>
          <w:tcPr>
            <w:tcW w:w="411" w:type="pc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7EEF01E1">
            <w:pPr>
              <w:jc w:val="center"/>
              <w:rPr>
                <w:rFonts w:hint="eastAsia" w:ascii="仿宋" w:hAnsi="仿宋" w:eastAsia="仿宋" w:cs="仿宋"/>
                <w:b/>
                <w:bCs/>
                <w:highlight w:val="none"/>
              </w:rPr>
            </w:pPr>
            <w:r>
              <w:rPr>
                <w:rFonts w:hint="eastAsia" w:ascii="仿宋" w:hAnsi="仿宋" w:eastAsia="仿宋" w:cs="仿宋"/>
                <w:b/>
                <w:bCs/>
                <w:highlight w:val="none"/>
              </w:rPr>
              <w:t>小计（元/年）</w:t>
            </w:r>
          </w:p>
        </w:tc>
        <w:tc>
          <w:tcPr>
            <w:tcW w:w="2230" w:type="pc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0E688BDE">
            <w:pPr>
              <w:jc w:val="center"/>
              <w:rPr>
                <w:rFonts w:hint="eastAsia" w:ascii="仿宋" w:hAnsi="仿宋" w:eastAsia="仿宋" w:cs="仿宋"/>
                <w:b/>
                <w:bCs/>
                <w:highlight w:val="none"/>
                <w:lang w:val="en-US" w:eastAsia="zh-CN"/>
              </w:rPr>
            </w:pPr>
            <w:r>
              <w:rPr>
                <w:rFonts w:hint="eastAsia" w:ascii="仿宋" w:hAnsi="仿宋" w:eastAsia="仿宋" w:cs="仿宋"/>
                <w:b/>
                <w:bCs/>
                <w:highlight w:val="none"/>
              </w:rPr>
              <w:t>报价</w:t>
            </w:r>
            <w:r>
              <w:rPr>
                <w:rFonts w:hint="eastAsia" w:ascii="仿宋" w:hAnsi="仿宋" w:eastAsia="仿宋" w:cs="仿宋"/>
                <w:b/>
                <w:bCs/>
                <w:highlight w:val="none"/>
                <w:lang w:val="en-US" w:eastAsia="zh-CN"/>
              </w:rPr>
              <w:t>说明</w:t>
            </w:r>
          </w:p>
        </w:tc>
        <w:tc>
          <w:tcPr>
            <w:tcW w:w="859" w:type="pc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center"/>
          </w:tcPr>
          <w:p w14:paraId="609FBA07">
            <w:pPr>
              <w:jc w:val="center"/>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备注</w:t>
            </w:r>
          </w:p>
        </w:tc>
      </w:tr>
      <w:tr w14:paraId="0C84F0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wAfter w:w="0" w:type="auto"/>
          <w:trHeight w:val="492" w:hRule="atLeast"/>
        </w:trPr>
        <w:tc>
          <w:tcPr>
            <w:tcW w:w="237" w:type="pct"/>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E0903D2">
            <w:pPr>
              <w:jc w:val="center"/>
              <w:rPr>
                <w:rFonts w:hint="eastAsia" w:ascii="仿宋" w:hAnsi="仿宋" w:eastAsia="仿宋" w:cs="仿宋"/>
                <w:highlight w:val="none"/>
              </w:rPr>
            </w:pPr>
            <w:r>
              <w:rPr>
                <w:rFonts w:hint="eastAsia" w:ascii="仿宋" w:hAnsi="仿宋" w:eastAsia="仿宋" w:cs="仿宋"/>
                <w:highlight w:val="none"/>
              </w:rPr>
              <w:t>1</w:t>
            </w:r>
          </w:p>
        </w:tc>
        <w:tc>
          <w:tcPr>
            <w:tcW w:w="237" w:type="pct"/>
            <w:vMerge w:val="restar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2F3AA96">
            <w:pPr>
              <w:jc w:val="center"/>
              <w:rPr>
                <w:rFonts w:hint="eastAsia" w:ascii="仿宋" w:hAnsi="仿宋" w:eastAsia="仿宋" w:cs="仿宋"/>
                <w:highlight w:val="none"/>
              </w:rPr>
            </w:pPr>
            <w:r>
              <w:rPr>
                <w:rFonts w:hint="eastAsia" w:ascii="仿宋" w:hAnsi="仿宋" w:eastAsia="仿宋" w:cs="仿宋"/>
                <w:highlight w:val="none"/>
                <w:lang w:val="en-US" w:eastAsia="zh-CN"/>
              </w:rPr>
              <w:t>员工基本工资</w:t>
            </w:r>
          </w:p>
        </w:tc>
        <w:tc>
          <w:tcPr>
            <w:tcW w:w="590" w:type="pct"/>
            <w:tcBorders>
              <w:top w:val="nil"/>
              <w:left w:val="nil"/>
              <w:bottom w:val="single" w:color="auto" w:sz="4" w:space="0"/>
              <w:right w:val="single" w:color="000000" w:sz="4" w:space="0"/>
            </w:tcBorders>
            <w:noWrap w:val="0"/>
            <w:tcMar>
              <w:top w:w="0" w:type="dxa"/>
              <w:left w:w="105" w:type="dxa"/>
              <w:bottom w:w="0" w:type="dxa"/>
              <w:right w:w="105" w:type="dxa"/>
            </w:tcMar>
            <w:vAlign w:val="center"/>
          </w:tcPr>
          <w:p w14:paraId="62DC22E6">
            <w:pPr>
              <w:jc w:val="center"/>
              <w:rPr>
                <w:rFonts w:hint="eastAsia" w:ascii="仿宋" w:hAnsi="仿宋" w:eastAsia="仿宋" w:cs="仿宋"/>
                <w:highlight w:val="none"/>
              </w:rPr>
            </w:pPr>
            <w:r>
              <w:rPr>
                <w:rFonts w:hint="eastAsia" w:ascii="仿宋" w:hAnsi="仿宋" w:eastAsia="仿宋" w:cs="仿宋"/>
                <w:highlight w:val="none"/>
              </w:rPr>
              <w:t>项目负责人</w:t>
            </w:r>
          </w:p>
        </w:tc>
        <w:tc>
          <w:tcPr>
            <w:tcW w:w="432" w:type="pct"/>
            <w:tcBorders>
              <w:top w:val="nil"/>
              <w:left w:val="nil"/>
              <w:bottom w:val="single" w:color="auto" w:sz="4" w:space="0"/>
              <w:right w:val="single" w:color="000000" w:sz="4" w:space="0"/>
            </w:tcBorders>
            <w:noWrap w:val="0"/>
            <w:tcMar>
              <w:top w:w="0" w:type="dxa"/>
              <w:left w:w="105" w:type="dxa"/>
              <w:bottom w:w="0" w:type="dxa"/>
              <w:right w:w="105" w:type="dxa"/>
            </w:tcMar>
            <w:vAlign w:val="center"/>
          </w:tcPr>
          <w:p w14:paraId="1547235C">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1人</w:t>
            </w:r>
          </w:p>
        </w:tc>
        <w:tc>
          <w:tcPr>
            <w:tcW w:w="411" w:type="pct"/>
            <w:tcBorders>
              <w:top w:val="nil"/>
              <w:left w:val="nil"/>
              <w:bottom w:val="single" w:color="auto" w:sz="4" w:space="0"/>
              <w:right w:val="single" w:color="000000" w:sz="4" w:space="0"/>
            </w:tcBorders>
            <w:noWrap w:val="0"/>
            <w:tcMar>
              <w:top w:w="0" w:type="dxa"/>
              <w:left w:w="105" w:type="dxa"/>
              <w:bottom w:w="0" w:type="dxa"/>
              <w:right w:w="105" w:type="dxa"/>
            </w:tcMar>
            <w:vAlign w:val="center"/>
          </w:tcPr>
          <w:p w14:paraId="0535FBE3">
            <w:pPr>
              <w:jc w:val="center"/>
              <w:rPr>
                <w:rFonts w:hint="eastAsia" w:ascii="仿宋" w:hAnsi="仿宋" w:eastAsia="仿宋" w:cs="仿宋"/>
                <w:highlight w:val="none"/>
              </w:rPr>
            </w:pPr>
          </w:p>
        </w:tc>
        <w:tc>
          <w:tcPr>
            <w:tcW w:w="2230" w:type="pct"/>
            <w:vMerge w:val="restart"/>
            <w:tcBorders>
              <w:top w:val="nil"/>
              <w:left w:val="nil"/>
              <w:bottom w:val="single" w:color="auto" w:sz="4" w:space="0"/>
              <w:right w:val="single" w:color="000000" w:sz="4" w:space="0"/>
            </w:tcBorders>
            <w:noWrap w:val="0"/>
            <w:tcMar>
              <w:top w:w="0" w:type="dxa"/>
              <w:left w:w="105" w:type="dxa"/>
              <w:bottom w:w="0" w:type="dxa"/>
              <w:right w:w="105" w:type="dxa"/>
            </w:tcMar>
            <w:vAlign w:val="center"/>
          </w:tcPr>
          <w:p w14:paraId="600A4C85">
            <w:pPr>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1.</w:t>
            </w:r>
            <w:r>
              <w:rPr>
                <w:rFonts w:hint="eastAsia" w:ascii="仿宋" w:hAnsi="仿宋" w:eastAsia="仿宋" w:cs="仿宋"/>
                <w:highlight w:val="none"/>
              </w:rPr>
              <w:t>所有服务人员基本工资</w:t>
            </w:r>
            <w:r>
              <w:rPr>
                <w:rFonts w:hint="eastAsia" w:ascii="仿宋" w:hAnsi="仿宋" w:eastAsia="仿宋" w:cs="仿宋"/>
                <w:highlight w:val="none"/>
                <w:lang w:val="en-US" w:eastAsia="zh-CN"/>
              </w:rPr>
              <w:t>不得低于宜宾市现行最新规定最低工资标准。</w:t>
            </w:r>
          </w:p>
          <w:p w14:paraId="64021A17">
            <w:pPr>
              <w:jc w:val="left"/>
              <w:rPr>
                <w:rFonts w:hint="eastAsia" w:ascii="仿宋" w:hAnsi="仿宋" w:eastAsia="仿宋" w:cs="仿宋"/>
                <w:highlight w:val="none"/>
              </w:rPr>
            </w:pPr>
            <w:r>
              <w:rPr>
                <w:rFonts w:hint="eastAsia" w:ascii="仿宋" w:hAnsi="仿宋" w:eastAsia="仿宋" w:cs="仿宋"/>
                <w:highlight w:val="none"/>
                <w:lang w:val="en-US" w:eastAsia="zh-CN"/>
              </w:rPr>
              <w:t>2.服务期间有最新标准以最新标准为准</w:t>
            </w:r>
            <w:r>
              <w:rPr>
                <w:rFonts w:hint="eastAsia" w:ascii="仿宋" w:hAnsi="仿宋" w:eastAsia="仿宋" w:cs="仿宋"/>
                <w:highlight w:val="none"/>
              </w:rPr>
              <w:t>。</w:t>
            </w:r>
          </w:p>
          <w:p w14:paraId="446FE7D6">
            <w:pPr>
              <w:jc w:val="left"/>
              <w:rPr>
                <w:rFonts w:hint="default" w:ascii="仿宋" w:hAnsi="仿宋" w:eastAsia="仿宋" w:cs="仿宋"/>
                <w:highlight w:val="none"/>
                <w:lang w:val="en-US" w:eastAsia="zh-CN"/>
              </w:rPr>
            </w:pPr>
            <w:r>
              <w:rPr>
                <w:rFonts w:hint="eastAsia" w:ascii="仿宋" w:hAnsi="仿宋" w:eastAsia="仿宋" w:cs="仿宋"/>
                <w:highlight w:val="none"/>
                <w:lang w:val="en-US" w:eastAsia="zh-CN"/>
              </w:rPr>
              <w:t>3.其他人员含保安、消防监控、保洁绿化、公共设施设备维修维护等人员。</w:t>
            </w:r>
          </w:p>
        </w:tc>
        <w:tc>
          <w:tcPr>
            <w:tcW w:w="859" w:type="pct"/>
            <w:vMerge w:val="restart"/>
            <w:tcBorders>
              <w:top w:val="nil"/>
              <w:left w:val="nil"/>
              <w:right w:val="single" w:color="000000" w:sz="4" w:space="0"/>
            </w:tcBorders>
            <w:noWrap w:val="0"/>
            <w:tcMar>
              <w:top w:w="0" w:type="dxa"/>
              <w:left w:w="105" w:type="dxa"/>
              <w:bottom w:w="0" w:type="dxa"/>
              <w:right w:w="105" w:type="dxa"/>
            </w:tcMar>
            <w:vAlign w:val="center"/>
          </w:tcPr>
          <w:p w14:paraId="497FA4E4">
            <w:pPr>
              <w:jc w:val="left"/>
              <w:rPr>
                <w:rFonts w:hint="default" w:ascii="仿宋" w:hAnsi="仿宋" w:eastAsia="仿宋" w:cs="仿宋"/>
                <w:highlight w:val="none"/>
                <w:lang w:val="en-US" w:eastAsia="zh-CN"/>
              </w:rPr>
            </w:pPr>
            <w:r>
              <w:rPr>
                <w:rFonts w:hint="eastAsia" w:ascii="仿宋" w:hAnsi="仿宋" w:eastAsia="仿宋" w:cs="仿宋"/>
                <w:highlight w:val="none"/>
                <w:lang w:val="en-US" w:eastAsia="zh-CN"/>
              </w:rPr>
              <w:t>不低于13人，小于13人无效。</w:t>
            </w:r>
          </w:p>
        </w:tc>
      </w:tr>
      <w:tr w14:paraId="04516F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wAfter w:w="0" w:type="auto"/>
          <w:trHeight w:val="1045" w:hRule="atLeast"/>
        </w:trPr>
        <w:tc>
          <w:tcPr>
            <w:tcW w:w="237" w:type="pct"/>
            <w:vMerge w:val="continue"/>
            <w:tcBorders>
              <w:top w:val="nil"/>
              <w:left w:val="single" w:color="000000" w:sz="4" w:space="0"/>
              <w:bottom w:val="single" w:color="000000" w:sz="4" w:space="0"/>
              <w:right w:val="single" w:color="000000" w:sz="4" w:space="0"/>
            </w:tcBorders>
            <w:noWrap w:val="0"/>
            <w:vAlign w:val="center"/>
          </w:tcPr>
          <w:p w14:paraId="06C9BFC7">
            <w:pPr>
              <w:jc w:val="center"/>
              <w:rPr>
                <w:rFonts w:hint="eastAsia" w:ascii="仿宋" w:hAnsi="仿宋" w:eastAsia="仿宋" w:cs="仿宋"/>
                <w:highlight w:val="none"/>
              </w:rPr>
            </w:pPr>
          </w:p>
        </w:tc>
        <w:tc>
          <w:tcPr>
            <w:tcW w:w="237" w:type="pct"/>
            <w:vMerge w:val="continue"/>
            <w:tcBorders>
              <w:top w:val="nil"/>
              <w:left w:val="nil"/>
              <w:bottom w:val="single" w:color="000000" w:sz="4" w:space="0"/>
              <w:right w:val="single" w:color="auto" w:sz="4" w:space="0"/>
            </w:tcBorders>
            <w:noWrap w:val="0"/>
            <w:vAlign w:val="center"/>
          </w:tcPr>
          <w:p w14:paraId="3806EF5A">
            <w:pPr>
              <w:jc w:val="center"/>
              <w:rPr>
                <w:rFonts w:hint="eastAsia" w:ascii="仿宋" w:hAnsi="仿宋" w:eastAsia="仿宋" w:cs="仿宋"/>
                <w:highlight w:val="none"/>
              </w:rPr>
            </w:pPr>
          </w:p>
        </w:tc>
        <w:tc>
          <w:tcPr>
            <w:tcW w:w="590" w:type="pct"/>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7B4876F">
            <w:pPr>
              <w:jc w:val="center"/>
              <w:rPr>
                <w:rFonts w:hint="eastAsia" w:ascii="仿宋" w:hAnsi="仿宋" w:eastAsia="仿宋" w:cs="仿宋"/>
                <w:highlight w:val="none"/>
              </w:rPr>
            </w:pPr>
            <w:r>
              <w:rPr>
                <w:rFonts w:hint="eastAsia" w:ascii="仿宋" w:hAnsi="仿宋" w:eastAsia="仿宋" w:cs="仿宋"/>
                <w:highlight w:val="none"/>
                <w:lang w:val="en-US" w:eastAsia="zh-CN"/>
              </w:rPr>
              <w:t>其它人员</w:t>
            </w:r>
          </w:p>
        </w:tc>
        <w:tc>
          <w:tcPr>
            <w:tcW w:w="432" w:type="pct"/>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715C69B">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（）人</w:t>
            </w:r>
          </w:p>
        </w:tc>
        <w:tc>
          <w:tcPr>
            <w:tcW w:w="411" w:type="pct"/>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BCB4734">
            <w:pPr>
              <w:jc w:val="center"/>
              <w:rPr>
                <w:rFonts w:hint="eastAsia" w:ascii="仿宋" w:hAnsi="仿宋" w:eastAsia="仿宋" w:cs="仿宋"/>
                <w:highlight w:val="none"/>
              </w:rPr>
            </w:pPr>
          </w:p>
        </w:tc>
        <w:tc>
          <w:tcPr>
            <w:tcW w:w="2230" w:type="pct"/>
            <w:vMerge w:val="continue"/>
            <w:tcBorders>
              <w:top w:val="single" w:color="auto" w:sz="4" w:space="0"/>
              <w:left w:val="single" w:color="auto" w:sz="4" w:space="0"/>
              <w:bottom w:val="single" w:color="auto" w:sz="4" w:space="0"/>
              <w:right w:val="single" w:color="auto" w:sz="4" w:space="0"/>
            </w:tcBorders>
            <w:noWrap w:val="0"/>
            <w:vAlign w:val="center"/>
          </w:tcPr>
          <w:p w14:paraId="01AA8861">
            <w:pPr>
              <w:jc w:val="both"/>
              <w:rPr>
                <w:rFonts w:hint="eastAsia" w:ascii="仿宋" w:hAnsi="仿宋" w:eastAsia="仿宋" w:cs="仿宋"/>
                <w:highlight w:val="none"/>
              </w:rPr>
            </w:pPr>
          </w:p>
        </w:tc>
        <w:tc>
          <w:tcPr>
            <w:tcW w:w="859" w:type="pct"/>
            <w:vMerge w:val="continue"/>
            <w:tcBorders>
              <w:left w:val="nil"/>
              <w:bottom w:val="single" w:color="auto" w:sz="4" w:space="0"/>
              <w:right w:val="single" w:color="000000" w:sz="4" w:space="0"/>
            </w:tcBorders>
            <w:noWrap w:val="0"/>
            <w:vAlign w:val="center"/>
          </w:tcPr>
          <w:p w14:paraId="1E11EDCE">
            <w:pPr>
              <w:jc w:val="center"/>
              <w:rPr>
                <w:rFonts w:hint="eastAsia" w:ascii="仿宋" w:hAnsi="仿宋" w:eastAsia="仿宋" w:cs="仿宋"/>
                <w:highlight w:val="none"/>
              </w:rPr>
            </w:pPr>
          </w:p>
        </w:tc>
      </w:tr>
      <w:tr w14:paraId="316241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wAfter w:w="0" w:type="auto"/>
          <w:trHeight w:val="23" w:hRule="atLeast"/>
        </w:trPr>
        <w:tc>
          <w:tcPr>
            <w:tcW w:w="237" w:type="pc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8CB45E1">
            <w:pPr>
              <w:jc w:val="center"/>
              <w:rPr>
                <w:rFonts w:hint="eastAsia" w:ascii="仿宋" w:hAnsi="仿宋" w:eastAsia="仿宋" w:cs="仿宋"/>
                <w:highlight w:val="none"/>
              </w:rPr>
            </w:pPr>
            <w:r>
              <w:rPr>
                <w:rFonts w:hint="eastAsia" w:ascii="仿宋" w:hAnsi="仿宋" w:eastAsia="仿宋" w:cs="仿宋"/>
                <w:highlight w:val="none"/>
              </w:rPr>
              <w:t>2</w:t>
            </w:r>
          </w:p>
        </w:tc>
        <w:tc>
          <w:tcPr>
            <w:tcW w:w="827" w:type="pct"/>
            <w:gridSpan w:val="2"/>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B005F96">
            <w:pPr>
              <w:jc w:val="center"/>
              <w:rPr>
                <w:rFonts w:hint="eastAsia" w:ascii="仿宋" w:hAnsi="仿宋" w:eastAsia="仿宋" w:cs="仿宋"/>
                <w:highlight w:val="none"/>
              </w:rPr>
            </w:pPr>
            <w:r>
              <w:rPr>
                <w:rFonts w:hint="eastAsia" w:ascii="仿宋" w:hAnsi="仿宋" w:eastAsia="仿宋" w:cs="仿宋"/>
                <w:highlight w:val="none"/>
                <w:lang w:val="en-US" w:eastAsia="zh-CN"/>
              </w:rPr>
              <w:t>社会保险和医疗保险</w:t>
            </w:r>
          </w:p>
        </w:tc>
        <w:tc>
          <w:tcPr>
            <w:tcW w:w="432"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97D95A1">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1项</w:t>
            </w:r>
          </w:p>
        </w:tc>
        <w:tc>
          <w:tcPr>
            <w:tcW w:w="411"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D5B5203">
            <w:pPr>
              <w:jc w:val="center"/>
              <w:rPr>
                <w:rFonts w:hint="eastAsia" w:ascii="仿宋" w:hAnsi="仿宋" w:eastAsia="仿宋" w:cs="仿宋"/>
                <w:highlight w:val="none"/>
              </w:rPr>
            </w:pPr>
          </w:p>
        </w:tc>
        <w:tc>
          <w:tcPr>
            <w:tcW w:w="2230"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62B494D">
            <w:pPr>
              <w:jc w:val="both"/>
              <w:rPr>
                <w:rFonts w:hint="eastAsia" w:ascii="仿宋" w:hAnsi="仿宋" w:eastAsia="仿宋" w:cs="仿宋"/>
                <w:highlight w:val="none"/>
                <w:lang w:eastAsia="zh-CN"/>
              </w:rPr>
            </w:pPr>
            <w:r>
              <w:rPr>
                <w:rFonts w:hint="eastAsia" w:ascii="仿宋" w:hAnsi="仿宋" w:eastAsia="仿宋" w:cs="仿宋"/>
                <w:highlight w:val="none"/>
                <w:lang w:val="en-US" w:eastAsia="zh-CN"/>
              </w:rPr>
              <w:t>1.</w:t>
            </w:r>
            <w:r>
              <w:rPr>
                <w:rFonts w:hint="eastAsia" w:ascii="仿宋" w:hAnsi="仿宋" w:eastAsia="仿宋" w:cs="仿宋"/>
                <w:highlight w:val="none"/>
              </w:rPr>
              <w:t>所有服务人员</w:t>
            </w:r>
            <w:r>
              <w:rPr>
                <w:rFonts w:hint="eastAsia" w:ascii="仿宋" w:hAnsi="仿宋" w:eastAsia="仿宋" w:cs="仿宋"/>
                <w:highlight w:val="none"/>
                <w:lang w:val="en-US" w:eastAsia="zh-CN"/>
              </w:rPr>
              <w:t>按要求缴纳社会保险和基本医疗保险的，至少应包含基本养老保险、失业保险、工伤保险、基本医疗保险及生育保险，且缴费比例应符合参保所在地最新社保缴纳标准</w:t>
            </w:r>
            <w:r>
              <w:rPr>
                <w:rFonts w:hint="eastAsia" w:ascii="仿宋" w:hAnsi="仿宋" w:eastAsia="仿宋" w:cs="仿宋"/>
                <w:highlight w:val="none"/>
                <w:lang w:eastAsia="zh-CN"/>
              </w:rPr>
              <w:t>。</w:t>
            </w:r>
          </w:p>
          <w:p w14:paraId="07B4A597">
            <w:pPr>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2.服务期间如有最新标准以最新标准为准。</w:t>
            </w:r>
          </w:p>
        </w:tc>
        <w:tc>
          <w:tcPr>
            <w:tcW w:w="859"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7621C83F">
            <w:pPr>
              <w:jc w:val="center"/>
              <w:rPr>
                <w:rFonts w:hint="default" w:ascii="仿宋" w:hAnsi="仿宋" w:eastAsia="仿宋" w:cs="仿宋"/>
                <w:highlight w:val="none"/>
                <w:lang w:val="en-US" w:eastAsia="zh-CN"/>
              </w:rPr>
            </w:pPr>
            <w:r>
              <w:rPr>
                <w:rFonts w:hint="eastAsia" w:ascii="仿宋" w:hAnsi="仿宋" w:eastAsia="仿宋" w:cs="仿宋"/>
                <w:highlight w:val="none"/>
                <w:lang w:val="en-US" w:eastAsia="zh-CN"/>
              </w:rPr>
              <w:t>供应商应明确参保所在地</w:t>
            </w:r>
          </w:p>
        </w:tc>
      </w:tr>
      <w:tr w14:paraId="46ADF4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wAfter w:w="0" w:type="auto"/>
          <w:trHeight w:val="23" w:hRule="atLeast"/>
        </w:trPr>
        <w:tc>
          <w:tcPr>
            <w:tcW w:w="237" w:type="pct"/>
            <w:vMerge w:val="restart"/>
            <w:tcBorders>
              <w:top w:val="single" w:color="auto" w:sz="4" w:space="0"/>
              <w:left w:val="single" w:color="auto" w:sz="4" w:space="0"/>
              <w:right w:val="single" w:color="auto" w:sz="4" w:space="0"/>
            </w:tcBorders>
            <w:noWrap w:val="0"/>
            <w:tcMar>
              <w:top w:w="0" w:type="dxa"/>
              <w:left w:w="105" w:type="dxa"/>
              <w:bottom w:w="0" w:type="dxa"/>
              <w:right w:w="105" w:type="dxa"/>
            </w:tcMar>
            <w:vAlign w:val="center"/>
          </w:tcPr>
          <w:p w14:paraId="2C549FD9">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3</w:t>
            </w:r>
          </w:p>
        </w:tc>
        <w:tc>
          <w:tcPr>
            <w:tcW w:w="237" w:type="pct"/>
            <w:vMerge w:val="restart"/>
            <w:tcBorders>
              <w:top w:val="single" w:color="auto" w:sz="4" w:space="0"/>
              <w:left w:val="single" w:color="auto" w:sz="4" w:space="0"/>
              <w:right w:val="single" w:color="auto" w:sz="4" w:space="0"/>
            </w:tcBorders>
            <w:noWrap w:val="0"/>
            <w:tcMar>
              <w:top w:w="0" w:type="dxa"/>
              <w:left w:w="105" w:type="dxa"/>
              <w:bottom w:w="0" w:type="dxa"/>
              <w:right w:w="105" w:type="dxa"/>
            </w:tcMar>
            <w:vAlign w:val="center"/>
          </w:tcPr>
          <w:p w14:paraId="0D2DC7C0">
            <w:pPr>
              <w:jc w:val="center"/>
              <w:rPr>
                <w:rFonts w:hint="eastAsia" w:ascii="仿宋" w:hAnsi="仿宋" w:eastAsia="仿宋" w:cs="仿宋"/>
                <w:highlight w:val="none"/>
              </w:rPr>
            </w:pPr>
            <w:r>
              <w:rPr>
                <w:rFonts w:hint="eastAsia" w:ascii="仿宋" w:hAnsi="仿宋" w:eastAsia="仿宋" w:cs="仿宋"/>
                <w:highlight w:val="none"/>
                <w:lang w:val="en-US" w:eastAsia="zh-CN"/>
              </w:rPr>
              <w:t>运营费用</w:t>
            </w:r>
          </w:p>
        </w:tc>
        <w:tc>
          <w:tcPr>
            <w:tcW w:w="590" w:type="pct"/>
            <w:tcBorders>
              <w:top w:val="nil"/>
              <w:left w:val="single" w:color="auto" w:sz="4" w:space="0"/>
              <w:bottom w:val="single" w:color="000000" w:sz="4" w:space="0"/>
              <w:right w:val="single" w:color="000000" w:sz="4" w:space="0"/>
            </w:tcBorders>
            <w:noWrap w:val="0"/>
            <w:tcMar>
              <w:top w:w="0" w:type="dxa"/>
              <w:left w:w="105" w:type="dxa"/>
              <w:bottom w:w="0" w:type="dxa"/>
              <w:right w:w="105" w:type="dxa"/>
            </w:tcMar>
            <w:vAlign w:val="center"/>
          </w:tcPr>
          <w:p w14:paraId="6F353B52">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税费</w:t>
            </w:r>
          </w:p>
        </w:tc>
        <w:tc>
          <w:tcPr>
            <w:tcW w:w="432"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2DD070A">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1项</w:t>
            </w:r>
          </w:p>
        </w:tc>
        <w:tc>
          <w:tcPr>
            <w:tcW w:w="411"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E6AE073">
            <w:pPr>
              <w:jc w:val="center"/>
              <w:rPr>
                <w:rFonts w:hint="eastAsia" w:ascii="仿宋" w:hAnsi="仿宋" w:eastAsia="仿宋" w:cs="仿宋"/>
                <w:highlight w:val="none"/>
              </w:rPr>
            </w:pPr>
          </w:p>
        </w:tc>
        <w:tc>
          <w:tcPr>
            <w:tcW w:w="2230"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0EABE3E">
            <w:pPr>
              <w:jc w:val="both"/>
              <w:rPr>
                <w:rFonts w:hint="default" w:ascii="仿宋" w:hAnsi="仿宋" w:eastAsia="仿宋" w:cs="仿宋"/>
                <w:highlight w:val="none"/>
                <w:lang w:val="en-US"/>
              </w:rPr>
            </w:pPr>
            <w:r>
              <w:rPr>
                <w:rFonts w:hint="eastAsia" w:ascii="仿宋" w:hAnsi="仿宋" w:eastAsia="仿宋" w:cs="仿宋"/>
                <w:highlight w:val="none"/>
                <w:lang w:val="en-US" w:eastAsia="zh-CN"/>
              </w:rPr>
              <w:t>供应商在明确增值税纳税人身份即明确是增值税一般纳税人还是小规模纳税人。</w:t>
            </w:r>
          </w:p>
        </w:tc>
        <w:tc>
          <w:tcPr>
            <w:tcW w:w="859"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2128A91">
            <w:pPr>
              <w:jc w:val="both"/>
              <w:rPr>
                <w:rFonts w:hint="eastAsia" w:ascii="仿宋" w:hAnsi="仿宋" w:eastAsia="仿宋" w:cs="仿宋"/>
                <w:highlight w:val="none"/>
                <w:u w:val="single"/>
                <w:lang w:val="en-US" w:eastAsia="zh-CN"/>
              </w:rPr>
            </w:pPr>
            <w:r>
              <w:rPr>
                <w:rFonts w:hint="eastAsia" w:ascii="仿宋" w:hAnsi="仿宋" w:eastAsia="仿宋" w:cs="仿宋"/>
                <w:highlight w:val="none"/>
                <w:lang w:val="en-US" w:eastAsia="zh-CN"/>
              </w:rPr>
              <w:t>身份类别：</w:t>
            </w:r>
            <w:r>
              <w:rPr>
                <w:rFonts w:hint="eastAsia" w:ascii="仿宋" w:hAnsi="仿宋" w:eastAsia="仿宋" w:cs="仿宋"/>
                <w:highlight w:val="none"/>
                <w:u w:val="single"/>
                <w:lang w:val="en-US" w:eastAsia="zh-CN"/>
              </w:rPr>
              <w:t xml:space="preserve">     </w:t>
            </w:r>
          </w:p>
          <w:p w14:paraId="0355B3FB">
            <w:pPr>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税率：</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w:t>
            </w:r>
          </w:p>
        </w:tc>
      </w:tr>
      <w:tr w14:paraId="62326A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wAfter w:w="0" w:type="auto"/>
          <w:trHeight w:val="23" w:hRule="atLeast"/>
        </w:trPr>
        <w:tc>
          <w:tcPr>
            <w:tcW w:w="237" w:type="pct"/>
            <w:vMerge w:val="continue"/>
            <w:tcBorders>
              <w:left w:val="single" w:color="auto" w:sz="4" w:space="0"/>
              <w:right w:val="single" w:color="auto" w:sz="4" w:space="0"/>
            </w:tcBorders>
            <w:noWrap w:val="0"/>
            <w:tcMar>
              <w:top w:w="0" w:type="dxa"/>
              <w:left w:w="105" w:type="dxa"/>
              <w:bottom w:w="0" w:type="dxa"/>
              <w:right w:w="105" w:type="dxa"/>
            </w:tcMar>
            <w:vAlign w:val="center"/>
          </w:tcPr>
          <w:p w14:paraId="22FCC1A8">
            <w:pPr>
              <w:jc w:val="center"/>
              <w:rPr>
                <w:rFonts w:hint="eastAsia" w:ascii="仿宋" w:hAnsi="仿宋" w:eastAsia="仿宋" w:cs="仿宋"/>
                <w:highlight w:val="none"/>
              </w:rPr>
            </w:pPr>
          </w:p>
        </w:tc>
        <w:tc>
          <w:tcPr>
            <w:tcW w:w="237" w:type="pct"/>
            <w:vMerge w:val="continue"/>
            <w:tcBorders>
              <w:left w:val="single" w:color="auto" w:sz="4" w:space="0"/>
              <w:right w:val="single" w:color="auto" w:sz="4" w:space="0"/>
            </w:tcBorders>
            <w:noWrap w:val="0"/>
            <w:tcMar>
              <w:top w:w="0" w:type="dxa"/>
              <w:left w:w="105" w:type="dxa"/>
              <w:bottom w:w="0" w:type="dxa"/>
              <w:right w:w="105" w:type="dxa"/>
            </w:tcMar>
            <w:vAlign w:val="center"/>
          </w:tcPr>
          <w:p w14:paraId="72571F2D">
            <w:pPr>
              <w:jc w:val="center"/>
              <w:rPr>
                <w:rFonts w:hint="eastAsia" w:ascii="仿宋" w:hAnsi="仿宋" w:eastAsia="仿宋" w:cs="仿宋"/>
                <w:highlight w:val="none"/>
              </w:rPr>
            </w:pPr>
          </w:p>
        </w:tc>
        <w:tc>
          <w:tcPr>
            <w:tcW w:w="590" w:type="pct"/>
            <w:tcBorders>
              <w:top w:val="nil"/>
              <w:left w:val="single" w:color="auto" w:sz="4" w:space="0"/>
              <w:bottom w:val="single" w:color="000000" w:sz="4" w:space="0"/>
              <w:right w:val="single" w:color="000000" w:sz="4" w:space="0"/>
            </w:tcBorders>
            <w:noWrap w:val="0"/>
            <w:tcMar>
              <w:top w:w="0" w:type="dxa"/>
              <w:left w:w="105" w:type="dxa"/>
              <w:bottom w:w="0" w:type="dxa"/>
              <w:right w:w="105" w:type="dxa"/>
            </w:tcMar>
            <w:vAlign w:val="center"/>
          </w:tcPr>
          <w:p w14:paraId="1959D3B4">
            <w:pPr>
              <w:jc w:val="center"/>
              <w:rPr>
                <w:rFonts w:hint="eastAsia" w:ascii="仿宋" w:hAnsi="仿宋" w:eastAsia="仿宋" w:cs="仿宋"/>
                <w:highlight w:val="none"/>
              </w:rPr>
            </w:pPr>
            <w:r>
              <w:rPr>
                <w:rFonts w:hint="eastAsia" w:ascii="仿宋" w:hAnsi="仿宋" w:eastAsia="仿宋" w:cs="仿宋"/>
                <w:highlight w:val="none"/>
                <w:lang w:val="en-US" w:eastAsia="zh-CN"/>
              </w:rPr>
              <w:t>企业管理费、利润</w:t>
            </w:r>
          </w:p>
        </w:tc>
        <w:tc>
          <w:tcPr>
            <w:tcW w:w="432"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CD2DE93">
            <w:pPr>
              <w:jc w:val="center"/>
              <w:rPr>
                <w:rFonts w:hint="eastAsia" w:ascii="仿宋" w:hAnsi="仿宋" w:eastAsia="仿宋" w:cs="仿宋"/>
                <w:highlight w:val="none"/>
              </w:rPr>
            </w:pPr>
            <w:r>
              <w:rPr>
                <w:rFonts w:hint="eastAsia" w:ascii="仿宋" w:hAnsi="仿宋" w:eastAsia="仿宋" w:cs="仿宋"/>
                <w:highlight w:val="none"/>
                <w:lang w:val="en-US" w:eastAsia="zh-CN"/>
              </w:rPr>
              <w:t>1项</w:t>
            </w:r>
          </w:p>
        </w:tc>
        <w:tc>
          <w:tcPr>
            <w:tcW w:w="411"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10A9C78">
            <w:pPr>
              <w:jc w:val="center"/>
              <w:rPr>
                <w:rFonts w:hint="eastAsia" w:ascii="仿宋" w:hAnsi="仿宋" w:eastAsia="仿宋" w:cs="仿宋"/>
                <w:highlight w:val="none"/>
              </w:rPr>
            </w:pPr>
          </w:p>
        </w:tc>
        <w:tc>
          <w:tcPr>
            <w:tcW w:w="2230"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5FF23A0">
            <w:pPr>
              <w:jc w:val="both"/>
              <w:rPr>
                <w:rFonts w:hint="eastAsia" w:ascii="仿宋" w:hAnsi="仿宋" w:eastAsia="仿宋" w:cs="仿宋"/>
                <w:highlight w:val="none"/>
              </w:rPr>
            </w:pPr>
            <w:r>
              <w:rPr>
                <w:rFonts w:hint="eastAsia" w:ascii="仿宋" w:hAnsi="仿宋" w:eastAsia="仿宋" w:cs="仿宋"/>
                <w:highlight w:val="none"/>
                <w:lang w:val="en-US" w:eastAsia="zh-CN"/>
              </w:rPr>
              <w:t>供应商自行综合考虑，根据实际情况填写。</w:t>
            </w:r>
          </w:p>
        </w:tc>
        <w:tc>
          <w:tcPr>
            <w:tcW w:w="859"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696DC374">
            <w:pPr>
              <w:jc w:val="center"/>
              <w:rPr>
                <w:rFonts w:hint="eastAsia" w:ascii="仿宋" w:hAnsi="仿宋" w:eastAsia="仿宋" w:cs="仿宋"/>
                <w:highlight w:val="none"/>
              </w:rPr>
            </w:pPr>
          </w:p>
        </w:tc>
      </w:tr>
      <w:tr w14:paraId="11CE4A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wAfter w:w="0" w:type="auto"/>
          <w:trHeight w:val="23" w:hRule="atLeast"/>
        </w:trPr>
        <w:tc>
          <w:tcPr>
            <w:tcW w:w="237" w:type="pct"/>
            <w:vMerge w:val="continue"/>
            <w:tcBorders>
              <w:left w:val="single" w:color="auto" w:sz="4" w:space="0"/>
              <w:right w:val="single" w:color="auto" w:sz="4" w:space="0"/>
            </w:tcBorders>
            <w:noWrap w:val="0"/>
            <w:tcMar>
              <w:top w:w="0" w:type="dxa"/>
              <w:left w:w="105" w:type="dxa"/>
              <w:bottom w:w="0" w:type="dxa"/>
              <w:right w:w="105" w:type="dxa"/>
            </w:tcMar>
            <w:vAlign w:val="center"/>
          </w:tcPr>
          <w:p w14:paraId="39C2EF22">
            <w:pPr>
              <w:jc w:val="center"/>
              <w:rPr>
                <w:rFonts w:hint="eastAsia" w:ascii="仿宋" w:hAnsi="仿宋" w:eastAsia="仿宋" w:cs="仿宋"/>
                <w:highlight w:val="none"/>
              </w:rPr>
            </w:pPr>
          </w:p>
        </w:tc>
        <w:tc>
          <w:tcPr>
            <w:tcW w:w="237" w:type="pct"/>
            <w:vMerge w:val="continue"/>
            <w:tcBorders>
              <w:left w:val="single" w:color="auto" w:sz="4" w:space="0"/>
              <w:right w:val="single" w:color="auto" w:sz="4" w:space="0"/>
            </w:tcBorders>
            <w:noWrap w:val="0"/>
            <w:tcMar>
              <w:top w:w="0" w:type="dxa"/>
              <w:left w:w="105" w:type="dxa"/>
              <w:bottom w:w="0" w:type="dxa"/>
              <w:right w:w="105" w:type="dxa"/>
            </w:tcMar>
            <w:vAlign w:val="center"/>
          </w:tcPr>
          <w:p w14:paraId="6F7F27E3">
            <w:pPr>
              <w:jc w:val="center"/>
              <w:rPr>
                <w:rFonts w:hint="eastAsia" w:ascii="仿宋" w:hAnsi="仿宋" w:eastAsia="仿宋" w:cs="仿宋"/>
                <w:highlight w:val="none"/>
              </w:rPr>
            </w:pPr>
          </w:p>
        </w:tc>
        <w:tc>
          <w:tcPr>
            <w:tcW w:w="590" w:type="pct"/>
            <w:tcBorders>
              <w:top w:val="nil"/>
              <w:left w:val="single" w:color="auto" w:sz="4" w:space="0"/>
              <w:bottom w:val="single" w:color="000000" w:sz="4" w:space="0"/>
              <w:right w:val="single" w:color="000000" w:sz="4" w:space="0"/>
            </w:tcBorders>
            <w:noWrap w:val="0"/>
            <w:tcMar>
              <w:top w:w="0" w:type="dxa"/>
              <w:left w:w="105" w:type="dxa"/>
              <w:bottom w:w="0" w:type="dxa"/>
              <w:right w:w="105" w:type="dxa"/>
            </w:tcMar>
            <w:vAlign w:val="center"/>
          </w:tcPr>
          <w:p w14:paraId="7C6C0EB7">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清洁和绿化耗材费</w:t>
            </w:r>
          </w:p>
        </w:tc>
        <w:tc>
          <w:tcPr>
            <w:tcW w:w="432"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438ACA71">
            <w:pPr>
              <w:jc w:val="center"/>
              <w:rPr>
                <w:rFonts w:hint="eastAsia" w:ascii="仿宋" w:hAnsi="仿宋" w:eastAsia="仿宋" w:cs="仿宋"/>
                <w:highlight w:val="none"/>
              </w:rPr>
            </w:pPr>
            <w:r>
              <w:rPr>
                <w:rFonts w:hint="eastAsia" w:ascii="仿宋" w:hAnsi="仿宋" w:eastAsia="仿宋" w:cs="仿宋"/>
                <w:highlight w:val="none"/>
                <w:lang w:val="en-US" w:eastAsia="zh-CN"/>
              </w:rPr>
              <w:t>1项</w:t>
            </w:r>
          </w:p>
        </w:tc>
        <w:tc>
          <w:tcPr>
            <w:tcW w:w="411"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0E3830B">
            <w:pPr>
              <w:jc w:val="center"/>
              <w:rPr>
                <w:rFonts w:hint="eastAsia" w:ascii="仿宋" w:hAnsi="仿宋" w:eastAsia="仿宋" w:cs="仿宋"/>
                <w:highlight w:val="none"/>
              </w:rPr>
            </w:pPr>
          </w:p>
        </w:tc>
        <w:tc>
          <w:tcPr>
            <w:tcW w:w="2230"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FDF949F">
            <w:pPr>
              <w:jc w:val="both"/>
              <w:rPr>
                <w:rFonts w:hint="eastAsia" w:ascii="仿宋" w:hAnsi="仿宋" w:eastAsia="仿宋" w:cs="仿宋"/>
                <w:highlight w:val="none"/>
              </w:rPr>
            </w:pPr>
            <w:r>
              <w:rPr>
                <w:rFonts w:hint="eastAsia" w:ascii="仿宋" w:hAnsi="仿宋" w:eastAsia="仿宋" w:cs="仿宋"/>
                <w:highlight w:val="none"/>
                <w:lang w:val="en-US" w:eastAsia="zh-CN"/>
              </w:rPr>
              <w:t>供应商自行综合考虑，根据实际情况填写。</w:t>
            </w:r>
          </w:p>
        </w:tc>
        <w:tc>
          <w:tcPr>
            <w:tcW w:w="859"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17C5FCC">
            <w:pPr>
              <w:jc w:val="left"/>
              <w:rPr>
                <w:rFonts w:hint="default" w:ascii="仿宋" w:hAnsi="仿宋" w:eastAsia="仿宋" w:cs="仿宋"/>
                <w:highlight w:val="none"/>
                <w:lang w:val="en-US" w:eastAsia="zh-CN"/>
              </w:rPr>
            </w:pPr>
          </w:p>
        </w:tc>
      </w:tr>
      <w:tr w14:paraId="2465A7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wAfter w:w="0" w:type="auto"/>
          <w:trHeight w:val="23" w:hRule="atLeast"/>
        </w:trPr>
        <w:tc>
          <w:tcPr>
            <w:tcW w:w="237" w:type="pct"/>
            <w:vMerge w:val="continue"/>
            <w:tcBorders>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24287CB">
            <w:pPr>
              <w:jc w:val="center"/>
              <w:rPr>
                <w:rFonts w:hint="eastAsia" w:ascii="仿宋" w:hAnsi="仿宋" w:eastAsia="仿宋" w:cs="仿宋"/>
                <w:highlight w:val="none"/>
              </w:rPr>
            </w:pPr>
          </w:p>
        </w:tc>
        <w:tc>
          <w:tcPr>
            <w:tcW w:w="237" w:type="pct"/>
            <w:vMerge w:val="continue"/>
            <w:tcBorders>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5DB7B47">
            <w:pPr>
              <w:jc w:val="center"/>
              <w:rPr>
                <w:rFonts w:hint="eastAsia" w:ascii="仿宋" w:hAnsi="仿宋" w:eastAsia="仿宋" w:cs="仿宋"/>
                <w:highlight w:val="none"/>
              </w:rPr>
            </w:pPr>
          </w:p>
        </w:tc>
        <w:tc>
          <w:tcPr>
            <w:tcW w:w="590" w:type="pct"/>
            <w:tcBorders>
              <w:top w:val="nil"/>
              <w:left w:val="single" w:color="auto" w:sz="4" w:space="0"/>
              <w:bottom w:val="single" w:color="000000" w:sz="4" w:space="0"/>
              <w:right w:val="single" w:color="000000" w:sz="4" w:space="0"/>
            </w:tcBorders>
            <w:noWrap w:val="0"/>
            <w:tcMar>
              <w:top w:w="0" w:type="dxa"/>
              <w:left w:w="105" w:type="dxa"/>
              <w:bottom w:w="0" w:type="dxa"/>
              <w:right w:w="105" w:type="dxa"/>
            </w:tcMar>
            <w:vAlign w:val="center"/>
          </w:tcPr>
          <w:p w14:paraId="1F92F8B1">
            <w:pPr>
              <w:jc w:val="center"/>
              <w:rPr>
                <w:rFonts w:hint="eastAsia" w:ascii="仿宋" w:hAnsi="仿宋" w:eastAsia="仿宋" w:cs="仿宋"/>
                <w:kern w:val="2"/>
                <w:sz w:val="21"/>
                <w:szCs w:val="22"/>
                <w:highlight w:val="none"/>
                <w:lang w:val="en-US" w:eastAsia="zh-CN" w:bidi="ar-SA"/>
              </w:rPr>
            </w:pPr>
            <w:r>
              <w:rPr>
                <w:rFonts w:hint="eastAsia" w:ascii="仿宋" w:hAnsi="仿宋" w:eastAsia="仿宋" w:cs="仿宋"/>
                <w:highlight w:val="none"/>
                <w:lang w:val="en-US" w:eastAsia="zh-CN"/>
              </w:rPr>
              <w:t>其它费用</w:t>
            </w:r>
          </w:p>
        </w:tc>
        <w:tc>
          <w:tcPr>
            <w:tcW w:w="432"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593DD2EF">
            <w:pPr>
              <w:jc w:val="center"/>
              <w:rPr>
                <w:rFonts w:hint="eastAsia" w:ascii="仿宋" w:hAnsi="仿宋" w:eastAsia="仿宋" w:cs="仿宋"/>
                <w:kern w:val="2"/>
                <w:sz w:val="21"/>
                <w:szCs w:val="22"/>
                <w:highlight w:val="none"/>
                <w:lang w:val="en-US" w:eastAsia="zh-CN" w:bidi="ar-SA"/>
              </w:rPr>
            </w:pPr>
            <w:r>
              <w:rPr>
                <w:rFonts w:hint="eastAsia" w:ascii="仿宋" w:hAnsi="仿宋" w:eastAsia="仿宋" w:cs="仿宋"/>
                <w:highlight w:val="none"/>
                <w:lang w:val="en-US" w:eastAsia="zh-CN"/>
              </w:rPr>
              <w:t>1项</w:t>
            </w:r>
          </w:p>
        </w:tc>
        <w:tc>
          <w:tcPr>
            <w:tcW w:w="411"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D525E02">
            <w:pPr>
              <w:jc w:val="center"/>
              <w:rPr>
                <w:rFonts w:hint="eastAsia" w:ascii="仿宋" w:hAnsi="仿宋" w:eastAsia="仿宋" w:cs="仿宋"/>
                <w:kern w:val="2"/>
                <w:sz w:val="21"/>
                <w:szCs w:val="22"/>
                <w:highlight w:val="none"/>
                <w:lang w:val="en-US" w:eastAsia="zh-CN" w:bidi="ar-SA"/>
              </w:rPr>
            </w:pPr>
          </w:p>
        </w:tc>
        <w:tc>
          <w:tcPr>
            <w:tcW w:w="2230"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05BC06CF">
            <w:pPr>
              <w:jc w:val="both"/>
              <w:rPr>
                <w:rFonts w:hint="eastAsia" w:ascii="仿宋" w:hAnsi="仿宋" w:eastAsia="仿宋" w:cs="仿宋"/>
                <w:kern w:val="2"/>
                <w:sz w:val="21"/>
                <w:szCs w:val="22"/>
                <w:highlight w:val="none"/>
                <w:lang w:val="en-US" w:eastAsia="zh-CN" w:bidi="ar-SA"/>
              </w:rPr>
            </w:pPr>
            <w:r>
              <w:rPr>
                <w:rFonts w:hint="eastAsia" w:ascii="仿宋" w:hAnsi="仿宋" w:eastAsia="仿宋" w:cs="仿宋"/>
                <w:highlight w:val="none"/>
                <w:lang w:val="en-US" w:eastAsia="zh-CN"/>
              </w:rPr>
              <w:t>含公共照明及物业用水电费、电梯年检维保费等履行项目所需的其他费用，供应商自行综合考虑，根据实际情况填写。</w:t>
            </w:r>
          </w:p>
        </w:tc>
        <w:tc>
          <w:tcPr>
            <w:tcW w:w="859" w:type="pct"/>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3E0EB464">
            <w:pPr>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注：本项报价含电梯年检维保费，电梯年检维保费一年不低</w:t>
            </w:r>
            <w:r>
              <w:rPr>
                <w:rFonts w:hint="eastAsia" w:ascii="仿宋" w:hAnsi="仿宋" w:eastAsia="仿宋" w:cs="仿宋"/>
                <w:color w:val="auto"/>
                <w:highlight w:val="none"/>
                <w:lang w:val="en-US" w:eastAsia="zh-CN"/>
              </w:rPr>
              <w:t>于4000</w:t>
            </w:r>
            <w:r>
              <w:rPr>
                <w:rFonts w:hint="eastAsia" w:ascii="仿宋" w:hAnsi="仿宋" w:eastAsia="仿宋" w:cs="仿宋"/>
                <w:highlight w:val="none"/>
                <w:lang w:val="en-US" w:eastAsia="zh-CN"/>
              </w:rPr>
              <w:t>元。</w:t>
            </w:r>
          </w:p>
        </w:tc>
      </w:tr>
      <w:tr w14:paraId="657AF1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5000" w:type="pct"/>
            <w:gridSpan w:val="7"/>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16877C8">
            <w:pPr>
              <w:ind w:firstLine="3360" w:firstLineChars="1600"/>
              <w:jc w:val="left"/>
              <w:rPr>
                <w:rFonts w:hint="eastAsia" w:ascii="仿宋" w:hAnsi="仿宋" w:eastAsia="仿宋" w:cs="仿宋"/>
                <w:highlight w:val="none"/>
                <w:lang w:val="en-US" w:eastAsia="zh-CN"/>
              </w:rPr>
            </w:pPr>
            <w:r>
              <w:rPr>
                <w:rFonts w:hint="eastAsia" w:ascii="宋体" w:hAnsi="宋体" w:eastAsia="宋体" w:cs="宋体"/>
                <w:highlight w:val="none"/>
                <w:lang w:val="en-US" w:eastAsia="zh-CN"/>
              </w:rPr>
              <w:t>……</w:t>
            </w:r>
          </w:p>
        </w:tc>
      </w:tr>
      <w:tr w14:paraId="38ECF3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wAfter w:w="0" w:type="auto"/>
          <w:trHeight w:val="23" w:hRule="atLeast"/>
        </w:trPr>
        <w:tc>
          <w:tcPr>
            <w:tcW w:w="1497" w:type="pct"/>
            <w:gridSpan w:val="4"/>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77D630E">
            <w:pPr>
              <w:jc w:val="center"/>
              <w:rPr>
                <w:rFonts w:hint="eastAsia" w:ascii="仿宋" w:hAnsi="仿宋" w:eastAsia="仿宋" w:cs="仿宋"/>
                <w:highlight w:val="none"/>
              </w:rPr>
            </w:pPr>
            <w:r>
              <w:rPr>
                <w:rFonts w:hint="eastAsia" w:ascii="仿宋" w:hAnsi="仿宋" w:eastAsia="仿宋" w:cs="仿宋"/>
                <w:highlight w:val="none"/>
              </w:rPr>
              <w:t>总计</w:t>
            </w:r>
          </w:p>
        </w:tc>
        <w:tc>
          <w:tcPr>
            <w:tcW w:w="3502" w:type="pct"/>
            <w:gridSpan w:val="3"/>
            <w:tcBorders>
              <w:top w:val="nil"/>
              <w:left w:val="nil"/>
              <w:bottom w:val="single" w:color="000000" w:sz="4" w:space="0"/>
              <w:right w:val="single" w:color="000000" w:sz="4" w:space="0"/>
            </w:tcBorders>
            <w:noWrap w:val="0"/>
            <w:tcMar>
              <w:top w:w="0" w:type="dxa"/>
              <w:left w:w="105" w:type="dxa"/>
              <w:bottom w:w="0" w:type="dxa"/>
              <w:right w:w="105" w:type="dxa"/>
            </w:tcMar>
            <w:vAlign w:val="center"/>
          </w:tcPr>
          <w:p w14:paraId="20BF407F">
            <w:pPr>
              <w:jc w:val="both"/>
              <w:rPr>
                <w:rFonts w:hint="eastAsia" w:ascii="仿宋" w:hAnsi="仿宋" w:eastAsia="仿宋" w:cs="仿宋"/>
                <w:highlight w:val="none"/>
                <w:u w:val="none"/>
                <w:lang w:val="en-US" w:eastAsia="zh-CN"/>
              </w:rPr>
            </w:pPr>
            <w:r>
              <w:rPr>
                <w:rFonts w:hint="eastAsia" w:ascii="仿宋" w:hAnsi="仿宋" w:eastAsia="仿宋" w:cs="仿宋"/>
                <w:highlight w:val="none"/>
                <w:lang w:val="en-US" w:eastAsia="zh-CN"/>
              </w:rPr>
              <w:t>大写：人民币</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u w:val="none"/>
                <w:lang w:val="en-US" w:eastAsia="zh-CN"/>
              </w:rPr>
              <w:t xml:space="preserve">   </w:t>
            </w:r>
          </w:p>
          <w:p w14:paraId="678E6AD0">
            <w:pPr>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小写：</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元</w:t>
            </w:r>
          </w:p>
        </w:tc>
      </w:tr>
      <w:tr w14:paraId="3659BA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wAfter w:w="0" w:type="auto"/>
          <w:trHeight w:val="23" w:hRule="atLeast"/>
        </w:trPr>
        <w:tc>
          <w:tcPr>
            <w:tcW w:w="5000" w:type="pct"/>
            <w:gridSpan w:val="7"/>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E20D045">
            <w:pPr>
              <w:jc w:val="both"/>
              <w:rPr>
                <w:rFonts w:hint="eastAsia" w:ascii="仿宋" w:hAnsi="仿宋" w:eastAsia="仿宋" w:cs="仿宋"/>
                <w:highlight w:val="none"/>
              </w:rPr>
            </w:pPr>
            <w:r>
              <w:rPr>
                <w:rFonts w:hint="eastAsia" w:ascii="仿宋" w:hAnsi="仿宋" w:eastAsia="仿宋" w:cs="仿宋"/>
                <w:highlight w:val="none"/>
              </w:rPr>
              <w:t>备注：</w:t>
            </w:r>
            <w:r>
              <w:rPr>
                <w:rFonts w:hint="eastAsia" w:ascii="仿宋" w:hAnsi="仿宋" w:eastAsia="仿宋" w:cs="仿宋"/>
                <w:highlight w:val="none"/>
                <w:lang w:val="en-US" w:eastAsia="zh-CN"/>
              </w:rPr>
              <w:t>1.</w:t>
            </w:r>
            <w:r>
              <w:rPr>
                <w:rFonts w:hint="eastAsia" w:ascii="仿宋" w:hAnsi="仿宋" w:eastAsia="仿宋" w:cs="仿宋"/>
                <w:highlight w:val="none"/>
              </w:rPr>
              <w:t>所有报价保留2位小数。</w:t>
            </w:r>
          </w:p>
          <w:p w14:paraId="758176E6">
            <w:pPr>
              <w:jc w:val="both"/>
              <w:rPr>
                <w:rFonts w:hint="default" w:ascii="仿宋" w:hAnsi="仿宋" w:eastAsia="仿宋" w:cs="仿宋"/>
                <w:highlight w:val="none"/>
                <w:lang w:val="en-US" w:eastAsia="zh-CN"/>
              </w:rPr>
            </w:pPr>
            <w:r>
              <w:rPr>
                <w:rFonts w:hint="eastAsia" w:ascii="仿宋" w:hAnsi="仿宋" w:eastAsia="仿宋" w:cs="仿宋"/>
                <w:highlight w:val="none"/>
                <w:lang w:val="en-US" w:eastAsia="zh-CN"/>
              </w:rPr>
              <w:t>2.报价相关证明材料请附于本表后。</w:t>
            </w:r>
          </w:p>
        </w:tc>
      </w:tr>
    </w:tbl>
    <w:p w14:paraId="5DD1411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6E657B"/>
    <w:rsid w:val="08360008"/>
    <w:rsid w:val="0F6E657B"/>
    <w:rsid w:val="3D6A7E3A"/>
    <w:rsid w:val="5BA74BB9"/>
    <w:rsid w:val="61920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518</Words>
  <Characters>530</Characters>
  <Lines>0</Lines>
  <Paragraphs>0</Paragraphs>
  <TotalTime>0</TotalTime>
  <ScaleCrop>false</ScaleCrop>
  <LinksUpToDate>false</LinksUpToDate>
  <CharactersWithSpaces>569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2026-09-02T05:41:00Z</dcterms:created>
  <dc:creator>余昶春</dc:creator>
  <cp:lastModifiedBy>余昶春</cp:lastModifiedBy>
  <dcterms:modified xsi:type="dcterms:W3CDTF">2026-09-03T08:34:53Z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30464E65F78D4709AE2F58128207F462_11</vt:lpwstr>
  </property>
  <property fmtid="{D5CDD505-2E9C-101B-9397-08002B2CF9AE}" pid="4" name="KSOTemplateDocerSaveRecord">
    <vt:lpwstr>eyJoZGlkIjoiOTY1ZmFkZmI1YzRlYmJkOGQ0ZjIzOTI5ZjlmNmRiYjUiLCJ1c2VySWQiOiI0OTk4MjY3MzkifQ==</vt:lpwstr>
  </property>
</Properties>
</file>