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版本号：N511526202600008220260903002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后勤运维服务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N5115262026000082</w:t>
      </w:r>
    </w:p>
    <w:p>
      <w:pPr>
        <w:pStyle w:val="null3"/>
        <w:jc w:val="left"/>
        <w:outlineLvl w:val="2"/>
      </w:pPr>
      <w:r>
        <w:rPr>
          <w:rFonts w:ascii="仿宋_GB2312" w:hAnsi="仿宋_GB2312" w:cs="仿宋_GB2312" w:eastAsia="仿宋_GB2312"/>
          <w:sz w:val="28"/>
          <w:b/>
        </w:rPr>
        <w:t>中国共产党珙县委员会党校</w:t>
      </w:r>
    </w:p>
    <w:p>
      <w:pPr>
        <w:pStyle w:val="null3"/>
        <w:jc w:val="center"/>
        <w:outlineLvl w:val="2"/>
      </w:pPr>
      <w:r>
        <w:rPr>
          <w:rFonts w:ascii="仿宋_GB2312" w:hAnsi="仿宋_GB2312" w:cs="仿宋_GB2312" w:eastAsia="仿宋_GB2312"/>
          <w:sz w:val="28"/>
          <w:b/>
        </w:rPr>
        <w:t>宜宾市政府采购中心珙县分中心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宜宾市政府采购中心珙县分中心</w:t>
      </w:r>
      <w:r>
        <w:rPr>
          <w:rFonts w:ascii="仿宋_GB2312" w:hAnsi="仿宋_GB2312" w:cs="仿宋_GB2312" w:eastAsia="仿宋_GB2312"/>
        </w:rPr>
        <w:t xml:space="preserve"> （以下简称“代理机构”）受 </w:t>
      </w:r>
      <w:r>
        <w:rPr>
          <w:rFonts w:ascii="仿宋_GB2312" w:hAnsi="仿宋_GB2312" w:cs="仿宋_GB2312" w:eastAsia="仿宋_GB2312"/>
        </w:rPr>
        <w:t>中国共产党珙县委员会党校</w:t>
      </w:r>
      <w:r>
        <w:rPr>
          <w:rFonts w:ascii="仿宋_GB2312" w:hAnsi="仿宋_GB2312" w:cs="仿宋_GB2312" w:eastAsia="仿宋_GB2312"/>
        </w:rPr>
        <w:t xml:space="preserve"> 委托，拟对 </w:t>
      </w:r>
      <w:r>
        <w:rPr>
          <w:rFonts w:ascii="仿宋_GB2312" w:hAnsi="仿宋_GB2312" w:cs="仿宋_GB2312" w:eastAsia="仿宋_GB2312"/>
        </w:rPr>
        <w:t>后勤运维服务</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宜宾市珙县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N5115262026000082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后勤运维服务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为中共珙县县委党校后勤运维服务，位于珙县巡场镇文鑫路47号，服务场地占地面积约24亩，建筑面积约20000平方米,设有前后双大门，服务范围涵盖校区安全安保、公共区域环境卫生保洁、校园绿化养护、公共设施设备日常维修维护等后勤保障工作。服务单位需组建专属驻场团队，实行标准化、常态化、精细化运维管理，全面保障校区安全稳定、环境整洁、绿植完好、设施正常运行，满足党校教学、培训、会议、日常办公的全方位后勤保障需求。 本项目采用固定总价全包干模式，报价包含人员工资、保险、劳保工装、工具耗材、维保检测、电梯年检、水电费、各类税费、企业管理、应急处置、临时用工等全部费用，合同履约期内采购人不再支付任何新增、零星增补费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中国共产党珙县委员会党校</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珙县巡场镇文鑫路47号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甘女士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15908497692</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宜宾市政府采购中心珙县分中心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四川省宜宾市珙县四川省宜宾市珙县巡场镇金河新区综合办公楼七楼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余先生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083104012623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采购包1：588,200.00元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中国共产党珙县委员会党校</w:t>
      </w:r>
      <w:r>
        <w:rPr>
          <w:rFonts w:ascii="仿宋_GB2312" w:hAnsi="仿宋_GB2312" w:cs="仿宋_GB2312" w:eastAsia="仿宋_GB2312"/>
        </w:rPr>
        <w:t xml:space="preserve"> 和 </w:t>
      </w:r>
      <w:r>
        <w:rPr>
          <w:rFonts w:ascii="仿宋_GB2312" w:hAnsi="仿宋_GB2312" w:cs="仿宋_GB2312" w:eastAsia="仿宋_GB2312"/>
        </w:rPr>
        <w:t>宜宾市政府采购中心珙县分中心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中国共产党珙县委员会党校</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宜宾市政府采购中心珙县分中心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签订合同时约定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按照国家有关规定、采购文件技术标准及供应商响应文件进行验收。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按照国家有关规定、采购文件商务要求及供应商响应文件进行验收。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由采购单位相关验收人员按照《财政部关于进一步加强政府采购需求和履约验收管理的指导意见》(财库〔2016〕205号)、《关于印发&lt;政府采购需求管理办法&gt;的通知》（财库〔2021〕22 号）及相关法律法规规定的要求组织进行，同时按国家有关规定、采购文件的质量要求和技术指标、成交人的响应文件及承诺与合同约定进行验收。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签订合同时约定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中国共产党珙县委员会党校</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宜宾市政府采购中心珙县分中心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宜宾市政府采购中心珙县分中心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联系人：甘女士</w:t>
      </w:r>
    </w:p>
    <w:p>
      <w:pPr>
        <w:pStyle w:val="null3"/>
        <w:jc w:val="left"/>
      </w:pPr>
      <w:r>
        <w:rPr>
          <w:rFonts w:ascii="仿宋_GB2312" w:hAnsi="仿宋_GB2312" w:cs="仿宋_GB2312" w:eastAsia="仿宋_GB2312"/>
        </w:rPr>
        <w:t>联系电话：15908497692</w:t>
      </w:r>
    </w:p>
    <w:p>
      <w:pPr>
        <w:pStyle w:val="null3"/>
        <w:jc w:val="left"/>
      </w:pPr>
      <w:r>
        <w:rPr>
          <w:rFonts w:ascii="仿宋_GB2312" w:hAnsi="仿宋_GB2312" w:cs="仿宋_GB2312" w:eastAsia="仿宋_GB2312"/>
        </w:rPr>
        <w:t>地址：珙县巡场镇文鑫路47号</w:t>
      </w:r>
    </w:p>
    <w:p>
      <w:pPr>
        <w:pStyle w:val="null3"/>
        <w:jc w:val="left"/>
      </w:pPr>
      <w:r>
        <w:rPr>
          <w:rFonts w:ascii="仿宋_GB2312" w:hAnsi="仿宋_GB2312" w:cs="仿宋_GB2312" w:eastAsia="仿宋_GB2312"/>
        </w:rPr>
        <w:t>邮编：644500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588,200.00</w:t>
      </w:r>
    </w:p>
    <w:p>
      <w:pPr>
        <w:pStyle w:val="null3"/>
        <w:jc w:val="left"/>
      </w:pPr>
      <w:r>
        <w:rPr>
          <w:rFonts w:ascii="仿宋_GB2312" w:hAnsi="仿宋_GB2312" w:cs="仿宋_GB2312" w:eastAsia="仿宋_GB2312"/>
        </w:rPr>
        <w:t>采购包最高限价（元）: 588,200.00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后勤运维服务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588,200.00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后勤运维服务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588,200.00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标的名称：后勤运维服务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服务内容及总体要求</w:t>
            </w:r>
          </w:p>
        </w:tc>
        <w:tc>
          <w:tcPr>
            <w:tcW w:type="dxa" w:w="5814"/>
          </w:tcPr>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总体要求</w:t>
            </w:r>
          </w:p>
          <w:p>
            <w:pPr>
              <w:pStyle w:val="null3"/>
              <w:ind w:firstLine="480"/>
              <w:jc w:val="both"/>
            </w:pPr>
            <w:r>
              <w:rPr>
                <w:rFonts w:ascii="仿宋_GB2312" w:hAnsi="仿宋_GB2312" w:cs="仿宋_GB2312" w:eastAsia="仿宋_GB2312"/>
                <w:sz w:val="24"/>
              </w:rPr>
              <w:t>供应商承接县委党校后勤运维服务工作，须严格遵循机关事业单位后勤服务管理规范，坚持标准化、精细化、常态化、规范化服务原则，全面负责校区安保、公共区域保洁、校园绿化养护、设施设备维修等后勤保障工作。服务全过程须服从采购人统一管理、日常督查及季度量化考核，保障党校教学培训、会议活动、日常办公秩序稳定、环境整洁、设施完好、</w:t>
            </w:r>
            <w:r>
              <w:rPr>
                <w:rFonts w:ascii="仿宋_GB2312" w:hAnsi="仿宋_GB2312" w:cs="仿宋_GB2312" w:eastAsia="仿宋_GB2312"/>
                <w:sz w:val="24"/>
              </w:rPr>
              <w:t>运行安全。</w:t>
            </w:r>
          </w:p>
          <w:p>
            <w:pPr>
              <w:pStyle w:val="null3"/>
              <w:ind w:firstLine="480"/>
              <w:jc w:val="both"/>
            </w:pPr>
            <w:r>
              <w:rPr>
                <w:rFonts w:ascii="仿宋_GB2312" w:hAnsi="仿宋_GB2312" w:cs="仿宋_GB2312" w:eastAsia="仿宋_GB2312"/>
                <w:sz w:val="24"/>
              </w:rPr>
              <w:t>本项目为全包干服务模式，所有服务配套人</w:t>
            </w:r>
            <w:r>
              <w:rPr>
                <w:rFonts w:ascii="仿宋_GB2312" w:hAnsi="仿宋_GB2312" w:cs="仿宋_GB2312" w:eastAsia="仿宋_GB2312"/>
                <w:sz w:val="24"/>
              </w:rPr>
              <w:t>工</w:t>
            </w:r>
            <w:r>
              <w:rPr>
                <w:rFonts w:ascii="仿宋_GB2312" w:hAnsi="仿宋_GB2312" w:cs="仿宋_GB2312" w:eastAsia="仿宋_GB2312"/>
                <w:sz w:val="24"/>
              </w:rPr>
              <w:t>、</w:t>
            </w:r>
            <w:r>
              <w:rPr>
                <w:rFonts w:ascii="仿宋_GB2312" w:hAnsi="仿宋_GB2312" w:cs="仿宋_GB2312" w:eastAsia="仿宋_GB2312"/>
                <w:sz w:val="24"/>
              </w:rPr>
              <w:t>保险、</w:t>
            </w:r>
            <w:r>
              <w:rPr>
                <w:rFonts w:ascii="仿宋_GB2312" w:hAnsi="仿宋_GB2312" w:cs="仿宋_GB2312" w:eastAsia="仿宋_GB2312"/>
                <w:sz w:val="24"/>
              </w:rPr>
              <w:t>物资</w:t>
            </w:r>
            <w:r>
              <w:rPr>
                <w:rFonts w:ascii="仿宋_GB2312" w:hAnsi="仿宋_GB2312" w:cs="仿宋_GB2312" w:eastAsia="仿宋_GB2312"/>
                <w:sz w:val="24"/>
              </w:rPr>
              <w:t>、设备、耗材、规费、应急处置、专项保障费用均包含在限价总价内。服务质量须满足党校常态化运营及重大活动、集中培训高峰期保障需求，杜绝降标服务、缺项服务、减量服务。常规零星临时后勤工作无条件无偿配合；超出日常服务范畴、需额外增配人员持续作业的专项迎检、大型保障等工作，相关人工及保障成本已全部包含在包干总价内，采购人不另行计费。</w:t>
            </w:r>
          </w:p>
          <w:p>
            <w:pPr>
              <w:pStyle w:val="null3"/>
              <w:ind w:firstLine="420"/>
              <w:jc w:val="both"/>
            </w:pPr>
            <w:r>
              <w:rPr>
                <w:rFonts w:ascii="仿宋_GB2312" w:hAnsi="仿宋_GB2312" w:cs="仿宋_GB2312" w:eastAsia="仿宋_GB2312"/>
                <w:sz w:val="24"/>
              </w:rPr>
              <w:t>（二）人员配置</w:t>
            </w:r>
          </w:p>
          <w:p>
            <w:pPr>
              <w:pStyle w:val="null3"/>
              <w:ind w:firstLine="480"/>
              <w:jc w:val="both"/>
            </w:pPr>
            <w:r>
              <w:rPr>
                <w:rFonts w:ascii="仿宋_GB2312" w:hAnsi="仿宋_GB2312" w:cs="仿宋_GB2312" w:eastAsia="仿宋_GB2312"/>
                <w:sz w:val="24"/>
              </w:rPr>
              <w:t>本项目实行驻场全职服务</w:t>
            </w:r>
            <w:r>
              <w:rPr>
                <w:rFonts w:ascii="仿宋_GB2312" w:hAnsi="仿宋_GB2312" w:cs="仿宋_GB2312" w:eastAsia="仿宋_GB2312"/>
                <w:sz w:val="24"/>
              </w:rPr>
              <w:t>，</w:t>
            </w:r>
            <w:r>
              <w:rPr>
                <w:rFonts w:ascii="仿宋_GB2312" w:hAnsi="仿宋_GB2312" w:cs="仿宋_GB2312" w:eastAsia="仿宋_GB2312"/>
                <w:sz w:val="24"/>
              </w:rPr>
              <w:t>供应商应结合本项目</w:t>
            </w:r>
            <w:r>
              <w:rPr>
                <w:rFonts w:ascii="仿宋_GB2312" w:hAnsi="仿宋_GB2312" w:cs="仿宋_GB2312" w:eastAsia="仿宋_GB2312"/>
                <w:sz w:val="24"/>
              </w:rPr>
              <w:t>24亩场地规模、前后双大门24小时值守、全域保洁绿化、设施维保、会议应急保障等工作内容，自主科学统筹岗位分工、轮岗排班、合理整合机制。</w:t>
            </w:r>
          </w:p>
          <w:p>
            <w:pPr>
              <w:pStyle w:val="null3"/>
              <w:ind w:firstLine="480"/>
              <w:jc w:val="both"/>
            </w:pPr>
            <w:r>
              <w:rPr>
                <w:rFonts w:ascii="仿宋_GB2312" w:hAnsi="仿宋_GB2312" w:cs="仿宋_GB2312" w:eastAsia="仿宋_GB2312"/>
                <w:sz w:val="24"/>
              </w:rPr>
              <w:t>供应商服务团队必须完整覆盖五大岗位职责：项目统筹管理、前后双大门</w:t>
            </w:r>
            <w:r>
              <w:rPr>
                <w:rFonts w:ascii="仿宋_GB2312" w:hAnsi="仿宋_GB2312" w:cs="仿宋_GB2312" w:eastAsia="仿宋_GB2312"/>
                <w:sz w:val="24"/>
              </w:rPr>
              <w:t>24小时安保值守与校园巡逻、全域公共区域保洁及消杀、校园全年绿化常态化养护、水电及公共设施综合维修，不得出现岗位缺项、服务断档。</w:t>
            </w:r>
          </w:p>
          <w:p>
            <w:pPr>
              <w:pStyle w:val="null3"/>
              <w:ind w:firstLine="480"/>
              <w:jc w:val="both"/>
            </w:pPr>
            <w:r>
              <w:rPr>
                <w:rFonts w:ascii="仿宋_GB2312" w:hAnsi="仿宋_GB2312" w:cs="仿宋_GB2312" w:eastAsia="仿宋_GB2312"/>
                <w:sz w:val="24"/>
              </w:rPr>
              <w:t>供应商应配置对应每个岗位的人数，</w:t>
            </w:r>
            <w:r>
              <w:rPr>
                <w:rFonts w:ascii="仿宋_GB2312" w:hAnsi="仿宋_GB2312" w:cs="仿宋_GB2312" w:eastAsia="仿宋_GB2312"/>
                <w:sz w:val="24"/>
              </w:rPr>
              <w:t>且</w:t>
            </w:r>
            <w:r>
              <w:rPr>
                <w:rFonts w:ascii="仿宋_GB2312" w:hAnsi="仿宋_GB2312" w:cs="仿宋_GB2312" w:eastAsia="仿宋_GB2312"/>
                <w:sz w:val="24"/>
              </w:rPr>
              <w:t>不得低于本项目最低标准（详见《最低人数配置表》</w:t>
            </w:r>
            <w:r>
              <w:rPr>
                <w:rFonts w:ascii="仿宋_GB2312" w:hAnsi="仿宋_GB2312" w:cs="仿宋_GB2312" w:eastAsia="仿宋_GB2312"/>
                <w:sz w:val="24"/>
              </w:rPr>
              <w:t>。</w:t>
            </w:r>
            <w:r>
              <w:rPr>
                <w:rFonts w:ascii="仿宋_GB2312" w:hAnsi="仿宋_GB2312" w:cs="仿宋_GB2312" w:eastAsia="仿宋_GB2312"/>
                <w:sz w:val="24"/>
              </w:rPr>
              <w:t>成交后，供应商实际投入在岗人数不得低于响应文件配置的人数，未经采购人书面同意，不得擅自减员、调岗、脱岗，采购人实行常态化考勤核查，核查不符的，供应商承担相应不利后果。</w:t>
            </w:r>
          </w:p>
          <w:p>
            <w:pPr>
              <w:pStyle w:val="null3"/>
              <w:jc w:val="center"/>
            </w:pPr>
            <w:r>
              <w:rPr>
                <w:rFonts w:ascii="仿宋_GB2312" w:hAnsi="仿宋_GB2312" w:cs="仿宋_GB2312" w:eastAsia="仿宋_GB2312"/>
                <w:sz w:val="24"/>
                <w:b/>
                <w:color w:val="000000"/>
              </w:rPr>
              <w:t>最</w:t>
            </w:r>
            <w:r>
              <w:rPr>
                <w:rFonts w:ascii="仿宋_GB2312" w:hAnsi="仿宋_GB2312" w:cs="仿宋_GB2312" w:eastAsia="仿宋_GB2312"/>
                <w:sz w:val="24"/>
                <w:b/>
                <w:color w:val="000000"/>
              </w:rPr>
              <w:t>低人</w:t>
            </w:r>
            <w:r>
              <w:rPr>
                <w:rFonts w:ascii="仿宋_GB2312" w:hAnsi="仿宋_GB2312" w:cs="仿宋_GB2312" w:eastAsia="仿宋_GB2312"/>
                <w:sz w:val="24"/>
                <w:b/>
                <w:color w:val="000000"/>
              </w:rPr>
              <w:t>数</w:t>
            </w:r>
            <w:r>
              <w:rPr>
                <w:rFonts w:ascii="仿宋_GB2312" w:hAnsi="仿宋_GB2312" w:cs="仿宋_GB2312" w:eastAsia="仿宋_GB2312"/>
                <w:sz w:val="24"/>
                <w:b/>
                <w:color w:val="000000"/>
              </w:rPr>
              <w:t>配置</w:t>
            </w:r>
            <w:r>
              <w:rPr>
                <w:rFonts w:ascii="仿宋_GB2312" w:hAnsi="仿宋_GB2312" w:cs="仿宋_GB2312" w:eastAsia="仿宋_GB2312"/>
                <w:sz w:val="24"/>
                <w:b/>
                <w:color w:val="000000"/>
              </w:rPr>
              <w:t>表</w:t>
            </w:r>
          </w:p>
          <w:tbl>
            <w:tblPr>
              <w:tblBorders>
                <w:top w:val="none" w:color="000000" w:sz="4"/>
                <w:left w:val="none" w:color="000000" w:sz="4"/>
                <w:bottom w:val="none" w:color="000000" w:sz="4"/>
                <w:right w:val="none" w:color="000000" w:sz="4"/>
                <w:insideH w:val="none"/>
                <w:insideV w:val="none"/>
              </w:tblBorders>
            </w:tblPr>
            <w:tblGrid>
              <w:gridCol w:w="860"/>
              <w:gridCol w:w="2268"/>
              <w:gridCol w:w="1336"/>
              <w:gridCol w:w="1134"/>
            </w:tblGrid>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岗位</w:t>
                  </w:r>
                </w:p>
              </w:tc>
              <w:tc>
                <w:tcPr>
                  <w:tcW w:type="dxa" w:w="1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最低人数要求</w:t>
                  </w:r>
                </w:p>
              </w:tc>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95"/>
                    <w:jc w:val="center"/>
                  </w:pPr>
                  <w:r>
                    <w:rPr>
                      <w:rFonts w:ascii="仿宋_GB2312" w:hAnsi="仿宋_GB2312" w:cs="仿宋_GB2312" w:eastAsia="仿宋_GB2312"/>
                      <w:sz w:val="24"/>
                      <w:color w:val="000000"/>
                    </w:rPr>
                    <w:t>备注</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项目经理</w:t>
                  </w:r>
                </w:p>
              </w:tc>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19"/>
                    </w:rPr>
                    <w:t xml:space="preserve"> </w:t>
                  </w:r>
                  <w:r>
                    <w:rPr>
                      <w:rFonts w:ascii="仿宋_GB2312" w:hAnsi="仿宋_GB2312" w:cs="仿宋_GB2312" w:eastAsia="仿宋_GB2312"/>
                      <w:sz w:val="24"/>
                      <w:color w:val="000000"/>
                    </w:rPr>
                    <w:t>人</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保安</w:t>
                  </w:r>
                </w:p>
              </w:tc>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19"/>
                    </w:rPr>
                    <w:t xml:space="preserve"> </w:t>
                  </w:r>
                  <w:r>
                    <w:rPr>
                      <w:rFonts w:ascii="仿宋_GB2312" w:hAnsi="仿宋_GB2312" w:cs="仿宋_GB2312" w:eastAsia="仿宋_GB2312"/>
                      <w:sz w:val="24"/>
                      <w:color w:val="000000"/>
                    </w:rPr>
                    <w:t>人</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消防监控</w:t>
                  </w:r>
                </w:p>
              </w:tc>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人</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保洁</w:t>
                  </w:r>
                  <w:r>
                    <w:rPr>
                      <w:rFonts w:ascii="仿宋_GB2312" w:hAnsi="仿宋_GB2312" w:cs="仿宋_GB2312" w:eastAsia="仿宋_GB2312"/>
                      <w:sz w:val="24"/>
                      <w:color w:val="000000"/>
                    </w:rPr>
                    <w:t>绿化</w:t>
                  </w:r>
                </w:p>
              </w:tc>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r>
                    <w:rPr>
                      <w:rFonts w:ascii="仿宋_GB2312" w:hAnsi="仿宋_GB2312" w:cs="仿宋_GB2312" w:eastAsia="仿宋_GB2312"/>
                      <w:sz w:val="24"/>
                      <w:color w:val="000000"/>
                    </w:rPr>
                    <w:t>人</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公共设施设备维修维护</w:t>
                  </w:r>
                </w:p>
              </w:tc>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人</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含：电梯管理及维修水电等</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2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13人</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项目经理</w:t>
            </w:r>
          </w:p>
          <w:p>
            <w:pPr>
              <w:pStyle w:val="null3"/>
              <w:ind w:firstLine="440"/>
              <w:jc w:val="left"/>
            </w:pPr>
            <w:r>
              <w:rPr>
                <w:rFonts w:ascii="仿宋_GB2312" w:hAnsi="仿宋_GB2312" w:cs="仿宋_GB2312" w:eastAsia="仿宋_GB2312"/>
                <w:sz w:val="24"/>
                <w:color w:val="000000"/>
              </w:rPr>
              <w:t>岗位要求</w:t>
            </w:r>
            <w:r>
              <w:rPr>
                <w:rFonts w:ascii="仿宋_GB2312" w:hAnsi="仿宋_GB2312" w:cs="仿宋_GB2312" w:eastAsia="仿宋_GB2312"/>
                <w:sz w:val="24"/>
              </w:rPr>
              <w:t>：法定工作年龄内，具有本科及以上学历。责任心强，沟通协调能力强，管理能力强，善于做员工思想工作。</w:t>
            </w:r>
            <w:r>
              <w:rPr>
                <w:rFonts w:ascii="仿宋_GB2312" w:hAnsi="仿宋_GB2312" w:cs="仿宋_GB2312" w:eastAsia="仿宋_GB2312"/>
                <w:sz w:val="24"/>
              </w:rPr>
              <w:t xml:space="preserve"> 【供应商在响应文件中须提供相应证明材料：身份证复印件、学历证明材料等证明材料】</w:t>
            </w:r>
          </w:p>
          <w:p>
            <w:pPr>
              <w:pStyle w:val="null3"/>
              <w:ind w:firstLine="440"/>
              <w:jc w:val="left"/>
            </w:pPr>
            <w:r>
              <w:rPr>
                <w:rFonts w:ascii="仿宋_GB2312" w:hAnsi="仿宋_GB2312" w:cs="仿宋_GB2312" w:eastAsia="仿宋_GB2312"/>
                <w:sz w:val="24"/>
              </w:rPr>
              <w:t>主要工作职责：负责本物业项目的全面管理工作、安全管理工作及设施设备巡查工作，配合采购人单位做好日常工作沟通协调及突发事件处理工作及按照采购人的要求和项目的具体情况制定与项目相关的物业管理制度并督促执行等。</w:t>
            </w:r>
          </w:p>
          <w:p>
            <w:pPr>
              <w:pStyle w:val="null3"/>
              <w:ind w:firstLine="480"/>
              <w:jc w:val="left"/>
            </w:pPr>
            <w:r>
              <w:rPr>
                <w:rFonts w:ascii="仿宋_GB2312" w:hAnsi="仿宋_GB2312" w:cs="仿宋_GB2312" w:eastAsia="仿宋_GB2312"/>
                <w:sz w:val="24"/>
              </w:rPr>
              <w:t>2.保安服务人员</w:t>
            </w:r>
          </w:p>
          <w:p>
            <w:pPr>
              <w:pStyle w:val="null3"/>
              <w:ind w:firstLine="440"/>
              <w:jc w:val="left"/>
            </w:pPr>
            <w:r>
              <w:rPr>
                <w:rFonts w:ascii="仿宋_GB2312" w:hAnsi="仿宋_GB2312" w:cs="仿宋_GB2312" w:eastAsia="仿宋_GB2312"/>
                <w:sz w:val="24"/>
              </w:rPr>
              <w:t>岗位要求：法定工作年龄内，身体健康</w:t>
            </w:r>
            <w:r>
              <w:rPr>
                <w:rFonts w:ascii="仿宋_GB2312" w:hAnsi="仿宋_GB2312" w:cs="仿宋_GB2312" w:eastAsia="仿宋_GB2312"/>
                <w:sz w:val="24"/>
              </w:rPr>
              <w:t>，</w:t>
            </w:r>
            <w:r>
              <w:rPr>
                <w:rFonts w:ascii="仿宋_GB2312" w:hAnsi="仿宋_GB2312" w:cs="仿宋_GB2312" w:eastAsia="仿宋_GB2312"/>
                <w:sz w:val="24"/>
              </w:rPr>
              <w:t>持证上岗。</w:t>
            </w:r>
            <w:r>
              <w:rPr>
                <w:rFonts w:ascii="仿宋_GB2312" w:hAnsi="仿宋_GB2312" w:cs="仿宋_GB2312" w:eastAsia="仿宋_GB2312"/>
                <w:sz w:val="24"/>
              </w:rPr>
              <w:t>【供应商在响应文件中须提供</w:t>
            </w:r>
            <w:r>
              <w:rPr>
                <w:rFonts w:ascii="仿宋_GB2312" w:hAnsi="仿宋_GB2312" w:cs="仿宋_GB2312" w:eastAsia="仿宋_GB2312"/>
                <w:sz w:val="24"/>
              </w:rPr>
              <w:t>身份证和</w:t>
            </w:r>
            <w:r>
              <w:rPr>
                <w:rFonts w:ascii="仿宋_GB2312" w:hAnsi="仿宋_GB2312" w:cs="仿宋_GB2312" w:eastAsia="仿宋_GB2312"/>
                <w:sz w:val="24"/>
              </w:rPr>
              <w:t>公安部门颁发的保安员上岗证扫描件</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color w:val="000000"/>
              </w:rPr>
              <w:t>工作内容：</w:t>
            </w:r>
            <w:r>
              <w:rPr>
                <w:rFonts w:ascii="仿宋_GB2312" w:hAnsi="仿宋_GB2312" w:cs="仿宋_GB2312" w:eastAsia="仿宋_GB2312"/>
                <w:sz w:val="24"/>
              </w:rPr>
              <w:t>（</w:t>
            </w:r>
            <w:r>
              <w:rPr>
                <w:rFonts w:ascii="仿宋_GB2312" w:hAnsi="仿宋_GB2312" w:cs="仿宋_GB2312" w:eastAsia="仿宋_GB2312"/>
                <w:sz w:val="24"/>
              </w:rPr>
              <w:t>1）大门值守</w:t>
            </w:r>
            <w:r>
              <w:rPr>
                <w:rFonts w:ascii="仿宋_GB2312" w:hAnsi="仿宋_GB2312" w:cs="仿宋_GB2312" w:eastAsia="仿宋_GB2312"/>
                <w:sz w:val="24"/>
              </w:rPr>
              <w:t>。前后校门全年</w:t>
            </w:r>
            <w:r>
              <w:rPr>
                <w:rFonts w:ascii="仿宋_GB2312" w:hAnsi="仿宋_GB2312" w:cs="仿宋_GB2312" w:eastAsia="仿宋_GB2312"/>
                <w:sz w:val="24"/>
              </w:rPr>
              <w:t>24小时不间断在岗值守，杜绝空岗、脱岗、睡岗，规范交接班流程，逐项填写交接班台账。</w:t>
            </w:r>
            <w:r>
              <w:rPr>
                <w:rFonts w:ascii="仿宋_GB2312" w:hAnsi="仿宋_GB2312" w:cs="仿宋_GB2312" w:eastAsia="仿宋_GB2312"/>
                <w:sz w:val="24"/>
              </w:rPr>
              <w:t>（</w:t>
            </w:r>
            <w:r>
              <w:rPr>
                <w:rFonts w:ascii="仿宋_GB2312" w:hAnsi="仿宋_GB2312" w:cs="仿宋_GB2312" w:eastAsia="仿宋_GB2312"/>
                <w:sz w:val="24"/>
              </w:rPr>
              <w:t>2）门禁管控</w:t>
            </w:r>
            <w:r>
              <w:rPr>
                <w:rFonts w:ascii="仿宋_GB2312" w:hAnsi="仿宋_GB2312" w:cs="仿宋_GB2312" w:eastAsia="仿宋_GB2312"/>
                <w:sz w:val="24"/>
              </w:rPr>
              <w:t>。严格执行校园出入管理制度</w:t>
            </w:r>
            <w:r>
              <w:rPr>
                <w:rFonts w:ascii="仿宋_GB2312" w:hAnsi="仿宋_GB2312" w:cs="仿宋_GB2312" w:eastAsia="仿宋_GB2312"/>
                <w:sz w:val="24"/>
              </w:rPr>
              <w:t>，来访人员、外来车辆落实实名问询登记，严禁无关闲散人员、无关车辆入校；规范校内车辆停放，实时疏导交通秩序。</w:t>
            </w:r>
            <w:r>
              <w:rPr>
                <w:rFonts w:ascii="仿宋_GB2312" w:hAnsi="仿宋_GB2312" w:cs="仿宋_GB2312" w:eastAsia="仿宋_GB2312"/>
                <w:sz w:val="24"/>
              </w:rPr>
              <w:t>（</w:t>
            </w:r>
            <w:r>
              <w:rPr>
                <w:rFonts w:ascii="仿宋_GB2312" w:hAnsi="仿宋_GB2312" w:cs="仿宋_GB2312" w:eastAsia="仿宋_GB2312"/>
                <w:sz w:val="24"/>
              </w:rPr>
              <w:t>3）全域巡逻</w:t>
            </w:r>
            <w:r>
              <w:rPr>
                <w:rFonts w:ascii="仿宋_GB2312" w:hAnsi="仿宋_GB2312" w:cs="仿宋_GB2312" w:eastAsia="仿宋_GB2312"/>
                <w:sz w:val="24"/>
              </w:rPr>
              <w:t>。每日定点开展全校区巡逻，重点排查办公楼、宿舍楼、消防通道、配电房、围墙等关键点位安全隐患，留存巡逻记录；夜间、法定节假日加密巡逻频次，落实防火、防盗、防意外事故管控。</w:t>
            </w:r>
            <w:r>
              <w:rPr>
                <w:rFonts w:ascii="仿宋_GB2312" w:hAnsi="仿宋_GB2312" w:cs="仿宋_GB2312" w:eastAsia="仿宋_GB2312"/>
                <w:sz w:val="24"/>
              </w:rPr>
              <w:t>（</w:t>
            </w:r>
            <w:r>
              <w:rPr>
                <w:rFonts w:ascii="仿宋_GB2312" w:hAnsi="仿宋_GB2312" w:cs="仿宋_GB2312" w:eastAsia="仿宋_GB2312"/>
                <w:sz w:val="24"/>
              </w:rPr>
              <w:t>4）会务应急保障</w:t>
            </w:r>
            <w:r>
              <w:rPr>
                <w:rFonts w:ascii="仿宋_GB2312" w:hAnsi="仿宋_GB2312" w:cs="仿宋_GB2312" w:eastAsia="仿宋_GB2312"/>
                <w:sz w:val="24"/>
              </w:rPr>
              <w:t>。全程负责各类干部培训、大型会议、重要接待现场安保与秩序维护；突发意外第一时间现场处置并上报采购人，配合消防安全检查与隐患整改落地。</w:t>
            </w:r>
            <w:r>
              <w:rPr>
                <w:rFonts w:ascii="仿宋_GB2312" w:hAnsi="仿宋_GB2312" w:cs="仿宋_GB2312" w:eastAsia="仿宋_GB2312"/>
                <w:sz w:val="24"/>
              </w:rPr>
              <w:t>（</w:t>
            </w:r>
            <w:r>
              <w:rPr>
                <w:rFonts w:ascii="仿宋_GB2312" w:hAnsi="仿宋_GB2312" w:cs="仿宋_GB2312" w:eastAsia="仿宋_GB2312"/>
                <w:sz w:val="24"/>
              </w:rPr>
              <w:t>5）台账管理</w:t>
            </w:r>
            <w:r>
              <w:rPr>
                <w:rFonts w:ascii="仿宋_GB2312" w:hAnsi="仿宋_GB2312" w:cs="仿宋_GB2312" w:eastAsia="仿宋_GB2312"/>
                <w:sz w:val="24"/>
              </w:rPr>
              <w:t>。分类建立值班台账、巡逻台账、访客登记台账、隐患排查整改台账，资料完整可追溯。</w:t>
            </w:r>
          </w:p>
          <w:p>
            <w:pPr>
              <w:pStyle w:val="null3"/>
              <w:ind w:firstLine="480"/>
              <w:jc w:val="both"/>
            </w:pPr>
            <w:r>
              <w:rPr>
                <w:rFonts w:ascii="仿宋_GB2312" w:hAnsi="仿宋_GB2312" w:cs="仿宋_GB2312" w:eastAsia="仿宋_GB2312"/>
                <w:sz w:val="24"/>
              </w:rPr>
              <w:t>3.消防</w:t>
            </w:r>
            <w:r>
              <w:rPr>
                <w:rFonts w:ascii="仿宋_GB2312" w:hAnsi="仿宋_GB2312" w:cs="仿宋_GB2312" w:eastAsia="仿宋_GB2312"/>
                <w:sz w:val="24"/>
              </w:rPr>
              <w:t>监控</w:t>
            </w:r>
          </w:p>
          <w:p>
            <w:pPr>
              <w:pStyle w:val="null3"/>
              <w:ind w:firstLine="480"/>
              <w:jc w:val="both"/>
            </w:pPr>
            <w:r>
              <w:rPr>
                <w:rFonts w:ascii="仿宋_GB2312" w:hAnsi="仿宋_GB2312" w:cs="仿宋_GB2312" w:eastAsia="仿宋_GB2312"/>
                <w:sz w:val="24"/>
                <w:color w:val="000000"/>
              </w:rPr>
              <w:t>岗位要求：法定工作年龄内，身体健康</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rPr>
              <w:t>工作内容：</w:t>
            </w:r>
            <w:r>
              <w:rPr>
                <w:rFonts w:ascii="仿宋_GB2312" w:hAnsi="仿宋_GB2312" w:cs="仿宋_GB2312" w:eastAsia="仿宋_GB2312"/>
                <w:sz w:val="24"/>
              </w:rPr>
              <w:t>监控系统全天候正常在线，全覆盖出入口、重点区域，监控录像留存期限不少于</w:t>
            </w:r>
            <w:r>
              <w:rPr>
                <w:rFonts w:ascii="仿宋_GB2312" w:hAnsi="仿宋_GB2312" w:cs="仿宋_GB2312" w:eastAsia="仿宋_GB2312"/>
                <w:sz w:val="24"/>
              </w:rPr>
              <w:t>3个月；消防控制室值班人员持证上岗，严守消防控制室管理规定；监控收到火情、险情报警第一时间派员现场核查处置，必要时报警并按预案开展人员疏散；协助参与</w:t>
            </w:r>
            <w:r>
              <w:rPr>
                <w:rFonts w:ascii="仿宋_GB2312" w:hAnsi="仿宋_GB2312" w:cs="仿宋_GB2312" w:eastAsia="仿宋_GB2312"/>
                <w:sz w:val="24"/>
              </w:rPr>
              <w:t>保安服务人员巡逻值守工作</w:t>
            </w:r>
            <w:r>
              <w:rPr>
                <w:rFonts w:ascii="仿宋_GB2312" w:hAnsi="仿宋_GB2312" w:cs="仿宋_GB2312" w:eastAsia="仿宋_GB2312"/>
                <w:sz w:val="24"/>
              </w:rPr>
              <w:t>。</w:t>
            </w:r>
            <w:r>
              <w:rPr>
                <w:rFonts w:ascii="仿宋_GB2312" w:hAnsi="仿宋_GB2312" w:cs="仿宋_GB2312" w:eastAsia="仿宋_GB2312"/>
                <w:sz w:val="24"/>
              </w:rPr>
              <w:t>【供应商在响应文件中须提供相关人员的</w:t>
            </w:r>
            <w:r>
              <w:rPr>
                <w:rFonts w:ascii="仿宋_GB2312" w:hAnsi="仿宋_GB2312" w:cs="仿宋_GB2312" w:eastAsia="仿宋_GB2312"/>
                <w:sz w:val="24"/>
              </w:rPr>
              <w:t>身份证和</w:t>
            </w:r>
            <w:r>
              <w:rPr>
                <w:rFonts w:ascii="仿宋_GB2312" w:hAnsi="仿宋_GB2312" w:cs="仿宋_GB2312" w:eastAsia="仿宋_GB2312"/>
                <w:sz w:val="24"/>
              </w:rPr>
              <w:t>消防设施操作员证（或建构筑物消防员证）扫描件</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4.保洁绿化</w:t>
            </w:r>
          </w:p>
          <w:p>
            <w:pPr>
              <w:pStyle w:val="null3"/>
              <w:ind w:firstLine="480"/>
              <w:jc w:val="both"/>
            </w:pPr>
            <w:r>
              <w:rPr>
                <w:rFonts w:ascii="仿宋_GB2312" w:hAnsi="仿宋_GB2312" w:cs="仿宋_GB2312" w:eastAsia="仿宋_GB2312"/>
                <w:sz w:val="24"/>
                <w:color w:val="000000"/>
              </w:rPr>
              <w:t>岗位要求：法定工作年龄内，身体健康</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rPr>
              <w:t>工作内容：（</w:t>
            </w:r>
            <w:r>
              <w:rPr>
                <w:rFonts w:ascii="仿宋_GB2312" w:hAnsi="仿宋_GB2312" w:cs="仿宋_GB2312" w:eastAsia="仿宋_GB2312"/>
                <w:sz w:val="24"/>
              </w:rPr>
              <w:t>1）保洁范围。校园所有公共区域（办公楼除外），含辖区道路(学校前门梯步及后门水厂交叉点)。（2）日常保洁。每日常态化清扫擦拭，地面无杂物、积水、污渍，栏杆、扶手、门窗、墙面无积灰蛛网。（3）垃圾清运。生活垃圾、废弃杂物日产日清，垃圾桶、垃圾收集点定期清洗消杀，无垃圾堆积、异味扩散。（4）有害生物消杀。公共区域定期预防性消杀，综合开展灭鼠、灭蟑、灭蚊蝇作业，投药点位设置警示标识，投药时间提前告知采购人。（5）物资耗材。保洁全部清洁工具、清洁剂、消杀药剂由服务商自行采购包干。（6）养护范围：校园内所有草坪、行道树、景观灌木、花坛、绿植小品等全部绿化区域。（7）日常养护：常态化开展浇水、除草、松土、修剪、整形、病虫害防治等工作，草坪平整无大面积杂草、无枯黄裸露，灌木、苗木造型规整、长势良好，无枯枝、死枝、病虫枝叶。（8）季节养护：春季做好苗木养护、补植扶正；夏季做好抗旱浇水、防暑防虫；秋季做好枯枝清理、杂草清除；冬季做好防冻养护、枯枝修剪、防火清理。</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环境维护：及时清理绿化区域落叶、杂物、垃圾，保持绿化区域整洁美观，无杂草丛生、无苗木枯死破损现象；绿化养护产生的垃圾及时清运，不得随意堆放在校园内。</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.公共设施设备维修维护</w:t>
            </w:r>
          </w:p>
          <w:p>
            <w:pPr>
              <w:pStyle w:val="null3"/>
              <w:ind w:firstLine="480"/>
              <w:jc w:val="both"/>
            </w:pPr>
            <w:r>
              <w:rPr>
                <w:rFonts w:ascii="仿宋_GB2312" w:hAnsi="仿宋_GB2312" w:cs="仿宋_GB2312" w:eastAsia="仿宋_GB2312"/>
                <w:sz w:val="24"/>
                <w:color w:val="000000"/>
              </w:rPr>
              <w:t>岗位要求：法定工作年龄内，身体健康</w:t>
            </w:r>
            <w:r>
              <w:rPr>
                <w:rFonts w:ascii="仿宋_GB2312" w:hAnsi="仿宋_GB2312" w:cs="仿宋_GB2312" w:eastAsia="仿宋_GB2312"/>
                <w:sz w:val="24"/>
                <w:color w:val="000000"/>
              </w:rPr>
              <w:t>，持证上岗</w:t>
            </w:r>
            <w:r>
              <w:rPr>
                <w:rFonts w:ascii="仿宋_GB2312" w:hAnsi="仿宋_GB2312" w:cs="仿宋_GB2312" w:eastAsia="仿宋_GB2312"/>
                <w:sz w:val="24"/>
                <w:color w:val="000000"/>
                <w:shd w:fill="FFFFFF" w:val="clear"/>
              </w:rPr>
              <w:t>，需持证【电工作业操作</w:t>
            </w:r>
            <w:r>
              <w:rPr>
                <w:rFonts w:ascii="仿宋_GB2312" w:hAnsi="仿宋_GB2312" w:cs="仿宋_GB2312" w:eastAsia="仿宋_GB2312"/>
                <w:sz w:val="24"/>
                <w:color w:val="000000"/>
                <w:shd w:fill="FFFFFF" w:val="clear"/>
              </w:rPr>
              <w:t>证</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高压或低压</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、特种设备安全管理和作业人员证（</w:t>
            </w:r>
            <w:r>
              <w:rPr>
                <w:rFonts w:ascii="仿宋_GB2312" w:hAnsi="仿宋_GB2312" w:cs="仿宋_GB2312" w:eastAsia="仿宋_GB2312"/>
                <w:sz w:val="24"/>
                <w:color w:val="000000"/>
                <w:shd w:fill="FFFFFF" w:val="clear"/>
              </w:rPr>
              <w:t>A</w:t>
            </w:r>
            <w:r>
              <w:rPr>
                <w:rFonts w:ascii="仿宋_GB2312" w:hAnsi="仿宋_GB2312" w:cs="仿宋_GB2312" w:eastAsia="仿宋_GB2312"/>
                <w:sz w:val="24"/>
              </w:rPr>
              <w:t xml:space="preserve"> </w:t>
            </w:r>
            <w:r>
              <w:rPr>
                <w:rFonts w:ascii="仿宋_GB2312" w:hAnsi="仿宋_GB2312" w:cs="仿宋_GB2312" w:eastAsia="仿宋_GB2312"/>
                <w:sz w:val="24"/>
                <w:color w:val="000000"/>
                <w:shd w:fill="FFFFFF" w:val="clear"/>
              </w:rPr>
              <w:t>证）（或在有效期内的原</w:t>
            </w:r>
            <w:r>
              <w:rPr>
                <w:rFonts w:ascii="仿宋_GB2312" w:hAnsi="仿宋_GB2312" w:cs="仿宋_GB2312" w:eastAsia="仿宋_GB2312"/>
                <w:sz w:val="24"/>
                <w:color w:val="000000"/>
                <w:shd w:fill="FFFFFF" w:val="clear"/>
              </w:rPr>
              <w:t>A4</w:t>
            </w:r>
            <w:r>
              <w:rPr>
                <w:rFonts w:ascii="仿宋_GB2312" w:hAnsi="仿宋_GB2312" w:cs="仿宋_GB2312" w:eastAsia="仿宋_GB2312"/>
                <w:sz w:val="24"/>
              </w:rPr>
              <w:t xml:space="preserve"> </w:t>
            </w:r>
            <w:r>
              <w:rPr>
                <w:rFonts w:ascii="仿宋_GB2312" w:hAnsi="仿宋_GB2312" w:cs="仿宋_GB2312" w:eastAsia="仿宋_GB2312"/>
                <w:sz w:val="24"/>
                <w:color w:val="000000"/>
                <w:shd w:fill="FFFFFF" w:val="clear"/>
              </w:rPr>
              <w:t>证）】上岗</w:t>
            </w:r>
            <w:r>
              <w:rPr>
                <w:rFonts w:ascii="仿宋_GB2312" w:hAnsi="仿宋_GB2312" w:cs="仿宋_GB2312" w:eastAsia="仿宋_GB2312"/>
                <w:sz w:val="24"/>
              </w:rPr>
              <w:t>。</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1.供应商在</w:t>
            </w:r>
            <w:r>
              <w:rPr>
                <w:rFonts w:ascii="仿宋_GB2312" w:hAnsi="仿宋_GB2312" w:cs="仿宋_GB2312" w:eastAsia="仿宋_GB2312"/>
                <w:sz w:val="24"/>
                <w:color w:val="000000"/>
                <w:shd w:fill="FFFFFF" w:val="clear"/>
              </w:rPr>
              <w:t>响应文件中须提供：身份证复印件、特种设备安全管理和作业人员证（</w:t>
            </w:r>
            <w:r>
              <w:rPr>
                <w:rFonts w:ascii="仿宋_GB2312" w:hAnsi="仿宋_GB2312" w:cs="仿宋_GB2312" w:eastAsia="仿宋_GB2312"/>
                <w:sz w:val="24"/>
                <w:color w:val="000000"/>
                <w:shd w:fill="FFFFFF" w:val="clear"/>
              </w:rPr>
              <w:t>A</w:t>
            </w:r>
            <w:r>
              <w:rPr>
                <w:rFonts w:ascii="仿宋_GB2312" w:hAnsi="仿宋_GB2312" w:cs="仿宋_GB2312" w:eastAsia="仿宋_GB2312"/>
                <w:sz w:val="24"/>
              </w:rPr>
              <w:t xml:space="preserve"> </w:t>
            </w:r>
            <w:r>
              <w:rPr>
                <w:rFonts w:ascii="仿宋_GB2312" w:hAnsi="仿宋_GB2312" w:cs="仿宋_GB2312" w:eastAsia="仿宋_GB2312"/>
                <w:sz w:val="24"/>
                <w:color w:val="000000"/>
                <w:shd w:fill="FFFFFF" w:val="clear"/>
              </w:rPr>
              <w:t>证）（或在有效期内的原</w:t>
            </w:r>
            <w:r>
              <w:rPr>
                <w:rFonts w:ascii="仿宋_GB2312" w:hAnsi="仿宋_GB2312" w:cs="仿宋_GB2312" w:eastAsia="仿宋_GB2312"/>
                <w:sz w:val="24"/>
                <w:color w:val="000000"/>
                <w:shd w:fill="FFFFFF" w:val="clear"/>
              </w:rPr>
              <w:t>A4</w:t>
            </w:r>
            <w:r>
              <w:rPr>
                <w:rFonts w:ascii="仿宋_GB2312" w:hAnsi="仿宋_GB2312" w:cs="仿宋_GB2312" w:eastAsia="仿宋_GB2312"/>
                <w:sz w:val="24"/>
              </w:rPr>
              <w:t xml:space="preserve"> </w:t>
            </w:r>
            <w:r>
              <w:rPr>
                <w:rFonts w:ascii="仿宋_GB2312" w:hAnsi="仿宋_GB2312" w:cs="仿宋_GB2312" w:eastAsia="仿宋_GB2312"/>
                <w:sz w:val="24"/>
                <w:color w:val="000000"/>
                <w:shd w:fill="FFFFFF" w:val="clear"/>
              </w:rPr>
              <w:t>证）（证书在全国特种设备公示信息查询平台可查）和低压电工作业操作证（应急管理部门颁发，也可提供高压电工作业操作证）等证明材料。</w:t>
            </w:r>
            <w:r>
              <w:rPr>
                <w:rFonts w:ascii="仿宋_GB2312" w:hAnsi="仿宋_GB2312" w:cs="仿宋_GB2312" w:eastAsia="仿宋_GB2312"/>
                <w:sz w:val="24"/>
                <w:color w:val="000000"/>
                <w:shd w:fill="FFFFFF" w:val="clear"/>
              </w:rPr>
              <w:t>2.供应商若仅提供一名人员相关证明资料的，该名人员需同时具有上述除身份证外的</w:t>
            </w:r>
            <w:r>
              <w:rPr>
                <w:rFonts w:ascii="仿宋_GB2312" w:hAnsi="仿宋_GB2312" w:cs="仿宋_GB2312" w:eastAsia="仿宋_GB2312"/>
                <w:sz w:val="24"/>
                <w:color w:val="000000"/>
                <w:shd w:fill="FFFFFF" w:val="clear"/>
              </w:rPr>
              <w:t>电工</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特种设备作业</w:t>
            </w:r>
            <w:r>
              <w:rPr>
                <w:rFonts w:ascii="仿宋_GB2312" w:hAnsi="仿宋_GB2312" w:cs="仿宋_GB2312" w:eastAsia="仿宋_GB2312"/>
                <w:sz w:val="24"/>
                <w:color w:val="000000"/>
                <w:shd w:fill="FFFFFF" w:val="clear"/>
              </w:rPr>
              <w:t>有效证件；供应商若提供两名人员相关资料的，则该两人可以分别持有上述除身份证外的</w:t>
            </w:r>
            <w:r>
              <w:rPr>
                <w:rFonts w:ascii="仿宋_GB2312" w:hAnsi="仿宋_GB2312" w:cs="仿宋_GB2312" w:eastAsia="仿宋_GB2312"/>
                <w:sz w:val="24"/>
                <w:color w:val="000000"/>
                <w:shd w:fill="FFFFFF" w:val="clear"/>
              </w:rPr>
              <w:t>电工</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特种设备作业</w:t>
            </w:r>
            <w:r>
              <w:rPr>
                <w:rFonts w:ascii="仿宋_GB2312" w:hAnsi="仿宋_GB2312" w:cs="仿宋_GB2312" w:eastAsia="仿宋_GB2312"/>
                <w:sz w:val="24"/>
                <w:color w:val="000000"/>
                <w:shd w:fill="FFFFFF" w:val="clear"/>
              </w:rPr>
              <w:t>有效证件，其中一名人员可以由供应商为本项目配备的其他服务人员兼任（需单独注明），但不得出现两人均为其他服务人员兼任的情形。】</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rPr>
              <w:t>工作内容：（</w:t>
            </w:r>
            <w:r>
              <w:rPr>
                <w:rFonts w:ascii="仿宋_GB2312" w:hAnsi="仿宋_GB2312" w:cs="仿宋_GB2312" w:eastAsia="仿宋_GB2312"/>
                <w:sz w:val="24"/>
              </w:rPr>
              <w:t>1）维保范围：公共照明、门窗锁具、玻璃、给排水管线、阀门、楼道附属设施、公共桌椅、小型水电设备、围墙路面零星破损、</w:t>
            </w:r>
            <w:r>
              <w:rPr>
                <w:rFonts w:ascii="仿宋_GB2312" w:hAnsi="仿宋_GB2312" w:cs="仿宋_GB2312" w:eastAsia="仿宋_GB2312"/>
                <w:sz w:val="24"/>
              </w:rPr>
              <w:t>监控设备、消防配套附属设施巡检维修；协助电梯困人救援、配合专业维保单位完成电梯维保及年检</w:t>
            </w:r>
            <w:r>
              <w:rPr>
                <w:rFonts w:ascii="仿宋_GB2312" w:hAnsi="仿宋_GB2312" w:cs="仿宋_GB2312" w:eastAsia="仿宋_GB2312"/>
                <w:sz w:val="24"/>
              </w:rPr>
              <w:t>。（</w:t>
            </w:r>
            <w:r>
              <w:rPr>
                <w:rFonts w:ascii="仿宋_GB2312" w:hAnsi="仿宋_GB2312" w:cs="仿宋_GB2312" w:eastAsia="仿宋_GB2312"/>
                <w:sz w:val="24"/>
              </w:rPr>
              <w:t>2）故障响应：接到报修一般故障30分钟内到场处置，当日完成修复；复杂故障无法</w:t>
            </w:r>
            <w:r>
              <w:rPr>
                <w:rFonts w:ascii="仿宋_GB2312" w:hAnsi="仿宋_GB2312" w:cs="仿宋_GB2312" w:eastAsia="仿宋_GB2312"/>
                <w:sz w:val="24"/>
              </w:rPr>
              <w:t>及时完工的第一时间书面报备采购人，制定整改方案限时处置并做好临时防护，不得影响正常办公教学。</w:t>
            </w:r>
            <w:r>
              <w:rPr>
                <w:rFonts w:ascii="仿宋_GB2312" w:hAnsi="仿宋_GB2312" w:cs="仿宋_GB2312" w:eastAsia="仿宋_GB2312"/>
                <w:sz w:val="24"/>
              </w:rPr>
              <w:t>（</w:t>
            </w:r>
            <w:r>
              <w:rPr>
                <w:rFonts w:ascii="仿宋_GB2312" w:hAnsi="仿宋_GB2312" w:cs="仿宋_GB2312" w:eastAsia="仿宋_GB2312"/>
                <w:sz w:val="24"/>
              </w:rPr>
              <w:t>3）日常巡检：每日巡检水电管线、给排水、公共配套设施，提前排查漏电、漏水、松动破损等隐患，建立维保巡检台账。</w:t>
            </w:r>
            <w:r>
              <w:rPr>
                <w:rFonts w:ascii="仿宋_GB2312" w:hAnsi="仿宋_GB2312" w:cs="仿宋_GB2312" w:eastAsia="仿宋_GB2312"/>
                <w:sz w:val="24"/>
              </w:rPr>
              <w:t>（</w:t>
            </w:r>
            <w:r>
              <w:rPr>
                <w:rFonts w:ascii="仿宋_GB2312" w:hAnsi="仿宋_GB2312" w:cs="仿宋_GB2312" w:eastAsia="仿宋_GB2312"/>
                <w:sz w:val="24"/>
              </w:rPr>
              <w:t>4）电梯专项管理：负责电梯日常巡查、困人应急施救、现场围挡警示；对接专业维保单位落实维保、年检工作；电梯年度维保费用、年检规费、因服务商履职不到位逾期年检产生的行政处罚、整改费用全部由成交服务商承担，维保档案合同到期完整移交采购人。</w:t>
            </w:r>
            <w:r>
              <w:rPr>
                <w:rFonts w:ascii="仿宋_GB2312" w:hAnsi="仿宋_GB2312" w:cs="仿宋_GB2312" w:eastAsia="仿宋_GB2312"/>
                <w:sz w:val="24"/>
              </w:rPr>
              <w:t>（</w:t>
            </w:r>
            <w:r>
              <w:rPr>
                <w:rFonts w:ascii="仿宋_GB2312" w:hAnsi="仿宋_GB2312" w:cs="仿宋_GB2312" w:eastAsia="仿宋_GB2312"/>
                <w:sz w:val="24"/>
              </w:rPr>
              <w:t>5）配件耗材：零星维修小型配件、辅材由服务商包干；大件设备更换提前提交采购人审核确认；维修完工清理作业现场、恢复场地原貌。</w:t>
            </w:r>
          </w:p>
          <w:p>
            <w:pPr>
              <w:pStyle w:val="null3"/>
              <w:ind w:firstLine="480"/>
              <w:jc w:val="both"/>
            </w:pPr>
            <w:r>
              <w:rPr>
                <w:rFonts w:ascii="仿宋_GB2312" w:hAnsi="仿宋_GB2312" w:cs="仿宋_GB2312" w:eastAsia="仿宋_GB2312"/>
                <w:sz w:val="24"/>
                <w:color w:val="000000"/>
              </w:rPr>
              <w:t>（三）</w:t>
            </w:r>
            <w:r>
              <w:rPr>
                <w:rFonts w:ascii="仿宋_GB2312" w:hAnsi="仿宋_GB2312" w:cs="仿宋_GB2312" w:eastAsia="仿宋_GB2312"/>
                <w:sz w:val="24"/>
              </w:rPr>
              <w:t>具体服务质量与标准</w:t>
            </w:r>
          </w:p>
          <w:p>
            <w:pPr>
              <w:pStyle w:val="null3"/>
              <w:ind w:firstLine="480"/>
              <w:jc w:val="both"/>
            </w:pPr>
            <w:r>
              <w:rPr>
                <w:rFonts w:ascii="仿宋_GB2312" w:hAnsi="仿宋_GB2312" w:cs="仿宋_GB2312" w:eastAsia="仿宋_GB2312"/>
                <w:sz w:val="24"/>
              </w:rPr>
              <w:t>1.安保服务</w:t>
            </w:r>
          </w:p>
          <w:p>
            <w:pPr>
              <w:pStyle w:val="null3"/>
              <w:ind w:firstLine="480"/>
              <w:jc w:val="both"/>
            </w:pPr>
            <w:r>
              <w:rPr>
                <w:rFonts w:ascii="仿宋_GB2312" w:hAnsi="仿宋_GB2312" w:cs="仿宋_GB2312" w:eastAsia="仿宋_GB2312"/>
                <w:sz w:val="24"/>
              </w:rPr>
              <w:t>全年</w:t>
            </w:r>
            <w:r>
              <w:rPr>
                <w:rFonts w:ascii="仿宋_GB2312" w:hAnsi="仿宋_GB2312" w:cs="仿宋_GB2312" w:eastAsia="仿宋_GB2312"/>
                <w:sz w:val="24"/>
              </w:rPr>
              <w:t>365天24小时在岗值守，无脱岗漏岗；出入车辆、访客台账完整规范；重点区域加密巡查；消防通道畅通、隐患闭环整改；执勤人员着装统一、文明服务；重大活动保障到位，全年无安保责任事故。</w:t>
            </w:r>
          </w:p>
          <w:p>
            <w:pPr>
              <w:pStyle w:val="null3"/>
              <w:ind w:firstLine="480"/>
              <w:jc w:val="both"/>
            </w:pPr>
            <w:r>
              <w:rPr>
                <w:rFonts w:ascii="仿宋_GB2312" w:hAnsi="仿宋_GB2312" w:cs="仿宋_GB2312" w:eastAsia="仿宋_GB2312"/>
                <w:sz w:val="24"/>
              </w:rPr>
              <w:t>2.保洁服务</w:t>
            </w:r>
          </w:p>
          <w:p>
            <w:pPr>
              <w:pStyle w:val="null3"/>
              <w:ind w:firstLine="480"/>
              <w:jc w:val="both"/>
            </w:pPr>
            <w:r>
              <w:rPr>
                <w:rFonts w:ascii="仿宋_GB2312" w:hAnsi="仿宋_GB2312" w:cs="仿宋_GB2312" w:eastAsia="仿宋_GB2312"/>
                <w:sz w:val="24"/>
              </w:rPr>
              <w:t>校园道路、广场、停车场、公共楼道洁净无垃圾积尘、积水蛛网；公共卫生间洁净无污垢异味，消杀到位；垃圾日产日清，垃圾桶定期清洗消杀；卫生死角定期深度保洁。</w:t>
            </w:r>
          </w:p>
          <w:p>
            <w:pPr>
              <w:pStyle w:val="null3"/>
              <w:ind w:firstLine="480"/>
              <w:jc w:val="both"/>
            </w:pPr>
            <w:r>
              <w:rPr>
                <w:rFonts w:ascii="仿宋_GB2312" w:hAnsi="仿宋_GB2312" w:cs="仿宋_GB2312" w:eastAsia="仿宋_GB2312"/>
                <w:sz w:val="24"/>
              </w:rPr>
              <w:t>3.绿化养护</w:t>
            </w:r>
          </w:p>
          <w:p>
            <w:pPr>
              <w:pStyle w:val="null3"/>
              <w:ind w:firstLine="480"/>
              <w:jc w:val="both"/>
            </w:pPr>
            <w:r>
              <w:rPr>
                <w:rFonts w:ascii="仿宋_GB2312" w:hAnsi="仿宋_GB2312" w:cs="仿宋_GB2312" w:eastAsia="仿宋_GB2312"/>
                <w:sz w:val="24"/>
              </w:rPr>
              <w:t>绿植长势优良，修剪、施肥、除草、病虫害防治常态化；无大面积病虫害、成片枯死，枯死苗木</w:t>
            </w:r>
            <w:r>
              <w:rPr>
                <w:rFonts w:ascii="仿宋_GB2312" w:hAnsi="仿宋_GB2312" w:cs="仿宋_GB2312" w:eastAsia="仿宋_GB2312"/>
                <w:sz w:val="24"/>
              </w:rPr>
              <w:t>7日内清理并同规格补植；绿化地块干净无散落垃圾。</w:t>
            </w:r>
          </w:p>
          <w:p>
            <w:pPr>
              <w:pStyle w:val="null3"/>
              <w:ind w:firstLine="480"/>
              <w:jc w:val="both"/>
            </w:pPr>
            <w:r>
              <w:rPr>
                <w:rFonts w:ascii="仿宋_GB2312" w:hAnsi="仿宋_GB2312" w:cs="仿宋_GB2312" w:eastAsia="仿宋_GB2312"/>
                <w:sz w:val="24"/>
              </w:rPr>
              <w:t>4.设施运维及电梯服务</w:t>
            </w:r>
          </w:p>
          <w:p>
            <w:pPr>
              <w:pStyle w:val="null3"/>
              <w:ind w:firstLine="480"/>
              <w:jc w:val="both"/>
            </w:pPr>
            <w:r>
              <w:rPr>
                <w:rFonts w:ascii="仿宋_GB2312" w:hAnsi="仿宋_GB2312" w:cs="仿宋_GB2312" w:eastAsia="仿宋_GB2312"/>
                <w:sz w:val="24"/>
              </w:rPr>
              <w:t>设施巡检常态化，故障处置高效，小故障当日闭环；水电系统运行平稳；电梯按期年检、证照齐全有效，无特种设备违规处罚及安全责任隐患。</w:t>
            </w:r>
          </w:p>
          <w:p>
            <w:pPr>
              <w:pStyle w:val="null3"/>
              <w:ind w:firstLine="480"/>
              <w:jc w:val="both"/>
            </w:pPr>
            <w:r>
              <w:rPr>
                <w:rFonts w:ascii="仿宋_GB2312" w:hAnsi="仿宋_GB2312" w:cs="仿宋_GB2312" w:eastAsia="仿宋_GB2312"/>
                <w:sz w:val="24"/>
              </w:rPr>
              <w:t>（四）物业档案资料管理标准</w:t>
            </w:r>
          </w:p>
          <w:p>
            <w:pPr>
              <w:pStyle w:val="null3"/>
              <w:ind w:firstLine="480"/>
              <w:jc w:val="both"/>
            </w:pPr>
            <w:r>
              <w:rPr>
                <w:rFonts w:ascii="仿宋_GB2312" w:hAnsi="仿宋_GB2312" w:cs="仿宋_GB2312" w:eastAsia="仿宋_GB2312"/>
                <w:sz w:val="24"/>
              </w:rPr>
              <w:t>服务商建立分类归档、专人保管的项目档案制度，月度整理、年度汇总，纸质</w:t>
            </w:r>
            <w:r>
              <w:rPr>
                <w:rFonts w:ascii="仿宋_GB2312" w:hAnsi="仿宋_GB2312" w:cs="仿宋_GB2312" w:eastAsia="仿宋_GB2312"/>
                <w:sz w:val="24"/>
              </w:rPr>
              <w:t>+电子档案双备份。归档资料包含：人员花名册及资质、考勤台账、安保值班及巡逻台账、隐患整改台账、保洁作业记录、绿化养护台账、设施维修台账、电梯维保年检资料、考核整改资料、应急处置记录；所有档案</w:t>
            </w:r>
            <w:r>
              <w:rPr>
                <w:rFonts w:ascii="仿宋_GB2312" w:hAnsi="仿宋_GB2312" w:cs="仿宋_GB2312" w:eastAsia="仿宋_GB2312"/>
                <w:sz w:val="24"/>
              </w:rPr>
              <w:t>每季度配合采购人及监管部门调阅核查，合同期满全套资料完整移交采购人。</w:t>
            </w:r>
          </w:p>
          <w:p>
            <w:pPr>
              <w:pStyle w:val="null3"/>
              <w:ind w:firstLine="480"/>
              <w:jc w:val="both"/>
            </w:pPr>
            <w:r>
              <w:rPr>
                <w:rFonts w:ascii="仿宋_GB2312" w:hAnsi="仿宋_GB2312" w:cs="仿宋_GB2312" w:eastAsia="仿宋_GB2312"/>
                <w:sz w:val="24"/>
              </w:rPr>
              <w:t>（五）</w:t>
            </w:r>
            <w:r>
              <w:rPr>
                <w:rFonts w:ascii="仿宋_GB2312" w:hAnsi="仿宋_GB2312" w:cs="仿宋_GB2312" w:eastAsia="仿宋_GB2312"/>
                <w:sz w:val="24"/>
              </w:rPr>
              <w:t>其他服务标准</w:t>
            </w:r>
          </w:p>
          <w:p>
            <w:pPr>
              <w:pStyle w:val="null3"/>
              <w:ind w:firstLine="480"/>
              <w:jc w:val="both"/>
            </w:pPr>
            <w:r>
              <w:rPr>
                <w:rFonts w:ascii="仿宋_GB2312" w:hAnsi="仿宋_GB2312" w:cs="仿宋_GB2312" w:eastAsia="仿宋_GB2312"/>
                <w:sz w:val="24"/>
              </w:rPr>
              <w:t>1.应急保障：极端天气、火情、治安纠纷、设备突发故障、大型</w:t>
            </w:r>
            <w:r>
              <w:rPr>
                <w:rFonts w:ascii="仿宋_GB2312" w:hAnsi="仿宋_GB2312" w:cs="仿宋_GB2312" w:eastAsia="仿宋_GB2312"/>
                <w:sz w:val="24"/>
              </w:rPr>
              <w:t>会务</w:t>
            </w:r>
            <w:r>
              <w:rPr>
                <w:rFonts w:ascii="仿宋_GB2312" w:hAnsi="仿宋_GB2312" w:cs="仿宋_GB2312" w:eastAsia="仿宋_GB2312"/>
                <w:sz w:val="24"/>
              </w:rPr>
              <w:t>、防洪防汛</w:t>
            </w:r>
            <w:r>
              <w:rPr>
                <w:rFonts w:ascii="仿宋_GB2312" w:hAnsi="仿宋_GB2312" w:cs="仿宋_GB2312" w:eastAsia="仿宋_GB2312"/>
                <w:sz w:val="24"/>
              </w:rPr>
              <w:t>等场景立即启动应急预案，快速处置、及时上报。</w:t>
            </w:r>
          </w:p>
          <w:p>
            <w:pPr>
              <w:pStyle w:val="null3"/>
              <w:ind w:firstLine="480"/>
              <w:jc w:val="both"/>
            </w:pPr>
            <w:r>
              <w:rPr>
                <w:rFonts w:ascii="仿宋_GB2312" w:hAnsi="仿宋_GB2312" w:cs="仿宋_GB2312" w:eastAsia="仿宋_GB2312"/>
                <w:sz w:val="24"/>
              </w:rPr>
              <w:t>2.临时任务：无条件配合采购人迎检筹备、环境突击整治、活动布置等各类临时性后勤工作，不额外计费。</w:t>
            </w:r>
          </w:p>
          <w:p>
            <w:pPr>
              <w:pStyle w:val="null3"/>
              <w:ind w:firstLine="480"/>
              <w:jc w:val="both"/>
            </w:pPr>
            <w:r>
              <w:rPr>
                <w:rFonts w:ascii="仿宋_GB2312" w:hAnsi="仿宋_GB2312" w:cs="仿宋_GB2312" w:eastAsia="仿宋_GB2312"/>
                <w:sz w:val="24"/>
              </w:rPr>
              <w:t>3.文明服务：全员统一工装、规范文明用语，杜绝态度恶劣、推诿扯皮，维护党校对外形象。</w:t>
            </w:r>
          </w:p>
          <w:p>
            <w:pPr>
              <w:pStyle w:val="null3"/>
              <w:ind w:firstLine="480"/>
              <w:jc w:val="both"/>
            </w:pPr>
            <w:r>
              <w:rPr>
                <w:rFonts w:ascii="仿宋_GB2312" w:hAnsi="仿宋_GB2312" w:cs="仿宋_GB2312" w:eastAsia="仿宋_GB2312"/>
                <w:sz w:val="24"/>
              </w:rPr>
              <w:t>4.履约合规：严格遵照</w:t>
            </w:r>
            <w:r>
              <w:rPr>
                <w:rFonts w:ascii="仿宋_GB2312" w:hAnsi="仿宋_GB2312" w:cs="仿宋_GB2312" w:eastAsia="仿宋_GB2312"/>
                <w:sz w:val="24"/>
              </w:rPr>
              <w:t>采购文件</w:t>
            </w:r>
            <w:r>
              <w:rPr>
                <w:rFonts w:ascii="仿宋_GB2312" w:hAnsi="仿宋_GB2312" w:cs="仿宋_GB2312" w:eastAsia="仿宋_GB2312"/>
                <w:sz w:val="24"/>
              </w:rPr>
              <w:t>、合同及校方管理制度履约，严禁私自降配减人、擅自停工。</w:t>
            </w:r>
          </w:p>
          <w:p>
            <w:pPr>
              <w:pStyle w:val="null3"/>
              <w:ind w:firstLine="480"/>
              <w:jc w:val="both"/>
            </w:pPr>
            <w:r>
              <w:rPr>
                <w:rFonts w:ascii="仿宋_GB2312" w:hAnsi="仿宋_GB2312" w:cs="仿宋_GB2312" w:eastAsia="仿宋_GB2312"/>
                <w:sz w:val="24"/>
              </w:rPr>
              <w:t>（六）服务承诺指标</w:t>
            </w:r>
          </w:p>
          <w:p>
            <w:pPr>
              <w:pStyle w:val="null3"/>
              <w:ind w:firstLine="480"/>
              <w:jc w:val="both"/>
            </w:pPr>
            <w:r>
              <w:rPr>
                <w:rFonts w:ascii="仿宋_GB2312" w:hAnsi="仿宋_GB2312" w:cs="仿宋_GB2312" w:eastAsia="仿宋_GB2312"/>
                <w:sz w:val="24"/>
              </w:rPr>
              <w:t>1.人员在岗：项目经理全程驻场，杜绝无证上岗、长期空岗、私自减员；</w:t>
            </w:r>
          </w:p>
          <w:p>
            <w:pPr>
              <w:pStyle w:val="null3"/>
              <w:ind w:firstLine="480"/>
              <w:jc w:val="both"/>
            </w:pPr>
            <w:r>
              <w:rPr>
                <w:rFonts w:ascii="仿宋_GB2312" w:hAnsi="仿宋_GB2312" w:cs="仿宋_GB2312" w:eastAsia="仿宋_GB2312"/>
                <w:sz w:val="24"/>
              </w:rPr>
              <w:t>2.安全保障：履约期内无重大治安、消防、特种设备安全责任事故；</w:t>
            </w:r>
          </w:p>
          <w:p>
            <w:pPr>
              <w:pStyle w:val="null3"/>
              <w:ind w:firstLine="480"/>
              <w:jc w:val="both"/>
            </w:pPr>
            <w:r>
              <w:rPr>
                <w:rFonts w:ascii="仿宋_GB2312" w:hAnsi="仿宋_GB2312" w:cs="仿宋_GB2312" w:eastAsia="仿宋_GB2312"/>
                <w:sz w:val="24"/>
              </w:rPr>
              <w:t>3.保洁质量：公共区域常态化达标，垃圾日产日清，公共卫生间无脏乱异味，月度保洁考核达标率100%；</w:t>
            </w:r>
          </w:p>
          <w:p>
            <w:pPr>
              <w:pStyle w:val="null3"/>
              <w:ind w:firstLine="480"/>
              <w:jc w:val="both"/>
            </w:pPr>
            <w:r>
              <w:rPr>
                <w:rFonts w:ascii="仿宋_GB2312" w:hAnsi="仿宋_GB2312" w:cs="仿宋_GB2312" w:eastAsia="仿宋_GB2312"/>
                <w:sz w:val="24"/>
              </w:rPr>
              <w:t>4.绿化养护：绿植景观完好，病虫害及时处置，枯死苗木7日内清理并同标准补植到位；</w:t>
            </w:r>
          </w:p>
          <w:p>
            <w:pPr>
              <w:pStyle w:val="null3"/>
              <w:ind w:firstLine="480"/>
              <w:jc w:val="both"/>
            </w:pPr>
            <w:r>
              <w:rPr>
                <w:rFonts w:ascii="仿宋_GB2312" w:hAnsi="仿宋_GB2312" w:cs="仿宋_GB2312" w:eastAsia="仿宋_GB2312"/>
                <w:sz w:val="24"/>
              </w:rPr>
              <w:t>5.运维响应：一般故障30分钟到场抢修，紧急故障即刻到场，故障闭环处置率100%；电梯按期年检无逾期；</w:t>
            </w:r>
          </w:p>
          <w:p>
            <w:pPr>
              <w:pStyle w:val="null3"/>
              <w:ind w:firstLine="480"/>
              <w:jc w:val="both"/>
            </w:pPr>
            <w:r>
              <w:rPr>
                <w:rFonts w:ascii="仿宋_GB2312" w:hAnsi="仿宋_GB2312" w:cs="仿宋_GB2312" w:eastAsia="仿宋_GB2312"/>
                <w:sz w:val="24"/>
              </w:rPr>
              <w:t>6.整改落实：采购人督查问题24小时响应整改，整改闭环率100%；同类问题反复整改不到位加重考核扣分；</w:t>
            </w:r>
          </w:p>
          <w:p>
            <w:pPr>
              <w:pStyle w:val="null3"/>
              <w:ind w:firstLine="480"/>
              <w:jc w:val="both"/>
            </w:pPr>
            <w:r>
              <w:rPr>
                <w:rFonts w:ascii="仿宋_GB2312" w:hAnsi="仿宋_GB2312" w:cs="仿宋_GB2312" w:eastAsia="仿宋_GB2312"/>
                <w:sz w:val="24"/>
              </w:rPr>
              <w:t>7.档案管理：台账实时更新、按月归档，服务期满资料完整移交，资料齐全率100%。</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项目服务方案要求</w:t>
            </w:r>
          </w:p>
        </w:tc>
        <w:tc>
          <w:tcPr>
            <w:tcW w:type="dxa" w:w="5814"/>
          </w:tcPr>
          <w:p>
            <w:pPr>
              <w:pStyle w:val="null3"/>
              <w:ind w:firstLine="480"/>
              <w:jc w:val="both"/>
            </w:pPr>
            <w:r>
              <w:rPr>
                <w:rFonts w:ascii="仿宋_GB2312" w:hAnsi="仿宋_GB2312" w:cs="仿宋_GB2312" w:eastAsia="仿宋_GB2312"/>
                <w:sz w:val="24"/>
              </w:rPr>
              <w:t>供应商</w:t>
            </w:r>
            <w:r>
              <w:rPr>
                <w:rFonts w:ascii="仿宋_GB2312" w:hAnsi="仿宋_GB2312" w:cs="仿宋_GB2312" w:eastAsia="仿宋_GB2312"/>
                <w:sz w:val="24"/>
              </w:rPr>
              <w:t>在采购文件中符合</w:t>
            </w:r>
            <w:r>
              <w:rPr>
                <w:rFonts w:ascii="仿宋_GB2312" w:hAnsi="仿宋_GB2312" w:cs="仿宋_GB2312" w:eastAsia="仿宋_GB2312"/>
                <w:sz w:val="24"/>
              </w:rPr>
              <w:t>本党校场地实际的全套实施方案，缺项视同不满足</w:t>
            </w:r>
            <w:r>
              <w:rPr>
                <w:rFonts w:ascii="仿宋_GB2312" w:hAnsi="仿宋_GB2312" w:cs="仿宋_GB2312" w:eastAsia="仿宋_GB2312"/>
                <w:sz w:val="24"/>
              </w:rPr>
              <w:t>本项目采购要求</w:t>
            </w:r>
            <w:r>
              <w:rPr>
                <w:rFonts w:ascii="仿宋_GB2312" w:hAnsi="仿宋_GB2312" w:cs="仿宋_GB2312" w:eastAsia="仿宋_GB2312"/>
                <w:sz w:val="24"/>
              </w:rPr>
              <w:t>，</w:t>
            </w:r>
            <w:r>
              <w:rPr>
                <w:rFonts w:ascii="仿宋_GB2312" w:hAnsi="仿宋_GB2312" w:cs="仿宋_GB2312" w:eastAsia="仿宋_GB2312"/>
                <w:sz w:val="24"/>
              </w:rPr>
              <w:t>方案包含但不限于：</w:t>
            </w:r>
          </w:p>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整体服务</w:t>
            </w:r>
            <w:r>
              <w:rPr>
                <w:rFonts w:ascii="仿宋_GB2312" w:hAnsi="仿宋_GB2312" w:cs="仿宋_GB2312" w:eastAsia="仿宋_GB2312"/>
                <w:sz w:val="24"/>
              </w:rPr>
              <w:t>思路与目标：结合党校机关属性制定精细化服务思路，明确质量管控、安全管理、应急</w:t>
            </w:r>
            <w:r>
              <w:rPr>
                <w:rFonts w:ascii="仿宋_GB2312" w:hAnsi="仿宋_GB2312" w:cs="仿宋_GB2312" w:eastAsia="仿宋_GB2312"/>
                <w:sz w:val="24"/>
              </w:rPr>
              <w:t>保障三类总体目标；</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分项专项方案：分别编制安保管控方案、公共区域保洁作业方案、绿化全年养护方案、设施及电梯维保年检专项方案，方案具备落地性、可考核性；</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人员管理方案：列明组织架构、岗位职责、考勤、岗前培训、在岗纪律、人员替补管理制度；</w:t>
            </w:r>
          </w:p>
          <w:p>
            <w:pPr>
              <w:pStyle w:val="null3"/>
              <w:ind w:firstLine="480"/>
              <w:jc w:val="both"/>
            </w:pPr>
            <w:r>
              <w:rPr>
                <w:rFonts w:ascii="仿宋_GB2312" w:hAnsi="仿宋_GB2312" w:cs="仿宋_GB2312" w:eastAsia="仿宋_GB2312"/>
                <w:sz w:val="24"/>
              </w:rPr>
              <w:t>（四）</w:t>
            </w:r>
            <w:r>
              <w:rPr>
                <w:rFonts w:ascii="仿宋_GB2312" w:hAnsi="仿宋_GB2312" w:cs="仿宋_GB2312" w:eastAsia="仿宋_GB2312"/>
                <w:sz w:val="24"/>
              </w:rPr>
              <w:t>巡检及台账制度：明确安保、保洁、绿化、设施设备日常巡检频次、内容、问题闭环流程、台账归档细则；</w:t>
            </w:r>
          </w:p>
          <w:p>
            <w:pPr>
              <w:pStyle w:val="null3"/>
              <w:ind w:firstLine="480"/>
              <w:jc w:val="both"/>
            </w:pPr>
            <w:r>
              <w:rPr>
                <w:rFonts w:ascii="仿宋_GB2312" w:hAnsi="仿宋_GB2312" w:cs="仿宋_GB2312" w:eastAsia="仿宋_GB2312"/>
                <w:sz w:val="24"/>
              </w:rPr>
              <w:t>（五）</w:t>
            </w:r>
            <w:r>
              <w:rPr>
                <w:rFonts w:ascii="仿宋_GB2312" w:hAnsi="仿宋_GB2312" w:cs="仿宋_GB2312" w:eastAsia="仿宋_GB2312"/>
                <w:sz w:val="24"/>
              </w:rPr>
              <w:t>应急预案：针对火灾、突发治安、极端天气、设备故障、大型培训保障制定专项处置预案；</w:t>
            </w:r>
          </w:p>
          <w:p>
            <w:pPr>
              <w:pStyle w:val="null3"/>
              <w:ind w:firstLine="480"/>
              <w:jc w:val="both"/>
            </w:pPr>
            <w:r>
              <w:rPr>
                <w:rFonts w:ascii="仿宋_GB2312" w:hAnsi="仿宋_GB2312" w:cs="仿宋_GB2312" w:eastAsia="仿宋_GB2312"/>
                <w:sz w:val="24"/>
              </w:rPr>
              <w:t>（六）</w:t>
            </w:r>
            <w:r>
              <w:rPr>
                <w:rFonts w:ascii="仿宋_GB2312" w:hAnsi="仿宋_GB2312" w:cs="仿宋_GB2312" w:eastAsia="仿宋_GB2312"/>
                <w:sz w:val="24"/>
              </w:rPr>
              <w:t>质量整改提升方案：内部自查、月度复盘、考核问题整改闭环、持续优化服务举措。</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后勤运维服务考核</w:t>
            </w:r>
          </w:p>
        </w:tc>
        <w:tc>
          <w:tcPr>
            <w:tcW w:type="dxa" w:w="5814"/>
          </w:tcPr>
          <w:p>
            <w:pPr>
              <w:pStyle w:val="null3"/>
              <w:ind w:firstLine="480"/>
              <w:jc w:val="both"/>
            </w:pPr>
            <w:r>
              <w:rPr>
                <w:rFonts w:ascii="仿宋_GB2312" w:hAnsi="仿宋_GB2312" w:cs="仿宋_GB2312" w:eastAsia="仿宋_GB2312"/>
                <w:sz w:val="24"/>
              </w:rPr>
              <w:t>（一）本项目实行按季度考核，考核结果直接关联季度服务费结算、年度履约评价及合同续聘工作。考核基础总分</w:t>
            </w:r>
            <w:r>
              <w:rPr>
                <w:rFonts w:ascii="仿宋_GB2312" w:hAnsi="仿宋_GB2312" w:cs="仿宋_GB2312" w:eastAsia="仿宋_GB2312"/>
                <w:sz w:val="24"/>
              </w:rPr>
              <w:t>100 分，另设置加分项，最高可加 5 分。</w:t>
            </w:r>
          </w:p>
          <w:p>
            <w:pPr>
              <w:pStyle w:val="null3"/>
              <w:ind w:firstLine="480"/>
              <w:jc w:val="both"/>
            </w:pPr>
            <w:r>
              <w:rPr>
                <w:rFonts w:ascii="仿宋_GB2312" w:hAnsi="仿宋_GB2312" w:cs="仿宋_GB2312" w:eastAsia="仿宋_GB2312"/>
                <w:sz w:val="24"/>
              </w:rPr>
              <w:t>（二）考核组由党校校委会成员、各科室负责人组成。每季度末结合服务商提交资料开展集中现场考核，考核人员独立打分、互不干预；最终考核得分为所有打分分值的算术平均值，结果保留两位小数。</w:t>
            </w:r>
          </w:p>
          <w:p>
            <w:pPr>
              <w:pStyle w:val="null3"/>
              <w:ind w:firstLine="480"/>
              <w:jc w:val="both"/>
            </w:pPr>
            <w:r>
              <w:rPr>
                <w:rFonts w:ascii="仿宋_GB2312" w:hAnsi="仿宋_GB2312" w:cs="仿宋_GB2312" w:eastAsia="仿宋_GB2312"/>
                <w:sz w:val="24"/>
              </w:rPr>
              <w:t>（三）分值结算规则：</w:t>
            </w:r>
          </w:p>
          <w:p>
            <w:pPr>
              <w:pStyle w:val="null3"/>
              <w:ind w:firstLine="480"/>
              <w:jc w:val="both"/>
            </w:pPr>
            <w:r>
              <w:rPr>
                <w:rFonts w:ascii="仿宋_GB2312" w:hAnsi="仿宋_GB2312" w:cs="仿宋_GB2312" w:eastAsia="仿宋_GB2312"/>
                <w:sz w:val="24"/>
              </w:rPr>
              <w:t>①90分（含）及以上：优秀，全额支付本季度服务费；</w:t>
            </w:r>
          </w:p>
          <w:p>
            <w:pPr>
              <w:pStyle w:val="null3"/>
              <w:ind w:firstLine="480"/>
              <w:jc w:val="both"/>
            </w:pPr>
            <w:r>
              <w:rPr>
                <w:rFonts w:ascii="仿宋_GB2312" w:hAnsi="仿宋_GB2312" w:cs="仿宋_GB2312" w:eastAsia="仿宋_GB2312"/>
                <w:sz w:val="24"/>
              </w:rPr>
              <w:t>②80～89分：合格，扣减本季度服务费5%；</w:t>
            </w:r>
          </w:p>
          <w:p>
            <w:pPr>
              <w:pStyle w:val="null3"/>
              <w:ind w:firstLine="480"/>
              <w:jc w:val="both"/>
            </w:pPr>
            <w:r>
              <w:rPr>
                <w:rFonts w:ascii="仿宋_GB2312" w:hAnsi="仿宋_GB2312" w:cs="仿宋_GB2312" w:eastAsia="仿宋_GB2312"/>
                <w:sz w:val="24"/>
              </w:rPr>
              <w:t>③70～79分：基本合格，扣减本季度服务费10%；</w:t>
            </w:r>
          </w:p>
          <w:p>
            <w:pPr>
              <w:pStyle w:val="null3"/>
              <w:ind w:firstLine="480"/>
              <w:jc w:val="both"/>
            </w:pPr>
            <w:r>
              <w:rPr>
                <w:rFonts w:ascii="仿宋_GB2312" w:hAnsi="仿宋_GB2312" w:cs="仿宋_GB2312" w:eastAsia="仿宋_GB2312"/>
                <w:sz w:val="24"/>
              </w:rPr>
              <w:t>④60～69分：不合格，扣减本季度服务费30%；</w:t>
            </w:r>
          </w:p>
          <w:p>
            <w:pPr>
              <w:pStyle w:val="null3"/>
              <w:ind w:firstLine="480"/>
              <w:jc w:val="both"/>
            </w:pPr>
            <w:r>
              <w:rPr>
                <w:rFonts w:ascii="仿宋_GB2312" w:hAnsi="仿宋_GB2312" w:cs="仿宋_GB2312" w:eastAsia="仿宋_GB2312"/>
                <w:sz w:val="24"/>
              </w:rPr>
              <w:t>⑤60分以下（含一票否决0分）：严重不合格，扣减本季度服务费50%，采购人可约谈服务商、限期整改，情节严重依法单方解除合同。</w:t>
            </w:r>
          </w:p>
          <w:p>
            <w:pPr>
              <w:pStyle w:val="null3"/>
              <w:ind w:firstLine="480"/>
              <w:jc w:val="both"/>
            </w:pPr>
            <w:r>
              <w:rPr>
                <w:rFonts w:ascii="仿宋_GB2312" w:hAnsi="仿宋_GB2312" w:cs="仿宋_GB2312" w:eastAsia="仿宋_GB2312"/>
                <w:sz w:val="24"/>
              </w:rPr>
              <w:t>（四）扣分容错：同类问题反复出现、屡改屡犯、拒不整改并形成安全隐患或不良影响的，考核人员可酌情加重扣分，记入履约不良记录。</w:t>
            </w:r>
          </w:p>
          <w:p>
            <w:pPr>
              <w:pStyle w:val="null3"/>
              <w:ind w:firstLine="480"/>
              <w:jc w:val="both"/>
            </w:pPr>
            <w:r>
              <w:rPr>
                <w:rFonts w:ascii="仿宋_GB2312" w:hAnsi="仿宋_GB2312" w:cs="仿宋_GB2312" w:eastAsia="仿宋_GB2312"/>
                <w:sz w:val="24"/>
              </w:rPr>
              <w:t>（五）整改机制：现场问题统一出具书面整改清单，限期闭环，逾期未整改内容纳入下季度重点扣分事项。</w:t>
            </w:r>
          </w:p>
          <w:p>
            <w:pPr>
              <w:pStyle w:val="null3"/>
              <w:ind w:firstLine="480"/>
              <w:jc w:val="both"/>
            </w:pPr>
            <w:r>
              <w:rPr>
                <w:rFonts w:ascii="仿宋_GB2312" w:hAnsi="仿宋_GB2312" w:cs="仿宋_GB2312" w:eastAsia="仿宋_GB2312"/>
                <w:sz w:val="24"/>
              </w:rPr>
              <w:t>（六）考核细则与招标文件、合同约定保持一致，未尽事宜按采购文件及合同执行。</w:t>
            </w:r>
          </w:p>
          <w:p>
            <w:pPr>
              <w:pStyle w:val="null3"/>
              <w:ind w:firstLine="420"/>
              <w:jc w:val="both"/>
            </w:pPr>
            <w:r>
              <w:rPr>
                <w:rFonts w:ascii="仿宋_GB2312" w:hAnsi="仿宋_GB2312" w:cs="仿宋_GB2312" w:eastAsia="仿宋_GB2312"/>
                <w:sz w:val="24"/>
              </w:rPr>
              <w:t>（七）加分项说明：本项目加分项最高加分</w:t>
            </w:r>
            <w:r>
              <w:rPr>
                <w:rFonts w:ascii="仿宋_GB2312" w:hAnsi="仿宋_GB2312" w:cs="仿宋_GB2312" w:eastAsia="仿宋_GB2312"/>
                <w:sz w:val="24"/>
              </w:rPr>
              <w:t>5分，加分仅作为年度履约评优、合同续签评审依据，</w:t>
            </w:r>
            <w:r>
              <w:rPr>
                <w:rFonts w:ascii="仿宋_GB2312" w:hAnsi="仿宋_GB2312" w:cs="仿宋_GB2312" w:eastAsia="仿宋_GB2312"/>
                <w:sz w:val="24"/>
              </w:rPr>
              <w:t>不计入季度结算考核总分</w:t>
            </w:r>
            <w:r>
              <w:rPr>
                <w:rFonts w:ascii="仿宋_GB2312" w:hAnsi="仿宋_GB2312" w:cs="仿宋_GB2312" w:eastAsia="仿宋_GB2312"/>
                <w:sz w:val="24"/>
              </w:rPr>
              <w:t>（结算总分封顶</w:t>
            </w:r>
            <w:r>
              <w:rPr>
                <w:rFonts w:ascii="仿宋_GB2312" w:hAnsi="仿宋_GB2312" w:cs="仿宋_GB2312" w:eastAsia="仿宋_GB2312"/>
                <w:sz w:val="24"/>
              </w:rPr>
              <w:t>100分）。</w:t>
            </w:r>
          </w:p>
          <w:tbl>
            <w:tblPr>
              <w:tblBorders>
                <w:top w:val="none" w:color="000000" w:sz="4"/>
                <w:left w:val="none" w:color="000000" w:sz="4"/>
                <w:bottom w:val="none" w:color="000000" w:sz="4"/>
                <w:right w:val="none" w:color="000000" w:sz="4"/>
                <w:insideH w:val="none"/>
                <w:insideV w:val="none"/>
              </w:tblBorders>
            </w:tblPr>
            <w:tblGrid>
              <w:gridCol w:w="590"/>
              <w:gridCol w:w="354"/>
              <w:gridCol w:w="354"/>
              <w:gridCol w:w="3345"/>
              <w:gridCol w:w="373"/>
              <w:gridCol w:w="570"/>
            </w:tblGrid>
            <w:tr>
              <w:tc>
                <w:tcPr>
                  <w:tcW w:type="dxa" w:w="5586"/>
                  <w:gridSpan w:val="6"/>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珙县县委党校后勤运维服务考核表</w:t>
                  </w:r>
                </w:p>
              </w:tc>
            </w:tr>
            <w:tr>
              <w:tc>
                <w:tcPr>
                  <w:tcW w:type="dxa" w:w="59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考核模块</w:t>
                  </w:r>
                </w:p>
              </w:tc>
              <w:tc>
                <w:tcPr>
                  <w:tcW w:type="dxa" w:w="354"/>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模块总分</w:t>
                  </w:r>
                </w:p>
              </w:tc>
              <w:tc>
                <w:tcPr>
                  <w:tcW w:type="dxa" w:w="354"/>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细项分值</w:t>
                  </w:r>
                </w:p>
              </w:tc>
              <w:tc>
                <w:tcPr>
                  <w:tcW w:type="dxa" w:w="3345"/>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考核细则及扣分标准</w:t>
                  </w:r>
                </w:p>
              </w:tc>
              <w:tc>
                <w:tcPr>
                  <w:tcW w:type="dxa" w:w="373"/>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扣分值</w:t>
                  </w:r>
                </w:p>
              </w:tc>
              <w:tc>
                <w:tcPr>
                  <w:tcW w:type="dxa" w:w="570"/>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实得分</w:t>
                  </w:r>
                </w:p>
              </w:tc>
            </w:tr>
            <w:tr>
              <w:tc>
                <w:tcPr>
                  <w:tcW w:type="dxa" w:w="590"/>
                  <w:vMerge w:val="restart"/>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一、安保服务</w:t>
                  </w:r>
                </w:p>
              </w:tc>
              <w:tc>
                <w:tcPr>
                  <w:tcW w:type="dxa" w:w="354"/>
                  <w:vMerge w:val="restart"/>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30</w:t>
                  </w: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5</w:t>
                  </w:r>
                </w:p>
              </w:tc>
              <w:tc>
                <w:tcPr>
                  <w:tcW w:type="dxa" w:w="33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1.门卫24小时在岗值守，无脱岗空岗睡岗，交接班记录齐全；单次脱岗/空岗/睡岗扣3分，缺交接班记录单次扣2分，严重违纪本小项分值扣完为止。</w:t>
                  </w:r>
                </w:p>
              </w:tc>
              <w:tc>
                <w:tcPr>
                  <w:tcW w:type="dxa" w:w="3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tc>
            </w:tr>
            <w:tr>
              <w:tc>
                <w:tcPr>
                  <w:tcW w:type="dxa" w:w="590"/>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5</w:t>
                  </w:r>
                </w:p>
              </w:tc>
              <w:tc>
                <w:tcPr>
                  <w:tcW w:type="dxa" w:w="33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2.访客、外来车辆实名登记管控到位；未登记放行单次扣2分，管控疏漏无关人员随意入校单次扣3分，造成安全隐患本小项扣完为止。</w:t>
                  </w:r>
                </w:p>
              </w:tc>
              <w:tc>
                <w:tcPr>
                  <w:tcW w:type="dxa" w:w="3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tc>
            </w:tr>
            <w:tr>
              <w:tc>
                <w:tcPr>
                  <w:tcW w:type="dxa" w:w="590"/>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5</w:t>
                  </w:r>
                </w:p>
              </w:tc>
              <w:tc>
                <w:tcPr>
                  <w:tcW w:type="dxa" w:w="33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3.按规定频次全域巡逻，隐患排查到位、台账完整；无故缺巡单次扣2分，台账缺项单次扣2分，明显隐患未排查单次扣3分，分值扣完为止。</w:t>
                  </w:r>
                </w:p>
              </w:tc>
              <w:tc>
                <w:tcPr>
                  <w:tcW w:type="dxa" w:w="3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tc>
            </w:tr>
            <w:tr>
              <w:tc>
                <w:tcPr>
                  <w:tcW w:type="dxa" w:w="590"/>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5</w:t>
                  </w:r>
                </w:p>
              </w:tc>
              <w:tc>
                <w:tcPr>
                  <w:tcW w:type="dxa" w:w="33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4.校内车辆有序停放、消防通道畅通；乱停放未疏导单次扣2分，拥堵堵路单次扣3分，分值扣完为止。</w:t>
                  </w:r>
                </w:p>
              </w:tc>
              <w:tc>
                <w:tcPr>
                  <w:tcW w:type="dxa" w:w="3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tc>
            </w:tr>
            <w:tr>
              <w:tc>
                <w:tcPr>
                  <w:tcW w:type="dxa" w:w="590"/>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5</w:t>
                  </w:r>
                </w:p>
              </w:tc>
              <w:tc>
                <w:tcPr>
                  <w:tcW w:type="dxa" w:w="33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5.会务、培训、重大接待安保保障到位；值守缺位、秩序混乱单次扣3～5分，造成恶劣影响本小项全扣。</w:t>
                  </w:r>
                </w:p>
              </w:tc>
              <w:tc>
                <w:tcPr>
                  <w:tcW w:type="dxa" w:w="3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tc>
            </w:tr>
            <w:tr>
              <w:tc>
                <w:tcPr>
                  <w:tcW w:type="dxa" w:w="590"/>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5</w:t>
                  </w:r>
                </w:p>
              </w:tc>
              <w:tc>
                <w:tcPr>
                  <w:tcW w:type="dxa" w:w="33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6.突发险情、安全隐患及时处置上报；未处置未报备单次扣3～5分，处置失误造成损失本小项不得分。</w:t>
                  </w:r>
                </w:p>
              </w:tc>
              <w:tc>
                <w:tcPr>
                  <w:tcW w:type="dxa" w:w="3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tc>
            </w:tr>
            <w:tr>
              <w:tc>
                <w:tcPr>
                  <w:tcW w:type="dxa" w:w="590"/>
                  <w:vMerge w:val="restart"/>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二、保洁服务</w:t>
                  </w:r>
                </w:p>
              </w:tc>
              <w:tc>
                <w:tcPr>
                  <w:tcW w:type="dxa" w:w="354"/>
                  <w:vMerge w:val="restart"/>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25</w:t>
                  </w: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8</w:t>
                  </w:r>
                </w:p>
              </w:tc>
              <w:tc>
                <w:tcPr>
                  <w:tcW w:type="dxa" w:w="33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1.公共区域、楼道扶手、门窗洁净无积灰污渍杂物积水，一处脏乱扣1分，大面积脏乱酌情扣2～5分，分值扣完为止。</w:t>
                  </w:r>
                </w:p>
              </w:tc>
              <w:tc>
                <w:tcPr>
                  <w:tcW w:type="dxa" w:w="3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tc>
            </w:tr>
            <w:tr>
              <w:tc>
                <w:tcPr>
                  <w:tcW w:type="dxa" w:w="590"/>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7</w:t>
                  </w:r>
                </w:p>
              </w:tc>
              <w:tc>
                <w:tcPr>
                  <w:tcW w:type="dxa" w:w="33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2.生活垃圾日产日清，垃圾桶定期消杀无堆积异味；垃圾积存脏乱单次扣2～3分，滋生蚊虫恶臭本小项全扣。</w:t>
                  </w:r>
                </w:p>
              </w:tc>
              <w:tc>
                <w:tcPr>
                  <w:tcW w:type="dxa" w:w="3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tc>
            </w:tr>
            <w:tr>
              <w:tc>
                <w:tcPr>
                  <w:tcW w:type="dxa" w:w="590"/>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5</w:t>
                  </w:r>
                </w:p>
              </w:tc>
              <w:tc>
                <w:tcPr>
                  <w:tcW w:type="dxa" w:w="33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3.常态化深度保洁、定期消杀，重大活动前后专项保洁到位；未按要求消杀保洁单次扣2～3分，专项保障缺位脏乱扣3～5分。</w:t>
                  </w:r>
                </w:p>
              </w:tc>
              <w:tc>
                <w:tcPr>
                  <w:tcW w:type="dxa" w:w="3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tc>
            </w:tr>
            <w:tr>
              <w:tc>
                <w:tcPr>
                  <w:tcW w:type="dxa" w:w="590"/>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5</w:t>
                  </w:r>
                </w:p>
              </w:tc>
              <w:tc>
                <w:tcPr>
                  <w:tcW w:type="dxa" w:w="33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4</w:t>
                  </w:r>
                  <w:r>
                    <w:rPr>
                      <w:rFonts w:ascii="仿宋_GB2312" w:hAnsi="仿宋_GB2312" w:cs="仿宋_GB2312" w:eastAsia="仿宋_GB2312"/>
                      <w:sz w:val="20"/>
                    </w:rPr>
                    <w:t>.保洁工具、物资摆放整齐规范，作业文明规范，保洁作业无扬尘、污水、垃圾二次污染。工具乱堆乱放每次扣1-2分，造成二次污染每次扣2-3分，作业不文明引发投诉本项扣完，本细项</w:t>
                  </w:r>
                  <w:r>
                    <w:rPr>
                      <w:rFonts w:ascii="仿宋_GB2312" w:hAnsi="仿宋_GB2312" w:cs="仿宋_GB2312" w:eastAsia="仿宋_GB2312"/>
                      <w:sz w:val="20"/>
                    </w:rPr>
                    <w:t>分值</w:t>
                  </w:r>
                  <w:r>
                    <w:rPr>
                      <w:rFonts w:ascii="仿宋_GB2312" w:hAnsi="仿宋_GB2312" w:cs="仿宋_GB2312" w:eastAsia="仿宋_GB2312"/>
                      <w:sz w:val="20"/>
                    </w:rPr>
                    <w:t>扣完为止。</w:t>
                  </w:r>
                </w:p>
              </w:tc>
              <w:tc>
                <w:tcPr>
                  <w:tcW w:type="dxa" w:w="3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tc>
            </w:tr>
            <w:tr>
              <w:tc>
                <w:tcPr>
                  <w:tcW w:type="dxa" w:w="590"/>
                  <w:vMerge w:val="restart"/>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三</w:t>
                  </w:r>
                  <w:r>
                    <w:rPr>
                      <w:rFonts w:ascii="仿宋_GB2312" w:hAnsi="仿宋_GB2312" w:cs="仿宋_GB2312" w:eastAsia="仿宋_GB2312"/>
                      <w:sz w:val="20"/>
                    </w:rPr>
                    <w:t>、设施设备维修维护</w:t>
                  </w:r>
                </w:p>
              </w:tc>
              <w:tc>
                <w:tcPr>
                  <w:tcW w:type="dxa" w:w="354"/>
                  <w:vMerge w:val="restart"/>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20</w:t>
                  </w: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5</w:t>
                  </w:r>
                </w:p>
              </w:tc>
              <w:tc>
                <w:tcPr>
                  <w:tcW w:type="dxa" w:w="33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1.报修30分钟到场、小故障当日修复，复杂故障提前报备限时整改；超时维修单次扣2分，故障未报备拖延扣3～5分。</w:t>
                  </w:r>
                </w:p>
              </w:tc>
              <w:tc>
                <w:tcPr>
                  <w:tcW w:type="dxa" w:w="3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tc>
            </w:tr>
            <w:tr>
              <w:tc>
                <w:tcPr>
                  <w:tcW w:type="dxa" w:w="590"/>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5</w:t>
                  </w:r>
                </w:p>
              </w:tc>
              <w:tc>
                <w:tcPr>
                  <w:tcW w:type="dxa" w:w="33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2.每日水电及公共设施巡检、台账完整；漏巡、明显隐患未排查单次扣2分，台账造假缺记扣1～3分。</w:t>
                  </w:r>
                </w:p>
              </w:tc>
              <w:tc>
                <w:tcPr>
                  <w:tcW w:type="dxa" w:w="3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tc>
            </w:tr>
            <w:tr>
              <w:tc>
                <w:tcPr>
                  <w:tcW w:type="dxa" w:w="590"/>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5</w:t>
                  </w:r>
                </w:p>
              </w:tc>
              <w:tc>
                <w:tcPr>
                  <w:tcW w:type="dxa" w:w="33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3.维修作业规范，完工清理现场无遗留隐患；现场脏乱未复原单次扣2分，遗留安全隐患单次扣3～5分。</w:t>
                  </w:r>
                </w:p>
              </w:tc>
              <w:tc>
                <w:tcPr>
                  <w:tcW w:type="dxa" w:w="3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tc>
            </w:tr>
            <w:tr>
              <w:tc>
                <w:tcPr>
                  <w:tcW w:type="dxa" w:w="590"/>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5</w:t>
                  </w:r>
                </w:p>
              </w:tc>
              <w:tc>
                <w:tcPr>
                  <w:tcW w:type="dxa" w:w="33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4.维修耗材配件储备充足，故障闭环无长期带病运行；配件短缺单次扣1分，故障反复返修未闭环单次扣2分。</w:t>
                  </w:r>
                </w:p>
              </w:tc>
              <w:tc>
                <w:tcPr>
                  <w:tcW w:type="dxa" w:w="3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tc>
            </w:tr>
            <w:tr>
              <w:tc>
                <w:tcPr>
                  <w:tcW w:type="dxa" w:w="590"/>
                  <w:vMerge w:val="restart"/>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四</w:t>
                  </w:r>
                  <w:r>
                    <w:rPr>
                      <w:rFonts w:ascii="仿宋_GB2312" w:hAnsi="仿宋_GB2312" w:cs="仿宋_GB2312" w:eastAsia="仿宋_GB2312"/>
                      <w:sz w:val="20"/>
                    </w:rPr>
                    <w:t>、绿化养护</w:t>
                  </w:r>
                </w:p>
              </w:tc>
              <w:tc>
                <w:tcPr>
                  <w:tcW w:type="dxa" w:w="354"/>
                  <w:vMerge w:val="restart"/>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15</w:t>
                  </w: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4</w:t>
                  </w:r>
                </w:p>
              </w:tc>
              <w:tc>
                <w:tcPr>
                  <w:tcW w:type="dxa" w:w="33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1.草坪绿植定期修剪除草浇水，无大面积杂草枯枝；局部杂草枯枝每处扣1分，成片枯黄杂草丛生扣2～4分。</w:t>
                  </w:r>
                </w:p>
              </w:tc>
              <w:tc>
                <w:tcPr>
                  <w:tcW w:type="dxa" w:w="3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tc>
            </w:tr>
            <w:tr>
              <w:tc>
                <w:tcPr>
                  <w:tcW w:type="dxa" w:w="590"/>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4</w:t>
                  </w:r>
                </w:p>
              </w:tc>
              <w:tc>
                <w:tcPr>
                  <w:tcW w:type="dxa" w:w="33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2.病虫害定期巡查防治，无大面积苗木枯死受损；病虫害未处置单次扣1分，成片苗木受损扣2分，管护缺位大面积枯死本小项全扣。</w:t>
                  </w:r>
                </w:p>
              </w:tc>
              <w:tc>
                <w:tcPr>
                  <w:tcW w:type="dxa" w:w="3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tc>
            </w:tr>
            <w:tr>
              <w:tc>
                <w:tcPr>
                  <w:tcW w:type="dxa" w:w="590"/>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4</w:t>
                  </w:r>
                </w:p>
              </w:tc>
              <w:tc>
                <w:tcPr>
                  <w:tcW w:type="dxa" w:w="33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3.四季专项养护（春补植、夏抗旱、秋冬清杂防冻）按期落地；季节性养护缺位单次扣2分，管护失误苗木大片枯死扣2～4分。</w:t>
                  </w:r>
                </w:p>
              </w:tc>
              <w:tc>
                <w:tcPr>
                  <w:tcW w:type="dxa" w:w="3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tc>
            </w:tr>
            <w:tr>
              <w:tc>
                <w:tcPr>
                  <w:tcW w:type="dxa" w:w="590"/>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3</w:t>
                  </w:r>
                </w:p>
              </w:tc>
              <w:tc>
                <w:tcPr>
                  <w:tcW w:type="dxa" w:w="33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4.绿化区域无散落垃圾，养护废渣及时清运；绿化垃圾遗留单次扣1分，废枝乱堆乱放单次扣2～3分。</w:t>
                  </w:r>
                </w:p>
              </w:tc>
              <w:tc>
                <w:tcPr>
                  <w:tcW w:type="dxa" w:w="3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tc>
            </w:tr>
            <w:tr>
              <w:tc>
                <w:tcPr>
                  <w:tcW w:type="dxa" w:w="590"/>
                  <w:vMerge w:val="restart"/>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五、综合管理履约</w:t>
                  </w:r>
                </w:p>
              </w:tc>
              <w:tc>
                <w:tcPr>
                  <w:tcW w:type="dxa" w:w="354"/>
                  <w:vMerge w:val="restart"/>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10</w:t>
                  </w: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4</w:t>
                  </w:r>
                </w:p>
              </w:tc>
              <w:tc>
                <w:tcPr>
                  <w:tcW w:type="dxa" w:w="33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numPr>
                      <w:ilvl w:val="0"/>
                      <w:numId w:val="1"/>
                    </w:numPr>
                    <w:ind w:firstLine="380"/>
                    <w:jc w:val="center"/>
                  </w:pPr>
                  <w:r>
                    <w:rPr>
                      <w:rFonts w:ascii="仿宋_GB2312" w:hAnsi="仿宋_GB2312" w:cs="仿宋_GB2312" w:eastAsia="仿宋_GB2312"/>
                      <w:sz w:val="20"/>
                    </w:rPr>
                    <w:t>人员着装统一、文明履职，遵守校方管理制度；着装不规范、服务态度差单次扣</w:t>
                  </w:r>
                  <w:r>
                    <w:rPr>
                      <w:rFonts w:ascii="仿宋_GB2312" w:hAnsi="仿宋_GB2312" w:cs="仿宋_GB2312" w:eastAsia="仿宋_GB2312"/>
                      <w:sz w:val="20"/>
                    </w:rPr>
                    <w:t>1分</w:t>
                  </w:r>
                  <w:r>
                    <w:rPr>
                      <w:rFonts w:ascii="仿宋_GB2312" w:hAnsi="仿宋_GB2312" w:cs="仿宋_GB2312" w:eastAsia="仿宋_GB2312"/>
                      <w:sz w:val="20"/>
                    </w:rPr>
                    <w:t>；</w:t>
                  </w:r>
                </w:p>
                <w:p>
                  <w:pPr>
                    <w:pStyle w:val="null3"/>
                    <w:ind w:firstLine="380"/>
                    <w:jc w:val="center"/>
                  </w:pPr>
                  <w:r>
                    <w:rPr>
                      <w:rFonts w:ascii="仿宋_GB2312" w:hAnsi="仿宋_GB2312" w:cs="仿宋_GB2312" w:eastAsia="仿宋_GB2312"/>
                      <w:sz w:val="20"/>
                    </w:rPr>
                    <w:t>顶撞管理人员、恶意服务本小项全扣。</w:t>
                  </w:r>
                </w:p>
              </w:tc>
              <w:tc>
                <w:tcPr>
                  <w:tcW w:type="dxa" w:w="3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tc>
            </w:tr>
            <w:tr>
              <w:tc>
                <w:tcPr>
                  <w:tcW w:type="dxa" w:w="590"/>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w:t>
                  </w:r>
                </w:p>
              </w:tc>
              <w:tc>
                <w:tcPr>
                  <w:tcW w:type="dxa" w:w="33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2.人员在岗稳定，替补机制完善，无岗位空缺服务断档；出现空岗断档本小项直接全扣。</w:t>
                  </w:r>
                </w:p>
              </w:tc>
              <w:tc>
                <w:tcPr>
                  <w:tcW w:type="dxa" w:w="3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tc>
            </w:tr>
            <w:tr>
              <w:tc>
                <w:tcPr>
                  <w:tcW w:type="dxa" w:w="590"/>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w:t>
                  </w:r>
                </w:p>
              </w:tc>
              <w:tc>
                <w:tcPr>
                  <w:tcW w:type="dxa" w:w="33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3.服从采购人统一调度，配合各类检查与应急任务；消极抵触、拒不配合工作本小项直接全扣。</w:t>
                  </w:r>
                </w:p>
              </w:tc>
              <w:tc>
                <w:tcPr>
                  <w:tcW w:type="dxa" w:w="3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tc>
            </w:tr>
            <w:tr>
              <w:tc>
                <w:tcPr>
                  <w:tcW w:type="dxa" w:w="590"/>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w:t>
                  </w:r>
                </w:p>
              </w:tc>
              <w:tc>
                <w:tcPr>
                  <w:tcW w:type="dxa" w:w="33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4.按投标承诺足额配人、不降服务标准；私自减员、降标减量本小项全扣，记入重大履约不良。</w:t>
                  </w:r>
                </w:p>
              </w:tc>
              <w:tc>
                <w:tcPr>
                  <w:tcW w:type="dxa" w:w="3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tc>
            </w:tr>
            <w:tr>
              <w:tc>
                <w:tcPr>
                  <w:tcW w:type="dxa" w:w="59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六、加分项（最高</w:t>
                  </w:r>
                  <w:r>
                    <w:rPr>
                      <w:rFonts w:ascii="仿宋_GB2312" w:hAnsi="仿宋_GB2312" w:cs="仿宋_GB2312" w:eastAsia="仿宋_GB2312"/>
                      <w:sz w:val="20"/>
                    </w:rPr>
                    <w:t>+5分）</w:t>
                  </w: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+5</w:t>
                  </w: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5</w:t>
                  </w:r>
                </w:p>
              </w:tc>
              <w:tc>
                <w:tcPr>
                  <w:tcW w:type="dxa" w:w="33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1.主动排查消除重大安全隐患、规避安全事故单次加2～3分；2.圆满完成重大专项保障获校方书面表扬单次加1～2分；3. 优化服务提质增效酌情加分；全季度累计加分上限5分。</w:t>
                  </w:r>
                </w:p>
              </w:tc>
              <w:tc>
                <w:tcPr>
                  <w:tcW w:type="dxa" w:w="3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tc>
            </w:tr>
            <w:tr>
              <w:tc>
                <w:tcPr>
                  <w:tcW w:type="dxa" w:w="59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七、一票否决项</w:t>
                  </w: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w:t>
                  </w:r>
                </w:p>
              </w:tc>
              <w:tc>
                <w:tcPr>
                  <w:tcW w:type="dxa" w:w="3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w:t>
                  </w:r>
                </w:p>
              </w:tc>
              <w:tc>
                <w:tcPr>
                  <w:tcW w:type="dxa" w:w="33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r>
                    <w:rPr>
                      <w:rFonts w:ascii="仿宋_GB2312" w:hAnsi="仿宋_GB2312" w:cs="仿宋_GB2312" w:eastAsia="仿宋_GB2312"/>
                      <w:sz w:val="20"/>
                    </w:rPr>
                    <w:t>出现以下情形之一，当季度考核直接记</w:t>
                  </w:r>
                  <w:r>
                    <w:rPr>
                      <w:rFonts w:ascii="仿宋_GB2312" w:hAnsi="仿宋_GB2312" w:cs="仿宋_GB2312" w:eastAsia="仿宋_GB2312"/>
                      <w:sz w:val="20"/>
                    </w:rPr>
                    <w:t>0分：1.发生校园安全责任事故、失窃事故、消防责任事故；2.服务态度极端恶劣、引发重大投诉及不良社会负面影响；3.擅自停工、全员脱岗导致后勤服务全面瘫痪；4.台账造假、隐瞒重大问题、拒不落实校方整改要求。</w:t>
                  </w:r>
                </w:p>
              </w:tc>
              <w:tc>
                <w:tcPr>
                  <w:tcW w:type="dxa" w:w="3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tc>
            </w:tr>
            <w:tr>
              <w:tc>
                <w:tcPr>
                  <w:tcW w:type="dxa" w:w="5016"/>
                  <w:gridSpan w:val="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b/>
                    </w:rPr>
                    <w:t>总得分：</w:t>
                  </w:r>
                </w:p>
              </w:tc>
              <w:tc>
                <w:tcPr>
                  <w:tcW w:type="dxa" w:w="5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ind w:firstLine="380"/>
                    <w:jc w:val="center"/>
                  </w:pPr>
                </w:p>
              </w:tc>
            </w:tr>
          </w:tbl>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both"/>
            </w:pPr>
            <w:r>
              <w:rPr>
                <w:rFonts w:ascii="仿宋_GB2312" w:hAnsi="仿宋_GB2312" w:cs="仿宋_GB2312" w:eastAsia="仿宋_GB2312"/>
                <w:sz w:val="24"/>
                <w:color w:val="000000"/>
              </w:rPr>
              <w:t>（一）服务衔接特殊约定</w:t>
            </w:r>
          </w:p>
          <w:p>
            <w:pPr>
              <w:pStyle w:val="null3"/>
              <w:ind w:firstLine="480"/>
              <w:jc w:val="both"/>
            </w:pPr>
            <w:r>
              <w:rPr>
                <w:rFonts w:ascii="仿宋_GB2312" w:hAnsi="仿宋_GB2312" w:cs="仿宋_GB2312" w:eastAsia="仿宋_GB2312"/>
                <w:sz w:val="24"/>
                <w:color w:val="000000"/>
              </w:rPr>
              <w:t>1.本项目为到期续采后勤运维项目，原项目后勤运维服务周期届满时间为</w:t>
            </w:r>
            <w:r>
              <w:rPr>
                <w:rFonts w:ascii="仿宋_GB2312" w:hAnsi="仿宋_GB2312" w:cs="仿宋_GB2312" w:eastAsia="仿宋_GB2312"/>
                <w:sz w:val="24"/>
                <w:color w:val="000000"/>
              </w:rPr>
              <w:t>2026</w:t>
            </w:r>
            <w:r>
              <w:rPr>
                <w:rFonts w:ascii="仿宋_GB2312" w:hAnsi="仿宋_GB2312" w:cs="仿宋_GB2312" w:eastAsia="仿宋_GB2312"/>
                <w:sz w:val="24"/>
                <w:color w:val="000000"/>
              </w:rPr>
              <w:t>年</w:t>
            </w:r>
            <w:r>
              <w:rPr>
                <w:rFonts w:ascii="仿宋_GB2312" w:hAnsi="仿宋_GB2312" w:cs="仿宋_GB2312" w:eastAsia="仿宋_GB2312"/>
                <w:sz w:val="24"/>
                <w:color w:val="000000"/>
              </w:rPr>
              <w:t>9月</w:t>
            </w:r>
            <w:r>
              <w:rPr>
                <w:rFonts w:ascii="仿宋_GB2312" w:hAnsi="仿宋_GB2312" w:cs="仿宋_GB2312" w:eastAsia="仿宋_GB2312"/>
                <w:sz w:val="24"/>
                <w:color w:val="000000"/>
              </w:rPr>
              <w:t>27</w:t>
            </w:r>
            <w:r>
              <w:rPr>
                <w:rFonts w:ascii="仿宋_GB2312" w:hAnsi="仿宋_GB2312" w:cs="仿宋_GB2312" w:eastAsia="仿宋_GB2312"/>
                <w:sz w:val="24"/>
                <w:color w:val="000000"/>
              </w:rPr>
              <w:t>日。本次提前启动竞争性谈判采购，为保障服务无缝衔接，明确本合同唯一正式服务起始日为</w:t>
            </w:r>
            <w:r>
              <w:rPr>
                <w:rFonts w:ascii="仿宋_GB2312" w:hAnsi="仿宋_GB2312" w:cs="仿宋_GB2312" w:eastAsia="仿宋_GB2312"/>
                <w:sz w:val="24"/>
                <w:color w:val="000000"/>
              </w:rPr>
              <w:t>2026</w:t>
            </w:r>
            <w:r>
              <w:rPr>
                <w:rFonts w:ascii="仿宋_GB2312" w:hAnsi="仿宋_GB2312" w:cs="仿宋_GB2312" w:eastAsia="仿宋_GB2312"/>
                <w:sz w:val="24"/>
                <w:color w:val="000000"/>
              </w:rPr>
              <w:t>年</w:t>
            </w:r>
            <w:r>
              <w:rPr>
                <w:rFonts w:ascii="仿宋_GB2312" w:hAnsi="仿宋_GB2312" w:cs="仿宋_GB2312" w:eastAsia="仿宋_GB2312"/>
                <w:sz w:val="24"/>
                <w:color w:val="000000"/>
              </w:rPr>
              <w:t>9</w:t>
            </w:r>
            <w:r>
              <w:rPr>
                <w:rFonts w:ascii="仿宋_GB2312" w:hAnsi="仿宋_GB2312" w:cs="仿宋_GB2312" w:eastAsia="仿宋_GB2312"/>
                <w:sz w:val="24"/>
                <w:color w:val="000000"/>
              </w:rPr>
              <w:t>月</w:t>
            </w:r>
            <w:r>
              <w:rPr>
                <w:rFonts w:ascii="仿宋_GB2312" w:hAnsi="仿宋_GB2312" w:cs="仿宋_GB2312" w:eastAsia="仿宋_GB2312"/>
                <w:sz w:val="24"/>
                <w:color w:val="000000"/>
              </w:rPr>
              <w:t>28</w:t>
            </w:r>
            <w:r>
              <w:rPr>
                <w:rFonts w:ascii="仿宋_GB2312" w:hAnsi="仿宋_GB2312" w:cs="仿宋_GB2312" w:eastAsia="仿宋_GB2312"/>
                <w:sz w:val="24"/>
                <w:color w:val="000000"/>
              </w:rPr>
              <w:t>日，服务周期为</w:t>
            </w:r>
            <w:r>
              <w:rPr>
                <w:rFonts w:ascii="仿宋_GB2312" w:hAnsi="仿宋_GB2312" w:cs="仿宋_GB2312" w:eastAsia="仿宋_GB2312"/>
                <w:sz w:val="24"/>
                <w:color w:val="000000"/>
              </w:rPr>
              <w:t>1个自然年（365</w:t>
            </w:r>
            <w:r>
              <w:rPr>
                <w:rFonts w:ascii="仿宋_GB2312" w:hAnsi="仿宋_GB2312" w:cs="仿宋_GB2312" w:eastAsia="仿宋_GB2312"/>
                <w:sz w:val="24"/>
                <w:color w:val="000000"/>
              </w:rPr>
              <w:t>个</w:t>
            </w:r>
            <w:r>
              <w:rPr>
                <w:rFonts w:ascii="仿宋_GB2312" w:hAnsi="仿宋_GB2312" w:cs="仿宋_GB2312" w:eastAsia="仿宋_GB2312"/>
                <w:sz w:val="24"/>
                <w:color w:val="000000"/>
              </w:rPr>
              <w:t>日历天）。</w:t>
            </w:r>
          </w:p>
          <w:p>
            <w:pPr>
              <w:pStyle w:val="null3"/>
              <w:ind w:firstLine="480"/>
              <w:jc w:val="both"/>
            </w:pPr>
            <w:r>
              <w:rPr>
                <w:rFonts w:ascii="仿宋_GB2312" w:hAnsi="仿宋_GB2312" w:cs="仿宋_GB2312" w:eastAsia="仿宋_GB2312"/>
                <w:sz w:val="24"/>
                <w:color w:val="000000"/>
              </w:rPr>
              <w:t>2.成交供应商不得以合同提前签订、提前生效为由，主张提前进场服务、提前计取任何服务费用。</w:t>
            </w:r>
            <w:r>
              <w:rPr>
                <w:rFonts w:ascii="仿宋_GB2312" w:hAnsi="仿宋_GB2312" w:cs="仿宋_GB2312" w:eastAsia="仿宋_GB2312"/>
                <w:sz w:val="24"/>
                <w:color w:val="000000"/>
              </w:rPr>
              <w:t>2026</w:t>
            </w:r>
            <w:r>
              <w:rPr>
                <w:rFonts w:ascii="仿宋_GB2312" w:hAnsi="仿宋_GB2312" w:cs="仿宋_GB2312" w:eastAsia="仿宋_GB2312"/>
                <w:sz w:val="24"/>
                <w:color w:val="000000"/>
              </w:rPr>
              <w:t>年</w:t>
            </w:r>
            <w:r>
              <w:rPr>
                <w:rFonts w:ascii="仿宋_GB2312" w:hAnsi="仿宋_GB2312" w:cs="仿宋_GB2312" w:eastAsia="仿宋_GB2312"/>
                <w:sz w:val="24"/>
                <w:color w:val="000000"/>
              </w:rPr>
              <w:t>9月</w:t>
            </w:r>
            <w:r>
              <w:rPr>
                <w:rFonts w:ascii="仿宋_GB2312" w:hAnsi="仿宋_GB2312" w:cs="仿宋_GB2312" w:eastAsia="仿宋_GB2312"/>
                <w:sz w:val="24"/>
                <w:color w:val="000000"/>
              </w:rPr>
              <w:t>28</w:t>
            </w:r>
            <w:r>
              <w:rPr>
                <w:rFonts w:ascii="仿宋_GB2312" w:hAnsi="仿宋_GB2312" w:cs="仿宋_GB2312" w:eastAsia="仿宋_GB2312"/>
                <w:sz w:val="24"/>
                <w:color w:val="000000"/>
              </w:rPr>
              <w:t>日前仅为交接筹备期，不计入正式服务期、不产生任何服务费用，所有交接筹备成本、踏勘熟悉现场、台账资料对接、人员岗前准备等全部费用均包含在本次总报价内，采购人不另行支付任何过渡、交接费用。</w:t>
            </w:r>
          </w:p>
          <w:p>
            <w:pPr>
              <w:pStyle w:val="null3"/>
              <w:ind w:firstLine="480"/>
              <w:jc w:val="both"/>
            </w:pPr>
            <w:r>
              <w:rPr>
                <w:rFonts w:ascii="仿宋_GB2312" w:hAnsi="仿宋_GB2312" w:cs="仿宋_GB2312" w:eastAsia="仿宋_GB2312"/>
                <w:sz w:val="24"/>
                <w:color w:val="000000"/>
              </w:rPr>
              <w:t>3.采购人可根据运维衔接需要，书面通知成交供应商于服务正式起始日前进场开展交接筹备工作。筹备期间供应商仅承担配合交接、资料核对、设备盘点、现场熟悉等义务，完整运维保障、应急处置、安全管理、考核追责等全部合同责任自</w:t>
            </w:r>
            <w:r>
              <w:rPr>
                <w:rFonts w:ascii="仿宋_GB2312" w:hAnsi="仿宋_GB2312" w:cs="仿宋_GB2312" w:eastAsia="仿宋_GB2312"/>
                <w:sz w:val="24"/>
                <w:color w:val="000000"/>
              </w:rPr>
              <w:t>2026</w:t>
            </w:r>
            <w:r>
              <w:rPr>
                <w:rFonts w:ascii="仿宋_GB2312" w:hAnsi="仿宋_GB2312" w:cs="仿宋_GB2312" w:eastAsia="仿宋_GB2312"/>
                <w:sz w:val="24"/>
                <w:color w:val="000000"/>
              </w:rPr>
              <w:t>年</w:t>
            </w:r>
            <w:r>
              <w:rPr>
                <w:rFonts w:ascii="仿宋_GB2312" w:hAnsi="仿宋_GB2312" w:cs="仿宋_GB2312" w:eastAsia="仿宋_GB2312"/>
                <w:sz w:val="24"/>
                <w:color w:val="000000"/>
              </w:rPr>
              <w:t>9</w:t>
            </w:r>
            <w:r>
              <w:rPr>
                <w:rFonts w:ascii="仿宋_GB2312" w:hAnsi="仿宋_GB2312" w:cs="仿宋_GB2312" w:eastAsia="仿宋_GB2312"/>
                <w:sz w:val="24"/>
                <w:color w:val="000000"/>
              </w:rPr>
              <w:t>月</w:t>
            </w:r>
            <w:r>
              <w:rPr>
                <w:rFonts w:ascii="仿宋_GB2312" w:hAnsi="仿宋_GB2312" w:cs="仿宋_GB2312" w:eastAsia="仿宋_GB2312"/>
                <w:sz w:val="24"/>
                <w:color w:val="000000"/>
              </w:rPr>
              <w:t>28</w:t>
            </w:r>
            <w:r>
              <w:rPr>
                <w:rFonts w:ascii="仿宋_GB2312" w:hAnsi="仿宋_GB2312" w:cs="仿宋_GB2312" w:eastAsia="仿宋_GB2312"/>
                <w:sz w:val="24"/>
                <w:color w:val="000000"/>
              </w:rPr>
              <w:t>日起正式生效；未经采购人书面同意，供应商不得在</w:t>
            </w:r>
            <w:r>
              <w:rPr>
                <w:rFonts w:ascii="仿宋_GB2312" w:hAnsi="仿宋_GB2312" w:cs="仿宋_GB2312" w:eastAsia="仿宋_GB2312"/>
                <w:sz w:val="24"/>
                <w:color w:val="000000"/>
              </w:rPr>
              <w:t>9月</w:t>
            </w:r>
            <w:r>
              <w:rPr>
                <w:rFonts w:ascii="仿宋_GB2312" w:hAnsi="仿宋_GB2312" w:cs="仿宋_GB2312" w:eastAsia="仿宋_GB2312"/>
                <w:sz w:val="24"/>
                <w:color w:val="000000"/>
              </w:rPr>
              <w:t>28</w:t>
            </w:r>
            <w:r>
              <w:rPr>
                <w:rFonts w:ascii="仿宋_GB2312" w:hAnsi="仿宋_GB2312" w:cs="仿宋_GB2312" w:eastAsia="仿宋_GB2312"/>
                <w:sz w:val="24"/>
                <w:color w:val="000000"/>
              </w:rPr>
              <w:t>日前擅自介入现场运维作业，杜绝新旧服务商权责交叉、责任不清问题。</w:t>
            </w:r>
          </w:p>
          <w:p>
            <w:pPr>
              <w:pStyle w:val="null3"/>
              <w:ind w:firstLine="480"/>
              <w:jc w:val="both"/>
            </w:pPr>
            <w:r>
              <w:rPr>
                <w:rFonts w:ascii="仿宋_GB2312" w:hAnsi="仿宋_GB2312" w:cs="仿宋_GB2312" w:eastAsia="仿宋_GB2312"/>
                <w:sz w:val="24"/>
                <w:color w:val="000000"/>
              </w:rPr>
              <w:t>4.若因原服务商延迟撤场、客观场地条件限制等不可归责于现任成交供应商的原因，导致无法按期全面接管现场的，本合同服务起算时点、合同总价不作任何调整，双方可协商现场接管实施方案，不视为采购人违约、不产生任何延期、补偿、加价情形。</w:t>
            </w:r>
          </w:p>
          <w:p>
            <w:pPr>
              <w:pStyle w:val="null3"/>
              <w:ind w:firstLine="480"/>
              <w:jc w:val="both"/>
            </w:pPr>
            <w:r>
              <w:rPr>
                <w:rFonts w:ascii="仿宋_GB2312" w:hAnsi="仿宋_GB2312" w:cs="仿宋_GB2312" w:eastAsia="仿宋_GB2312"/>
                <w:sz w:val="24"/>
                <w:color w:val="000000"/>
              </w:rPr>
              <w:t>（二）</w:t>
            </w:r>
            <w:r>
              <w:rPr>
                <w:rFonts w:ascii="仿宋_GB2312" w:hAnsi="仿宋_GB2312" w:cs="仿宋_GB2312" w:eastAsia="仿宋_GB2312"/>
                <w:sz w:val="24"/>
              </w:rPr>
              <w:t>报价要求：</w:t>
            </w:r>
          </w:p>
          <w:p>
            <w:pPr>
              <w:pStyle w:val="null3"/>
              <w:ind w:firstLine="480"/>
              <w:jc w:val="left"/>
            </w:pPr>
            <w:r>
              <w:rPr>
                <w:rFonts w:ascii="仿宋_GB2312" w:hAnsi="仿宋_GB2312" w:cs="仿宋_GB2312" w:eastAsia="仿宋_GB2312"/>
                <w:sz w:val="24"/>
                <w:color w:val="000000"/>
              </w:rPr>
              <w:t>供应商报价包括但不限于：履行服务要求需要的人工工资、社会保险（含</w:t>
            </w:r>
            <w:r>
              <w:rPr>
                <w:rFonts w:ascii="仿宋_GB2312" w:hAnsi="仿宋_GB2312" w:cs="仿宋_GB2312" w:eastAsia="仿宋_GB2312"/>
                <w:sz w:val="24"/>
                <w:color w:val="000000"/>
              </w:rPr>
              <w:t>养</w:t>
            </w:r>
            <w:r>
              <w:rPr>
                <w:rFonts w:ascii="仿宋_GB2312" w:hAnsi="仿宋_GB2312" w:cs="仿宋_GB2312" w:eastAsia="仿宋_GB2312"/>
                <w:sz w:val="24"/>
                <w:color w:val="000000"/>
              </w:rPr>
              <w:t>老保险、基本医疗保险、失业保险、工伤保险、生育保险）、企业管理费、利润、税费、清洁和绿化耗材费、日常维修耗材费、其他费用。</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报价具体要求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）本项目为长期定点服务项目，</w:t>
            </w:r>
            <w:r>
              <w:rPr>
                <w:rFonts w:ascii="仿宋_GB2312" w:hAnsi="仿宋_GB2312" w:cs="仿宋_GB2312" w:eastAsia="仿宋_GB2312"/>
                <w:sz w:val="24"/>
                <w:color w:val="000000"/>
              </w:rPr>
              <w:t>供应商应保证本次报价中及服务期内派驻本项目服务团队的每位员工为全日制用工，且最低月工资标准不低于宜府规〔</w:t>
            </w:r>
            <w:r>
              <w:rPr>
                <w:rFonts w:ascii="仿宋_GB2312" w:hAnsi="仿宋_GB2312" w:cs="仿宋_GB2312" w:eastAsia="仿宋_GB2312"/>
                <w:sz w:val="24"/>
                <w:color w:val="000000"/>
              </w:rPr>
              <w:t>2025〕1号内容要求的宜宾市最低工资标准，服务期内最低工资有调整的，按照最新的政策要求执行。</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供应商为派驻本项目服务团队的所有员工办理社会保险和基本医疗保险</w:t>
            </w:r>
            <w:r>
              <w:rPr>
                <w:rFonts w:ascii="仿宋_GB2312" w:hAnsi="仿宋_GB2312" w:cs="仿宋_GB2312" w:eastAsia="仿宋_GB2312"/>
                <w:sz w:val="24"/>
              </w:rPr>
              <w:t>，</w:t>
            </w:r>
            <w:r>
              <w:rPr>
                <w:rFonts w:ascii="仿宋_GB2312" w:hAnsi="仿宋_GB2312" w:cs="仿宋_GB2312" w:eastAsia="仿宋_GB2312"/>
                <w:sz w:val="24"/>
              </w:rPr>
              <w:t>除法定情形以外，应做到应买尽买</w:t>
            </w:r>
            <w:r>
              <w:rPr>
                <w:rFonts w:ascii="仿宋_GB2312" w:hAnsi="仿宋_GB2312" w:cs="仿宋_GB2312" w:eastAsia="仿宋_GB2312"/>
                <w:sz w:val="24"/>
              </w:rPr>
              <w:t>。</w:t>
            </w:r>
            <w:r>
              <w:rPr>
                <w:rFonts w:ascii="仿宋_GB2312" w:hAnsi="仿宋_GB2312" w:cs="仿宋_GB2312" w:eastAsia="仿宋_GB2312"/>
                <w:sz w:val="24"/>
              </w:rPr>
              <w:t>所办理的</w:t>
            </w:r>
            <w:r>
              <w:rPr>
                <w:rFonts w:ascii="仿宋_GB2312" w:hAnsi="仿宋_GB2312" w:cs="仿宋_GB2312" w:eastAsia="仿宋_GB2312"/>
                <w:sz w:val="24"/>
              </w:rPr>
              <w:t>社会保险和医疗保险应包含养老保险、失业保险、工伤保险、基本医疗保险及生育保险，且缴费比例应符合</w:t>
            </w:r>
            <w:r>
              <w:rPr>
                <w:rFonts w:ascii="仿宋_GB2312" w:hAnsi="仿宋_GB2312" w:cs="仿宋_GB2312" w:eastAsia="仿宋_GB2312"/>
                <w:sz w:val="24"/>
              </w:rPr>
              <w:t>参保地</w:t>
            </w:r>
            <w:r>
              <w:rPr>
                <w:rFonts w:ascii="仿宋_GB2312" w:hAnsi="仿宋_GB2312" w:cs="仿宋_GB2312" w:eastAsia="仿宋_GB2312"/>
                <w:sz w:val="24"/>
              </w:rPr>
              <w:t>最新社保缴纳标准</w:t>
            </w:r>
            <w:r>
              <w:rPr>
                <w:rFonts w:ascii="仿宋_GB2312" w:hAnsi="仿宋_GB2312" w:cs="仿宋_GB2312" w:eastAsia="仿宋_GB2312"/>
                <w:sz w:val="24"/>
              </w:rPr>
              <w:t>。</w:t>
            </w:r>
            <w:r>
              <w:rPr>
                <w:rFonts w:ascii="仿宋_GB2312" w:hAnsi="仿宋_GB2312" w:cs="仿宋_GB2312" w:eastAsia="仿宋_GB2312"/>
                <w:sz w:val="24"/>
              </w:rPr>
              <w:t>未在宜宾市参保的，应当提供参保所在地社保缴纳</w:t>
            </w:r>
            <w:r>
              <w:rPr>
                <w:rFonts w:ascii="仿宋_GB2312" w:hAnsi="仿宋_GB2312" w:cs="仿宋_GB2312" w:eastAsia="仿宋_GB2312"/>
                <w:sz w:val="24"/>
              </w:rPr>
              <w:t>最新城镇职工缴费基数和基本医疗保险缴纳标准</w:t>
            </w:r>
            <w:r>
              <w:rPr>
                <w:rFonts w:ascii="仿宋_GB2312" w:hAnsi="仿宋_GB2312" w:cs="仿宋_GB2312" w:eastAsia="仿宋_GB2312"/>
                <w:sz w:val="24"/>
              </w:rPr>
              <w:t>的相关证明材料（如参保地强制要求购买补充医疗保险的，应提供相关政策证明材料，报价应包含补充医疗保险费用）。</w:t>
            </w:r>
            <w:r>
              <w:rPr>
                <w:rFonts w:ascii="仿宋_GB2312" w:hAnsi="仿宋_GB2312" w:cs="仿宋_GB2312" w:eastAsia="仿宋_GB2312"/>
                <w:sz w:val="24"/>
              </w:rPr>
              <w:t>供应商缴纳社保、医疗保险基数不低于</w:t>
            </w:r>
            <w:r>
              <w:rPr>
                <w:rFonts w:ascii="仿宋_GB2312" w:hAnsi="仿宋_GB2312" w:cs="仿宋_GB2312" w:eastAsia="仿宋_GB2312"/>
                <w:sz w:val="24"/>
              </w:rPr>
              <w:t>参保地</w:t>
            </w:r>
            <w:r>
              <w:rPr>
                <w:rFonts w:ascii="仿宋_GB2312" w:hAnsi="仿宋_GB2312" w:cs="仿宋_GB2312" w:eastAsia="仿宋_GB2312"/>
                <w:sz w:val="24"/>
              </w:rPr>
              <w:t>最新城镇职工最低缴费基数和基本医疗保险缴纳标准。。未按要求缴纳社会保险、医疗保险</w:t>
            </w:r>
            <w:r>
              <w:rPr>
                <w:rFonts w:ascii="仿宋_GB2312" w:hAnsi="仿宋_GB2312" w:cs="仿宋_GB2312" w:eastAsia="仿宋_GB2312"/>
                <w:sz w:val="24"/>
              </w:rPr>
              <w:t>或未按要求</w:t>
            </w:r>
            <w:r>
              <w:rPr>
                <w:rFonts w:ascii="仿宋_GB2312" w:hAnsi="仿宋_GB2312" w:cs="仿宋_GB2312" w:eastAsia="仿宋_GB2312"/>
                <w:sz w:val="24"/>
              </w:rPr>
              <w:t>提供</w:t>
            </w:r>
            <w:r>
              <w:rPr>
                <w:rFonts w:ascii="仿宋_GB2312" w:hAnsi="仿宋_GB2312" w:cs="仿宋_GB2312" w:eastAsia="仿宋_GB2312"/>
                <w:sz w:val="24"/>
              </w:rPr>
              <w:t>相关证明材料的，</w:t>
            </w:r>
            <w:r>
              <w:rPr>
                <w:rFonts w:ascii="仿宋_GB2312" w:hAnsi="仿宋_GB2312" w:cs="仿宋_GB2312" w:eastAsia="仿宋_GB2312"/>
                <w:sz w:val="24"/>
              </w:rPr>
              <w:t>视为无效响应。</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企业管理费：供应商根据自身情况进行报价。</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利润：供应商根据自身情况进行报价。</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税费：供应商根据自身情况进行报价。</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清洁和绿化耗材费</w:t>
            </w:r>
            <w:r>
              <w:rPr>
                <w:rFonts w:ascii="仿宋_GB2312" w:hAnsi="仿宋_GB2312" w:cs="仿宋_GB2312" w:eastAsia="仿宋_GB2312"/>
                <w:sz w:val="24"/>
                <w:color w:val="000000"/>
              </w:rPr>
              <w:t>：供应商根据自身情况进行报价。</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其他费用</w:t>
            </w:r>
            <w:r>
              <w:rPr>
                <w:rFonts w:ascii="仿宋_GB2312" w:hAnsi="仿宋_GB2312" w:cs="仿宋_GB2312" w:eastAsia="仿宋_GB2312"/>
                <w:sz w:val="24"/>
                <w:color w:val="000000"/>
              </w:rPr>
              <w:t>：包含</w:t>
            </w:r>
            <w:r>
              <w:rPr>
                <w:rFonts w:ascii="仿宋_GB2312" w:hAnsi="仿宋_GB2312" w:cs="仿宋_GB2312" w:eastAsia="仿宋_GB2312"/>
                <w:sz w:val="24"/>
                <w:color w:val="000000"/>
              </w:rPr>
              <w:t>日常维修耗材费</w:t>
            </w:r>
            <w:r>
              <w:rPr>
                <w:rFonts w:ascii="仿宋_GB2312" w:hAnsi="仿宋_GB2312" w:cs="仿宋_GB2312" w:eastAsia="仿宋_GB2312"/>
                <w:sz w:val="24"/>
                <w:color w:val="000000"/>
              </w:rPr>
              <w:t>、公共照明及物业用水电费、电梯年检维保费等供应商为完成项目所需的其他费用，供</w:t>
            </w:r>
            <w:r>
              <w:rPr>
                <w:rFonts w:ascii="仿宋_GB2312" w:hAnsi="仿宋_GB2312" w:cs="仿宋_GB2312" w:eastAsia="仿宋_GB2312"/>
                <w:sz w:val="24"/>
                <w:color w:val="000000"/>
              </w:rPr>
              <w:t>应商根据自身情况进行报价。</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8）供应商针对本项目派遣人员使用劳务外包人员的，其劳务外包人员适用本项目人员相关费用要求，相关人员不得违背宜宾市最低工资标准，且按要求缴纳社会保险和基本医疗保险。</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供应商应根据完成本项目全部服务内容所需的一切费用进行报价，并在对应的明细表表格中省略号处逐项增加列出进行报价，如未按要求逐一列明各费用项目与报价、或报价不满足招标文件要求、不符合政府采购及国家相关政策规定的，则视为未实质性响应。供应商在二次报价或多次报价时应附报价明细表。</w:t>
            </w:r>
          </w:p>
          <w:p>
            <w:pPr>
              <w:pStyle w:val="null3"/>
              <w:ind w:firstLine="480"/>
              <w:jc w:val="left"/>
            </w:pPr>
            <w:r>
              <w:rPr>
                <w:rFonts w:ascii="仿宋_GB2312" w:hAnsi="仿宋_GB2312" w:cs="仿宋_GB2312" w:eastAsia="仿宋_GB2312"/>
                <w:sz w:val="24"/>
                <w:color w:val="000000"/>
              </w:rPr>
              <w:t>3.供应商</w:t>
            </w:r>
            <w:r>
              <w:rPr>
                <w:rFonts w:ascii="仿宋_GB2312" w:hAnsi="仿宋_GB2312" w:cs="仿宋_GB2312" w:eastAsia="仿宋_GB2312"/>
                <w:sz w:val="24"/>
                <w:color w:val="000000"/>
              </w:rPr>
              <w:t>提供服务期间不得因当地最低工资标准调整、社保基数费用上调而要求采购人追加费用。【</w:t>
            </w:r>
            <w:r>
              <w:rPr>
                <w:rFonts w:ascii="仿宋_GB2312" w:hAnsi="仿宋_GB2312" w:cs="仿宋_GB2312" w:eastAsia="仿宋_GB2312"/>
                <w:sz w:val="24"/>
                <w:b/>
                <w:color w:val="000000"/>
              </w:rPr>
              <w:t>供应商</w:t>
            </w:r>
            <w:r>
              <w:rPr>
                <w:rFonts w:ascii="仿宋_GB2312" w:hAnsi="仿宋_GB2312" w:cs="仿宋_GB2312" w:eastAsia="仿宋_GB2312"/>
                <w:sz w:val="24"/>
                <w:b/>
                <w:color w:val="000000"/>
              </w:rPr>
              <w:t>在响应文件中</w:t>
            </w:r>
            <w:r>
              <w:rPr>
                <w:rFonts w:ascii="仿宋_GB2312" w:hAnsi="仿宋_GB2312" w:cs="仿宋_GB2312" w:eastAsia="仿宋_GB2312"/>
                <w:sz w:val="24"/>
                <w:b/>
                <w:color w:val="000000"/>
              </w:rPr>
              <w:t>单独提供承诺函并进行电子公章签章，格式自拟。仅针对该条内容进行承诺</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响应报价为总包干价，报价应包括本项目所有服务内容，具体包含：人员费用</w:t>
            </w:r>
            <w:r>
              <w:rPr>
                <w:rFonts w:ascii="仿宋_GB2312" w:hAnsi="仿宋_GB2312" w:cs="仿宋_GB2312" w:eastAsia="仿宋_GB2312"/>
                <w:sz w:val="24"/>
              </w:rPr>
              <w:t>（</w:t>
            </w:r>
            <w:r>
              <w:rPr>
                <w:rFonts w:ascii="仿宋_GB2312" w:hAnsi="仿宋_GB2312" w:cs="仿宋_GB2312" w:eastAsia="仿宋_GB2312"/>
                <w:sz w:val="24"/>
              </w:rPr>
              <w:t>工资、保险</w:t>
            </w:r>
            <w:r>
              <w:rPr>
                <w:rFonts w:ascii="仿宋_GB2312" w:hAnsi="仿宋_GB2312" w:cs="仿宋_GB2312" w:eastAsia="仿宋_GB2312"/>
                <w:sz w:val="24"/>
              </w:rPr>
              <w:t>）</w:t>
            </w:r>
            <w:r>
              <w:rPr>
                <w:rFonts w:ascii="仿宋_GB2312" w:hAnsi="仿宋_GB2312" w:cs="仿宋_GB2312" w:eastAsia="仿宋_GB2312"/>
                <w:sz w:val="24"/>
              </w:rPr>
              <w:t>；运</w:t>
            </w:r>
            <w:r>
              <w:rPr>
                <w:rFonts w:ascii="仿宋_GB2312" w:hAnsi="仿宋_GB2312" w:cs="仿宋_GB2312" w:eastAsia="仿宋_GB2312"/>
                <w:sz w:val="24"/>
                <w:color w:val="000000"/>
              </w:rPr>
              <w:t>营费用（企业管理费、利润、税费、清洁和绿化耗材费、</w:t>
            </w:r>
            <w:r>
              <w:rPr>
                <w:rFonts w:ascii="仿宋_GB2312" w:hAnsi="仿宋_GB2312" w:cs="仿宋_GB2312" w:eastAsia="仿宋_GB2312"/>
                <w:sz w:val="24"/>
                <w:color w:val="000000"/>
              </w:rPr>
              <w:t>其他费用）。供应商应按报价明细表要求逐一列明分项明细报价，如未按文件要求填写分项报价明细，则视为未实质性响应，按无效响应文件处理。供应商响应报价高于最高限价的，则其响应文件将按无效处理。</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如</w:t>
            </w:r>
            <w:r>
              <w:rPr>
                <w:rFonts w:ascii="仿宋_GB2312" w:hAnsi="仿宋_GB2312" w:cs="仿宋_GB2312" w:eastAsia="仿宋_GB2312"/>
                <w:sz w:val="24"/>
                <w:color w:val="000000"/>
              </w:rPr>
              <w:t>在本项目服务期依法享受优惠或减免</w:t>
            </w:r>
            <w:r>
              <w:rPr>
                <w:rFonts w:ascii="仿宋_GB2312" w:hAnsi="仿宋_GB2312" w:cs="仿宋_GB2312" w:eastAsia="仿宋_GB2312"/>
                <w:sz w:val="24"/>
                <w:color w:val="000000"/>
              </w:rPr>
              <w:t>或免缴或无需缴纳等情形的社保、税收</w:t>
            </w:r>
            <w:r>
              <w:rPr>
                <w:rFonts w:ascii="仿宋_GB2312" w:hAnsi="仿宋_GB2312" w:cs="仿宋_GB2312" w:eastAsia="仿宋_GB2312"/>
                <w:sz w:val="24"/>
                <w:color w:val="000000"/>
              </w:rPr>
              <w:t>政策</w:t>
            </w:r>
            <w:r>
              <w:rPr>
                <w:rFonts w:ascii="仿宋_GB2312" w:hAnsi="仿宋_GB2312" w:cs="仿宋_GB2312" w:eastAsia="仿宋_GB2312"/>
                <w:sz w:val="24"/>
              </w:rPr>
              <w:t>，须</w:t>
            </w:r>
            <w:r>
              <w:rPr>
                <w:rFonts w:ascii="仿宋_GB2312" w:hAnsi="仿宋_GB2312" w:cs="仿宋_GB2312" w:eastAsia="仿宋_GB2312"/>
                <w:sz w:val="24"/>
              </w:rPr>
              <w:t>在响应文件中</w:t>
            </w:r>
            <w:r>
              <w:rPr>
                <w:rFonts w:ascii="仿宋_GB2312" w:hAnsi="仿宋_GB2312" w:cs="仿宋_GB2312" w:eastAsia="仿宋_GB2312"/>
                <w:sz w:val="24"/>
              </w:rPr>
              <w:t>提供政府部门相应证明材料或政策文件，并附上供应商的情况说明。若依法缴纳的法定费用，优惠或减免</w:t>
            </w:r>
            <w:r>
              <w:rPr>
                <w:rFonts w:ascii="仿宋_GB2312" w:hAnsi="仿宋_GB2312" w:cs="仿宋_GB2312" w:eastAsia="仿宋_GB2312"/>
                <w:sz w:val="24"/>
                <w:color w:val="000000"/>
              </w:rPr>
              <w:t>或免缴或无需缴纳等情形</w:t>
            </w:r>
            <w:r>
              <w:rPr>
                <w:rFonts w:ascii="仿宋_GB2312" w:hAnsi="仿宋_GB2312" w:cs="仿宋_GB2312" w:eastAsia="仿宋_GB2312"/>
                <w:sz w:val="24"/>
              </w:rPr>
              <w:t>涉及本项目服务人员的，除提供以上证明外，还应提供相应人员的身份证扫描件及证明其符合</w:t>
            </w:r>
            <w:r>
              <w:rPr>
                <w:rFonts w:ascii="仿宋_GB2312" w:hAnsi="仿宋_GB2312" w:cs="仿宋_GB2312" w:eastAsia="仿宋_GB2312"/>
                <w:sz w:val="24"/>
              </w:rPr>
              <w:t>相应</w:t>
            </w:r>
            <w:r>
              <w:rPr>
                <w:rFonts w:ascii="仿宋_GB2312" w:hAnsi="仿宋_GB2312" w:cs="仿宋_GB2312" w:eastAsia="仿宋_GB2312"/>
                <w:sz w:val="24"/>
              </w:rPr>
              <w:t>政策对应身份的证明材料。</w:t>
            </w:r>
            <w:r>
              <w:rPr>
                <w:rFonts w:ascii="仿宋_GB2312" w:hAnsi="仿宋_GB2312" w:cs="仿宋_GB2312" w:eastAsia="仿宋_GB2312"/>
                <w:sz w:val="24"/>
              </w:rPr>
              <w:t>未提供以上有效证明材料的，视为不享受相关政策。</w:t>
            </w:r>
            <w:r>
              <w:rPr>
                <w:rFonts w:ascii="仿宋_GB2312" w:hAnsi="仿宋_GB2312" w:cs="仿宋_GB2312" w:eastAsia="仿宋_GB2312"/>
                <w:sz w:val="24"/>
              </w:rPr>
              <w:t>若供应</w:t>
            </w:r>
            <w:r>
              <w:rPr>
                <w:rFonts w:ascii="仿宋_GB2312" w:hAnsi="仿宋_GB2312" w:cs="仿宋_GB2312" w:eastAsia="仿宋_GB2312"/>
                <w:sz w:val="24"/>
                <w:color w:val="000000"/>
              </w:rPr>
              <w:t>商</w:t>
            </w:r>
            <w:r>
              <w:rPr>
                <w:rFonts w:ascii="仿宋_GB2312" w:hAnsi="仿宋_GB2312" w:cs="仿宋_GB2312" w:eastAsia="仿宋_GB2312"/>
                <w:sz w:val="24"/>
                <w:color w:val="000000"/>
              </w:rPr>
              <w:t>相关</w:t>
            </w:r>
            <w:r>
              <w:rPr>
                <w:rFonts w:ascii="仿宋_GB2312" w:hAnsi="仿宋_GB2312" w:cs="仿宋_GB2312" w:eastAsia="仿宋_GB2312"/>
                <w:sz w:val="24"/>
                <w:color w:val="000000"/>
              </w:rPr>
              <w:t>政策，享受期不能覆盖完本项目服务期的，按已覆盖项目服务期与未覆盖项目服务期进行分段计算并平均到服务期内，否则视为未实质性响应。</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rPr>
              <w:t>电梯年检维保费最低报价一年不低于</w:t>
            </w:r>
            <w:r>
              <w:rPr>
                <w:rFonts w:ascii="仿宋_GB2312" w:hAnsi="仿宋_GB2312" w:cs="仿宋_GB2312" w:eastAsia="仿宋_GB2312"/>
                <w:sz w:val="24"/>
              </w:rPr>
              <w:t>4000元（大写：肆仟元）、公共照明及物业用水费用由成交供应商承担，采购人不再支付任何追加费用，履约期内因人工、材料、社保政策性涨价风险全部由成交服务商自行承担。</w:t>
            </w:r>
          </w:p>
          <w:p>
            <w:pPr>
              <w:pStyle w:val="null3"/>
              <w:ind w:firstLine="480"/>
              <w:jc w:val="both"/>
            </w:pPr>
            <w:r>
              <w:rPr>
                <w:rFonts w:ascii="仿宋_GB2312" w:hAnsi="仿宋_GB2312" w:cs="仿宋_GB2312" w:eastAsia="仿宋_GB2312"/>
                <w:sz w:val="24"/>
              </w:rPr>
              <w:t>7.履约硬性用工要求：采购人季度考核时核查工资发放凭证、社保缴费单据，用工不达标视同违约，按合同追责。最低工资、社保政策上调带来的成本变动全部由服务商自行承担，采购人不追加合同价款。</w:t>
            </w:r>
          </w:p>
          <w:p>
            <w:pPr>
              <w:pStyle w:val="null3"/>
              <w:ind w:firstLine="480"/>
              <w:jc w:val="both"/>
            </w:pPr>
            <w:r>
              <w:rPr>
                <w:rFonts w:ascii="仿宋_GB2312" w:hAnsi="仿宋_GB2312" w:cs="仿宋_GB2312" w:eastAsia="仿宋_GB2312"/>
                <w:sz w:val="24"/>
              </w:rPr>
              <w:t>8.除人工成本外其余运营费用由供应商自主测算报价，所有潜在风险由投标方自行预判承担。</w:t>
            </w:r>
          </w:p>
          <w:p>
            <w:pPr>
              <w:pStyle w:val="null3"/>
              <w:ind w:firstLine="480"/>
              <w:jc w:val="both"/>
            </w:pPr>
            <w:r>
              <w:rPr>
                <w:rFonts w:ascii="仿宋_GB2312" w:hAnsi="仿宋_GB2312" w:cs="仿宋_GB2312" w:eastAsia="仿宋_GB2312"/>
                <w:sz w:val="24"/>
              </w:rPr>
              <w:t>9.报价按一整年服务周期测算，报价金额四舍五入保留小数点后两位。</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三</w:t>
            </w:r>
            <w:r>
              <w:rPr>
                <w:rFonts w:ascii="仿宋_GB2312" w:hAnsi="仿宋_GB2312" w:cs="仿宋_GB2312" w:eastAsia="仿宋_GB2312"/>
                <w:sz w:val="24"/>
                <w:color w:val="000000"/>
              </w:rPr>
              <w:t>）</w:t>
            </w:r>
            <w:r>
              <w:rPr>
                <w:rFonts w:ascii="仿宋_GB2312" w:hAnsi="仿宋_GB2312" w:cs="仿宋_GB2312" w:eastAsia="仿宋_GB2312"/>
                <w:sz w:val="24"/>
                <w:color w:val="000000"/>
              </w:rPr>
              <w:t>付款方式：</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服务费分四个季度等额支付，每季度考核完成且结果达标后，服务商在</w:t>
            </w:r>
            <w:r>
              <w:rPr>
                <w:rFonts w:ascii="仿宋_GB2312" w:hAnsi="仿宋_GB2312" w:cs="仿宋_GB2312" w:eastAsia="仿宋_GB2312"/>
                <w:sz w:val="24"/>
                <w:color w:val="000000"/>
              </w:rPr>
              <w:t>10 个工作日内提交合规正式发票，</w:t>
            </w:r>
            <w:r>
              <w:rPr>
                <w:rFonts w:ascii="仿宋_GB2312" w:hAnsi="仿宋_GB2312" w:cs="仿宋_GB2312" w:eastAsia="仿宋_GB2312"/>
                <w:sz w:val="24"/>
              </w:rPr>
              <w:t>采购人支付当期款项：</w:t>
            </w:r>
          </w:p>
          <w:p>
            <w:pPr>
              <w:pStyle w:val="null3"/>
              <w:ind w:firstLine="480"/>
              <w:jc w:val="both"/>
            </w:pPr>
            <w:r>
              <w:rPr>
                <w:rFonts w:ascii="仿宋_GB2312" w:hAnsi="仿宋_GB2312" w:cs="仿宋_GB2312" w:eastAsia="仿宋_GB2312"/>
                <w:sz w:val="24"/>
                <w:color w:val="000000"/>
              </w:rPr>
              <w:t>①第一季度考核完成后：支付合同总价</w:t>
            </w:r>
            <w:r>
              <w:rPr>
                <w:rFonts w:ascii="仿宋_GB2312" w:hAnsi="仿宋_GB2312" w:cs="仿宋_GB2312" w:eastAsia="仿宋_GB2312"/>
                <w:sz w:val="24"/>
              </w:rPr>
              <w:t>的</w:t>
            </w:r>
            <w:r>
              <w:rPr>
                <w:rFonts w:ascii="仿宋_GB2312" w:hAnsi="仿宋_GB2312" w:cs="仿宋_GB2312" w:eastAsia="仿宋_GB2312"/>
                <w:sz w:val="24"/>
              </w:rPr>
              <w:t>25%；</w:t>
            </w:r>
          </w:p>
          <w:p>
            <w:pPr>
              <w:pStyle w:val="null3"/>
              <w:ind w:firstLine="480"/>
              <w:jc w:val="both"/>
            </w:pPr>
            <w:r>
              <w:rPr>
                <w:rFonts w:ascii="仿宋_GB2312" w:hAnsi="仿宋_GB2312" w:cs="仿宋_GB2312" w:eastAsia="仿宋_GB2312"/>
                <w:sz w:val="24"/>
              </w:rPr>
              <w:t>②第二季度考核完成后：支付合同总价</w:t>
            </w:r>
            <w:r>
              <w:rPr>
                <w:rFonts w:ascii="仿宋_GB2312" w:hAnsi="仿宋_GB2312" w:cs="仿宋_GB2312" w:eastAsia="仿宋_GB2312"/>
                <w:sz w:val="24"/>
              </w:rPr>
              <w:t>的</w:t>
            </w:r>
            <w:r>
              <w:rPr>
                <w:rFonts w:ascii="仿宋_GB2312" w:hAnsi="仿宋_GB2312" w:cs="仿宋_GB2312" w:eastAsia="仿宋_GB2312"/>
                <w:sz w:val="24"/>
              </w:rPr>
              <w:t>25%；</w:t>
            </w:r>
          </w:p>
          <w:p>
            <w:pPr>
              <w:pStyle w:val="null3"/>
              <w:ind w:firstLine="480"/>
              <w:jc w:val="both"/>
            </w:pPr>
            <w:r>
              <w:rPr>
                <w:rFonts w:ascii="仿宋_GB2312" w:hAnsi="仿宋_GB2312" w:cs="仿宋_GB2312" w:eastAsia="仿宋_GB2312"/>
                <w:sz w:val="24"/>
              </w:rPr>
              <w:t>③第三季度考核完成后：支付合同总价</w:t>
            </w:r>
            <w:r>
              <w:rPr>
                <w:rFonts w:ascii="仿宋_GB2312" w:hAnsi="仿宋_GB2312" w:cs="仿宋_GB2312" w:eastAsia="仿宋_GB2312"/>
                <w:sz w:val="24"/>
              </w:rPr>
              <w:t>的</w:t>
            </w:r>
            <w:r>
              <w:rPr>
                <w:rFonts w:ascii="仿宋_GB2312" w:hAnsi="仿宋_GB2312" w:cs="仿宋_GB2312" w:eastAsia="仿宋_GB2312"/>
                <w:sz w:val="24"/>
              </w:rPr>
              <w:t>25%；</w:t>
            </w:r>
          </w:p>
          <w:p>
            <w:pPr>
              <w:pStyle w:val="null3"/>
              <w:ind w:firstLine="480"/>
              <w:jc w:val="both"/>
            </w:pPr>
            <w:r>
              <w:rPr>
                <w:rFonts w:ascii="仿宋_GB2312" w:hAnsi="仿宋_GB2312" w:cs="仿宋_GB2312" w:eastAsia="仿宋_GB2312"/>
                <w:sz w:val="24"/>
              </w:rPr>
              <w:t>④第四季度考核完成后：支付合同总价</w:t>
            </w:r>
            <w:r>
              <w:rPr>
                <w:rFonts w:ascii="仿宋_GB2312" w:hAnsi="仿宋_GB2312" w:cs="仿宋_GB2312" w:eastAsia="仿宋_GB2312"/>
                <w:sz w:val="24"/>
              </w:rPr>
              <w:t>的</w:t>
            </w:r>
            <w:r>
              <w:rPr>
                <w:rFonts w:ascii="仿宋_GB2312" w:hAnsi="仿宋_GB2312" w:cs="仿宋_GB2312" w:eastAsia="仿宋_GB2312"/>
                <w:sz w:val="24"/>
                <w:color w:val="000000"/>
              </w:rPr>
              <w:t>25%；</w:t>
            </w:r>
          </w:p>
          <w:p>
            <w:pPr>
              <w:pStyle w:val="null3"/>
              <w:ind w:firstLine="480"/>
              <w:jc w:val="both"/>
            </w:pPr>
            <w:r>
              <w:rPr>
                <w:rFonts w:ascii="仿宋_GB2312" w:hAnsi="仿宋_GB2312" w:cs="仿宋_GB2312" w:eastAsia="仿宋_GB2312"/>
                <w:sz w:val="24"/>
                <w:color w:val="000000"/>
              </w:rPr>
              <w:t>若当季度考核未达标，按照后勤运维服务考核扣款规则，从当期应付服务费</w:t>
            </w:r>
            <w:r>
              <w:rPr>
                <w:rFonts w:ascii="仿宋_GB2312" w:hAnsi="仿宋_GB2312" w:cs="仿宋_GB2312" w:eastAsia="仿宋_GB2312"/>
                <w:sz w:val="24"/>
                <w:color w:val="000000"/>
              </w:rPr>
              <w:t>中直接扣减对应金额。</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四</w:t>
            </w:r>
            <w:r>
              <w:rPr>
                <w:rFonts w:ascii="仿宋_GB2312" w:hAnsi="仿宋_GB2312" w:cs="仿宋_GB2312" w:eastAsia="仿宋_GB2312"/>
                <w:sz w:val="24"/>
                <w:color w:val="000000"/>
              </w:rPr>
              <w:t>）</w:t>
            </w:r>
            <w:r>
              <w:rPr>
                <w:rFonts w:ascii="仿宋_GB2312" w:hAnsi="仿宋_GB2312" w:cs="仿宋_GB2312" w:eastAsia="仿宋_GB2312"/>
                <w:sz w:val="24"/>
                <w:color w:val="000000"/>
              </w:rPr>
              <w:t>合同价款：</w:t>
            </w:r>
          </w:p>
          <w:p>
            <w:pPr>
              <w:pStyle w:val="null3"/>
              <w:ind w:firstLine="480"/>
              <w:jc w:val="both"/>
            </w:pPr>
            <w:r>
              <w:rPr>
                <w:rFonts w:ascii="仿宋_GB2312" w:hAnsi="仿宋_GB2312" w:cs="仿宋_GB2312" w:eastAsia="仿宋_GB2312"/>
                <w:sz w:val="24"/>
                <w:color w:val="000000"/>
              </w:rPr>
              <w:t>合同总价为中标报价，履约周期内固定</w:t>
            </w:r>
            <w:r>
              <w:rPr>
                <w:rFonts w:ascii="仿宋_GB2312" w:hAnsi="仿宋_GB2312" w:cs="仿宋_GB2312" w:eastAsia="仿宋_GB2312"/>
                <w:sz w:val="24"/>
                <w:color w:val="000000"/>
              </w:rPr>
              <w:t>（建议增加：总价）</w:t>
            </w:r>
            <w:r>
              <w:rPr>
                <w:rFonts w:ascii="仿宋_GB2312" w:hAnsi="仿宋_GB2312" w:cs="仿宋_GB2312" w:eastAsia="仿宋_GB2312"/>
                <w:sz w:val="24"/>
                <w:color w:val="000000"/>
              </w:rPr>
              <w:t>不作调整，包含完成本项目全部服务所需人工</w:t>
            </w:r>
            <w:r>
              <w:rPr>
                <w:rFonts w:ascii="仿宋_GB2312" w:hAnsi="仿宋_GB2312" w:cs="仿宋_GB2312" w:eastAsia="仿宋_GB2312"/>
                <w:sz w:val="24"/>
              </w:rPr>
              <w:t>、保险</w:t>
            </w:r>
            <w:r>
              <w:rPr>
                <w:rFonts w:ascii="仿宋_GB2312" w:hAnsi="仿宋_GB2312" w:cs="仿宋_GB2312" w:eastAsia="仿宋_GB2312"/>
                <w:sz w:val="24"/>
              </w:rPr>
              <w:t>、物</w:t>
            </w:r>
            <w:r>
              <w:rPr>
                <w:rFonts w:ascii="仿宋_GB2312" w:hAnsi="仿宋_GB2312" w:cs="仿宋_GB2312" w:eastAsia="仿宋_GB2312"/>
                <w:sz w:val="24"/>
                <w:color w:val="000000"/>
              </w:rPr>
              <w:t>资、检测、维保、交通、税金等全部成本。</w:t>
            </w:r>
          </w:p>
          <w:p>
            <w:pPr>
              <w:pStyle w:val="null3"/>
              <w:ind w:firstLine="480"/>
              <w:jc w:val="left"/>
            </w:pPr>
            <w:r>
              <w:rPr>
                <w:rFonts w:ascii="仿宋_GB2312" w:hAnsi="仿宋_GB2312" w:cs="仿宋_GB2312" w:eastAsia="仿宋_GB2312"/>
                <w:sz w:val="24"/>
                <w:color w:val="000000"/>
              </w:rPr>
              <w:t>（五）</w:t>
            </w:r>
            <w:r>
              <w:rPr>
                <w:rFonts w:ascii="仿宋_GB2312" w:hAnsi="仿宋_GB2312" w:cs="仿宋_GB2312" w:eastAsia="仿宋_GB2312"/>
                <w:sz w:val="24"/>
              </w:rPr>
              <w:t>供应商应保证所提供的服务或其任何一部分均不会侵犯任何第三方的专利权、商标权或著作权</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（六）安全责任要求</w:t>
            </w:r>
          </w:p>
          <w:p>
            <w:pPr>
              <w:pStyle w:val="null3"/>
              <w:ind w:firstLine="480"/>
              <w:jc w:val="left"/>
            </w:pPr>
            <w:r>
              <w:rPr>
                <w:rFonts w:ascii="仿宋_GB2312" w:hAnsi="仿宋_GB2312" w:cs="仿宋_GB2312" w:eastAsia="仿宋_GB2312"/>
                <w:sz w:val="24"/>
              </w:rPr>
              <w:t>如因供应商工作人员在履行职务过程中的疏忽、失职、过错等故意或者过失原因给自身人员和采购人造成损失或侵害，包括但不限于供应商和采购人本身的生命安全、财产及其他损失、由此而导致的采购人对任何第三方的法律责任等，供应商对此均应承担全部的赔偿责任。（供应商需单独提供承诺函，格式自拟）</w:t>
            </w:r>
          </w:p>
          <w:p>
            <w:pPr>
              <w:pStyle w:val="null3"/>
              <w:ind w:firstLine="480"/>
              <w:jc w:val="both"/>
            </w:pP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本项目为续采项目，新旧服务无缝衔接，本合同正式履约服务期自2026年9月28日起算，为期1个自然年（365日历天）；本合同自双方签字盖章之日起生效，合同生效仅为双方权利义务约定成立，不作为服务起算、费用计取、责任承担依据。合同期满，服务商全周期考核合格且双方均有意续签可逐年续签，续签次数不超过2次，全周期最长服务年限不超过3年；采购人拥有到期不予续签的单方决定权。</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珙县巡场镇文鑫路47号（采购人指定校区范围内）</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由采购单位相关验收人员按照《财政部关于进一步加强政府采购需求和履约验收管理的指导意见》(财库〔2016〕205号)、《关于印发&lt;政府采购需求管理办法&gt;的通知》（财库〔2021〕22 号）及相关法律法规规定的要求组织进行，同时按国家有关规定、采购文件的质量要求和技术指标、成交人的响应文件及承诺与合同约定进行验收。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进度款付款条件：第一季度考核完成后。达到该付款条件起10个工作日内，据实情况为支付合同总价的25%， 服务费分四个季度等额支付，每季度考核完成且结果达标后，服务商在 10 个工作日内提交合规正式发票，采购人支付当期款项：</w:t>
            </w:r>
            <w:r>
              <w:br/>
            </w:r>
            <w:r>
              <w:rPr>
                <w:rFonts w:ascii="仿宋_GB2312" w:hAnsi="仿宋_GB2312" w:cs="仿宋_GB2312" w:eastAsia="仿宋_GB2312"/>
              </w:rPr>
              <w:t>2、</w:t>
            </w:r>
            <w:r>
              <w:rPr>
                <w:rFonts w:ascii="仿宋_GB2312" w:hAnsi="仿宋_GB2312" w:cs="仿宋_GB2312" w:eastAsia="仿宋_GB2312"/>
              </w:rPr>
              <w:t>进度款付款条件：第二季度考核完成后。达到该付款条件起10个工作日内，据实情况为支付合同总价的25%， 服务费分四个季度等额支付，每季度考核完成且结果达标后，服务商在 10 个工作日内提交合规正式发票，采购人支付当期款项：</w:t>
            </w:r>
            <w:r>
              <w:br/>
            </w:r>
            <w:r>
              <w:rPr>
                <w:rFonts w:ascii="仿宋_GB2312" w:hAnsi="仿宋_GB2312" w:cs="仿宋_GB2312" w:eastAsia="仿宋_GB2312"/>
              </w:rPr>
              <w:t>3、</w:t>
            </w:r>
            <w:r>
              <w:rPr>
                <w:rFonts w:ascii="仿宋_GB2312" w:hAnsi="仿宋_GB2312" w:cs="仿宋_GB2312" w:eastAsia="仿宋_GB2312"/>
              </w:rPr>
              <w:t>进度款付款条件：第三季度考核完成后。达到该付款条件起10个工作日内，据实情况为支付合同总价的25%， 服务费分四个季度等额支付，每季度考核完成且结果达标后，服务商在 10 个工作日内提交合规正式发票，采购人支付当期款项：</w:t>
            </w:r>
            <w:r>
              <w:br/>
            </w:r>
            <w:r>
              <w:rPr>
                <w:rFonts w:ascii="仿宋_GB2312" w:hAnsi="仿宋_GB2312" w:cs="仿宋_GB2312" w:eastAsia="仿宋_GB2312"/>
              </w:rPr>
              <w:t>4、</w:t>
            </w:r>
            <w:r>
              <w:rPr>
                <w:rFonts w:ascii="仿宋_GB2312" w:hAnsi="仿宋_GB2312" w:cs="仿宋_GB2312" w:eastAsia="仿宋_GB2312"/>
              </w:rPr>
              <w:t>尾款付款条件：第四季度考核完成后。达到该付款条件起10个工作日内，据实情况为支付合同总价的25%， 服务费分四个季度等额支付，每季度考核完成且结果达标后，服务商在 10 个工作日内提交合规正式发票，采购人支付当期款项：</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（一）违约责任 1.供应商必须遵守采购合同并执行合同中的各项规定，保证采购合同的正常履行。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供应商应当遵守采购人的相关项目需求及相关技术要求及实质性条款，常规一般性履约瑕疵，按本项目季度考核细则执行扣分及扣款；出现一票否决情形、擅自停工、恶意减配、拒不整改、造成重大安全事故或严重不良影响等根本性重大违约行为，采购人有权扣除不超过合同总价款20%的违约金，同时有权单方解除合同，造成额外损失的可另行追偿。 （二）解决争议的方法：合同履行期间，若双方发生争议，可协商或由有关部门调解解决，协商或调解不成的，向项目所在地人民法院起诉。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★一、政府采购合同签订时间及要求：供应商自成交通知书发出之日起20个日历天内与采购人签订政府采购合同。若成交供应商在规定时间内不与采购人签订采购合同的，视为拒绝签订采购合同， 采购人有权将相关情况报同级政府采购监管部门处理。(供应商应在响应文件中单独提供承诺函并进行电子签章，承诺函格式自拟)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谈判小组认为需要根据谈判情况实质性变动的技术、服务及其他要求</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谈判小组根据谈判情况认为需要实质性变动的相关合同条款</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提供下列材料之一：（1）供应商若为企业法人：提供“统一社会信用代码营业执照”；未换证的提供“营业执照、税务登记证、组织机构代码证或三证合一的营业执照”；（2）若为事业法人：提供“统一社会信用代码法人登记证书”；未换证的提交“事业法人登记证书、组织机构代码证”；（3）若为其他组织：提供“对应主管部门颁发的准许执业证明文件或营业执照”；（4）若为自然人：提供“身份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响应文件封面,供应商应提交的资格证明材料.docx,投标（响应）函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(1)供应商提供2023年以来任一年度经过审计的有效财务报告扫描件(经审计的有效财务报告应包括报告及报告中所附的完整内容，并由注册会计师签名、盖章以及会计师事务所盖章)； (2)供应商提供2023年以来任一年度供应商内部的财务报表复印件(至少包含资产负债表)； (3)供应商提供响应文件递交截止日前一年内银行为其出具的资信证明扫描件； (4)供应商注册时间截至响应文件递交截止日不足一年的，可提供在市场监督管理局备案的公司章程扫描印件； (5)供应商为事业单位、大型国有企业或其他组织(不具备法人条件的组织，如合伙组织、个体工商户、农村承包经营户等)或自然人时，可提供承诺函。 注：具有健全的财务会计制度的证明材料中第(1)- (5)项具有同等的效力，供应商可根据自身实际情况选择提供其中任意一项。供应商需在使用投标(响应)客户端编制响应文件时，按要求上传相应证明材料并进行电子签章。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若供应商为残疾人福利性单位则提供《残疾人福利性单位声明函》，若供应商为监狱企业则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供应商应提交的相关证明材料,服务应答表,报价表,投标（响应）函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符合采购文件的其他实质性要求</w:t>
            </w:r>
          </w:p>
        </w:tc>
        <w:tc>
          <w:tcPr>
            <w:tcW w:type="dxa" w:w="3322"/>
          </w:tcPr>
          <w:p>
            <w:pPr>
              <w:pStyle w:val="null3"/>
              <w:jc w:val="left"/>
            </w:pPr>
            <w:r>
              <w:rPr>
                <w:rFonts w:ascii="仿宋_GB2312" w:hAnsi="仿宋_GB2312" w:cs="仿宋_GB2312" w:eastAsia="仿宋_GB2312"/>
              </w:rPr>
              <w:t>符合采购文件的其他实质性要求</w:t>
            </w:r>
          </w:p>
        </w:tc>
        <w:tc>
          <w:tcPr>
            <w:tcW w:type="dxa" w:w="1661"/>
          </w:tcPr>
          <w:p>
            <w:pPr>
              <w:pStyle w:val="null3"/>
              <w:jc w:val="left"/>
            </w:pPr>
            <w:r>
              <w:rPr>
                <w:rFonts w:ascii="仿宋_GB2312" w:hAnsi="仿宋_GB2312" w:cs="仿宋_GB2312" w:eastAsia="仿宋_GB2312"/>
              </w:rPr>
              <w:t>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详见附件：供应商应提交的资格证明材料.docx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