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肇庆市政府采购信用评价指标体系（采购代理机构）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评价人（盖章、评审专家签名）：                        采购项目名称：</w:t>
      </w:r>
      <w:bookmarkStart w:id="0" w:name="_GoBack"/>
      <w:bookmarkEnd w:id="0"/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1373"/>
        <w:gridCol w:w="9571"/>
        <w:gridCol w:w="947"/>
        <w:gridCol w:w="1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8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337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评分标准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53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8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编写质量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（15分）</w:t>
            </w: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采购文件编制规范、完整。（5分）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投标供应商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8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政府采购功能政策落实情况。（5分）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采购文件中评审方法和标准符合规定。（5分）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8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（49分）</w:t>
            </w: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代理机构人员核对评审专家身份和采购人代表授权函。（3分）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代理机构人员告知评审专家应当回避的情形，介绍政府采购相关政策法规、招标文件。（5分）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在评审工作开始前，代理机构统一将手机等通讯工具或相关电子设备进行保管。（3分）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代理机构提供必要的评审条件及配套的评审环境。（5分）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代理机构按规定对开标、评标（评审）活动进行全程录音、录像。（5分）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代理机构保障评审活动不受外界干扰。（5分）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84" w:type="pct"/>
            <w:vMerge w:val="restar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代理机构采取必要措施禁止与评审工作无关的人员进入评审现场。（5分）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代理机构没有擅自终止采购活动。（5分）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484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代理机构及时按照规定向评审专家支付劳务报酬或异地评审差旅费。（5分）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48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职业素质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（24分）</w:t>
            </w: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（6分）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评审专家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48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48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代理机构人员未发表存在歧视性、倾向性意见，或非法干预采购评审活动。（8分）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48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代理机构人员服务过程细致耐心，严格规范。（5分）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484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整体评价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（12分）</w:t>
            </w: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代理项目的规范程度。（6分）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484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对此次项目代理的满意度。（6分）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6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总分</w:t>
            </w:r>
          </w:p>
        </w:tc>
        <w:tc>
          <w:tcPr>
            <w:tcW w:w="48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100分</w:t>
            </w:r>
          </w:p>
        </w:tc>
        <w:tc>
          <w:tcPr>
            <w:tcW w:w="337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334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3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/>
    <w:sectPr>
      <w:pgSz w:w="16838" w:h="11906" w:orient="landscape"/>
      <w:pgMar w:top="1633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wYzQ1MDY3MDFlOTJhOWJmZGYwOWEzZWVlZmRhZmIifQ=="/>
  </w:docVars>
  <w:rsids>
    <w:rsidRoot w:val="0F1C162C"/>
    <w:rsid w:val="0F1C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  <w:szCs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2024-02-05T08:49:00Z</dcterms:created>
  <dc:creator>wx001</dc:creator>
  <cp:lastModifiedBy>wx001</cp:lastModifiedBy>
  <dcterms:modified xsi:type="dcterms:W3CDTF">2024-02-05T08:51:42Z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46A80889912646E2B925761CEF41C47A_11</vt:lpwstr>
  </property>
</Properties>
</file>