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6"/>
        <w:tblpPr w:leftFromText="180" w:rightFromText="180" w:vertAnchor="page" w:horzAnchor="page" w:tblpX="8009" w:tblpY="1458"/>
        <w:tblOverlap w:val="never"/>
        <w:tblW w:w="22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1F1" w:themeFill="background1" w:themeFillShade="F2"/>
        <w:tblLayout w:type="fixed"/>
        <w:tblCellMar>
          <w:top w:w="0" w:type="dxa"/>
          <w:left w:w="108" w:type="dxa"/>
          <w:bottom w:w="0" w:type="dxa"/>
          <w:right w:w="108" w:type="dxa"/>
        </w:tblCellMar>
      </w:tblPr>
      <w:tblGrid>
        <w:gridCol w:w="2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1F1" w:themeFill="background1" w:themeFillShade="F2"/>
          <w:tblCellMar>
            <w:top w:w="0" w:type="dxa"/>
            <w:left w:w="108" w:type="dxa"/>
            <w:bottom w:w="0" w:type="dxa"/>
            <w:right w:w="108" w:type="dxa"/>
          </w:tblCellMar>
        </w:tblPrEx>
        <w:trPr>
          <w:trHeight w:val="615" w:hRule="atLeast"/>
        </w:trPr>
        <w:tc>
          <w:tcPr>
            <w:tcW w:w="2200" w:type="dxa"/>
            <w:tcBorders>
              <w:tl2br w:val="nil"/>
              <w:tr2bl w:val="nil"/>
            </w:tcBorders>
            <w:shd w:val="clear" w:color="auto" w:fill="F1F1F1" w:themeFill="background1" w:themeFillShade="F2"/>
            <w:vAlign w:val="top"/>
          </w:tcPr>
          <w:p>
            <w:pPr>
              <w:keepNext w:val="0"/>
              <w:keepLines w:val="0"/>
              <w:suppressLineNumbers w:val="0"/>
              <w:spacing w:before="0" w:beforeAutospacing="0" w:after="0" w:afterAutospacing="0"/>
              <w:ind w:left="0" w:right="0"/>
              <w:rPr>
                <w:rFonts w:hint="default" w:ascii="Arial Black" w:hAnsi="Arial Black" w:eastAsia="仿宋" w:cs="Arial Black"/>
                <w:b/>
                <w:color w:val="auto"/>
                <w:sz w:val="32"/>
                <w:szCs w:val="32"/>
                <w:highlight w:val="none"/>
              </w:rPr>
            </w:pPr>
            <w:r>
              <w:rPr>
                <w:rFonts w:hint="default" w:ascii="Arial Black" w:hAnsi="Arial Black" w:eastAsia="仿宋" w:cs="Arial Black"/>
                <w:b/>
                <w:bCs w:val="0"/>
                <w:color w:val="auto"/>
                <w:sz w:val="32"/>
                <w:szCs w:val="32"/>
                <w:highlight w:val="none"/>
              </w:rPr>
              <w:t>政府采购项目</w:t>
            </w:r>
          </w:p>
        </w:tc>
      </w:tr>
    </w:tbl>
    <w:p>
      <w:pPr>
        <w:snapToGrid w:val="0"/>
        <w:spacing w:before="120" w:beforeLines="50" w:line="240" w:lineRule="auto"/>
        <w:jc w:val="center"/>
        <w:rPr>
          <w:rFonts w:hint="eastAsia" w:ascii="宋体" w:hAnsi="宋体" w:eastAsia="宋体" w:cs="宋体"/>
          <w:b/>
          <w:color w:val="auto"/>
          <w:sz w:val="44"/>
          <w:szCs w:val="44"/>
          <w:highlight w:val="none"/>
          <w:lang w:eastAsia="zh-CN"/>
        </w:rPr>
      </w:pPr>
    </w:p>
    <w:p>
      <w:pPr>
        <w:snapToGrid w:val="0"/>
        <w:spacing w:before="120" w:beforeLines="50" w:line="240" w:lineRule="auto"/>
        <w:jc w:val="center"/>
        <w:rPr>
          <w:rFonts w:hint="eastAsia" w:ascii="宋体" w:hAnsi="宋体" w:eastAsia="宋体" w:cs="宋体"/>
          <w:b w:val="0"/>
          <w:bCs/>
          <w:color w:val="auto"/>
          <w:sz w:val="44"/>
          <w:szCs w:val="44"/>
          <w:highlight w:val="none"/>
          <w:lang w:eastAsia="zh-CN"/>
        </w:rPr>
      </w:pPr>
    </w:p>
    <w:p>
      <w:pPr>
        <w:snapToGrid w:val="0"/>
        <w:spacing w:before="120" w:beforeLines="50" w:line="240" w:lineRule="auto"/>
        <w:jc w:val="center"/>
        <w:rPr>
          <w:rFonts w:hint="eastAsia" w:ascii="宋体" w:hAnsi="宋体" w:eastAsia="宋体" w:cs="宋体"/>
          <w:b w:val="0"/>
          <w:bCs/>
          <w:color w:val="auto"/>
          <w:spacing w:val="20"/>
          <w:sz w:val="44"/>
          <w:szCs w:val="44"/>
          <w:highlight w:val="none"/>
          <w:lang w:eastAsia="zh-CN"/>
        </w:rPr>
      </w:pPr>
      <w:r>
        <w:rPr>
          <w:rFonts w:hint="eastAsia" w:ascii="宋体" w:hAnsi="宋体" w:eastAsia="宋体" w:cs="宋体"/>
          <w:b w:val="0"/>
          <w:bCs/>
          <w:color w:val="auto"/>
          <w:spacing w:val="20"/>
          <w:sz w:val="44"/>
          <w:szCs w:val="44"/>
          <w:highlight w:val="none"/>
          <w:lang w:eastAsia="zh-CN"/>
        </w:rPr>
        <w:t>浙江省消防救援总队</w:t>
      </w:r>
    </w:p>
    <w:p>
      <w:pPr>
        <w:snapToGrid w:val="0"/>
        <w:spacing w:before="120" w:beforeLines="50" w:line="240" w:lineRule="auto"/>
        <w:jc w:val="center"/>
        <w:rPr>
          <w:rFonts w:hint="eastAsia" w:ascii="宋体" w:hAnsi="宋体" w:eastAsia="宋体" w:cs="宋体"/>
          <w:b w:val="0"/>
          <w:bCs/>
          <w:color w:val="auto"/>
          <w:spacing w:val="20"/>
          <w:sz w:val="44"/>
          <w:szCs w:val="44"/>
          <w:highlight w:val="none"/>
          <w:lang w:eastAsia="zh-CN"/>
        </w:rPr>
      </w:pPr>
      <w:r>
        <w:rPr>
          <w:rFonts w:hint="eastAsia" w:ascii="宋体" w:hAnsi="宋体" w:eastAsia="宋体" w:cs="宋体"/>
          <w:b w:val="0"/>
          <w:bCs/>
          <w:color w:val="auto"/>
          <w:spacing w:val="20"/>
          <w:sz w:val="44"/>
          <w:szCs w:val="44"/>
          <w:highlight w:val="none"/>
          <w:lang w:eastAsia="zh-CN"/>
        </w:rPr>
        <w:t>2023年度消防器材装备</w:t>
      </w:r>
    </w:p>
    <w:p>
      <w:pPr>
        <w:snapToGrid w:val="0"/>
        <w:spacing w:before="120" w:beforeLines="50" w:line="240" w:lineRule="auto"/>
        <w:jc w:val="center"/>
        <w:rPr>
          <w:rFonts w:hint="eastAsia" w:ascii="宋体" w:hAnsi="宋体" w:eastAsia="宋体" w:cs="宋体"/>
          <w:b w:val="0"/>
          <w:bCs/>
          <w:color w:val="auto"/>
          <w:spacing w:val="20"/>
          <w:sz w:val="44"/>
          <w:szCs w:val="44"/>
          <w:highlight w:val="none"/>
          <w:lang w:eastAsia="zh-CN"/>
        </w:rPr>
      </w:pPr>
      <w:r>
        <w:rPr>
          <w:rFonts w:hint="eastAsia" w:ascii="宋体" w:hAnsi="宋体" w:eastAsia="宋体" w:cs="宋体"/>
          <w:b w:val="0"/>
          <w:bCs/>
          <w:color w:val="auto"/>
          <w:spacing w:val="20"/>
          <w:sz w:val="44"/>
          <w:szCs w:val="44"/>
          <w:highlight w:val="none"/>
          <w:lang w:eastAsia="zh-CN"/>
        </w:rPr>
        <w:t>（第二批-灭火作战类一）</w:t>
      </w:r>
    </w:p>
    <w:p>
      <w:pPr>
        <w:snapToGrid w:val="0"/>
        <w:spacing w:before="120" w:beforeLines="50" w:line="240" w:lineRule="auto"/>
        <w:jc w:val="center"/>
        <w:rPr>
          <w:rFonts w:hint="eastAsia" w:ascii="宋体" w:hAnsi="宋体" w:eastAsia="宋体" w:cs="宋体"/>
          <w:b w:val="0"/>
          <w:bCs/>
          <w:color w:val="auto"/>
          <w:spacing w:val="20"/>
          <w:sz w:val="44"/>
          <w:szCs w:val="44"/>
          <w:highlight w:val="none"/>
          <w:lang w:eastAsia="zh-CN"/>
        </w:rPr>
      </w:pPr>
      <w:r>
        <w:rPr>
          <w:rFonts w:hint="eastAsia" w:ascii="宋体" w:hAnsi="宋体" w:eastAsia="宋体" w:cs="宋体"/>
          <w:b w:val="0"/>
          <w:bCs/>
          <w:color w:val="auto"/>
          <w:spacing w:val="20"/>
          <w:sz w:val="44"/>
          <w:szCs w:val="44"/>
          <w:highlight w:val="none"/>
          <w:lang w:eastAsia="zh-CN"/>
        </w:rPr>
        <w:t>采购项目</w:t>
      </w:r>
    </w:p>
    <w:p>
      <w:pPr>
        <w:pStyle w:val="3"/>
        <w:jc w:val="center"/>
        <w:rPr>
          <w:rFonts w:hint="eastAsia"/>
          <w:b w:val="0"/>
          <w:bCs w:val="0"/>
          <w:color w:val="auto"/>
          <w:highlight w:val="none"/>
          <w:lang w:eastAsia="zh-CN"/>
        </w:rPr>
      </w:pPr>
      <w:r>
        <w:rPr>
          <w:rFonts w:hint="eastAsia" w:ascii="宋体" w:hAnsi="宋体" w:cs="宋体"/>
          <w:b w:val="0"/>
          <w:bCs w:val="0"/>
          <w:color w:val="auto"/>
          <w:kern w:val="2"/>
          <w:sz w:val="28"/>
          <w:szCs w:val="28"/>
          <w:highlight w:val="none"/>
          <w:lang w:val="en-US" w:eastAsia="zh-CN" w:bidi="ar-SA"/>
        </w:rPr>
        <w:t>项目</w:t>
      </w:r>
      <w:r>
        <w:rPr>
          <w:rFonts w:hint="eastAsia" w:ascii="宋体" w:hAnsi="宋体" w:eastAsia="宋体" w:cs="宋体"/>
          <w:b w:val="0"/>
          <w:bCs w:val="0"/>
          <w:color w:val="auto"/>
          <w:kern w:val="2"/>
          <w:sz w:val="28"/>
          <w:szCs w:val="28"/>
          <w:highlight w:val="none"/>
          <w:lang w:val="en-US" w:eastAsia="zh-CN" w:bidi="ar-SA"/>
        </w:rPr>
        <w:t>编号：</w:t>
      </w:r>
      <w:r>
        <w:rPr>
          <w:rFonts w:hint="eastAsia" w:ascii="宋体" w:hAnsi="宋体" w:cs="宋体"/>
          <w:b w:val="0"/>
          <w:bCs w:val="0"/>
          <w:color w:val="auto"/>
          <w:kern w:val="2"/>
          <w:sz w:val="28"/>
          <w:szCs w:val="28"/>
          <w:highlight w:val="none"/>
          <w:lang w:val="en-US" w:eastAsia="zh-CN" w:bidi="ar-SA"/>
        </w:rPr>
        <w:t xml:space="preserve">ZJXC-2023G111001 </w:t>
      </w:r>
    </w:p>
    <w:p>
      <w:pPr>
        <w:pStyle w:val="3"/>
        <w:rPr>
          <w:rFonts w:hint="eastAsia"/>
          <w:color w:val="auto"/>
          <w:highlight w:val="none"/>
          <w:lang w:eastAsia="zh-CN"/>
        </w:rPr>
      </w:pPr>
    </w:p>
    <w:p>
      <w:pPr>
        <w:snapToGrid w:val="0"/>
        <w:spacing w:before="120" w:beforeLines="50" w:line="360" w:lineRule="auto"/>
        <w:ind w:left="1"/>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color w:val="auto"/>
          <w:sz w:val="72"/>
          <w:szCs w:val="72"/>
          <w:highlight w:val="none"/>
          <w:lang w:eastAsia="zh-CN"/>
        </w:rPr>
        <w:t>招</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lang w:eastAsia="zh-CN"/>
        </w:rPr>
        <w:t>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lang w:eastAsia="zh-CN"/>
        </w:rPr>
        <w:t>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lang w:eastAsia="zh-CN"/>
        </w:rPr>
        <w:t>件</w:t>
      </w:r>
    </w:p>
    <w:p>
      <w:pPr>
        <w:pStyle w:val="2"/>
        <w:snapToGrid w:val="0"/>
        <w:spacing w:before="120" w:after="120" w:line="360" w:lineRule="auto"/>
        <w:ind w:firstLine="1285" w:firstLineChars="400"/>
        <w:jc w:val="both"/>
        <w:rPr>
          <w:rFonts w:hint="eastAsia" w:ascii="宋体" w:hAnsi="宋体" w:eastAsia="宋体" w:cs="宋体"/>
          <w:b/>
          <w:bCs/>
          <w:color w:val="auto"/>
          <w:kern w:val="2"/>
          <w:sz w:val="32"/>
          <w:szCs w:val="32"/>
          <w:highlight w:val="none"/>
          <w:lang w:eastAsia="zh-CN"/>
        </w:rPr>
      </w:pPr>
    </w:p>
    <w:p>
      <w:pPr>
        <w:pStyle w:val="2"/>
        <w:snapToGrid w:val="0"/>
        <w:spacing w:before="120" w:after="120" w:line="360" w:lineRule="auto"/>
        <w:ind w:firstLine="1285" w:firstLineChars="400"/>
        <w:jc w:val="both"/>
        <w:rPr>
          <w:rFonts w:hint="eastAsia" w:ascii="宋体" w:hAnsi="宋体" w:eastAsia="宋体" w:cs="宋体"/>
          <w:b/>
          <w:bCs/>
          <w:color w:val="auto"/>
          <w:kern w:val="2"/>
          <w:sz w:val="32"/>
          <w:szCs w:val="32"/>
          <w:highlight w:val="none"/>
          <w:lang w:eastAsia="zh-CN"/>
        </w:rPr>
      </w:pPr>
    </w:p>
    <w:p>
      <w:pPr>
        <w:pStyle w:val="2"/>
        <w:snapToGrid w:val="0"/>
        <w:spacing w:before="120" w:after="120" w:line="360" w:lineRule="auto"/>
        <w:ind w:firstLine="1285" w:firstLineChars="400"/>
        <w:jc w:val="both"/>
        <w:rPr>
          <w:rFonts w:hint="eastAsia" w:ascii="新宋体" w:hAnsi="新宋体" w:eastAsia="新宋体" w:cs="新宋体"/>
          <w:b/>
          <w:bCs/>
          <w:color w:val="auto"/>
          <w:kern w:val="2"/>
          <w:sz w:val="32"/>
          <w:szCs w:val="32"/>
          <w:highlight w:val="none"/>
          <w:lang w:eastAsia="zh-CN"/>
        </w:rPr>
      </w:pPr>
    </w:p>
    <w:p>
      <w:pPr>
        <w:pStyle w:val="2"/>
        <w:snapToGrid w:val="0"/>
        <w:spacing w:before="120" w:after="120" w:line="360" w:lineRule="auto"/>
        <w:ind w:firstLine="1285" w:firstLineChars="400"/>
        <w:jc w:val="both"/>
        <w:rPr>
          <w:rFonts w:hint="eastAsia" w:ascii="新宋体" w:hAnsi="新宋体" w:eastAsia="新宋体" w:cs="新宋体"/>
          <w:b/>
          <w:bCs/>
          <w:color w:val="auto"/>
          <w:kern w:val="2"/>
          <w:sz w:val="32"/>
          <w:szCs w:val="32"/>
          <w:highlight w:val="none"/>
        </w:rPr>
      </w:pPr>
      <w:r>
        <w:rPr>
          <w:rFonts w:hint="eastAsia" w:ascii="新宋体" w:hAnsi="新宋体" w:eastAsia="新宋体" w:cs="新宋体"/>
          <w:b/>
          <w:bCs/>
          <w:color w:val="auto"/>
          <w:kern w:val="2"/>
          <w:sz w:val="32"/>
          <w:szCs w:val="32"/>
          <w:highlight w:val="none"/>
          <w:lang w:eastAsia="zh-CN"/>
        </w:rPr>
        <w:t>采</w:t>
      </w:r>
      <w:r>
        <w:rPr>
          <w:rFonts w:hint="eastAsia" w:ascii="新宋体" w:hAnsi="新宋体" w:eastAsia="新宋体" w:cs="新宋体"/>
          <w:b/>
          <w:bCs/>
          <w:color w:val="auto"/>
          <w:kern w:val="2"/>
          <w:sz w:val="32"/>
          <w:szCs w:val="32"/>
          <w:highlight w:val="none"/>
          <w:lang w:val="en-US" w:eastAsia="zh-CN"/>
        </w:rPr>
        <w:t xml:space="preserve"> </w:t>
      </w:r>
      <w:r>
        <w:rPr>
          <w:rFonts w:hint="eastAsia" w:ascii="新宋体" w:hAnsi="新宋体" w:eastAsia="新宋体" w:cs="新宋体"/>
          <w:b/>
          <w:bCs/>
          <w:color w:val="auto"/>
          <w:kern w:val="2"/>
          <w:sz w:val="32"/>
          <w:szCs w:val="32"/>
          <w:highlight w:val="none"/>
          <w:lang w:eastAsia="zh-CN"/>
        </w:rPr>
        <w:t>购</w:t>
      </w:r>
      <w:r>
        <w:rPr>
          <w:rFonts w:hint="eastAsia" w:ascii="新宋体" w:hAnsi="新宋体" w:eastAsia="新宋体" w:cs="新宋体"/>
          <w:b/>
          <w:bCs/>
          <w:color w:val="auto"/>
          <w:kern w:val="2"/>
          <w:sz w:val="32"/>
          <w:szCs w:val="32"/>
          <w:highlight w:val="none"/>
          <w:lang w:val="en-US" w:eastAsia="zh-CN"/>
        </w:rPr>
        <w:t xml:space="preserve"> </w:t>
      </w:r>
      <w:r>
        <w:rPr>
          <w:rFonts w:hint="eastAsia" w:ascii="新宋体" w:hAnsi="新宋体" w:eastAsia="新宋体" w:cs="新宋体"/>
          <w:b/>
          <w:bCs/>
          <w:color w:val="auto"/>
          <w:kern w:val="2"/>
          <w:sz w:val="32"/>
          <w:szCs w:val="32"/>
          <w:highlight w:val="none"/>
          <w:lang w:eastAsia="zh-CN"/>
        </w:rPr>
        <w:t>人</w:t>
      </w:r>
      <w:r>
        <w:rPr>
          <w:rFonts w:hint="eastAsia" w:ascii="新宋体" w:hAnsi="新宋体" w:eastAsia="新宋体" w:cs="新宋体"/>
          <w:b/>
          <w:bCs/>
          <w:color w:val="auto"/>
          <w:kern w:val="2"/>
          <w:sz w:val="32"/>
          <w:szCs w:val="32"/>
          <w:highlight w:val="none"/>
        </w:rPr>
        <w:t>：浙江省消防救援总队</w:t>
      </w:r>
    </w:p>
    <w:p>
      <w:pPr>
        <w:pStyle w:val="2"/>
        <w:snapToGrid w:val="0"/>
        <w:spacing w:before="120" w:after="120" w:line="360" w:lineRule="auto"/>
        <w:ind w:firstLine="1285" w:firstLineChars="400"/>
        <w:jc w:val="both"/>
        <w:rPr>
          <w:rFonts w:hint="eastAsia" w:ascii="新宋体" w:hAnsi="新宋体" w:eastAsia="新宋体" w:cs="新宋体"/>
          <w:b/>
          <w:bCs/>
          <w:color w:val="auto"/>
          <w:kern w:val="2"/>
          <w:sz w:val="32"/>
          <w:szCs w:val="32"/>
          <w:highlight w:val="none"/>
        </w:rPr>
      </w:pPr>
      <w:r>
        <w:rPr>
          <w:rFonts w:hint="eastAsia" w:ascii="新宋体" w:hAnsi="新宋体" w:eastAsia="新宋体" w:cs="新宋体"/>
          <w:b/>
          <w:bCs/>
          <w:color w:val="auto"/>
          <w:kern w:val="2"/>
          <w:sz w:val="32"/>
          <w:szCs w:val="32"/>
          <w:highlight w:val="none"/>
        </w:rPr>
        <w:t>代理机构：</w:t>
      </w:r>
      <w:r>
        <w:rPr>
          <w:rFonts w:hint="eastAsia" w:ascii="新宋体" w:hAnsi="新宋体" w:eastAsia="新宋体" w:cs="新宋体"/>
          <w:b/>
          <w:bCs/>
          <w:color w:val="auto"/>
          <w:kern w:val="2"/>
          <w:sz w:val="32"/>
          <w:szCs w:val="32"/>
          <w:highlight w:val="none"/>
          <w:lang w:eastAsia="zh-CN"/>
        </w:rPr>
        <w:t>浙江欣成工程咨询有限公司</w:t>
      </w:r>
    </w:p>
    <w:p>
      <w:pPr>
        <w:pStyle w:val="2"/>
        <w:snapToGrid w:val="0"/>
        <w:spacing w:before="120" w:after="120" w:line="360" w:lineRule="auto"/>
        <w:jc w:val="center"/>
        <w:rPr>
          <w:rFonts w:hint="eastAsia" w:ascii="新宋体" w:hAnsi="新宋体" w:eastAsia="新宋体" w:cs="新宋体"/>
          <w:b/>
          <w:bCs/>
          <w:color w:val="auto"/>
          <w:kern w:val="2"/>
          <w:sz w:val="32"/>
          <w:szCs w:val="32"/>
          <w:highlight w:val="none"/>
        </w:rPr>
      </w:pPr>
      <w:r>
        <w:rPr>
          <w:rFonts w:hint="eastAsia" w:ascii="新宋体" w:hAnsi="新宋体" w:eastAsia="新宋体" w:cs="新宋体"/>
          <w:b/>
          <w:bCs/>
          <w:color w:val="auto"/>
          <w:kern w:val="2"/>
          <w:sz w:val="32"/>
          <w:szCs w:val="32"/>
          <w:highlight w:val="none"/>
        </w:rPr>
        <w:t>二〇二</w:t>
      </w:r>
      <w:r>
        <w:rPr>
          <w:rFonts w:hint="eastAsia" w:ascii="新宋体" w:hAnsi="新宋体" w:eastAsia="新宋体" w:cs="新宋体"/>
          <w:b/>
          <w:bCs/>
          <w:color w:val="auto"/>
          <w:kern w:val="2"/>
          <w:sz w:val="32"/>
          <w:szCs w:val="32"/>
          <w:highlight w:val="none"/>
          <w:lang w:val="en-US" w:eastAsia="zh-CN"/>
        </w:rPr>
        <w:t>三</w:t>
      </w:r>
      <w:r>
        <w:rPr>
          <w:rFonts w:hint="eastAsia" w:ascii="新宋体" w:hAnsi="新宋体" w:eastAsia="新宋体" w:cs="新宋体"/>
          <w:b/>
          <w:bCs/>
          <w:color w:val="auto"/>
          <w:kern w:val="2"/>
          <w:sz w:val="32"/>
          <w:szCs w:val="32"/>
          <w:highlight w:val="none"/>
        </w:rPr>
        <w:t>年</w:t>
      </w:r>
      <w:r>
        <w:rPr>
          <w:rFonts w:hint="eastAsia" w:ascii="新宋体" w:hAnsi="新宋体" w:eastAsia="新宋体" w:cs="新宋体"/>
          <w:b/>
          <w:bCs/>
          <w:color w:val="auto"/>
          <w:kern w:val="2"/>
          <w:sz w:val="32"/>
          <w:szCs w:val="32"/>
          <w:highlight w:val="none"/>
          <w:lang w:val="en-US" w:eastAsia="zh-CN"/>
        </w:rPr>
        <w:t>十二</w:t>
      </w:r>
      <w:r>
        <w:rPr>
          <w:rFonts w:hint="eastAsia" w:ascii="新宋体" w:hAnsi="新宋体" w:eastAsia="新宋体" w:cs="新宋体"/>
          <w:b/>
          <w:bCs/>
          <w:color w:val="auto"/>
          <w:kern w:val="2"/>
          <w:sz w:val="32"/>
          <w:szCs w:val="32"/>
          <w:highlight w:val="none"/>
        </w:rPr>
        <w:t>月</w:t>
      </w:r>
    </w:p>
    <w:p>
      <w:pPr>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pPr>
        <w:spacing w:before="0" w:beforeLines="0" w:after="0" w:afterLines="0" w:line="240" w:lineRule="auto"/>
        <w:ind w:left="0" w:leftChars="0" w:right="0" w:rightChars="0" w:firstLine="0" w:firstLineChars="0"/>
        <w:jc w:val="center"/>
        <w:rPr>
          <w:rFonts w:hint="eastAsia" w:ascii="宋体" w:hAnsi="宋体" w:eastAsia="宋体" w:cs="宋体"/>
          <w:b/>
          <w:bCs/>
          <w:color w:val="auto"/>
          <w:kern w:val="2"/>
          <w:sz w:val="28"/>
          <w:szCs w:val="28"/>
          <w:highlight w:val="none"/>
          <w:lang w:val="en-US" w:eastAsia="zh-CN" w:bidi="ar-SA"/>
        </w:rPr>
        <w:sectPr>
          <w:headerReference r:id="rId4" w:type="first"/>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sdt>
      <w:sdtPr>
        <w:rPr>
          <w:rFonts w:hint="eastAsia" w:ascii="宋体" w:hAnsi="宋体" w:eastAsia="宋体" w:cs="宋体"/>
          <w:b/>
          <w:color w:val="auto"/>
          <w:spacing w:val="-6"/>
          <w:kern w:val="2"/>
          <w:sz w:val="32"/>
          <w:szCs w:val="32"/>
          <w:highlight w:val="none"/>
          <w:lang w:val="en-US" w:eastAsia="zh-CN" w:bidi="ar-SA"/>
        </w:rPr>
        <w:id w:val="147482180"/>
        <w15:color w:val="DBDBDB"/>
      </w:sdtPr>
      <w:sdtEndPr>
        <w:rPr>
          <w:rFonts w:hint="eastAsia" w:ascii="宋体" w:hAnsi="宋体" w:eastAsia="宋体" w:cs="宋体"/>
          <w:b/>
          <w:color w:val="auto"/>
          <w:spacing w:val="-6"/>
          <w:kern w:val="2"/>
          <w:sz w:val="32"/>
          <w:szCs w:val="32"/>
          <w:highlight w:val="none"/>
          <w:lang w:val="en-US" w:eastAsia="zh-CN" w:bidi="ar-SA"/>
        </w:rPr>
      </w:sdtEndPr>
      <w:sdtContent>
        <w:p>
          <w:pPr>
            <w:keepNext w:val="0"/>
            <w:keepLines w:val="0"/>
            <w:pageBreakBefore w:val="0"/>
            <w:widowControl w:val="0"/>
            <w:shd w:val="clear" w:fill="FFFFFF" w:themeFill="background1"/>
            <w:kinsoku/>
            <w:wordWrap/>
            <w:overflowPunct/>
            <w:topLinePunct w:val="0"/>
            <w:autoSpaceDE/>
            <w:autoSpaceDN/>
            <w:bidi w:val="0"/>
            <w:adjustRightInd/>
            <w:snapToGrid/>
            <w:spacing w:line="480" w:lineRule="auto"/>
            <w:ind w:left="0" w:leftChars="0" w:right="0" w:rightChars="0" w:firstLine="0" w:firstLineChars="0"/>
            <w:jc w:val="center"/>
            <w:textAlignment w:val="auto"/>
            <w:outlineLvl w:val="9"/>
            <w:rPr>
              <w:rFonts w:hint="eastAsia" w:ascii="宋体" w:hAnsi="宋体" w:eastAsia="宋体" w:cs="宋体"/>
              <w:b/>
              <w:color w:val="auto"/>
              <w:spacing w:val="-6"/>
              <w:kern w:val="2"/>
              <w:sz w:val="32"/>
              <w:szCs w:val="32"/>
              <w:highlight w:val="none"/>
              <w:lang w:val="en-US" w:eastAsia="zh-CN" w:bidi="ar-SA"/>
            </w:rPr>
          </w:pPr>
          <w:r>
            <w:rPr>
              <w:rFonts w:hint="eastAsia" w:ascii="宋体" w:hAnsi="宋体" w:eastAsia="宋体" w:cs="宋体"/>
              <w:b/>
              <w:color w:val="auto"/>
              <w:spacing w:val="-6"/>
              <w:kern w:val="2"/>
              <w:sz w:val="32"/>
              <w:szCs w:val="32"/>
              <w:highlight w:val="none"/>
              <w:lang w:val="en-US" w:eastAsia="zh-CN" w:bidi="ar-SA"/>
            </w:rPr>
            <w:t>特别提示</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jc w:val="left"/>
            <w:textAlignment w:val="auto"/>
            <w:outlineLvl w:val="9"/>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各投标人</w:t>
          </w:r>
          <w:r>
            <w:rPr>
              <w:rFonts w:hint="eastAsia" w:ascii="宋体" w:hAnsi="宋体" w:cs="宋体"/>
              <w:color w:val="auto"/>
              <w:kern w:val="2"/>
              <w:sz w:val="24"/>
              <w:szCs w:val="24"/>
              <w:highlight w:val="none"/>
              <w:lang w:val="en-US" w:eastAsia="zh-CN" w:bidi="ar-SA"/>
            </w:rPr>
            <w:t>：</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为确保您投标顺利，在此郑重</w:t>
          </w:r>
          <w:r>
            <w:rPr>
              <w:rFonts w:hint="eastAsia" w:ascii="宋体" w:hAnsi="宋体" w:eastAsia="宋体" w:cs="宋体"/>
              <w:color w:val="auto"/>
              <w:kern w:val="2"/>
              <w:sz w:val="24"/>
              <w:szCs w:val="24"/>
              <w:highlight w:val="none"/>
              <w:lang w:val="en-US" w:eastAsia="zh-CN" w:bidi="ar-SA"/>
            </w:rPr>
            <w:t>提醒您</w:t>
          </w:r>
          <w:r>
            <w:rPr>
              <w:rFonts w:hint="eastAsia" w:ascii="宋体" w:hAnsi="宋体" w:cs="宋体"/>
              <w:color w:val="auto"/>
              <w:kern w:val="2"/>
              <w:sz w:val="24"/>
              <w:szCs w:val="24"/>
              <w:highlight w:val="none"/>
              <w:lang w:val="en-US" w:eastAsia="zh-CN" w:bidi="ar-SA"/>
            </w:rPr>
            <w:t>务必</w:t>
          </w:r>
          <w:r>
            <w:rPr>
              <w:rFonts w:hint="eastAsia" w:ascii="宋体" w:hAnsi="宋体" w:eastAsia="宋体" w:cs="宋体"/>
              <w:color w:val="auto"/>
              <w:kern w:val="2"/>
              <w:sz w:val="24"/>
              <w:szCs w:val="24"/>
              <w:highlight w:val="none"/>
              <w:lang w:val="en-US" w:eastAsia="zh-CN" w:bidi="ar-SA"/>
            </w:rPr>
            <w:t>注意以下事项：</w:t>
          </w:r>
        </w:p>
        <w:p>
          <w:pPr>
            <w:keepNext w:val="0"/>
            <w:keepLines w:val="0"/>
            <w:pageBreakBefore w:val="0"/>
            <w:numPr>
              <w:ilvl w:val="0"/>
              <w:numId w:val="4"/>
            </w:numPr>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关于</w:t>
          </w:r>
          <w:r>
            <w:rPr>
              <w:rFonts w:hint="eastAsia" w:ascii="宋体" w:hAnsi="宋体" w:eastAsia="宋体" w:cs="宋体"/>
              <w:color w:val="auto"/>
              <w:kern w:val="2"/>
              <w:sz w:val="24"/>
              <w:szCs w:val="24"/>
              <w:highlight w:val="none"/>
              <w:lang w:val="en-US" w:eastAsia="zh-CN" w:bidi="ar-SA"/>
            </w:rPr>
            <w:t>投标</w:t>
          </w:r>
        </w:p>
        <w:p>
          <w:pPr>
            <w:keepNext w:val="0"/>
            <w:keepLines w:val="0"/>
            <w:pageBreakBefore w:val="0"/>
            <w:numPr>
              <w:ilvl w:val="0"/>
              <w:numId w:val="0"/>
            </w:numPr>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1.请您仔细阅读招标文件并正确理解招标文件中各项具体要求。如您对招标文件有疑问，请在招标文件规定的时间内以书面形式提出，逾期将被拒绝受理。</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2.请您严格按照招标文件载明</w:t>
          </w:r>
          <w:r>
            <w:rPr>
              <w:rFonts w:hint="eastAsia" w:ascii="宋体" w:hAnsi="宋体"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格式要求编制</w:t>
          </w:r>
          <w:r>
            <w:rPr>
              <w:rFonts w:hint="eastAsia" w:ascii="宋体" w:hAnsi="宋体" w:cs="宋体"/>
              <w:color w:val="auto"/>
              <w:kern w:val="2"/>
              <w:sz w:val="24"/>
              <w:szCs w:val="24"/>
              <w:highlight w:val="none"/>
              <w:lang w:val="en-US" w:eastAsia="zh-CN" w:bidi="ar-SA"/>
            </w:rPr>
            <w:t>、装订、提交</w:t>
          </w:r>
          <w:r>
            <w:rPr>
              <w:rFonts w:hint="eastAsia" w:ascii="宋体" w:hAnsi="宋体" w:eastAsia="宋体" w:cs="宋体"/>
              <w:color w:val="auto"/>
              <w:kern w:val="2"/>
              <w:sz w:val="24"/>
              <w:szCs w:val="24"/>
              <w:highlight w:val="none"/>
              <w:lang w:val="en-US" w:eastAsia="zh-CN" w:bidi="ar-SA"/>
            </w:rPr>
            <w:t>投标文件。</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3.请您仔细核对您的投标文件是否已按照招标文件的要求签字、盖章和加盖单位公章</w:t>
          </w:r>
          <w:r>
            <w:rPr>
              <w:rFonts w:hint="eastAsia" w:ascii="宋体" w:hAnsi="宋体" w:cs="宋体"/>
              <w:color w:val="auto"/>
              <w:kern w:val="2"/>
              <w:sz w:val="24"/>
              <w:szCs w:val="24"/>
              <w:highlight w:val="none"/>
              <w:lang w:val="en-US" w:eastAsia="zh-CN" w:bidi="ar-SA"/>
            </w:rPr>
            <w:t>等</w:t>
          </w:r>
          <w:r>
            <w:rPr>
              <w:rFonts w:hint="eastAsia" w:ascii="宋体" w:hAnsi="宋体" w:eastAsia="宋体" w:cs="宋体"/>
              <w:color w:val="auto"/>
              <w:kern w:val="2"/>
              <w:sz w:val="24"/>
              <w:szCs w:val="24"/>
              <w:highlight w:val="none"/>
              <w:lang w:val="en-US" w:eastAsia="zh-CN" w:bidi="ar-SA"/>
            </w:rPr>
            <w:t>，您的实质性条款是否满足招标文件要求，您的投标文件中所附资格证明等资料是否齐全、有效且是否满足招标文件要求。</w:t>
          </w:r>
        </w:p>
        <w:p>
          <w:pPr>
            <w:keepNext w:val="0"/>
            <w:keepLines w:val="0"/>
            <w:pageBreakBefore w:val="0"/>
            <w:widowControl/>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4.本次采购</w:t>
          </w:r>
          <w:r>
            <w:rPr>
              <w:rFonts w:hint="eastAsia" w:ascii="宋体" w:hAnsi="宋体" w:cs="宋体"/>
              <w:color w:val="auto"/>
              <w:kern w:val="2"/>
              <w:sz w:val="24"/>
              <w:szCs w:val="24"/>
              <w:highlight w:val="none"/>
              <w:lang w:val="en-US" w:eastAsia="zh-CN" w:bidi="ar-SA"/>
            </w:rPr>
            <w:t>标项10为非专门面向中小企业的采购标项，其余</w:t>
          </w:r>
          <w:r>
            <w:rPr>
              <w:rFonts w:hint="eastAsia" w:ascii="宋体" w:hAnsi="宋体" w:eastAsia="宋体" w:cs="宋体"/>
              <w:color w:val="auto"/>
              <w:kern w:val="2"/>
              <w:sz w:val="24"/>
              <w:szCs w:val="24"/>
              <w:highlight w:val="none"/>
              <w:lang w:val="en-US" w:eastAsia="zh-CN" w:bidi="ar-SA"/>
            </w:rPr>
            <w:t>所有标项均为专门面向中小企业的采购</w:t>
          </w:r>
          <w:r>
            <w:rPr>
              <w:rFonts w:hint="eastAsia" w:ascii="宋体" w:hAnsi="宋体" w:cs="宋体"/>
              <w:color w:val="auto"/>
              <w:kern w:val="2"/>
              <w:sz w:val="24"/>
              <w:szCs w:val="24"/>
              <w:highlight w:val="none"/>
              <w:lang w:val="en-US" w:eastAsia="zh-CN" w:bidi="ar-SA"/>
            </w:rPr>
            <w:t>标项</w:t>
          </w:r>
          <w:r>
            <w:rPr>
              <w:rFonts w:hint="eastAsia" w:ascii="宋体" w:hAnsi="宋体" w:eastAsia="宋体" w:cs="宋体"/>
              <w:color w:val="auto"/>
              <w:kern w:val="2"/>
              <w:sz w:val="24"/>
              <w:szCs w:val="24"/>
              <w:highlight w:val="none"/>
              <w:lang w:val="en-US" w:eastAsia="zh-CN" w:bidi="ar-SA"/>
            </w:rPr>
            <w:t>。</w:t>
          </w:r>
        </w:p>
        <w:p>
          <w:pPr>
            <w:keepNext w:val="0"/>
            <w:keepLines w:val="0"/>
            <w:pageBreakBefore w:val="0"/>
            <w:widowControl/>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标项10</w:t>
          </w:r>
          <w:r>
            <w:rPr>
              <w:rFonts w:hint="eastAsia" w:ascii="宋体" w:hAnsi="宋体" w:eastAsia="宋体" w:cs="宋体"/>
              <w:color w:val="auto"/>
              <w:kern w:val="2"/>
              <w:sz w:val="24"/>
              <w:szCs w:val="24"/>
              <w:highlight w:val="none"/>
              <w:lang w:val="en-US" w:eastAsia="zh-CN" w:bidi="ar-SA"/>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pPr>
            <w:keepNext w:val="0"/>
            <w:keepLines w:val="0"/>
            <w:pageBreakBefore w:val="0"/>
            <w:widowControl/>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其余标项</w:t>
          </w:r>
          <w:r>
            <w:rPr>
              <w:rFonts w:hint="eastAsia" w:ascii="宋体" w:hAnsi="宋体" w:eastAsia="宋体" w:cs="宋体"/>
              <w:color w:val="auto"/>
              <w:kern w:val="2"/>
              <w:sz w:val="24"/>
              <w:szCs w:val="24"/>
              <w:highlight w:val="none"/>
              <w:lang w:val="en-US" w:eastAsia="zh-CN" w:bidi="ar-SA"/>
            </w:rPr>
            <w:t>投标文件中须提供</w:t>
          </w:r>
          <w:r>
            <w:rPr>
              <w:rFonts w:hint="eastAsia" w:ascii="宋体" w:hAnsi="宋体" w:cs="宋体"/>
              <w:color w:val="auto"/>
              <w:kern w:val="2"/>
              <w:sz w:val="24"/>
              <w:szCs w:val="24"/>
              <w:highlight w:val="none"/>
              <w:lang w:val="en-US" w:eastAsia="zh-CN" w:bidi="ar-SA"/>
            </w:rPr>
            <w:t>投标人</w:t>
          </w:r>
          <w:r>
            <w:rPr>
              <w:rFonts w:hint="eastAsia" w:ascii="宋体" w:hAnsi="宋体" w:eastAsia="宋体" w:cs="宋体"/>
              <w:color w:val="auto"/>
              <w:kern w:val="2"/>
              <w:sz w:val="24"/>
              <w:szCs w:val="24"/>
              <w:highlight w:val="none"/>
              <w:lang w:val="en-US" w:eastAsia="zh-CN" w:bidi="ar-SA"/>
            </w:rPr>
            <w:t>出具的《政府采购促进中小企业发展管理办法》【财库2022年19号文件】规定的《中小企业声明函》</w:t>
          </w:r>
          <w:r>
            <w:rPr>
              <w:rFonts w:hint="eastAsia" w:ascii="宋体" w:hAnsi="宋体" w:cs="宋体"/>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所投标项涉及多种标的物的，货物制造商的相关信息应全部列入《中小企业声明函》。</w:t>
          </w:r>
          <w:r>
            <w:rPr>
              <w:rFonts w:hint="eastAsia" w:ascii="宋体" w:hAnsi="宋体" w:cs="宋体"/>
              <w:color w:val="auto"/>
              <w:kern w:val="2"/>
              <w:sz w:val="24"/>
              <w:szCs w:val="24"/>
              <w:highlight w:val="none"/>
              <w:lang w:val="en-US" w:eastAsia="zh-CN" w:bidi="ar-SA"/>
            </w:rPr>
            <w:t>未按要求提供的将视为无效投标</w:t>
          </w:r>
          <w:r>
            <w:rPr>
              <w:rFonts w:hint="eastAsia" w:ascii="宋体" w:hAnsi="宋体" w:eastAsia="宋体" w:cs="宋体"/>
              <w:color w:val="auto"/>
              <w:kern w:val="2"/>
              <w:sz w:val="24"/>
              <w:szCs w:val="24"/>
              <w:highlight w:val="none"/>
              <w:lang w:val="en-US" w:eastAsia="zh-CN" w:bidi="ar-SA"/>
            </w:rPr>
            <w:t>。</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5.请确保您所投标</w:t>
          </w:r>
          <w:r>
            <w:rPr>
              <w:rFonts w:hint="eastAsia" w:ascii="宋体" w:hAnsi="宋体" w:cs="宋体"/>
              <w:color w:val="auto"/>
              <w:kern w:val="2"/>
              <w:sz w:val="24"/>
              <w:szCs w:val="24"/>
              <w:highlight w:val="none"/>
              <w:lang w:val="en-US" w:eastAsia="zh-CN" w:bidi="ar-SA"/>
            </w:rPr>
            <w:t>项</w:t>
          </w:r>
          <w:r>
            <w:rPr>
              <w:rFonts w:hint="eastAsia" w:ascii="宋体" w:hAnsi="宋体" w:eastAsia="宋体" w:cs="宋体"/>
              <w:color w:val="auto"/>
              <w:kern w:val="2"/>
              <w:sz w:val="24"/>
              <w:szCs w:val="24"/>
              <w:highlight w:val="none"/>
              <w:lang w:val="en-US" w:eastAsia="zh-CN" w:bidi="ar-SA"/>
            </w:rPr>
            <w:t>产品型号、响应参数等与检测报告内容保持完全一致，如有前后不相符的情况，会影响您最终的投标结果。</w:t>
          </w:r>
        </w:p>
        <w:p>
          <w:pPr>
            <w:keepNext w:val="0"/>
            <w:keepLines w:val="0"/>
            <w:pageBreakBefore w:val="0"/>
            <w:widowControl/>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6.请您仔细核对报价一览表、明细表等，有无大小写不一致、单价与总价不相符等情况。</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7.请您按照招标文件要求密封投标文件，并正确标记。</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提示：您的投标文件若不满足以上条件将有被否决的风险。</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w:t>
          </w:r>
          <w:r>
            <w:rPr>
              <w:rFonts w:hint="eastAsia" w:ascii="宋体" w:hAnsi="宋体" w:cs="宋体"/>
              <w:color w:val="auto"/>
              <w:kern w:val="2"/>
              <w:sz w:val="24"/>
              <w:szCs w:val="24"/>
              <w:highlight w:val="none"/>
              <w:lang w:val="en-US" w:eastAsia="zh-CN" w:bidi="ar-SA"/>
            </w:rPr>
            <w:t>关于</w:t>
          </w:r>
          <w:r>
            <w:rPr>
              <w:rFonts w:hint="eastAsia" w:ascii="宋体" w:hAnsi="宋体" w:eastAsia="宋体" w:cs="宋体"/>
              <w:color w:val="auto"/>
              <w:kern w:val="2"/>
              <w:sz w:val="24"/>
              <w:szCs w:val="24"/>
              <w:highlight w:val="none"/>
              <w:lang w:val="en-US" w:eastAsia="zh-CN" w:bidi="ar-SA"/>
            </w:rPr>
            <w:t>开标</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1.除招标文件要求递交的文件和资料外，请您随身携带招标文件要求提供的其他备查文件原件（如有）。</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2.请您务必考虑天气、疫情、交通等情况以及您对开标地址的路线熟悉等情况，于招标公告规定的时间及地点递交投标文件，投标文件逾期到达，将被拒绝接收。</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因标项较多，</w:t>
          </w:r>
          <w:r>
            <w:rPr>
              <w:rFonts w:hint="eastAsia" w:ascii="宋体" w:hAnsi="宋体" w:eastAsia="宋体" w:cs="宋体"/>
              <w:color w:val="auto"/>
              <w:kern w:val="2"/>
              <w:sz w:val="24"/>
              <w:szCs w:val="24"/>
              <w:highlight w:val="none"/>
              <w:lang w:val="en-US" w:eastAsia="zh-CN" w:bidi="ar-SA"/>
            </w:rPr>
            <w:t>请您</w:t>
          </w:r>
          <w:r>
            <w:rPr>
              <w:rFonts w:hint="eastAsia" w:ascii="宋体" w:hAnsi="宋体" w:cs="宋体"/>
              <w:color w:val="auto"/>
              <w:kern w:val="2"/>
              <w:sz w:val="24"/>
              <w:szCs w:val="24"/>
              <w:highlight w:val="none"/>
              <w:lang w:val="en-US" w:eastAsia="zh-CN" w:bidi="ar-SA"/>
            </w:rPr>
            <w:t>严格按招标文件要求进行投标登记</w:t>
          </w:r>
          <w:r>
            <w:rPr>
              <w:rFonts w:hint="eastAsia" w:ascii="宋体" w:hAnsi="宋体" w:eastAsia="宋体" w:cs="宋体"/>
              <w:color w:val="auto"/>
              <w:kern w:val="2"/>
              <w:sz w:val="24"/>
              <w:szCs w:val="24"/>
              <w:highlight w:val="none"/>
              <w:lang w:val="en-US" w:eastAsia="zh-CN" w:bidi="ar-SA"/>
            </w:rPr>
            <w:t>。</w:t>
          </w:r>
        </w:p>
        <w:p>
          <w:pPr>
            <w:keepNext w:val="0"/>
            <w:keepLines w:val="0"/>
            <w:pageBreakBefore w:val="0"/>
            <w:shd w:val="clear" w:fill="FFFFFF" w:themeFill="background1"/>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p>
        <w:p>
          <w:pPr>
            <w:shd w:val="clear" w:fill="FFFFFF" w:themeFill="background1"/>
            <w:spacing w:before="0" w:beforeLines="0" w:after="0" w:afterLines="0" w:line="240" w:lineRule="auto"/>
            <w:ind w:left="0" w:leftChars="0" w:right="0" w:rightChars="0" w:firstLine="0" w:firstLineChars="0"/>
            <w:jc w:val="center"/>
            <w:rPr>
              <w:rFonts w:hint="eastAsia" w:ascii="宋体" w:hAnsi="宋体" w:eastAsia="宋体" w:cs="宋体"/>
              <w:b/>
              <w:bCs/>
              <w:color w:val="auto"/>
              <w:sz w:val="28"/>
              <w:szCs w:val="28"/>
              <w:highlight w:val="none"/>
            </w:rPr>
          </w:pPr>
        </w:p>
        <w:p>
          <w:pPr>
            <w:shd w:val="clear" w:fill="FFFFFF" w:themeFill="background1"/>
            <w:spacing w:before="0" w:beforeLines="0" w:after="0" w:afterLines="0" w:line="240" w:lineRule="auto"/>
            <w:ind w:left="0" w:leftChars="0" w:right="0" w:rightChars="0" w:firstLine="0" w:firstLineChars="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w:t>
          </w:r>
          <w:r>
            <w:rPr>
              <w:rFonts w:hint="eastAsia" w:ascii="宋体" w:hAnsi="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录</w:t>
          </w:r>
        </w:p>
        <w:p>
          <w:pPr>
            <w:pStyle w:val="26"/>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72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_Toc5008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pacing w:val="-6"/>
              <w:sz w:val="32"/>
              <w:szCs w:val="32"/>
              <w:highlight w:val="none"/>
            </w:rPr>
            <w:t>第一部分  招标公告</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3</w:t>
          </w:r>
        </w:p>
        <w:p>
          <w:pPr>
            <w:pStyle w:val="26"/>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72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_Toc30575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第二部分  投标人须知</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7</w:t>
          </w:r>
        </w:p>
        <w:p>
          <w:pPr>
            <w:pStyle w:val="26"/>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720" w:lineRule="auto"/>
            <w:ind w:left="0" w:leftChars="0" w:right="0" w:rightChars="0" w:firstLine="640" w:firstLineChars="0"/>
            <w:jc w:val="left"/>
            <w:textAlignment w:val="auto"/>
            <w:outlineLvl w:val="9"/>
            <w:rPr>
              <w:rFonts w:hint="default"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_Toc32093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第三部分  采购需求</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20</w:t>
          </w:r>
        </w:p>
        <w:p>
          <w:pPr>
            <w:pStyle w:val="26"/>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720" w:lineRule="auto"/>
            <w:ind w:left="0" w:leftChars="0" w:right="0" w:rightChars="0" w:firstLine="640" w:firstLineChars="0"/>
            <w:jc w:val="left"/>
            <w:textAlignment w:val="auto"/>
            <w:outlineLvl w:val="9"/>
            <w:rPr>
              <w:rFonts w:hint="default"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_Toc5762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pacing w:val="-6"/>
              <w:sz w:val="32"/>
              <w:szCs w:val="32"/>
              <w:highlight w:val="none"/>
            </w:rPr>
            <w:t>第四部分  评分办法及评分标准</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31</w:t>
          </w:r>
        </w:p>
        <w:p>
          <w:pPr>
            <w:pStyle w:val="26"/>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720" w:lineRule="auto"/>
            <w:ind w:left="0" w:leftChars="0" w:right="0" w:rightChars="0" w:firstLine="640" w:firstLineChars="0"/>
            <w:jc w:val="left"/>
            <w:textAlignment w:val="auto"/>
            <w:outlineLvl w:val="9"/>
            <w:rPr>
              <w:rFonts w:hint="default"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_Toc31754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第五部分  合同主要条款</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43</w:t>
          </w:r>
        </w:p>
        <w:p>
          <w:pPr>
            <w:pStyle w:val="26"/>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720" w:lineRule="auto"/>
            <w:ind w:left="0" w:leftChars="0" w:right="0" w:rightChars="0" w:firstLine="640" w:firstLineChars="0"/>
            <w:jc w:val="left"/>
            <w:textAlignment w:val="auto"/>
            <w:outlineLvl w:val="9"/>
            <w:rPr>
              <w:rFonts w:hint="default"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_Toc28239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第六部分  投标文件格式</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54</w:t>
          </w:r>
        </w:p>
        <w:p>
          <w:pPr>
            <w:pStyle w:val="26"/>
            <w:shd w:val="clear" w:fill="FFFFFF" w:themeFill="background1"/>
            <w:tabs>
              <w:tab w:val="right" w:leader="dot" w:pos="8306"/>
            </w:tabs>
            <w:rPr>
              <w:rFonts w:hint="eastAsia" w:ascii="宋体" w:hAnsi="宋体" w:eastAsia="宋体" w:cs="宋体"/>
              <w:color w:val="auto"/>
              <w:highlight w:val="none"/>
            </w:rPr>
          </w:pPr>
        </w:p>
        <w:p>
          <w:pPr>
            <w:shd w:val="clear" w:fill="FFFFFF" w:themeFill="background1"/>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Cs w:val="28"/>
              <w:highlight w:val="none"/>
            </w:rPr>
            <w:fldChar w:fldCharType="end"/>
          </w:r>
        </w:p>
      </w:sdtContent>
    </w:sdt>
    <w:p>
      <w:pPr>
        <w:pStyle w:val="2"/>
        <w:snapToGrid w:val="0"/>
        <w:spacing w:beforeLines="0" w:afterLines="0" w:line="360" w:lineRule="auto"/>
        <w:jc w:val="center"/>
        <w:outlineLvl w:val="9"/>
        <w:rPr>
          <w:rFonts w:hint="eastAsia" w:ascii="宋体" w:hAnsi="宋体" w:eastAsia="宋体" w:cs="宋体"/>
          <w:b/>
          <w:color w:val="auto"/>
          <w:spacing w:val="-6"/>
          <w:sz w:val="32"/>
          <w:szCs w:val="32"/>
          <w:highlight w:val="none"/>
        </w:rPr>
      </w:pPr>
    </w:p>
    <w:p>
      <w:pPr>
        <w:rPr>
          <w:rFonts w:hint="eastAsia" w:ascii="宋体" w:hAnsi="宋体" w:eastAsia="宋体" w:cs="宋体"/>
          <w:b/>
          <w:color w:val="auto"/>
          <w:spacing w:val="-6"/>
          <w:sz w:val="32"/>
          <w:szCs w:val="32"/>
          <w:highlight w:val="none"/>
        </w:rPr>
      </w:pPr>
    </w:p>
    <w:p>
      <w:pPr>
        <w:tabs>
          <w:tab w:val="left" w:pos="5628"/>
        </w:tabs>
        <w:jc w:val="left"/>
        <w:rPr>
          <w:rFonts w:hint="eastAsia" w:eastAsia="宋体"/>
          <w:color w:val="auto"/>
          <w:highlight w:val="none"/>
          <w:lang w:eastAsia="zh-CN"/>
        </w:rPr>
        <w:sectPr>
          <w:footerReference r:id="rId6" w:type="firs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r>
        <w:rPr>
          <w:rFonts w:hint="eastAsia" w:ascii="宋体" w:hAnsi="宋体" w:cs="宋体"/>
          <w:b/>
          <w:color w:val="auto"/>
          <w:spacing w:val="-6"/>
          <w:sz w:val="32"/>
          <w:szCs w:val="32"/>
          <w:highlight w:val="none"/>
          <w:lang w:eastAsia="zh-CN"/>
        </w:rPr>
        <w:tab/>
      </w:r>
    </w:p>
    <w:p>
      <w:pPr>
        <w:pStyle w:val="2"/>
        <w:snapToGrid w:val="0"/>
        <w:spacing w:beforeLines="0" w:afterLines="0" w:line="360" w:lineRule="auto"/>
        <w:jc w:val="center"/>
        <w:outlineLvl w:val="0"/>
        <w:rPr>
          <w:rFonts w:hint="eastAsia" w:ascii="宋体" w:hAnsi="宋体" w:eastAsia="宋体" w:cs="宋体"/>
          <w:b/>
          <w:color w:val="auto"/>
          <w:sz w:val="32"/>
          <w:szCs w:val="32"/>
          <w:highlight w:val="none"/>
        </w:rPr>
      </w:pPr>
      <w:bookmarkStart w:id="0" w:name="_Toc5008"/>
      <w:r>
        <w:rPr>
          <w:rFonts w:hint="eastAsia" w:ascii="宋体" w:hAnsi="宋体" w:eastAsia="宋体" w:cs="宋体"/>
          <w:b/>
          <w:color w:val="auto"/>
          <w:spacing w:val="-6"/>
          <w:sz w:val="32"/>
          <w:szCs w:val="32"/>
          <w:highlight w:val="none"/>
        </w:rPr>
        <w:t>第一部分  招标公告</w:t>
      </w:r>
      <w:bookmarkEnd w:id="0"/>
    </w:p>
    <w:tbl>
      <w:tblPr>
        <w:tblStyle w:val="36"/>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9540" w:type="dxa"/>
            <w:vAlign w:val="center"/>
          </w:tcPr>
          <w:p>
            <w:pPr>
              <w:pStyle w:val="17"/>
              <w:keepNext w:val="0"/>
              <w:keepLines w:val="0"/>
              <w:pageBreakBefore w:val="0"/>
              <w:suppressLineNumbers w:val="0"/>
              <w:overflowPunct/>
              <w:topLinePunct w:val="0"/>
              <w:autoSpaceDE/>
              <w:autoSpaceDN/>
              <w:bidi w:val="0"/>
              <w:spacing w:before="0" w:beforeAutospacing="0" w:after="0" w:afterAutospacing="0" w:line="360" w:lineRule="exact"/>
              <w:ind w:left="0" w:leftChars="0" w:right="0" w:rightChars="0" w:firstLine="0"/>
              <w:jc w:val="left"/>
              <w:rPr>
                <w:rFonts w:hint="default" w:ascii="宋体" w:hAnsi="宋体" w:eastAsia="宋体" w:cs="宋体"/>
                <w:b/>
                <w:bCs/>
                <w:color w:val="auto"/>
                <w:sz w:val="24"/>
                <w:szCs w:val="24"/>
                <w:highlight w:val="none"/>
                <w:u w:val="single"/>
              </w:rPr>
            </w:pPr>
            <w:bookmarkStart w:id="1" w:name="_Toc30575"/>
            <w:r>
              <w:rPr>
                <w:rFonts w:hint="eastAsia" w:ascii="宋体" w:hAnsi="宋体" w:eastAsia="宋体" w:cs="宋体"/>
                <w:b/>
                <w:color w:val="auto"/>
                <w:sz w:val="24"/>
                <w:szCs w:val="24"/>
                <w:highlight w:val="none"/>
              </w:rPr>
              <w:t>项目概况</w:t>
            </w:r>
          </w:p>
          <w:p>
            <w:pPr>
              <w:pStyle w:val="17"/>
              <w:keepNext w:val="0"/>
              <w:keepLines w:val="0"/>
              <w:pageBreakBefore w:val="0"/>
              <w:suppressLineNumbers w:val="0"/>
              <w:overflowPunct/>
              <w:topLinePunct w:val="0"/>
              <w:autoSpaceDE/>
              <w:autoSpaceDN/>
              <w:bidi w:val="0"/>
              <w:spacing w:before="0" w:beforeAutospacing="0" w:after="0" w:afterAutospacing="0" w:line="360" w:lineRule="exact"/>
              <w:ind w:left="0" w:leftChars="0" w:right="0" w:rightChars="0" w:firstLine="0"/>
              <w:jc w:val="left"/>
              <w:rPr>
                <w:rFonts w:hint="default" w:ascii="宋体" w:hAnsi="宋体" w:eastAsia="宋体" w:cs="宋体"/>
                <w:b/>
                <w:color w:val="auto"/>
                <w:kern w:val="2"/>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u w:val="single"/>
                <w:lang w:eastAsia="zh-CN"/>
              </w:rPr>
              <w:t>浙江省消防救援总队2023年度消防器材装备（第二批-灭火作战类一）采购项目</w:t>
            </w:r>
            <w:r>
              <w:rPr>
                <w:rFonts w:hint="eastAsia" w:ascii="宋体" w:hAnsi="宋体" w:eastAsia="宋体" w:cs="宋体"/>
                <w:color w:val="auto"/>
                <w:sz w:val="24"/>
                <w:szCs w:val="24"/>
                <w:highlight w:val="none"/>
              </w:rPr>
              <w:t>的潜在投标人应在</w:t>
            </w:r>
            <w:r>
              <w:rPr>
                <w:rFonts w:hint="eastAsia" w:ascii="宋体" w:hAnsi="宋体" w:eastAsia="宋体" w:cs="宋体"/>
                <w:color w:val="auto"/>
                <w:sz w:val="24"/>
                <w:szCs w:val="24"/>
                <w:highlight w:val="none"/>
                <w:u w:val="single"/>
                <w:lang w:val="en-US" w:eastAsia="zh-CN"/>
              </w:rPr>
              <w:t>招标代理处</w:t>
            </w:r>
            <w:r>
              <w:rPr>
                <w:rFonts w:hint="eastAsia" w:ascii="宋体" w:hAnsi="宋体" w:eastAsia="宋体" w:cs="宋体"/>
                <w:color w:val="auto"/>
                <w:sz w:val="24"/>
                <w:szCs w:val="24"/>
                <w:highlight w:val="none"/>
              </w:rPr>
              <w:t>获取招标文件，并于</w:t>
            </w:r>
            <w:r>
              <w:rPr>
                <w:rFonts w:hint="eastAsia" w:ascii="宋体" w:hAnsi="宋体" w:eastAsia="宋体" w:cs="宋体"/>
                <w:b/>
                <w:color w:val="auto"/>
                <w:sz w:val="24"/>
                <w:szCs w:val="24"/>
                <w:highlight w:val="none"/>
                <w:u w:val="single"/>
              </w:rPr>
              <w:t>202</w:t>
            </w:r>
            <w:r>
              <w:rPr>
                <w:rFonts w:hint="eastAsia" w:ascii="宋体" w:hAnsi="宋体" w:cs="宋体"/>
                <w:b/>
                <w:color w:val="auto"/>
                <w:sz w:val="24"/>
                <w:szCs w:val="24"/>
                <w:highlight w:val="none"/>
                <w:u w:val="single"/>
                <w:lang w:val="en-US" w:eastAsia="zh-CN"/>
              </w:rPr>
              <w:t>4</w:t>
            </w:r>
            <w:r>
              <w:rPr>
                <w:rFonts w:hint="eastAsia" w:ascii="宋体" w:hAnsi="宋体" w:eastAsia="宋体" w:cs="宋体"/>
                <w:b/>
                <w:color w:val="auto"/>
                <w:sz w:val="24"/>
                <w:szCs w:val="24"/>
                <w:highlight w:val="none"/>
                <w:u w:val="single"/>
              </w:rPr>
              <w:t>年</w:t>
            </w:r>
            <w:r>
              <w:rPr>
                <w:rFonts w:hint="eastAsia" w:ascii="宋体" w:hAnsi="宋体" w:cs="宋体"/>
                <w:b/>
                <w:color w:val="auto"/>
                <w:sz w:val="24"/>
                <w:szCs w:val="24"/>
                <w:highlight w:val="none"/>
                <w:u w:val="single"/>
                <w:lang w:val="en-US" w:eastAsia="zh-CN"/>
              </w:rPr>
              <w:t>01</w:t>
            </w:r>
            <w:r>
              <w:rPr>
                <w:rFonts w:hint="eastAsia" w:ascii="宋体" w:hAnsi="宋体" w:eastAsia="宋体" w:cs="宋体"/>
                <w:b/>
                <w:color w:val="auto"/>
                <w:sz w:val="24"/>
                <w:szCs w:val="24"/>
                <w:highlight w:val="none"/>
                <w:u w:val="single"/>
              </w:rPr>
              <w:t>月</w:t>
            </w:r>
            <w:r>
              <w:rPr>
                <w:rFonts w:hint="eastAsia" w:ascii="宋体" w:hAnsi="宋体" w:cs="宋体"/>
                <w:b/>
                <w:color w:val="auto"/>
                <w:sz w:val="24"/>
                <w:szCs w:val="24"/>
                <w:highlight w:val="none"/>
                <w:u w:val="single"/>
                <w:lang w:val="en-US" w:eastAsia="zh-CN"/>
              </w:rPr>
              <w:t>25</w:t>
            </w:r>
            <w:r>
              <w:rPr>
                <w:rFonts w:hint="eastAsia" w:ascii="宋体" w:hAnsi="宋体" w:eastAsia="宋体" w:cs="宋体"/>
                <w:b/>
                <w:color w:val="auto"/>
                <w:sz w:val="24"/>
                <w:szCs w:val="24"/>
                <w:highlight w:val="none"/>
                <w:u w:val="single"/>
              </w:rPr>
              <w:t>日</w:t>
            </w:r>
            <w:r>
              <w:rPr>
                <w:rFonts w:hint="eastAsia" w:ascii="宋体" w:hAnsi="宋体" w:eastAsia="宋体" w:cs="宋体"/>
                <w:b/>
                <w:bCs/>
                <w:color w:val="auto"/>
                <w:sz w:val="24"/>
                <w:szCs w:val="24"/>
                <w:highlight w:val="none"/>
                <w:u w:val="single"/>
                <w:lang w:val="en-US" w:eastAsia="zh-CN"/>
              </w:rPr>
              <w:t>9：</w:t>
            </w:r>
            <w:r>
              <w:rPr>
                <w:rFonts w:hint="eastAsia" w:ascii="宋体" w:hAnsi="宋体" w:cs="宋体"/>
                <w:b/>
                <w:bCs/>
                <w:color w:val="auto"/>
                <w:sz w:val="24"/>
                <w:szCs w:val="24"/>
                <w:highlight w:val="none"/>
                <w:u w:val="single"/>
                <w:lang w:val="en-US" w:eastAsia="zh-CN"/>
              </w:rPr>
              <w:t>0</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Cs/>
                <w:color w:val="auto"/>
                <w:sz w:val="24"/>
                <w:szCs w:val="24"/>
                <w:highlight w:val="none"/>
              </w:rPr>
              <w:t>（北京时间）前递交投标文件。</w:t>
            </w:r>
          </w:p>
        </w:tc>
      </w:tr>
    </w:tbl>
    <w:p>
      <w:pPr>
        <w:pStyle w:val="17"/>
        <w:keepNext w:val="0"/>
        <w:keepLines w:val="0"/>
        <w:pageBreakBefore w:val="0"/>
        <w:overflowPunct/>
        <w:topLinePunct w:val="0"/>
        <w:autoSpaceDE/>
        <w:autoSpaceDN/>
        <w:bidi w:val="0"/>
        <w:spacing w:after="0" w:line="360" w:lineRule="exact"/>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根据《中华人民共和国政府采购法》等有关规定，</w:t>
      </w:r>
      <w:r>
        <w:rPr>
          <w:rFonts w:hint="eastAsia" w:ascii="宋体" w:hAnsi="宋体" w:cs="宋体"/>
          <w:b/>
          <w:bCs/>
          <w:color w:val="auto"/>
          <w:sz w:val="24"/>
          <w:szCs w:val="24"/>
          <w:highlight w:val="none"/>
          <w:u w:val="single"/>
          <w:lang w:eastAsia="zh-CN"/>
        </w:rPr>
        <w:t>浙江欣成工程咨询有限公司</w:t>
      </w: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浙江省消防救援总队</w:t>
      </w:r>
      <w:r>
        <w:rPr>
          <w:rFonts w:hint="eastAsia" w:ascii="宋体" w:hAnsi="宋体" w:eastAsia="宋体" w:cs="宋体"/>
          <w:color w:val="auto"/>
          <w:sz w:val="24"/>
          <w:szCs w:val="24"/>
          <w:highlight w:val="none"/>
        </w:rPr>
        <w:t>委托，就</w:t>
      </w:r>
      <w:r>
        <w:rPr>
          <w:rFonts w:hint="eastAsia" w:ascii="宋体" w:hAnsi="宋体" w:eastAsia="宋体" w:cs="宋体"/>
          <w:b/>
          <w:bCs/>
          <w:color w:val="auto"/>
          <w:sz w:val="24"/>
          <w:szCs w:val="24"/>
          <w:highlight w:val="none"/>
          <w:u w:val="single"/>
          <w:lang w:eastAsia="zh-CN"/>
        </w:rPr>
        <w:t xml:space="preserve"> </w:t>
      </w:r>
      <w:r>
        <w:rPr>
          <w:rFonts w:hint="eastAsia" w:ascii="宋体" w:hAnsi="宋体" w:cs="宋体"/>
          <w:b/>
          <w:bCs/>
          <w:color w:val="auto"/>
          <w:sz w:val="24"/>
          <w:szCs w:val="24"/>
          <w:highlight w:val="none"/>
          <w:u w:val="single"/>
          <w:lang w:eastAsia="zh-CN"/>
        </w:rPr>
        <w:t>浙江省消防救援总队2023年度消防器材装备（第二批-灭火作战类一）采购项目</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进行公开招标，欢迎国内合格的供应商前来投标。</w:t>
      </w:r>
    </w:p>
    <w:p>
      <w:pPr>
        <w:keepNext w:val="0"/>
        <w:keepLines w:val="0"/>
        <w:pageBreakBefore w:val="0"/>
        <w:widowControl/>
        <w:overflowPunct/>
        <w:topLinePunct w:val="0"/>
        <w:autoSpaceDE/>
        <w:autoSpaceDN/>
        <w:bidi w:val="0"/>
        <w:spacing w:line="360" w:lineRule="exact"/>
        <w:ind w:left="0" w:leftChars="0" w:right="0" w:righ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pPr>
        <w:keepNext w:val="0"/>
        <w:keepLines w:val="0"/>
        <w:pageBreakBefore w:val="0"/>
        <w:widowControl/>
        <w:overflowPunct/>
        <w:topLinePunct w:val="0"/>
        <w:autoSpaceDE/>
        <w:autoSpaceDN/>
        <w:bidi w:val="0"/>
        <w:spacing w:line="360" w:lineRule="exact"/>
        <w:ind w:left="0" w:leftChars="0" w:right="0" w:rightChars="0" w:firstLine="482"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项目编号：</w:t>
      </w:r>
      <w:r>
        <w:rPr>
          <w:rFonts w:hint="eastAsia" w:ascii="宋体" w:hAnsi="宋体" w:cs="宋体"/>
          <w:bCs/>
          <w:color w:val="auto"/>
          <w:sz w:val="24"/>
          <w:szCs w:val="24"/>
          <w:highlight w:val="none"/>
          <w:lang w:eastAsia="zh-CN"/>
        </w:rPr>
        <w:t>ZJXC-2023G111001</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p>
    <w:p>
      <w:pPr>
        <w:keepNext w:val="0"/>
        <w:keepLines w:val="0"/>
        <w:pageBreakBefore w:val="0"/>
        <w:widowControl/>
        <w:overflowPunct/>
        <w:topLinePunct w:val="0"/>
        <w:autoSpaceDE/>
        <w:autoSpaceDN/>
        <w:bidi w:val="0"/>
        <w:spacing w:line="360" w:lineRule="exact"/>
        <w:ind w:left="0" w:leftChars="0" w:right="0" w:rightChars="0" w:firstLine="482"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项目名称：</w:t>
      </w:r>
      <w:r>
        <w:rPr>
          <w:rFonts w:hint="eastAsia" w:ascii="宋体" w:hAnsi="宋体" w:cs="宋体"/>
          <w:bCs/>
          <w:color w:val="auto"/>
          <w:sz w:val="24"/>
          <w:szCs w:val="24"/>
          <w:highlight w:val="none"/>
          <w:lang w:eastAsia="zh-CN"/>
        </w:rPr>
        <w:t>浙江省消防救援总队2023年度消防器材装备（第二批-灭火作战类一）采购项目</w:t>
      </w:r>
    </w:p>
    <w:p>
      <w:pPr>
        <w:keepNext w:val="0"/>
        <w:keepLines w:val="0"/>
        <w:pageBreakBefore w:val="0"/>
        <w:widowControl/>
        <w:overflowPunct/>
        <w:topLinePunct w:val="0"/>
        <w:autoSpaceDE/>
        <w:autoSpaceDN/>
        <w:bidi w:val="0"/>
        <w:spacing w:line="360" w:lineRule="exact"/>
        <w:ind w:left="0" w:leftChars="0" w:right="0" w:rightChars="0"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采购总预算</w:t>
      </w:r>
      <w:r>
        <w:rPr>
          <w:rFonts w:hint="eastAsia" w:ascii="宋体" w:hAnsi="宋体" w:eastAsia="宋体" w:cs="宋体"/>
          <w:b/>
          <w:color w:val="auto"/>
          <w:sz w:val="24"/>
          <w:szCs w:val="24"/>
          <w:highlight w:val="none"/>
        </w:rPr>
        <w:t>：</w:t>
      </w:r>
      <w:r>
        <w:rPr>
          <w:rFonts w:hint="eastAsia" w:ascii="宋体" w:hAnsi="宋体" w:cs="宋体"/>
          <w:b w:val="0"/>
          <w:bCs w:val="0"/>
          <w:i w:val="0"/>
          <w:iCs w:val="0"/>
          <w:color w:val="auto"/>
          <w:kern w:val="0"/>
          <w:sz w:val="24"/>
          <w:szCs w:val="24"/>
          <w:highlight w:val="none"/>
          <w:u w:val="none"/>
          <w:lang w:val="en-US" w:eastAsia="zh-CN" w:bidi="ar"/>
        </w:rPr>
        <w:t>2037.7</w:t>
      </w:r>
      <w:r>
        <w:rPr>
          <w:rFonts w:hint="eastAsia" w:ascii="宋体" w:hAnsi="宋体" w:eastAsia="宋体" w:cs="宋体"/>
          <w:bCs/>
          <w:color w:val="auto"/>
          <w:sz w:val="24"/>
          <w:szCs w:val="24"/>
          <w:highlight w:val="none"/>
          <w:lang w:val="en-US" w:eastAsia="zh-CN"/>
        </w:rPr>
        <w:t>万元</w:t>
      </w:r>
      <w:r>
        <w:rPr>
          <w:rFonts w:hint="eastAsia" w:ascii="宋体" w:hAnsi="宋体" w:eastAsia="宋体" w:cs="宋体"/>
          <w:bCs/>
          <w:color w:val="auto"/>
          <w:sz w:val="24"/>
          <w:szCs w:val="24"/>
          <w:highlight w:val="none"/>
        </w:rPr>
        <w:t>（人民币）</w:t>
      </w:r>
    </w:p>
    <w:p>
      <w:pPr>
        <w:keepNext w:val="0"/>
        <w:keepLines w:val="0"/>
        <w:pageBreakBefore w:val="0"/>
        <w:widowControl/>
        <w:overflowPunct/>
        <w:topLinePunct w:val="0"/>
        <w:autoSpaceDE/>
        <w:autoSpaceDN/>
        <w:bidi w:val="0"/>
        <w:spacing w:line="360" w:lineRule="exact"/>
        <w:ind w:left="0" w:leftChars="0" w:right="0" w:rightChars="0"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最高总限价</w:t>
      </w:r>
      <w:r>
        <w:rPr>
          <w:rFonts w:hint="eastAsia" w:ascii="宋体" w:hAnsi="宋体" w:eastAsia="宋体" w:cs="宋体"/>
          <w:b/>
          <w:color w:val="auto"/>
          <w:sz w:val="24"/>
          <w:szCs w:val="24"/>
          <w:highlight w:val="none"/>
        </w:rPr>
        <w:t>：</w:t>
      </w:r>
      <w:r>
        <w:rPr>
          <w:rFonts w:hint="eastAsia" w:ascii="宋体" w:hAnsi="宋体" w:cs="宋体"/>
          <w:b w:val="0"/>
          <w:bCs w:val="0"/>
          <w:i w:val="0"/>
          <w:iCs w:val="0"/>
          <w:color w:val="auto"/>
          <w:kern w:val="0"/>
          <w:sz w:val="24"/>
          <w:szCs w:val="24"/>
          <w:highlight w:val="none"/>
          <w:u w:val="none"/>
          <w:lang w:val="en-US" w:eastAsia="zh-CN" w:bidi="ar"/>
        </w:rPr>
        <w:t>2037.7</w:t>
      </w:r>
      <w:r>
        <w:rPr>
          <w:rFonts w:hint="eastAsia" w:ascii="宋体" w:hAnsi="宋体" w:eastAsia="宋体" w:cs="宋体"/>
          <w:bCs/>
          <w:color w:val="auto"/>
          <w:sz w:val="24"/>
          <w:szCs w:val="24"/>
          <w:highlight w:val="none"/>
          <w:lang w:val="en-US" w:eastAsia="zh-CN"/>
        </w:rPr>
        <w:t>万元</w:t>
      </w:r>
      <w:r>
        <w:rPr>
          <w:rFonts w:hint="eastAsia" w:ascii="宋体" w:hAnsi="宋体" w:eastAsia="宋体" w:cs="宋体"/>
          <w:bCs/>
          <w:color w:val="auto"/>
          <w:sz w:val="24"/>
          <w:szCs w:val="24"/>
          <w:highlight w:val="none"/>
        </w:rPr>
        <w:t>（人民币）</w:t>
      </w:r>
    </w:p>
    <w:p>
      <w:pPr>
        <w:keepNext w:val="0"/>
        <w:keepLines w:val="0"/>
        <w:pageBreakBefore w:val="0"/>
        <w:widowControl/>
        <w:overflowPunct/>
        <w:topLinePunct w:val="0"/>
        <w:autoSpaceDE/>
        <w:autoSpaceDN/>
        <w:bidi w:val="0"/>
        <w:spacing w:line="360" w:lineRule="exact"/>
        <w:ind w:left="0" w:leftChars="0" w:right="0" w:rightChars="0" w:firstLine="482"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采购需求</w:t>
      </w:r>
      <w:r>
        <w:rPr>
          <w:rFonts w:hint="eastAsia" w:ascii="宋体" w:hAnsi="宋体" w:eastAsia="宋体" w:cs="宋体"/>
          <w:bCs/>
          <w:color w:val="auto"/>
          <w:sz w:val="24"/>
          <w:szCs w:val="24"/>
          <w:highlight w:val="none"/>
          <w:lang w:val="en-US" w:eastAsia="zh-CN"/>
        </w:rPr>
        <w:t>：本项目共分</w:t>
      </w: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val="en-US" w:eastAsia="zh-CN"/>
        </w:rPr>
        <w:t>个标项，</w:t>
      </w:r>
      <w:r>
        <w:rPr>
          <w:rFonts w:hint="eastAsia" w:ascii="宋体" w:hAnsi="宋体" w:eastAsia="宋体" w:cs="宋体"/>
          <w:color w:val="auto"/>
          <w:sz w:val="24"/>
          <w:szCs w:val="24"/>
          <w:highlight w:val="none"/>
        </w:rPr>
        <w:t>投标人可对一个或多个标项进行选择性投标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具体如下</w:t>
      </w:r>
      <w:r>
        <w:rPr>
          <w:rFonts w:hint="eastAsia" w:ascii="宋体" w:hAnsi="宋体" w:eastAsia="宋体" w:cs="宋体"/>
          <w:color w:val="auto"/>
          <w:sz w:val="24"/>
          <w:szCs w:val="24"/>
          <w:highlight w:val="none"/>
          <w:shd w:val="clear" w:fill="FFFFFF" w:themeFill="background1"/>
          <w:lang w:eastAsia="zh-CN"/>
        </w:rPr>
        <w:t>（</w:t>
      </w:r>
      <w:r>
        <w:rPr>
          <w:rFonts w:hint="eastAsia" w:ascii="宋体" w:hAnsi="宋体" w:eastAsia="宋体" w:cs="宋体"/>
          <w:color w:val="auto"/>
          <w:sz w:val="24"/>
          <w:szCs w:val="24"/>
          <w:highlight w:val="none"/>
          <w:shd w:val="clear" w:fill="FFFFFF" w:themeFill="background1"/>
          <w:lang w:val="en-US" w:eastAsia="zh-CN"/>
        </w:rPr>
        <w:t>标‘</w:t>
      </w:r>
      <w:r>
        <w:rPr>
          <w:rFonts w:hint="eastAsia" w:ascii="宋体" w:hAnsi="宋体" w:eastAsia="宋体" w:cs="宋体"/>
          <w:color w:val="auto"/>
          <w:sz w:val="24"/>
          <w:szCs w:val="24"/>
          <w:highlight w:val="none"/>
          <w:shd w:val="clear" w:fill="FFFFFF" w:themeFill="background1"/>
        </w:rPr>
        <w:t>●</w:t>
      </w:r>
      <w:r>
        <w:rPr>
          <w:rFonts w:hint="eastAsia" w:ascii="宋体" w:hAnsi="宋体" w:eastAsia="宋体" w:cs="宋体"/>
          <w:color w:val="auto"/>
          <w:sz w:val="24"/>
          <w:szCs w:val="24"/>
          <w:highlight w:val="none"/>
          <w:shd w:val="clear" w:fill="FFFFFF" w:themeFill="background1"/>
          <w:lang w:eastAsia="zh-CN"/>
        </w:rPr>
        <w:t>’</w:t>
      </w:r>
      <w:r>
        <w:rPr>
          <w:rFonts w:hint="eastAsia" w:ascii="宋体" w:hAnsi="宋体" w:eastAsia="宋体" w:cs="宋体"/>
          <w:color w:val="auto"/>
          <w:sz w:val="24"/>
          <w:szCs w:val="24"/>
          <w:highlight w:val="none"/>
          <w:shd w:val="clear" w:fill="FFFFFF" w:themeFill="background1"/>
          <w:lang w:val="en-US" w:eastAsia="zh-CN"/>
        </w:rPr>
        <w:t>为核心产品）</w:t>
      </w:r>
      <w:r>
        <w:rPr>
          <w:rFonts w:hint="eastAsia" w:ascii="宋体" w:hAnsi="宋体" w:eastAsia="宋体" w:cs="宋体"/>
          <w:color w:val="auto"/>
          <w:sz w:val="24"/>
          <w:szCs w:val="24"/>
          <w:highlight w:val="none"/>
          <w:shd w:val="clear" w:fill="FFFFFF" w:themeFill="background1"/>
          <w:lang w:eastAsia="zh-CN"/>
        </w:rPr>
        <w:t>：</w:t>
      </w:r>
    </w:p>
    <w:tbl>
      <w:tblPr>
        <w:tblStyle w:val="36"/>
        <w:tblW w:w="10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676"/>
        <w:gridCol w:w="900"/>
        <w:gridCol w:w="690"/>
        <w:gridCol w:w="2295"/>
        <w:gridCol w:w="629"/>
        <w:gridCol w:w="570"/>
        <w:gridCol w:w="1290"/>
        <w:gridCol w:w="1178"/>
        <w:gridCol w:w="1222"/>
        <w:gridCol w:w="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37" w:hRule="atLeast"/>
          <w:jc w:val="center"/>
        </w:trPr>
        <w:tc>
          <w:tcPr>
            <w:tcW w:w="676"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类别</w:t>
            </w:r>
          </w:p>
        </w:tc>
        <w:tc>
          <w:tcPr>
            <w:tcW w:w="90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rPr>
            </w:pPr>
            <w:r>
              <w:rPr>
                <w:rFonts w:hint="eastAsia" w:ascii="宋体" w:hAnsi="宋体" w:cs="宋体"/>
                <w:color w:val="auto"/>
                <w:kern w:val="0"/>
                <w:szCs w:val="21"/>
                <w:highlight w:val="none"/>
                <w:lang w:bidi="ar"/>
              </w:rPr>
              <w:t>标项号</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序号</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采购内容</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数量</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rPr>
            </w:pPr>
            <w:r>
              <w:rPr>
                <w:rFonts w:hint="eastAsia" w:ascii="宋体" w:hAnsi="宋体" w:cs="宋体"/>
                <w:color w:val="auto"/>
                <w:szCs w:val="21"/>
                <w:highlight w:val="none"/>
              </w:rPr>
              <w:t>单位</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eastAsia="zh-CN" w:bidi="ar"/>
              </w:rPr>
              <w:t>单价最高限价</w:t>
            </w:r>
            <w:r>
              <w:rPr>
                <w:rFonts w:hint="eastAsia" w:ascii="宋体" w:hAnsi="宋体" w:cs="宋体"/>
                <w:color w:val="auto"/>
                <w:kern w:val="0"/>
                <w:szCs w:val="21"/>
                <w:highlight w:val="none"/>
                <w:lang w:bidi="ar"/>
              </w:rPr>
              <w:t>(万元）</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eastAsia="zh-CN" w:bidi="ar"/>
              </w:rPr>
              <w:t>分项最高限价</w:t>
            </w:r>
            <w:r>
              <w:rPr>
                <w:rFonts w:hint="eastAsia" w:ascii="宋体" w:hAnsi="宋体" w:cs="宋体"/>
                <w:color w:val="auto"/>
                <w:kern w:val="0"/>
                <w:szCs w:val="21"/>
                <w:highlight w:val="none"/>
                <w:lang w:bidi="ar"/>
              </w:rPr>
              <w:t xml:space="preserve"> </w:t>
            </w:r>
          </w:p>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(万元）</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标项合计</w:t>
            </w:r>
          </w:p>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最高限价（万元）</w:t>
            </w:r>
          </w:p>
        </w:tc>
        <w:tc>
          <w:tcPr>
            <w:tcW w:w="736"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bidi="ar"/>
              </w:rPr>
            </w:pPr>
            <w:r>
              <w:rPr>
                <w:rFonts w:hint="eastAsia" w:ascii="宋体" w:hAnsi="宋体" w:cs="宋体"/>
                <w:color w:val="auto"/>
                <w:kern w:val="0"/>
                <w:szCs w:val="21"/>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restart"/>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灭火作战类一</w:t>
            </w:r>
          </w:p>
        </w:tc>
        <w:tc>
          <w:tcPr>
            <w:tcW w:w="90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便携式移动消防炮</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75</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82.5</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82.5</w:t>
            </w:r>
          </w:p>
        </w:tc>
        <w:tc>
          <w:tcPr>
            <w:tcW w:w="736"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详见招标内容及需求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移动式自摆炮</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96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105.6</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105.6</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3</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3</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带架水枪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kern w:val="0"/>
                <w:szCs w:val="21"/>
                <w:highlight w:val="none"/>
                <w:shd w:val="clear" w:color="auto" w:fill="auto"/>
                <w:lang w:val="en-US" w:eastAsia="zh-CN" w:bidi="ar"/>
              </w:rPr>
              <w:t>116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0.15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17.4</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57.025</w:t>
            </w:r>
          </w:p>
        </w:tc>
        <w:tc>
          <w:tcPr>
            <w:tcW w:w="736"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shd w:val="clear" w:color="auto" w:fill="auto"/>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4</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PQ8泡沫枪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kern w:val="0"/>
                <w:szCs w:val="21"/>
                <w:highlight w:val="none"/>
                <w:shd w:val="clear" w:color="auto" w:fill="auto"/>
                <w:lang w:val="en-US" w:eastAsia="zh-CN" w:bidi="ar"/>
              </w:rPr>
              <w:t>183</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kern w:val="0"/>
                <w:szCs w:val="21"/>
                <w:highlight w:val="none"/>
                <w:shd w:val="clear" w:color="auto" w:fill="auto"/>
                <w:lang w:val="en-US" w:eastAsia="zh-CN" w:bidi="ar"/>
              </w:rPr>
              <w:t>0.065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11.895</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shd w:val="clear" w:color="auto" w:fill="auto"/>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shd w:val="clear" w:color="auto" w:fill="auto"/>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5</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shd w:val="clear" w:color="auto" w:fill="auto"/>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shd w:val="clear" w:color="auto" w:fill="auto"/>
                <w:lang w:bidi="ar"/>
              </w:rPr>
              <w:t>PQ16泡沫枪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272</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0.95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25.84</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shd w:val="clear" w:color="auto" w:fill="auto"/>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shd w:val="clear" w:color="auto" w:fill="auto"/>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6</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shd w:val="clear" w:color="auto" w:fill="auto"/>
                <w:lang w:bidi="ar"/>
              </w:rPr>
            </w:pPr>
            <w:r>
              <w:rPr>
                <w:rFonts w:hint="eastAsia" w:ascii="宋体" w:hAnsi="宋体" w:cs="宋体"/>
                <w:color w:val="auto"/>
                <w:kern w:val="0"/>
                <w:szCs w:val="21"/>
                <w:highlight w:val="none"/>
                <w:shd w:val="clear" w:color="auto" w:fill="auto"/>
                <w:lang w:bidi="ar"/>
              </w:rPr>
              <w:t>直流开花水枪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63</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0.03</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1.89</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shd w:val="clear" w:color="auto" w:fill="auto"/>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消防机动泵（≥25L/S)</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台</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6.8</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312.8</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312.8</w:t>
            </w:r>
          </w:p>
        </w:tc>
        <w:tc>
          <w:tcPr>
            <w:tcW w:w="736"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机动浮艇泵</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18</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台</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36</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36</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lang w:bidi="ar"/>
              </w:rPr>
              <w:t>二节竹制拉梯（6米）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548</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54.8</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103.6</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二节竹制拉梯（9米）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305</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0.16</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48.8</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二节金属拉梯（6米）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0.385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33.11</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87.11</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12</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lang w:bidi="ar"/>
              </w:rPr>
              <w:t>二节金属拉梯（9米）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90</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0.6</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54</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15米金属拉梯</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104</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140.4</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140.4</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14</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lang w:bidi="ar"/>
              </w:rPr>
              <w:t>挂钩梯（竹制）</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476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0.08</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38.08</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68.165</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15</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折叠式救援梯</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115</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0.11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12.65</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16</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单杠梯</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317</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0.055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17.435</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17</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消防灭火机器人</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7</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台</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80</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560</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560</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11</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18</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正压式消防空气呼吸器6.8L</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510</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0.95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484.5</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484.5</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8228" w:type="dxa"/>
            <w:gridSpan w:val="8"/>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预算金额总计</w:t>
            </w:r>
          </w:p>
        </w:tc>
        <w:tc>
          <w:tcPr>
            <w:tcW w:w="1958" w:type="dxa"/>
            <w:gridSpan w:val="2"/>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2037.7</w:t>
            </w:r>
          </w:p>
        </w:tc>
      </w:tr>
    </w:tbl>
    <w:p>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 不接受 )联合体投标。</w:t>
      </w:r>
    </w:p>
    <w:p>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合同履行期限：</w:t>
      </w:r>
      <w:r>
        <w:rPr>
          <w:rFonts w:hint="eastAsia" w:ascii="宋体" w:hAnsi="宋体" w:cs="宋体"/>
          <w:b/>
          <w:bCs/>
          <w:color w:val="auto"/>
          <w:sz w:val="24"/>
          <w:szCs w:val="24"/>
          <w:highlight w:val="none"/>
          <w:lang w:val="en-US" w:eastAsia="zh-CN"/>
        </w:rPr>
        <w:t>自合同签订之日起至质保期满为止</w:t>
      </w:r>
      <w:r>
        <w:rPr>
          <w:rFonts w:hint="eastAsia" w:ascii="宋体" w:hAnsi="宋体" w:eastAsia="宋体" w:cs="宋体"/>
          <w:color w:val="auto"/>
          <w:sz w:val="24"/>
          <w:szCs w:val="24"/>
          <w:highlight w:val="none"/>
        </w:rPr>
        <w:t>。</w:t>
      </w:r>
    </w:p>
    <w:p>
      <w:pPr>
        <w:keepNext w:val="0"/>
        <w:keepLines w:val="0"/>
        <w:pageBreakBefore w:val="0"/>
        <w:widowControl/>
        <w:kinsoku/>
        <w:wordWrap/>
        <w:overflowPunct/>
        <w:topLinePunct w:val="0"/>
        <w:autoSpaceDE/>
        <w:autoSpaceDN/>
        <w:bidi w:val="0"/>
        <w:spacing w:line="360" w:lineRule="auto"/>
        <w:ind w:left="0" w:leftChars="0" w:right="0" w:rightChars="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二、申请人的资格要求：</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本次采购标项10为非专门面向中小企业的采购标项，其余所有标项均为专门面向中小企业的采购标项。专门面向中小企业的采购标项，货物全部由符合政策要求的中小企业制造，提供中小企业声明函；</w:t>
      </w:r>
    </w:p>
    <w:p>
      <w:pPr>
        <w:keepNext w:val="0"/>
        <w:keepLines w:val="0"/>
        <w:pageBreakBefore w:val="0"/>
        <w:widowControl w:val="0"/>
        <w:kinsoku w:val="0"/>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3.本项目的特定资格要求：投标人未被“信用中国”（www.creditchina.gov.cn)、中国政府采购网（www.ccgp.gov.cn）列入失信被执行人、</w:t>
      </w:r>
      <w:r>
        <w:rPr>
          <w:rFonts w:hint="eastAsia" w:ascii="宋体" w:hAnsi="宋体" w:eastAsia="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、政府采购严重违法失信行为记录名单</w:t>
      </w:r>
      <w:r>
        <w:rPr>
          <w:rFonts w:hint="eastAsia" w:ascii="宋体" w:hAnsi="宋体" w:eastAsia="宋体" w:cs="宋体"/>
          <w:color w:val="auto"/>
          <w:sz w:val="24"/>
          <w:szCs w:val="24"/>
          <w:highlight w:val="none"/>
          <w:lang w:eastAsia="zh-CN"/>
        </w:rPr>
        <w:t>。</w:t>
      </w:r>
    </w:p>
    <w:p>
      <w:pPr>
        <w:pStyle w:val="14"/>
        <w:keepNext w:val="0"/>
        <w:keepLines w:val="0"/>
        <w:pageBreakBefore w:val="0"/>
        <w:kinsoku/>
        <w:wordWrap/>
        <w:overflowPunct/>
        <w:topLinePunct w:val="0"/>
        <w:autoSpaceDE/>
        <w:autoSpaceDN/>
        <w:bidi w:val="0"/>
        <w:spacing w:after="0" w:line="360" w:lineRule="auto"/>
        <w:ind w:left="0" w:leftChars="0" w:right="0" w:righ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三、获取招标文件</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日 至202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日，每天上午9:00至12:00，下午13:30至17:00（北京时间，法定节假日除外）</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w:t>
      </w:r>
      <w:r>
        <w:rPr>
          <w:rFonts w:hint="eastAsia" w:ascii="宋体" w:hAnsi="宋体" w:cs="宋体"/>
          <w:color w:val="auto"/>
          <w:sz w:val="24"/>
          <w:szCs w:val="24"/>
          <w:highlight w:val="none"/>
          <w:lang w:eastAsia="zh-CN"/>
        </w:rPr>
        <w:t>浙江欣成工程咨询有限公司</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方式：（1）现场获取地点：</w:t>
      </w:r>
      <w:r>
        <w:rPr>
          <w:rFonts w:hint="eastAsia" w:ascii="宋体" w:hAnsi="宋体" w:cs="宋体"/>
          <w:color w:val="auto"/>
          <w:sz w:val="24"/>
          <w:szCs w:val="24"/>
          <w:highlight w:val="none"/>
          <w:lang w:val="en-US" w:eastAsia="zh-CN"/>
        </w:rPr>
        <w:t>金华市宾虹西路251号6楼招标代理部</w:t>
      </w:r>
      <w:r>
        <w:rPr>
          <w:rFonts w:hint="eastAsia" w:ascii="宋体" w:hAnsi="宋体" w:eastAsia="宋体" w:cs="宋体"/>
          <w:color w:val="auto"/>
          <w:sz w:val="24"/>
          <w:szCs w:val="24"/>
          <w:highlight w:val="none"/>
        </w:rPr>
        <w:t>；（2）电子邮件获取：（邮箱：</w:t>
      </w:r>
      <w:r>
        <w:rPr>
          <w:rFonts w:hint="eastAsia" w:ascii="宋体" w:hAnsi="宋体" w:cs="宋体"/>
          <w:color w:val="auto"/>
          <w:sz w:val="24"/>
          <w:szCs w:val="24"/>
          <w:highlight w:val="none"/>
          <w:lang w:val="en-US" w:eastAsia="zh-CN"/>
        </w:rPr>
        <w:t>1024423699</w:t>
      </w:r>
      <w:r>
        <w:rPr>
          <w:rFonts w:hint="eastAsia" w:ascii="宋体" w:hAnsi="宋体" w:eastAsia="宋体" w:cs="宋体"/>
          <w:color w:val="auto"/>
          <w:sz w:val="24"/>
          <w:szCs w:val="24"/>
          <w:highlight w:val="none"/>
          <w:lang w:val="en-US" w:eastAsia="zh-CN"/>
        </w:rPr>
        <w:t>@qq.com</w:t>
      </w:r>
      <w:r>
        <w:rPr>
          <w:rFonts w:hint="eastAsia" w:ascii="宋体" w:hAnsi="宋体" w:eastAsia="宋体" w:cs="宋体"/>
          <w:color w:val="auto"/>
          <w:sz w:val="24"/>
          <w:szCs w:val="24"/>
          <w:highlight w:val="none"/>
        </w:rPr>
        <w:t>；备注获取相应项目</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名称、项目编号、</w:t>
      </w:r>
      <w:r>
        <w:rPr>
          <w:rFonts w:hint="eastAsia" w:ascii="宋体" w:hAnsi="宋体" w:eastAsia="宋体" w:cs="宋体"/>
          <w:color w:val="auto"/>
          <w:sz w:val="24"/>
          <w:szCs w:val="24"/>
          <w:highlight w:val="none"/>
          <w:lang w:val="en-US" w:eastAsia="zh-CN"/>
        </w:rPr>
        <w:t>标项名称、</w:t>
      </w:r>
      <w:r>
        <w:rPr>
          <w:rFonts w:hint="eastAsia" w:ascii="宋体" w:hAnsi="宋体" w:eastAsia="宋体" w:cs="宋体"/>
          <w:color w:val="auto"/>
          <w:sz w:val="24"/>
          <w:szCs w:val="24"/>
          <w:highlight w:val="none"/>
        </w:rPr>
        <w:t>联系人和联系电话，同时须致电采购代理机构进行确认，联系电话：</w:t>
      </w:r>
      <w:r>
        <w:rPr>
          <w:rFonts w:hint="eastAsia" w:ascii="宋体" w:hAnsi="宋体" w:cs="宋体"/>
          <w:color w:val="auto"/>
          <w:sz w:val="24"/>
          <w:szCs w:val="24"/>
          <w:highlight w:val="none"/>
          <w:lang w:val="en-US" w:eastAsia="zh-CN"/>
        </w:rPr>
        <w:t>13655895166</w:t>
      </w:r>
      <w:r>
        <w:rPr>
          <w:rFonts w:hint="eastAsia" w:ascii="宋体" w:hAnsi="宋体" w:eastAsia="宋体" w:cs="宋体"/>
          <w:color w:val="auto"/>
          <w:sz w:val="24"/>
          <w:szCs w:val="24"/>
          <w:highlight w:val="none"/>
        </w:rPr>
        <w:t>）。获取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按附件要求</w:t>
      </w:r>
      <w:r>
        <w:rPr>
          <w:rFonts w:hint="eastAsia" w:ascii="宋体" w:hAnsi="宋体" w:eastAsia="宋体" w:cs="宋体"/>
          <w:color w:val="auto"/>
          <w:sz w:val="24"/>
          <w:szCs w:val="24"/>
          <w:highlight w:val="none"/>
        </w:rPr>
        <w:t>提供资料。</w:t>
      </w:r>
      <w:r>
        <w:rPr>
          <w:rFonts w:hint="eastAsia" w:ascii="宋体" w:hAnsi="宋体" w:eastAsia="宋体" w:cs="宋体"/>
          <w:color w:val="auto"/>
          <w:sz w:val="24"/>
          <w:szCs w:val="24"/>
          <w:highlight w:val="none"/>
          <w:lang w:val="en-US" w:eastAsia="zh-CN"/>
        </w:rPr>
        <w:t>代理公司将以邮箱的方式发送电子版招标文件，请投标人及时查收并邮件回复确认。</w:t>
      </w:r>
    </w:p>
    <w:p>
      <w:pPr>
        <w:pStyle w:val="35"/>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文件售价：¥300.00</w:t>
      </w:r>
    </w:p>
    <w:p>
      <w:pPr>
        <w:keepNext w:val="0"/>
        <w:keepLines w:val="0"/>
        <w:pageBreakBefore w:val="0"/>
        <w:widowControl/>
        <w:kinsoku/>
        <w:wordWrap/>
        <w:overflowPunct/>
        <w:topLinePunct w:val="0"/>
        <w:autoSpaceDE/>
        <w:autoSpaceDN/>
        <w:bidi w:val="0"/>
        <w:spacing w:line="360" w:lineRule="auto"/>
        <w:ind w:left="0" w:leftChars="0" w:right="0" w:rightChars="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四、提交投标文件截止时间、开标时间和地点</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提交投标文件截止时间：202</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01</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点</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0分（北京时间）</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开标时间：202</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01</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点</w:t>
      </w:r>
      <w:r>
        <w:rPr>
          <w:rFonts w:hint="eastAsia" w:ascii="宋体" w:hAnsi="宋体" w:cs="宋体"/>
          <w:b/>
          <w:bCs/>
          <w:color w:val="auto"/>
          <w:sz w:val="24"/>
          <w:szCs w:val="24"/>
          <w:highlight w:val="none"/>
          <w:lang w:val="en-US" w:eastAsia="zh-CN"/>
        </w:rPr>
        <w:t>00</w:t>
      </w:r>
      <w:r>
        <w:rPr>
          <w:rFonts w:hint="eastAsia" w:ascii="宋体" w:hAnsi="宋体" w:eastAsia="宋体" w:cs="宋体"/>
          <w:b/>
          <w:bCs/>
          <w:color w:val="auto"/>
          <w:sz w:val="24"/>
          <w:szCs w:val="24"/>
          <w:highlight w:val="none"/>
        </w:rPr>
        <w:t>分（北京时间）</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地点：浙江省绍兴市越城区育贤东路1188号浙江省消防救援总队训练与战勤保障支队（教学楼七楼阶梯会议室）</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投标文件提交</w:t>
      </w:r>
      <w:r>
        <w:rPr>
          <w:rFonts w:hint="eastAsia" w:ascii="宋体" w:hAnsi="宋体" w:eastAsia="宋体" w:cs="宋体"/>
          <w:color w:val="auto"/>
          <w:sz w:val="24"/>
          <w:szCs w:val="24"/>
          <w:highlight w:val="none"/>
        </w:rPr>
        <w:t>地址：浙江省绍兴市越城区育贤东路1188号浙江省消防救援总队训练与战勤保障支队（教学楼七楼阶梯会议室）联系人：</w:t>
      </w:r>
      <w:r>
        <w:rPr>
          <w:rFonts w:hint="eastAsia" w:ascii="宋体" w:hAnsi="宋体" w:cs="宋体"/>
          <w:color w:val="auto"/>
          <w:sz w:val="24"/>
          <w:szCs w:val="24"/>
          <w:highlight w:val="none"/>
          <w:lang w:val="en-US" w:eastAsia="zh-CN"/>
        </w:rPr>
        <w:t>郑先生</w:t>
      </w: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13655895166</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kinsoku/>
        <w:wordWrap/>
        <w:overflowPunct/>
        <w:topLinePunct w:val="0"/>
        <w:autoSpaceDE/>
        <w:autoSpaceDN/>
        <w:bidi w:val="0"/>
        <w:spacing w:line="360" w:lineRule="auto"/>
        <w:ind w:left="0" w:leftChars="0" w:right="0" w:rightChars="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五、公告期限</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keepNext w:val="0"/>
        <w:keepLines w:val="0"/>
        <w:pageBreakBefore w:val="0"/>
        <w:widowControl/>
        <w:numPr>
          <w:ilvl w:val="0"/>
          <w:numId w:val="5"/>
        </w:numPr>
        <w:kinsoku/>
        <w:wordWrap/>
        <w:overflowPunct/>
        <w:topLinePunct w:val="0"/>
        <w:autoSpaceDE/>
        <w:autoSpaceDN/>
        <w:bidi w:val="0"/>
        <w:spacing w:line="360" w:lineRule="auto"/>
        <w:ind w:left="0" w:leftChars="0" w:right="0" w:rightChars="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其他补充事宜</w:t>
      </w:r>
    </w:p>
    <w:p>
      <w:pPr>
        <w:pStyle w:val="17"/>
        <w:keepNext w:val="0"/>
        <w:keepLines w:val="0"/>
        <w:pageBreakBefore w:val="0"/>
        <w:numPr>
          <w:ilvl w:val="0"/>
          <w:numId w:val="0"/>
        </w:numPr>
        <w:kinsoku/>
        <w:wordWrap w:val="0"/>
        <w:overflowPunct/>
        <w:topLinePunct w:val="0"/>
        <w:autoSpaceDE/>
        <w:autoSpaceDN/>
        <w:bidi w:val="0"/>
        <w:spacing w:beforeAutospacing="0" w:after="0" w:afterAutospacing="0"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获取采购文件时汇款请在用途栏中注明项目编号：</w:t>
      </w:r>
      <w:r>
        <w:rPr>
          <w:rFonts w:hint="eastAsia" w:ascii="宋体" w:hAnsi="宋体" w:cs="宋体"/>
          <w:color w:val="auto"/>
          <w:sz w:val="24"/>
          <w:szCs w:val="24"/>
          <w:highlight w:val="none"/>
          <w:lang w:eastAsia="zh-CN"/>
        </w:rPr>
        <w:t>ZJXC-2023G111001。</w:t>
      </w:r>
    </w:p>
    <w:p>
      <w:pPr>
        <w:pStyle w:val="17"/>
        <w:keepNext w:val="0"/>
        <w:keepLines w:val="0"/>
        <w:pageBreakBefore w:val="0"/>
        <w:numPr>
          <w:ilvl w:val="0"/>
          <w:numId w:val="0"/>
        </w:numPr>
        <w:kinsoku/>
        <w:wordWrap w:val="0"/>
        <w:overflowPunct/>
        <w:topLinePunct w:val="0"/>
        <w:autoSpaceDE/>
        <w:autoSpaceDN/>
        <w:bidi w:val="0"/>
        <w:spacing w:beforeAutospacing="0" w:after="0" w:afterAutospacing="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代理机构账户信息：</w:t>
      </w:r>
    </w:p>
    <w:p>
      <w:pPr>
        <w:pStyle w:val="17"/>
        <w:keepNext w:val="0"/>
        <w:keepLines w:val="0"/>
        <w:pageBreakBefore w:val="0"/>
        <w:numPr>
          <w:ilvl w:val="0"/>
          <w:numId w:val="0"/>
        </w:numPr>
        <w:kinsoku/>
        <w:wordWrap w:val="0"/>
        <w:overflowPunct/>
        <w:topLinePunct w:val="0"/>
        <w:autoSpaceDE/>
        <w:autoSpaceDN/>
        <w:bidi w:val="0"/>
        <w:spacing w:beforeAutospacing="0" w:after="0" w:afterAutospacing="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收款单位（户名）：浙江欣成工程咨询有限公司；</w:t>
      </w:r>
    </w:p>
    <w:p>
      <w:pPr>
        <w:pStyle w:val="17"/>
        <w:keepNext w:val="0"/>
        <w:keepLines w:val="0"/>
        <w:pageBreakBefore w:val="0"/>
        <w:numPr>
          <w:ilvl w:val="0"/>
          <w:numId w:val="0"/>
        </w:numPr>
        <w:kinsoku/>
        <w:wordWrap w:val="0"/>
        <w:overflowPunct/>
        <w:topLinePunct w:val="0"/>
        <w:autoSpaceDE/>
        <w:autoSpaceDN/>
        <w:bidi w:val="0"/>
        <w:spacing w:beforeAutospacing="0" w:after="0" w:afterAutospacing="0"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开户银行：中国农业银行金华市江北支行；</w:t>
      </w:r>
    </w:p>
    <w:p>
      <w:pPr>
        <w:pStyle w:val="17"/>
        <w:keepNext w:val="0"/>
        <w:keepLines w:val="0"/>
        <w:pageBreakBefore w:val="0"/>
        <w:numPr>
          <w:ilvl w:val="0"/>
          <w:numId w:val="0"/>
        </w:numPr>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银行账号：19665101040018386。</w:t>
      </w:r>
    </w:p>
    <w:p>
      <w:pPr>
        <w:pStyle w:val="17"/>
        <w:keepNext w:val="0"/>
        <w:keepLines w:val="0"/>
        <w:pageBreakBefore w:val="0"/>
        <w:numPr>
          <w:ilvl w:val="0"/>
          <w:numId w:val="0"/>
        </w:numPr>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未按采购公告规定获取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的投标将被拒绝。</w:t>
      </w:r>
    </w:p>
    <w:p>
      <w:pPr>
        <w:pStyle w:val="17"/>
        <w:keepNext w:val="0"/>
        <w:keepLines w:val="0"/>
        <w:pageBreakBefore w:val="0"/>
        <w:numPr>
          <w:ilvl w:val="0"/>
          <w:numId w:val="0"/>
        </w:numPr>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供应商认为</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使自己的权益受到损害的，可以自获取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之日或者</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公告期限届满之日（公告期限届满后获取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的，以公告期限届满之日为准）起7个工作日内，以书面形式向采购人和采购代理机构</w:t>
      </w:r>
      <w:r>
        <w:rPr>
          <w:rFonts w:hint="eastAsia" w:ascii="宋体" w:hAnsi="宋体" w:eastAsia="宋体" w:cs="宋体"/>
          <w:i w:val="0"/>
          <w:caps w:val="0"/>
          <w:color w:val="auto"/>
          <w:spacing w:val="0"/>
          <w:sz w:val="24"/>
          <w:szCs w:val="24"/>
          <w:highlight w:val="none"/>
          <w:shd w:val="clear"/>
        </w:rPr>
        <w:t>一次性提出针对同一采购程序环节的质疑</w:t>
      </w:r>
      <w:r>
        <w:rPr>
          <w:rFonts w:hint="eastAsia" w:ascii="宋体" w:hAnsi="宋体" w:eastAsia="宋体" w:cs="宋体"/>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4.单位负责人为同一人或者存在直接控股、管理关系的不同供应商，不得同时参加同一合同项下的投标。</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5.为项目提供整体设计、规范编制或者项目管理、监理、检测等服务的供应商，不得再参加该采购项目的其他采购活动。</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6.投标人不得为列入失信被执行人、</w:t>
      </w:r>
      <w:r>
        <w:rPr>
          <w:rFonts w:hint="eastAsia" w:ascii="宋体" w:hAnsi="宋体" w:eastAsia="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、政府采购严重违法失信行为记录名单的供应商。</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（1）信用信息查询渠道：“信用中国”网站（www.creditchina.gov.cn）、中国政府采购网（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42"/>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（2）信用信息查询截止时点：开标日由采购人或采购代理查询投标人的信用信息记录。</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（3）信用信息查询记录和证据留存的具体方式：信用信息查询记录将以网站截图打印稿形式与其他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一并保存。</w:t>
      </w:r>
    </w:p>
    <w:p>
      <w:pPr>
        <w:pStyle w:val="17"/>
        <w:keepNext w:val="0"/>
        <w:keepLines w:val="0"/>
        <w:pageBreakBefore w:val="0"/>
        <w:widowControl w:val="0"/>
        <w:kinsoku w:val="0"/>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（4）信用信息的使用规则：如投标人为“信用中国”网站（www.creditchina.gov.cn）中列入失信被执行人或</w:t>
      </w:r>
      <w:r>
        <w:rPr>
          <w:rFonts w:hint="eastAsia" w:ascii="宋体" w:hAnsi="宋体" w:eastAsia="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的供应商，或为中国政府采购网（www.ccgp.gov.cn）政府采购严重违法失信行为记录名单中被财政部门禁止参加政府采购活动的供应商，则其投标将被拒绝。</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7.本项目不收取投标保证金。</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8.本项目执行促进中小企业发展、优先采购节能产品、优先采购环境标志产品政策。</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9.本项目相关公告在发布媒体：中国政府采购网(www.ccgp.gov.cn/)和浙江政府采购网（zfcg.czt.zj.gov.cn/）。相关公告在法定媒体上公布之日即视为有效送达，请各投标人及时关注。</w:t>
      </w:r>
    </w:p>
    <w:p>
      <w:pPr>
        <w:keepNext w:val="0"/>
        <w:keepLines w:val="0"/>
        <w:pageBreakBefore w:val="0"/>
        <w:kinsoku/>
        <w:wordWrap/>
        <w:overflowPunct/>
        <w:topLinePunct w:val="0"/>
        <w:autoSpaceDE/>
        <w:autoSpaceDN/>
        <w:bidi w:val="0"/>
        <w:snapToGrid w:val="0"/>
        <w:spacing w:line="360" w:lineRule="auto"/>
        <w:ind w:left="0" w:leftChars="0" w:right="0" w:right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称：浙江省消防救援总队　　　　　</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地址：杭州市文晖路319号　　　　　　　　</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联系方式：李先生0571-85863568　　　　　　</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浙江欣成工程咨询有限公司</w:t>
      </w:r>
      <w:r>
        <w:rPr>
          <w:rFonts w:hint="eastAsia" w:ascii="宋体" w:hAnsi="宋体" w:eastAsia="宋体" w:cs="宋体"/>
          <w:color w:val="auto"/>
          <w:sz w:val="24"/>
          <w:szCs w:val="24"/>
          <w:highlight w:val="none"/>
        </w:rPr>
        <w:t>　　　　　　　　　　　　</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浙江省金华市婺城区宾虹西路251号6楼</w:t>
      </w:r>
      <w:r>
        <w:rPr>
          <w:rFonts w:hint="eastAsia" w:ascii="宋体" w:hAnsi="宋体" w:eastAsia="宋体" w:cs="宋体"/>
          <w:color w:val="auto"/>
          <w:sz w:val="24"/>
          <w:szCs w:val="24"/>
          <w:highlight w:val="none"/>
        </w:rPr>
        <w:t>　　　　　　　　　　　　</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郑志浩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范静 </w:t>
      </w:r>
      <w:r>
        <w:rPr>
          <w:rFonts w:hint="eastAsia" w:ascii="宋体" w:hAnsi="宋体" w:eastAsia="宋体" w:cs="宋体"/>
          <w:color w:val="auto"/>
          <w:sz w:val="24"/>
          <w:szCs w:val="24"/>
          <w:highlight w:val="none"/>
          <w:lang w:eastAsia="zh-CN"/>
        </w:rPr>
        <w:t>13655895166、</w:t>
      </w:r>
      <w:r>
        <w:rPr>
          <w:rFonts w:hint="eastAsia" w:ascii="宋体" w:hAnsi="宋体" w:eastAsia="宋体" w:cs="宋体"/>
          <w:color w:val="auto"/>
          <w:sz w:val="24"/>
          <w:szCs w:val="24"/>
          <w:highlight w:val="none"/>
          <w:lang w:val="en-US" w:eastAsia="zh-CN"/>
        </w:rPr>
        <w:t>19883907172</w:t>
      </w:r>
      <w:r>
        <w:rPr>
          <w:rFonts w:hint="eastAsia" w:ascii="宋体" w:hAnsi="宋体" w:eastAsia="宋体" w:cs="宋体"/>
          <w:color w:val="auto"/>
          <w:sz w:val="24"/>
          <w:szCs w:val="24"/>
          <w:highlight w:val="none"/>
        </w:rPr>
        <w:t xml:space="preserve"> 　　　　　　　　　　　　</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孟雯</w:t>
      </w:r>
    </w:p>
    <w:p>
      <w:pPr>
        <w:pStyle w:val="17"/>
        <w:keepNext w:val="0"/>
        <w:keepLines w:val="0"/>
        <w:pageBreakBefore w:val="0"/>
        <w:kinsoku/>
        <w:wordWrap/>
        <w:overflowPunct/>
        <w:topLinePunct w:val="0"/>
        <w:autoSpaceDE/>
        <w:autoSpaceDN/>
        <w:bidi w:val="0"/>
        <w:spacing w:after="0" w:line="360" w:lineRule="auto"/>
        <w:ind w:left="0" w:leftChars="0" w:right="0" w:righ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eastAsia="zh-CN"/>
        </w:rPr>
        <w:t>0579-82360251</w:t>
      </w:r>
    </w:p>
    <w:p>
      <w:pPr>
        <w:keepNext w:val="0"/>
        <w:keepLines w:val="0"/>
        <w:pageBreakBefore w:val="0"/>
        <w:kinsoku/>
        <w:wordWrap/>
        <w:overflowPunct/>
        <w:topLinePunct w:val="0"/>
        <w:autoSpaceDE/>
        <w:autoSpaceDN/>
        <w:bidi w:val="0"/>
        <w:snapToGrid w:val="0"/>
        <w:spacing w:line="360" w:lineRule="exact"/>
        <w:ind w:left="0" w:leftChars="0" w:right="0" w:rightChars="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浙江省消防救援总队</w:t>
      </w:r>
    </w:p>
    <w:p>
      <w:pPr>
        <w:keepNext w:val="0"/>
        <w:keepLines w:val="0"/>
        <w:pageBreakBefore w:val="0"/>
        <w:kinsoku/>
        <w:wordWrap/>
        <w:overflowPunct/>
        <w:topLinePunct w:val="0"/>
        <w:autoSpaceDE/>
        <w:autoSpaceDN/>
        <w:bidi w:val="0"/>
        <w:snapToGrid w:val="0"/>
        <w:spacing w:line="360" w:lineRule="exact"/>
        <w:ind w:left="0" w:leftChars="0" w:right="0" w:rightChars="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浙江欣成工程咨询有限公司</w:t>
      </w:r>
      <w:r>
        <w:rPr>
          <w:rFonts w:hint="eastAsia" w:ascii="宋体" w:hAnsi="宋体" w:eastAsia="宋体" w:cs="宋体"/>
          <w:bCs/>
          <w:color w:val="auto"/>
          <w:sz w:val="24"/>
          <w:szCs w:val="24"/>
          <w:highlight w:val="none"/>
        </w:rPr>
        <w:t xml:space="preserve"> </w:t>
      </w:r>
    </w:p>
    <w:p>
      <w:pPr>
        <w:keepNext w:val="0"/>
        <w:keepLines w:val="0"/>
        <w:pageBreakBefore w:val="0"/>
        <w:kinsoku/>
        <w:wordWrap/>
        <w:overflowPunct/>
        <w:topLinePunct w:val="0"/>
        <w:autoSpaceDE/>
        <w:autoSpaceDN/>
        <w:bidi w:val="0"/>
        <w:snapToGrid w:val="0"/>
        <w:spacing w:line="360" w:lineRule="exact"/>
        <w:ind w:left="0" w:leftChars="0" w:right="0" w:rightChars="0"/>
        <w:jc w:val="righ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 二○二</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十二</w:t>
      </w:r>
      <w:r>
        <w:rPr>
          <w:rFonts w:hint="eastAsia" w:ascii="宋体" w:hAnsi="宋体" w:eastAsia="宋体" w:cs="宋体"/>
          <w:bCs/>
          <w:color w:val="auto"/>
          <w:sz w:val="24"/>
          <w:szCs w:val="24"/>
          <w:highlight w:val="none"/>
        </w:rPr>
        <w:t>月</w:t>
      </w:r>
    </w:p>
    <w:p>
      <w:pPr>
        <w:spacing w:line="288"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第二部分  投标人须知</w:t>
      </w:r>
      <w:bookmarkEnd w:id="1"/>
    </w:p>
    <w:p>
      <w:pPr>
        <w:spacing w:line="288"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前 附 表</w:t>
      </w:r>
    </w:p>
    <w:tbl>
      <w:tblPr>
        <w:tblStyle w:val="36"/>
        <w:tblW w:w="9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3"/>
        <w:gridCol w:w="1347"/>
        <w:gridCol w:w="775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序号</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内容</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说明与要求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2"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1</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项目名称</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82" w:firstLineChars="200"/>
              <w:jc w:val="left"/>
              <w:outlineLvl w:val="9"/>
              <w:rPr>
                <w:rFonts w:hint="default" w:ascii="宋体" w:hAnsi="宋体" w:eastAsia="宋体" w:cs="宋体"/>
                <w:color w:val="auto"/>
                <w:spacing w:val="-6"/>
                <w:sz w:val="24"/>
                <w:szCs w:val="24"/>
                <w:highlight w:val="none"/>
                <w:lang w:eastAsia="zh-CN"/>
              </w:rPr>
            </w:pPr>
            <w:r>
              <w:rPr>
                <w:rFonts w:hint="eastAsia" w:ascii="宋体" w:hAnsi="宋体" w:cs="宋体"/>
                <w:b/>
                <w:bCs/>
                <w:color w:val="auto"/>
                <w:sz w:val="24"/>
                <w:szCs w:val="24"/>
                <w:highlight w:val="none"/>
                <w:lang w:eastAsia="zh-CN"/>
              </w:rPr>
              <w:t>浙江省消防救援总队2023年度消防器材装备（第二批-灭火作战类一）采购项目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2</w:t>
            </w:r>
          </w:p>
        </w:tc>
        <w:tc>
          <w:tcPr>
            <w:tcW w:w="1347" w:type="dxa"/>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pStyle w:val="2"/>
              <w:keepNext w:val="0"/>
              <w:keepLines w:val="0"/>
              <w:pageBreakBefore w:val="0"/>
              <w:suppressLineNumbers w:val="0"/>
              <w:kinsoku/>
              <w:wordWrap/>
              <w:overflowPunct/>
              <w:topLinePunct w:val="0"/>
              <w:bidi w:val="0"/>
              <w:spacing w:before="0" w:beforeLines="0" w:beforeAutospacing="0" w:after="0" w:afterLines="0" w:afterAutospacing="0" w:line="360" w:lineRule="exact"/>
              <w:ind w:left="0" w:leftChars="0" w:right="0" w:rightChars="0"/>
              <w:jc w:val="center"/>
              <w:textAlignment w:val="auto"/>
              <w:outlineLvl w:val="9"/>
              <w:rPr>
                <w:rFonts w:hint="default" w:ascii="宋体" w:hAnsi="宋体" w:eastAsia="宋体" w:cs="宋体"/>
                <w:b/>
                <w:bCs w:val="0"/>
                <w:color w:val="auto"/>
                <w:spacing w:val="-20"/>
                <w:sz w:val="24"/>
                <w:szCs w:val="24"/>
                <w:highlight w:val="none"/>
              </w:rPr>
            </w:pPr>
            <w:r>
              <w:rPr>
                <w:rFonts w:hint="eastAsia" w:ascii="宋体" w:hAnsi="宋体" w:eastAsia="宋体" w:cs="宋体"/>
                <w:b/>
                <w:bCs w:val="0"/>
                <w:color w:val="auto"/>
                <w:spacing w:val="-20"/>
                <w:sz w:val="24"/>
                <w:szCs w:val="24"/>
                <w:highlight w:val="none"/>
              </w:rPr>
              <w:t>项目属性</w:t>
            </w:r>
          </w:p>
          <w:p>
            <w:pPr>
              <w:pStyle w:val="2"/>
              <w:keepNext w:val="0"/>
              <w:keepLines w:val="0"/>
              <w:pageBreakBefore w:val="0"/>
              <w:suppressLineNumbers w:val="0"/>
              <w:kinsoku/>
              <w:wordWrap/>
              <w:overflowPunct/>
              <w:topLinePunct w:val="0"/>
              <w:bidi w:val="0"/>
              <w:spacing w:before="0" w:beforeLines="0" w:beforeAutospacing="0" w:after="0" w:afterLines="0" w:afterAutospacing="0" w:line="360" w:lineRule="exact"/>
              <w:ind w:left="0" w:leftChars="0" w:right="0" w:rightChars="0"/>
              <w:jc w:val="center"/>
              <w:textAlignment w:val="auto"/>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val="0"/>
                <w:color w:val="auto"/>
                <w:spacing w:val="-20"/>
                <w:sz w:val="24"/>
                <w:szCs w:val="24"/>
                <w:highlight w:val="none"/>
              </w:rPr>
              <w:t>与核心产品</w:t>
            </w:r>
          </w:p>
        </w:tc>
        <w:tc>
          <w:tcPr>
            <w:tcW w:w="7753" w:type="dxa"/>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pStyle w:val="2"/>
              <w:keepNext w:val="0"/>
              <w:keepLines w:val="0"/>
              <w:pageBreakBefore w:val="0"/>
              <w:suppressLineNumbers w:val="0"/>
              <w:kinsoku/>
              <w:wordWrap/>
              <w:overflowPunct/>
              <w:topLinePunct w:val="0"/>
              <w:bidi w:val="0"/>
              <w:spacing w:before="0" w:beforeLines="0" w:beforeAutospacing="0" w:after="0" w:afterLines="0" w:afterAutospacing="0" w:line="360" w:lineRule="exact"/>
              <w:ind w:left="0" w:leftChars="0" w:right="0" w:rightChars="0" w:firstLine="482" w:firstLineChars="200"/>
              <w:textAlignment w:val="auto"/>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color w:val="auto"/>
                <w:sz w:val="24"/>
                <w:szCs w:val="24"/>
                <w:highlight w:val="none"/>
              </w:rPr>
              <w:sym w:font="Wingdings" w:char="F0FE"/>
            </w:r>
            <w:r>
              <w:rPr>
                <w:rFonts w:hint="eastAsia" w:ascii="宋体" w:hAnsi="宋体" w:eastAsia="宋体" w:cs="宋体"/>
                <w:color w:val="auto"/>
                <w:spacing w:val="-6"/>
                <w:kern w:val="2"/>
                <w:sz w:val="24"/>
                <w:szCs w:val="24"/>
                <w:highlight w:val="none"/>
                <w:lang w:val="en-US" w:eastAsia="zh-CN" w:bidi="ar-SA"/>
              </w:rPr>
              <w:t>货物类，各标项单一产品或核心产品：详见招标文件第三部分采购需求的采购清单。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3</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采购内容</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cs="宋体"/>
                <w:color w:val="auto"/>
                <w:spacing w:val="-6"/>
                <w:sz w:val="24"/>
                <w:szCs w:val="24"/>
                <w:highlight w:val="none"/>
                <w:lang w:eastAsia="zh-CN"/>
              </w:rPr>
              <w:t>浙江省消防救援总队2023年度消防器材装备（第二批-灭火作战类一）采购项目</w:t>
            </w:r>
            <w:r>
              <w:rPr>
                <w:rFonts w:hint="eastAsia" w:ascii="宋体" w:hAnsi="宋体" w:eastAsia="宋体" w:cs="宋体"/>
                <w:color w:val="auto"/>
                <w:spacing w:val="-6"/>
                <w:sz w:val="24"/>
                <w:szCs w:val="24"/>
                <w:highlight w:val="none"/>
              </w:rPr>
              <w:t>，详见第三部分采购需求。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4</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交货期</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合同签</w:t>
            </w:r>
            <w:r>
              <w:rPr>
                <w:rFonts w:hint="eastAsia" w:ascii="宋体" w:hAnsi="宋体" w:cs="宋体"/>
                <w:color w:val="auto"/>
                <w:spacing w:val="-6"/>
                <w:sz w:val="24"/>
                <w:szCs w:val="24"/>
                <w:highlight w:val="none"/>
                <w:lang w:val="en-US" w:eastAsia="zh-CN"/>
              </w:rPr>
              <w:t>订生效之</w:t>
            </w:r>
            <w:r>
              <w:rPr>
                <w:rFonts w:hint="eastAsia" w:ascii="宋体" w:hAnsi="宋体" w:eastAsia="宋体" w:cs="宋体"/>
                <w:color w:val="auto"/>
                <w:spacing w:val="-6"/>
                <w:sz w:val="24"/>
                <w:szCs w:val="24"/>
                <w:highlight w:val="none"/>
              </w:rPr>
              <w:t>日起2个月内完成供货，交采购人验收。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5</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val="en-US" w:eastAsia="zh-CN"/>
              </w:rPr>
              <w:t>最高限价</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pacing w:before="0" w:beforeAutospacing="0" w:after="0" w:afterAutospacing="0" w:line="360" w:lineRule="exact"/>
              <w:ind w:left="0" w:leftChars="0" w:right="0" w:rightChars="0" w:firstLine="458" w:firstLineChars="200"/>
              <w:jc w:val="left"/>
              <w:textAlignment w:val="center"/>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最高限价详见招标文件第一部分，任何超过最高限价的报价将被认定为无效报价，</w:t>
            </w:r>
            <w:r>
              <w:rPr>
                <w:rFonts w:hint="eastAsia" w:ascii="宋体" w:hAnsi="宋体" w:eastAsia="宋体" w:cs="宋体"/>
                <w:b/>
                <w:color w:val="auto"/>
                <w:sz w:val="24"/>
                <w:szCs w:val="24"/>
                <w:highlight w:val="none"/>
              </w:rPr>
              <w:t>其投标文件将被否决</w:t>
            </w:r>
            <w:r>
              <w:rPr>
                <w:rFonts w:hint="eastAsia" w:ascii="宋体" w:hAnsi="宋体" w:eastAsia="宋体" w:cs="宋体"/>
                <w:b/>
                <w:bCs/>
                <w:color w:val="auto"/>
                <w:spacing w:val="-6"/>
                <w:sz w:val="24"/>
                <w:szCs w:val="24"/>
                <w:highlight w:val="none"/>
                <w:lang w:val="en-US" w:eastAsia="zh-CN"/>
              </w:rPr>
              <w:t>。</w:t>
            </w:r>
          </w:p>
          <w:p>
            <w:pPr>
              <w:keepNext w:val="0"/>
              <w:keepLines w:val="0"/>
              <w:pageBreakBefore w:val="0"/>
              <w:widowControl/>
              <w:suppressLineNumbers w:val="0"/>
              <w:kinsoku/>
              <w:wordWrap/>
              <w:overflowPunct/>
              <w:topLinePunct w:val="0"/>
              <w:bidi w:val="0"/>
              <w:spacing w:before="0" w:beforeAutospacing="0" w:after="0" w:afterAutospacing="0" w:line="360" w:lineRule="exact"/>
              <w:ind w:left="0" w:leftChars="0" w:right="0" w:rightChars="0" w:firstLine="458" w:firstLineChars="200"/>
              <w:jc w:val="left"/>
              <w:textAlignment w:val="center"/>
              <w:rPr>
                <w:rFonts w:hint="default"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注：</w:t>
            </w:r>
            <w:r>
              <w:rPr>
                <w:rFonts w:hint="eastAsia" w:ascii="宋体" w:hAnsi="宋体" w:eastAsia="宋体" w:cs="宋体"/>
                <w:b/>
                <w:bCs/>
                <w:color w:val="auto"/>
                <w:sz w:val="24"/>
                <w:szCs w:val="24"/>
                <w:highlight w:val="none"/>
              </w:rPr>
              <w:t>报</w:t>
            </w:r>
            <w:r>
              <w:rPr>
                <w:rFonts w:hint="eastAsia" w:ascii="宋体" w:hAnsi="宋体" w:eastAsia="宋体" w:cs="宋体"/>
                <w:b/>
                <w:color w:val="auto"/>
                <w:sz w:val="24"/>
                <w:szCs w:val="24"/>
                <w:highlight w:val="none"/>
              </w:rPr>
              <w:t>价</w:t>
            </w:r>
            <w:r>
              <w:rPr>
                <w:rFonts w:hint="eastAsia" w:ascii="宋体" w:hAnsi="宋体" w:eastAsia="宋体" w:cs="宋体"/>
                <w:b/>
                <w:color w:val="auto"/>
                <w:sz w:val="24"/>
                <w:szCs w:val="24"/>
                <w:highlight w:val="none"/>
                <w:lang w:val="en-US" w:eastAsia="zh-CN"/>
              </w:rPr>
              <w:t>包括</w:t>
            </w:r>
            <w:r>
              <w:rPr>
                <w:rFonts w:hint="eastAsia" w:ascii="宋体" w:hAnsi="宋体" w:eastAsia="宋体" w:cs="宋体"/>
                <w:b/>
                <w:color w:val="auto"/>
                <w:sz w:val="24"/>
                <w:szCs w:val="24"/>
                <w:highlight w:val="none"/>
              </w:rPr>
              <w:t>投标报价明细表</w:t>
            </w:r>
            <w:r>
              <w:rPr>
                <w:rFonts w:hint="eastAsia" w:ascii="宋体" w:hAnsi="宋体" w:eastAsia="宋体" w:cs="宋体"/>
                <w:b/>
                <w:color w:val="auto"/>
                <w:sz w:val="24"/>
                <w:szCs w:val="24"/>
                <w:highlight w:val="none"/>
                <w:lang w:val="en-US" w:eastAsia="zh-CN"/>
              </w:rPr>
              <w:t>中的单价、单项报价，以上所有报价均不得超过招标文件第一部分标明的对应最高限价。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6</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投标报价及费用</w:t>
            </w:r>
          </w:p>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本项目投标应以人民币报价；</w:t>
            </w:r>
          </w:p>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不论投标结果如何，投标人均应自行承担所有与投标有关的全部费用。</w:t>
            </w:r>
            <w:r>
              <w:rPr>
                <w:rFonts w:hint="eastAsia" w:ascii="宋体" w:hAnsi="宋体" w:eastAsia="宋体" w:cs="宋体"/>
                <w:b/>
                <w:color w:val="auto"/>
                <w:sz w:val="24"/>
                <w:szCs w:val="24"/>
                <w:highlight w:val="none"/>
              </w:rPr>
              <w:t>评标委员会认为其报价明显低于其他通过符合性审查投标人的报价，且投标人不能证明其报价合理性，有可能影响产品质量或者不能诚信履约的，其投标无效。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7</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开标</w:t>
            </w:r>
          </w:p>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安排</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firstLine="482" w:firstLineChars="200"/>
              <w:outlineLvl w:val="9"/>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开标时间：202</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01</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点</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0分（北京时间）</w:t>
            </w:r>
          </w:p>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开标地点：浙江省绍兴市越城区育贤东路1188号浙江省消防救援总队训练与战勤保障支队（教学楼七楼阶梯会议室）</w:t>
            </w:r>
          </w:p>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投标文件接收：因标项较多，于202</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01</w:t>
            </w:r>
            <w:r>
              <w:rPr>
                <w:rFonts w:hint="eastAsia" w:ascii="宋体" w:hAnsi="宋体" w:eastAsia="宋体" w:cs="宋体"/>
                <w:b/>
                <w:bCs/>
                <w:color w:val="auto"/>
                <w:sz w:val="24"/>
                <w:szCs w:val="24"/>
                <w:highlight w:val="none"/>
                <w:lang w:val="en-US" w:eastAsia="zh-CN"/>
              </w:rPr>
              <w:t>月</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lang w:val="en-US" w:eastAsia="zh-CN"/>
              </w:rPr>
              <w:t>日8点</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en-US" w:eastAsia="zh-CN"/>
              </w:rPr>
              <w:t>0分-9点</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en-US" w:eastAsia="zh-CN"/>
              </w:rPr>
              <w:t>0分接收投标文件。</w:t>
            </w:r>
            <w:r>
              <w:rPr>
                <w:rFonts w:hint="eastAsia" w:ascii="宋体" w:hAnsi="宋体" w:eastAsia="宋体" w:cs="宋体"/>
                <w:color w:val="auto"/>
                <w:sz w:val="24"/>
                <w:szCs w:val="24"/>
                <w:highlight w:val="none"/>
                <w:lang w:val="en-US" w:eastAsia="zh-CN"/>
              </w:rPr>
              <w:t xml:space="preserve">递交的投标文件应包装完整、牢固不易脱落，若因包装问题在移动、搬运过程中造成遗失或破损的，由投标人承担。     </w:t>
            </w:r>
          </w:p>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firstLine="482" w:firstLineChars="200"/>
              <w:jc w:val="left"/>
              <w:outlineLvl w:val="9"/>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shd w:val="clear"/>
                <w:lang w:val="en-US" w:eastAsia="zh-CN"/>
              </w:rPr>
              <w:t>特别提醒：同时投多个标项的投标人代表在提交投标文件时，须在所投标项相应登记表上逐一签到，投标文件分别放在所投标项指定位置。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8</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17"/>
                <w:sz w:val="24"/>
                <w:szCs w:val="24"/>
                <w:highlight w:val="none"/>
              </w:rPr>
              <w:t>投标保证金</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免收</w:t>
            </w:r>
            <w:r>
              <w:rPr>
                <w:rFonts w:hint="eastAsia" w:ascii="宋体" w:hAnsi="宋体" w:eastAsia="宋体" w:cs="宋体"/>
                <w:color w:val="auto"/>
                <w:spacing w:val="-6"/>
                <w:sz w:val="24"/>
                <w:szCs w:val="24"/>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9</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jc w:val="center"/>
              <w:textAlignment w:val="bottom"/>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投标文件份数</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投标文件由</w:t>
            </w:r>
            <w:r>
              <w:rPr>
                <w:rFonts w:hint="eastAsia" w:ascii="宋体" w:hAnsi="宋体" w:cs="宋体"/>
                <w:b w:val="0"/>
                <w:bCs w:val="0"/>
                <w:color w:val="auto"/>
                <w:spacing w:val="-6"/>
                <w:sz w:val="24"/>
                <w:szCs w:val="24"/>
                <w:highlight w:val="none"/>
                <w:lang w:val="en-US" w:eastAsia="zh-CN"/>
              </w:rPr>
              <w:t>资格证明文件</w:t>
            </w:r>
            <w:r>
              <w:rPr>
                <w:rFonts w:hint="eastAsia" w:ascii="宋体" w:hAnsi="宋体" w:eastAsia="宋体" w:cs="宋体"/>
                <w:b w:val="0"/>
                <w:bCs w:val="0"/>
                <w:color w:val="auto"/>
                <w:spacing w:val="-6"/>
                <w:sz w:val="24"/>
                <w:szCs w:val="24"/>
                <w:highlight w:val="none"/>
                <w:lang w:val="en-US" w:eastAsia="zh-CN"/>
              </w:rPr>
              <w:t>、商务技术文件、报价文件三部分组成。资格证明文件、商务技术文件合并成一册装订；报价文件须单独装订。各自正本1份，副本3份。</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提供电子版投标文件U盘一份（含word版本，盖章扫描件pdf版本各一份），单独密封包装。</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b w:val="0"/>
                <w:bCs w:val="0"/>
                <w:color w:val="auto"/>
                <w:spacing w:val="-6"/>
                <w:sz w:val="24"/>
                <w:szCs w:val="24"/>
                <w:highlight w:val="none"/>
                <w:lang w:val="en-US" w:eastAsia="zh-CN"/>
              </w:rPr>
              <w:t>注：按标项装订标书。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65"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10</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投标文件</w:t>
            </w:r>
            <w:r>
              <w:rPr>
                <w:rFonts w:hint="eastAsia" w:ascii="宋体" w:hAnsi="宋体" w:eastAsia="宋体" w:cs="宋体"/>
                <w:b/>
                <w:bCs/>
                <w:color w:val="auto"/>
                <w:sz w:val="24"/>
                <w:szCs w:val="24"/>
                <w:highlight w:val="none"/>
                <w:lang w:val="en-US" w:eastAsia="zh-CN"/>
              </w:rPr>
              <w:t>制作及</w:t>
            </w:r>
            <w:r>
              <w:rPr>
                <w:rFonts w:hint="eastAsia" w:ascii="宋体" w:hAnsi="宋体" w:eastAsia="宋体" w:cs="宋体"/>
                <w:b/>
                <w:bCs/>
                <w:color w:val="auto"/>
                <w:sz w:val="24"/>
                <w:szCs w:val="24"/>
                <w:highlight w:val="none"/>
              </w:rPr>
              <w:t>装订要求</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（1）制作要求：</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投标文件（包括资格商务技术文件、报价文件）封面后的第一页必须制作评标索引目录，标明提交满足招标文件要求的对应投标材料所在页码供现场工作人员及评委会查阅。</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（2）装订要求：</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资格证明文件、商务技术文件合并成一册装订（报价文件须单独装订），采用胶装，不得采用活页装订。采用活页装订的投标文件由现场工作人员退还投标人代表。</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rPr>
              <w:t>注：所有投标文件的封面</w:t>
            </w:r>
            <w:r>
              <w:rPr>
                <w:rFonts w:hint="eastAsia" w:ascii="宋体" w:hAnsi="宋体" w:cs="宋体"/>
                <w:b w:val="0"/>
                <w:bCs w:val="0"/>
                <w:color w:val="auto"/>
                <w:spacing w:val="-6"/>
                <w:sz w:val="24"/>
                <w:szCs w:val="24"/>
                <w:highlight w:val="none"/>
                <w:lang w:val="en-US" w:eastAsia="zh-CN"/>
              </w:rPr>
              <w:t>应按规定格式标注</w:t>
            </w:r>
            <w:r>
              <w:rPr>
                <w:rFonts w:hint="eastAsia" w:ascii="宋体" w:hAnsi="宋体" w:eastAsia="宋体" w:cs="宋体"/>
                <w:b/>
                <w:bCs/>
                <w:color w:val="auto"/>
                <w:spacing w:val="-6"/>
                <w:sz w:val="24"/>
                <w:szCs w:val="24"/>
                <w:highlight w:val="none"/>
                <w:lang w:val="en-US" w:eastAsia="zh-CN"/>
              </w:rPr>
              <w:t>所投标项</w:t>
            </w:r>
            <w:r>
              <w:rPr>
                <w:rFonts w:hint="eastAsia" w:ascii="宋体" w:hAnsi="宋体" w:eastAsia="宋体" w:cs="宋体"/>
                <w:b w:val="0"/>
                <w:bCs w:val="0"/>
                <w:color w:val="auto"/>
                <w:spacing w:val="-6"/>
                <w:sz w:val="24"/>
                <w:szCs w:val="24"/>
                <w:highlight w:val="none"/>
                <w:lang w:val="en-US" w:eastAsia="zh-CN"/>
              </w:rPr>
              <w:t>。副本的封面应加盖公章，副本的其他部分可以是正本的复印件，文本内容清晰可见。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eastAsia="宋体" w:cs="宋体"/>
                <w:b/>
                <w:bCs/>
                <w:color w:val="auto"/>
                <w:spacing w:val="-6"/>
                <w:sz w:val="24"/>
                <w:szCs w:val="24"/>
                <w:highlight w:val="none"/>
                <w:lang w:val="en-US" w:eastAsia="zh-CN"/>
              </w:rPr>
              <w:t>1</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样品</w:t>
            </w:r>
          </w:p>
        </w:tc>
        <w:tc>
          <w:tcPr>
            <w:tcW w:w="775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rightChars="0" w:firstLine="480" w:firstLineChars="200"/>
              <w:outlineLvl w:val="9"/>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u w:val="single"/>
                <w:shd w:val="clear" w:fill="F1F1F1" w:themeFill="background1" w:themeFillShade="F2"/>
                <w:lang w:val="en-US" w:eastAsia="zh-CN"/>
              </w:rPr>
              <w:t>标项2、标项4、标项8、标项10、标项11</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样品</w:t>
            </w:r>
            <w:r>
              <w:rPr>
                <w:rFonts w:hint="eastAsia" w:ascii="宋体" w:hAnsi="宋体" w:eastAsia="宋体" w:cs="宋体"/>
                <w:color w:val="auto"/>
                <w:sz w:val="24"/>
                <w:szCs w:val="24"/>
                <w:highlight w:val="none"/>
                <w:lang w:val="en-US" w:eastAsia="zh-CN"/>
              </w:rPr>
              <w:t>一件（套）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未提供样品、样品不全或样品与采购要求或投标文件中不相符的样品评分为0分</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具体样品清单及要求详见第三部分采购需求</w:t>
            </w:r>
            <w:r>
              <w:rPr>
                <w:rFonts w:hint="eastAsia" w:ascii="宋体" w:hAnsi="宋体" w:eastAsia="宋体" w:cs="宋体"/>
                <w:b/>
                <w:bCs/>
                <w:color w:val="auto"/>
                <w:sz w:val="24"/>
                <w:szCs w:val="24"/>
                <w:highlight w:val="none"/>
                <w:lang w:eastAsia="zh-CN"/>
              </w:rPr>
              <w:t>。</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cs="宋体"/>
                <w:color w:val="auto"/>
                <w:sz w:val="24"/>
                <w:szCs w:val="24"/>
                <w:highlight w:val="none"/>
                <w:u w:val="single"/>
                <w:shd w:val="clear" w:fill="F1F1F1" w:themeFill="background1" w:themeFillShade="F2"/>
                <w:lang w:val="en-US" w:eastAsia="zh-CN"/>
              </w:rPr>
              <w:t>标项1、</w:t>
            </w:r>
            <w:r>
              <w:rPr>
                <w:rFonts w:hint="eastAsia" w:ascii="宋体" w:hAnsi="宋体" w:cs="宋体"/>
                <w:color w:val="auto"/>
                <w:sz w:val="24"/>
                <w:szCs w:val="24"/>
                <w:highlight w:val="none"/>
                <w:u w:val="single"/>
                <w:lang w:val="en-US" w:eastAsia="zh-CN"/>
              </w:rPr>
              <w:t>标项3、标项5、标项6、标项7、标项9</w:t>
            </w:r>
            <w:r>
              <w:rPr>
                <w:rFonts w:hint="eastAsia" w:ascii="宋体" w:hAnsi="宋体" w:eastAsia="宋体" w:cs="宋体"/>
                <w:color w:val="auto"/>
                <w:sz w:val="24"/>
                <w:szCs w:val="24"/>
                <w:highlight w:val="none"/>
                <w:lang w:eastAsia="zh-CN"/>
              </w:rPr>
              <w:t>无需样品比对测试，不需</w:t>
            </w:r>
            <w:r>
              <w:rPr>
                <w:rFonts w:hint="eastAsia" w:ascii="宋体" w:hAnsi="宋体" w:eastAsia="宋体" w:cs="宋体"/>
                <w:color w:val="auto"/>
                <w:sz w:val="24"/>
                <w:szCs w:val="24"/>
                <w:highlight w:val="none"/>
                <w:lang w:val="en-US" w:eastAsia="zh-CN"/>
              </w:rPr>
              <w:t>要提供样品</w:t>
            </w:r>
            <w:r>
              <w:rPr>
                <w:rFonts w:hint="eastAsia" w:ascii="宋体" w:hAnsi="宋体" w:eastAsia="宋体" w:cs="宋体"/>
                <w:color w:val="auto"/>
                <w:sz w:val="24"/>
                <w:szCs w:val="24"/>
                <w:highlight w:val="none"/>
                <w:lang w:eastAsia="zh-CN"/>
              </w:rPr>
              <w:t>。</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本项目样品采用暗标评审方式进行，所提供样品的外形或包装上均不得出现任何能反映品牌或公司信息的标识，如在递交样品之后仍发现的，样品得分为0分。</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jc w:val="left"/>
              <w:outlineLvl w:val="9"/>
              <w:rPr>
                <w:rFonts w:hint="default" w:ascii="宋体" w:hAnsi="宋体" w:eastAsia="宋体" w:cs="宋体"/>
                <w:color w:val="auto"/>
                <w:sz w:val="24"/>
                <w:szCs w:val="24"/>
                <w:highlight w:val="none"/>
                <w:shd w:val="cle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shd w:val="clear"/>
              </w:rPr>
              <w:t>供应商应仔细核对并确保参与标项及递交样品的一致性，避免造成参与标项但未提供样品（坚持参与但不提供样品的应提前说明）或不参与标项仍提供样品的情形及样品分得0分的风险。</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样品提交要求：</w:t>
            </w:r>
            <w:r>
              <w:rPr>
                <w:rFonts w:hint="eastAsia" w:ascii="宋体" w:hAnsi="宋体" w:eastAsia="宋体" w:cs="宋体"/>
                <w:color w:val="auto"/>
                <w:sz w:val="24"/>
                <w:szCs w:val="24"/>
                <w:highlight w:val="none"/>
                <w:lang w:val="en-US" w:eastAsia="zh-CN"/>
              </w:rPr>
              <w:t>递交的样品需基本完成组装可满足样品测试要求（所有配件需提供清单明细并附彩色照片），</w:t>
            </w:r>
            <w:r>
              <w:rPr>
                <w:rFonts w:hint="eastAsia" w:ascii="宋体" w:hAnsi="宋体" w:eastAsia="宋体" w:cs="宋体"/>
                <w:color w:val="auto"/>
                <w:sz w:val="24"/>
                <w:szCs w:val="24"/>
                <w:highlight w:val="none"/>
              </w:rPr>
              <w:t>递交样品时需同时递交投标样品清单（样品清单须包含正面、背面、左侧面45度角清晰照片三张）、递交</w:t>
            </w:r>
            <w:r>
              <w:rPr>
                <w:rFonts w:hint="eastAsia" w:ascii="宋体" w:hAnsi="宋体" w:eastAsia="宋体" w:cs="宋体"/>
                <w:color w:val="auto"/>
                <w:sz w:val="24"/>
                <w:szCs w:val="24"/>
                <w:highlight w:val="none"/>
                <w:lang w:eastAsia="zh-CN"/>
              </w:rPr>
              <w:t>样品登记表</w:t>
            </w:r>
            <w:r>
              <w:rPr>
                <w:rFonts w:hint="eastAsia" w:ascii="宋体" w:hAnsi="宋体" w:eastAsia="宋体" w:cs="宋体"/>
                <w:color w:val="auto"/>
                <w:sz w:val="24"/>
                <w:szCs w:val="24"/>
                <w:highlight w:val="none"/>
              </w:rPr>
              <w:t>（表格见附件）。</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rPr>
              <w:t>样品递交：</w:t>
            </w:r>
            <w:r>
              <w:rPr>
                <w:rFonts w:hint="eastAsia" w:ascii="宋体" w:hAnsi="宋体" w:eastAsia="宋体" w:cs="宋体"/>
                <w:b/>
                <w:bCs/>
                <w:color w:val="auto"/>
                <w:sz w:val="24"/>
                <w:szCs w:val="24"/>
                <w:highlight w:val="none"/>
                <w:lang w:val="en-US" w:eastAsia="zh-CN"/>
              </w:rPr>
              <w:t>因标项较多，于20</w:t>
            </w:r>
            <w:r>
              <w:rPr>
                <w:rFonts w:hint="eastAsia" w:ascii="宋体" w:hAnsi="宋体" w:cs="宋体"/>
                <w:b/>
                <w:bCs/>
                <w:color w:val="auto"/>
                <w:sz w:val="24"/>
                <w:szCs w:val="24"/>
                <w:highlight w:val="none"/>
                <w:lang w:val="en-US" w:eastAsia="zh-CN"/>
              </w:rPr>
              <w:t xml:space="preserve">24 </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01</w:t>
            </w:r>
            <w:r>
              <w:rPr>
                <w:rFonts w:hint="eastAsia" w:ascii="宋体" w:hAnsi="宋体" w:eastAsia="宋体" w:cs="宋体"/>
                <w:b/>
                <w:bCs/>
                <w:color w:val="auto"/>
                <w:sz w:val="24"/>
                <w:szCs w:val="24"/>
                <w:highlight w:val="none"/>
                <w:lang w:val="en-US" w:eastAsia="zh-CN"/>
              </w:rPr>
              <w:t>月</w:t>
            </w:r>
            <w:r>
              <w:rPr>
                <w:rFonts w:hint="eastAsia" w:ascii="宋体" w:hAnsi="宋体" w:cs="宋体"/>
                <w:b/>
                <w:bCs/>
                <w:color w:val="auto"/>
                <w:sz w:val="24"/>
                <w:szCs w:val="24"/>
                <w:highlight w:val="none"/>
                <w:lang w:val="en-US" w:eastAsia="zh-CN"/>
              </w:rPr>
              <w:t>06</w:t>
            </w:r>
            <w:r>
              <w:rPr>
                <w:rFonts w:hint="eastAsia" w:ascii="宋体" w:hAnsi="宋体" w:eastAsia="宋体" w:cs="宋体"/>
                <w:b/>
                <w:bCs/>
                <w:color w:val="auto"/>
                <w:sz w:val="24"/>
                <w:szCs w:val="24"/>
                <w:highlight w:val="none"/>
                <w:lang w:val="en-US" w:eastAsia="zh-CN"/>
              </w:rPr>
              <w:t>日10：</w:t>
            </w:r>
            <w:r>
              <w:rPr>
                <w:rFonts w:hint="eastAsia" w:ascii="宋体" w:hAnsi="宋体" w:cs="宋体"/>
                <w:b/>
                <w:bCs/>
                <w:color w:val="auto"/>
                <w:sz w:val="24"/>
                <w:szCs w:val="24"/>
                <w:highlight w:val="none"/>
                <w:lang w:val="en-US" w:eastAsia="zh-CN"/>
              </w:rPr>
              <w:t>00</w:t>
            </w:r>
            <w:r>
              <w:rPr>
                <w:rFonts w:hint="eastAsia" w:ascii="宋体" w:hAnsi="宋体" w:eastAsia="宋体" w:cs="宋体"/>
                <w:b/>
                <w:bCs/>
                <w:color w:val="auto"/>
                <w:sz w:val="24"/>
                <w:szCs w:val="24"/>
                <w:highlight w:val="none"/>
                <w:lang w:val="en-US" w:eastAsia="zh-CN"/>
              </w:rPr>
              <w:t>-16：00前接收样品</w:t>
            </w:r>
            <w:r>
              <w:rPr>
                <w:rFonts w:hint="eastAsia" w:ascii="宋体" w:hAnsi="宋体" w:eastAsia="宋体" w:cs="宋体"/>
                <w:color w:val="auto"/>
                <w:sz w:val="24"/>
                <w:szCs w:val="24"/>
                <w:highlight w:val="none"/>
                <w:lang w:val="en-US" w:eastAsia="zh-CN"/>
              </w:rPr>
              <w:t>，递交的样品应包装完整、牢固不易脱落</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若因包装问题在移动、搬运过程中造成遗失或破损的，由投标人</w:t>
            </w:r>
            <w:r>
              <w:rPr>
                <w:rFonts w:hint="eastAsia" w:ascii="宋体" w:hAnsi="宋体" w:cs="宋体"/>
                <w:color w:val="auto"/>
                <w:sz w:val="24"/>
                <w:szCs w:val="24"/>
                <w:highlight w:val="none"/>
                <w:lang w:val="en-US" w:eastAsia="zh-CN"/>
              </w:rPr>
              <w:t>自行</w:t>
            </w:r>
            <w:r>
              <w:rPr>
                <w:rFonts w:hint="eastAsia" w:ascii="宋体" w:hAnsi="宋体" w:eastAsia="宋体" w:cs="宋体"/>
                <w:color w:val="auto"/>
                <w:sz w:val="24"/>
                <w:szCs w:val="24"/>
                <w:highlight w:val="none"/>
                <w:lang w:val="en-US" w:eastAsia="zh-CN"/>
              </w:rPr>
              <w:t>承担。所有样品须确保在截止时间前送达，未按时送达的按未提供样品认定。</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样品递交地址：浙江省绍兴市越城区育贤东路1519号</w:t>
            </w:r>
            <w:r>
              <w:rPr>
                <w:rFonts w:hint="eastAsia" w:ascii="宋体" w:hAnsi="宋体" w:eastAsia="宋体" w:cs="宋体"/>
                <w:color w:val="auto"/>
                <w:sz w:val="24"/>
                <w:szCs w:val="24"/>
                <w:highlight w:val="none"/>
                <w:lang w:val="en-US" w:eastAsia="zh-CN"/>
              </w:rPr>
              <w:t>消防仓库</w:t>
            </w:r>
            <w:r>
              <w:rPr>
                <w:rFonts w:hint="eastAsia" w:ascii="宋体" w:hAnsi="宋体" w:eastAsia="宋体" w:cs="宋体"/>
                <w:color w:val="auto"/>
                <w:sz w:val="24"/>
                <w:szCs w:val="24"/>
                <w:highlight w:val="none"/>
              </w:rPr>
              <w:t>（浙江省消防救援总队训练与战勤保障支队马路对面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(7)样品递交方式：现场提交。</w:t>
            </w:r>
          </w:p>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(8)本项目中标单位的投标样品保存，作为验收标准之一。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eastAsia="宋体" w:cs="宋体"/>
                <w:b/>
                <w:bCs/>
                <w:color w:val="auto"/>
                <w:spacing w:val="-6"/>
                <w:sz w:val="24"/>
                <w:szCs w:val="24"/>
                <w:highlight w:val="none"/>
                <w:lang w:val="en-US" w:eastAsia="zh-CN"/>
              </w:rPr>
              <w:t>2</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jc w:val="center"/>
              <w:textAlignment w:val="bottom"/>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投标文件有效期</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56" w:firstLineChars="200"/>
              <w:textAlignment w:val="bottom"/>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自投标截止日起180日内有效。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5"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1</w:t>
            </w:r>
            <w:r>
              <w:rPr>
                <w:rFonts w:hint="eastAsia" w:ascii="宋体" w:hAnsi="宋体" w:cs="宋体"/>
                <w:b/>
                <w:bCs/>
                <w:color w:val="auto"/>
                <w:spacing w:val="-6"/>
                <w:sz w:val="24"/>
                <w:szCs w:val="24"/>
                <w:highlight w:val="none"/>
                <w:lang w:val="en-US" w:eastAsia="zh-CN"/>
              </w:rPr>
              <w:t>3</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jc w:val="center"/>
              <w:textAlignment w:val="bottom"/>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eastAsia="zh-CN"/>
              </w:rPr>
              <w:t>招标文件</w:t>
            </w:r>
            <w:r>
              <w:rPr>
                <w:rFonts w:hint="eastAsia" w:ascii="宋体" w:hAnsi="宋体" w:eastAsia="宋体" w:cs="宋体"/>
                <w:b/>
                <w:bCs/>
                <w:color w:val="auto"/>
                <w:spacing w:val="-6"/>
                <w:sz w:val="24"/>
                <w:szCs w:val="24"/>
                <w:highlight w:val="none"/>
              </w:rPr>
              <w:t>的澄清与修改</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56" w:firstLineChars="200"/>
              <w:textAlignment w:val="bottom"/>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在投标截止时间15天前，采购人有权澄清和修改</w:t>
            </w:r>
            <w:r>
              <w:rPr>
                <w:rFonts w:hint="eastAsia" w:ascii="宋体" w:hAnsi="宋体" w:eastAsia="宋体" w:cs="宋体"/>
                <w:color w:val="auto"/>
                <w:spacing w:val="-6"/>
                <w:sz w:val="24"/>
                <w:szCs w:val="24"/>
                <w:highlight w:val="none"/>
                <w:lang w:eastAsia="zh-CN"/>
              </w:rPr>
              <w:t>招标文件</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eastAsia="zh-CN"/>
              </w:rPr>
              <w:t>在财政部门指定的政府采购信息发布媒体上发布更正公告，</w:t>
            </w:r>
            <w:r>
              <w:rPr>
                <w:rFonts w:hint="eastAsia" w:ascii="宋体" w:hAnsi="宋体" w:eastAsia="宋体" w:cs="宋体"/>
                <w:color w:val="auto"/>
                <w:spacing w:val="-6"/>
                <w:sz w:val="24"/>
                <w:szCs w:val="24"/>
                <w:highlight w:val="none"/>
              </w:rPr>
              <w:t>并以</w:t>
            </w:r>
            <w:r>
              <w:rPr>
                <w:rFonts w:hint="eastAsia" w:ascii="宋体" w:hAnsi="宋体" w:eastAsia="宋体" w:cs="宋体"/>
                <w:color w:val="auto"/>
                <w:spacing w:val="-6"/>
                <w:sz w:val="24"/>
                <w:szCs w:val="24"/>
                <w:highlight w:val="none"/>
                <w:lang w:eastAsia="zh-CN"/>
              </w:rPr>
              <w:t>邮箱发送电子文件</w:t>
            </w:r>
            <w:r>
              <w:rPr>
                <w:rFonts w:hint="eastAsia" w:ascii="宋体" w:hAnsi="宋体" w:eastAsia="宋体" w:cs="宋体"/>
                <w:color w:val="auto"/>
                <w:spacing w:val="-6"/>
                <w:sz w:val="24"/>
                <w:szCs w:val="24"/>
                <w:highlight w:val="none"/>
              </w:rPr>
              <w:t>形式通知所有已购买</w:t>
            </w:r>
            <w:r>
              <w:rPr>
                <w:rFonts w:hint="eastAsia" w:ascii="宋体" w:hAnsi="宋体" w:eastAsia="宋体" w:cs="宋体"/>
                <w:color w:val="auto"/>
                <w:spacing w:val="-6"/>
                <w:sz w:val="24"/>
                <w:szCs w:val="24"/>
                <w:highlight w:val="none"/>
                <w:lang w:eastAsia="zh-CN"/>
              </w:rPr>
              <w:t>招标文件</w:t>
            </w:r>
            <w:r>
              <w:rPr>
                <w:rFonts w:hint="eastAsia" w:ascii="宋体" w:hAnsi="宋体" w:eastAsia="宋体" w:cs="宋体"/>
                <w:color w:val="auto"/>
                <w:spacing w:val="-6"/>
                <w:sz w:val="24"/>
                <w:szCs w:val="24"/>
                <w:highlight w:val="none"/>
              </w:rPr>
              <w:t>的供应商。修改和澄清（答疑）答复的文件作为</w:t>
            </w:r>
            <w:r>
              <w:rPr>
                <w:rFonts w:hint="eastAsia" w:ascii="宋体" w:hAnsi="宋体" w:eastAsia="宋体" w:cs="宋体"/>
                <w:color w:val="auto"/>
                <w:spacing w:val="-6"/>
                <w:sz w:val="24"/>
                <w:szCs w:val="24"/>
                <w:highlight w:val="none"/>
                <w:lang w:eastAsia="zh-CN"/>
              </w:rPr>
              <w:t>招标文件</w:t>
            </w:r>
            <w:r>
              <w:rPr>
                <w:rFonts w:hint="eastAsia" w:ascii="宋体" w:hAnsi="宋体" w:eastAsia="宋体" w:cs="宋体"/>
                <w:color w:val="auto"/>
                <w:spacing w:val="-6"/>
                <w:sz w:val="24"/>
                <w:szCs w:val="24"/>
                <w:highlight w:val="none"/>
              </w:rPr>
              <w:t>的补充和组成部分，对所有供应商均有约束力。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val="en-US" w:eastAsia="zh-CN"/>
              </w:rPr>
              <w:t>4</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评标办法</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textAlignment w:val="bottom"/>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综合评分法</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0"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cs="宋体"/>
                <w:b/>
                <w:bCs/>
                <w:color w:val="auto"/>
                <w:spacing w:val="-6"/>
                <w:sz w:val="24"/>
                <w:szCs w:val="24"/>
                <w:highlight w:val="none"/>
                <w:lang w:val="en-US" w:eastAsia="zh-CN"/>
              </w:rPr>
              <w:t>5</w:t>
            </w:r>
          </w:p>
        </w:tc>
        <w:tc>
          <w:tcPr>
            <w:tcW w:w="134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招标代理服务费</w:t>
            </w:r>
          </w:p>
        </w:tc>
        <w:tc>
          <w:tcPr>
            <w:tcW w:w="77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3"/>
              <w:keepLines w:val="0"/>
              <w:pageBreakBefore w:val="0"/>
              <w:widowControl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jc w:val="left"/>
              <w:rPr>
                <w:rFonts w:hint="default"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中标人应在中标通知书发出之日起5个工作日内，</w:t>
            </w:r>
            <w:r>
              <w:rPr>
                <w:rFonts w:hint="eastAsia" w:ascii="宋体" w:hAnsi="宋体" w:eastAsia="宋体" w:cs="宋体"/>
                <w:snapToGrid w:val="0"/>
                <w:color w:val="auto"/>
                <w:kern w:val="28"/>
                <w:sz w:val="24"/>
                <w:szCs w:val="24"/>
                <w:highlight w:val="none"/>
                <w:lang w:val="zh-CN"/>
              </w:rPr>
              <w:t>一次性</w:t>
            </w:r>
            <w:r>
              <w:rPr>
                <w:rFonts w:hint="eastAsia" w:ascii="宋体" w:hAnsi="宋体" w:eastAsia="宋体" w:cs="宋体"/>
                <w:color w:val="auto"/>
                <w:sz w:val="24"/>
                <w:szCs w:val="24"/>
                <w:highlight w:val="none"/>
              </w:rPr>
              <w:t>向代理机构交纳代理服务费，收费标准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计价格〔2002〕1980号）文件规定的货物类收费标准</w:t>
            </w:r>
            <w:r>
              <w:rPr>
                <w:rFonts w:hint="eastAsia" w:ascii="宋体" w:hAnsi="宋体" w:cs="宋体"/>
                <w:color w:val="auto"/>
                <w:sz w:val="24"/>
                <w:szCs w:val="24"/>
                <w:highlight w:val="none"/>
                <w:lang w:val="en-US" w:eastAsia="zh-CN"/>
              </w:rPr>
              <w:t>70%</w:t>
            </w:r>
            <w:r>
              <w:rPr>
                <w:rFonts w:hint="eastAsia" w:ascii="宋体" w:hAnsi="宋体" w:eastAsia="宋体" w:cs="宋体"/>
                <w:color w:val="auto"/>
                <w:sz w:val="24"/>
                <w:szCs w:val="24"/>
                <w:highlight w:val="none"/>
              </w:rPr>
              <w:t>计取。</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firstLine="480" w:firstLineChars="200"/>
              <w:rPr>
                <w:rFonts w:hint="default" w:ascii="宋体" w:hAnsi="宋体" w:eastAsia="宋体" w:cs="宋体"/>
                <w:b w:val="0"/>
                <w:bCs w:val="0"/>
                <w:snapToGrid w:val="0"/>
                <w:color w:val="auto"/>
                <w:kern w:val="28"/>
                <w:sz w:val="24"/>
                <w:szCs w:val="24"/>
                <w:highlight w:val="none"/>
              </w:rPr>
            </w:pP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snapToGrid w:val="0"/>
                <w:color w:val="auto"/>
                <w:kern w:val="28"/>
                <w:sz w:val="24"/>
                <w:szCs w:val="24"/>
                <w:highlight w:val="none"/>
              </w:rPr>
              <w:t>代理服务费收款账号：</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b w:val="0"/>
                <w:bCs w:val="0"/>
                <w:snapToGrid w:val="0"/>
                <w:color w:val="auto"/>
                <w:kern w:val="28"/>
                <w:sz w:val="24"/>
                <w:szCs w:val="24"/>
                <w:highlight w:val="none"/>
                <w:lang w:val="zh-CN"/>
              </w:rPr>
            </w:pPr>
            <w:r>
              <w:rPr>
                <w:rFonts w:hint="eastAsia" w:ascii="宋体" w:hAnsi="宋体" w:eastAsia="宋体" w:cs="宋体"/>
                <w:b w:val="0"/>
                <w:bCs w:val="0"/>
                <w:snapToGrid w:val="0"/>
                <w:color w:val="auto"/>
                <w:kern w:val="28"/>
                <w:sz w:val="24"/>
                <w:szCs w:val="24"/>
                <w:highlight w:val="none"/>
                <w:lang w:val="zh-CN"/>
              </w:rPr>
              <w:t>收款单位（户名）：</w:t>
            </w:r>
            <w:r>
              <w:rPr>
                <w:rFonts w:hint="eastAsia" w:ascii="宋体" w:hAnsi="宋体" w:cs="宋体"/>
                <w:b w:val="0"/>
                <w:bCs w:val="0"/>
                <w:snapToGrid w:val="0"/>
                <w:color w:val="auto"/>
                <w:kern w:val="28"/>
                <w:sz w:val="24"/>
                <w:szCs w:val="24"/>
                <w:highlight w:val="none"/>
                <w:lang w:val="zh-CN"/>
              </w:rPr>
              <w:t>浙江欣成工程咨询有限公司</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b w:val="0"/>
                <w:bCs w:val="0"/>
                <w:snapToGrid w:val="0"/>
                <w:color w:val="auto"/>
                <w:kern w:val="28"/>
                <w:sz w:val="24"/>
                <w:szCs w:val="24"/>
                <w:highlight w:val="none"/>
                <w:lang w:val="zh-CN"/>
              </w:rPr>
            </w:pPr>
            <w:r>
              <w:rPr>
                <w:rFonts w:hint="eastAsia" w:ascii="宋体" w:hAnsi="宋体" w:eastAsia="宋体" w:cs="宋体"/>
                <w:b w:val="0"/>
                <w:bCs w:val="0"/>
                <w:snapToGrid w:val="0"/>
                <w:color w:val="auto"/>
                <w:kern w:val="28"/>
                <w:sz w:val="24"/>
                <w:szCs w:val="24"/>
                <w:highlight w:val="none"/>
                <w:lang w:val="zh-CN"/>
              </w:rPr>
              <w:t>开户银行：中国农业银行金华市江北支行</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exact"/>
              <w:ind w:left="0" w:leftChars="0" w:right="0" w:rightChars="0" w:firstLine="480" w:firstLineChars="200"/>
              <w:rPr>
                <w:rFonts w:hint="default" w:ascii="宋体" w:hAnsi="宋体" w:eastAsia="宋体" w:cs="宋体"/>
                <w:b w:val="0"/>
                <w:bCs w:val="0"/>
                <w:snapToGrid w:val="0"/>
                <w:color w:val="auto"/>
                <w:kern w:val="28"/>
                <w:sz w:val="24"/>
                <w:szCs w:val="24"/>
                <w:highlight w:val="none"/>
                <w:lang w:val="zh-CN"/>
              </w:rPr>
            </w:pPr>
            <w:r>
              <w:rPr>
                <w:rFonts w:hint="eastAsia" w:ascii="宋体" w:hAnsi="宋体" w:eastAsia="宋体" w:cs="宋体"/>
                <w:b w:val="0"/>
                <w:bCs w:val="0"/>
                <w:snapToGrid w:val="0"/>
                <w:color w:val="auto"/>
                <w:kern w:val="28"/>
                <w:sz w:val="24"/>
                <w:szCs w:val="24"/>
                <w:highlight w:val="none"/>
                <w:lang w:val="zh-CN"/>
              </w:rPr>
              <w:t>银行账号：19665101040018386</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exact"/>
              <w:ind w:left="0" w:leftChars="0" w:right="0" w:rightChars="0" w:firstLine="480" w:firstLineChars="200"/>
              <w:rPr>
                <w:rFonts w:hint="default" w:ascii="宋体" w:hAnsi="宋体" w:eastAsia="宋体" w:cs="宋体"/>
                <w:b w:val="0"/>
                <w:bCs w:val="0"/>
                <w:snapToGrid w:val="0"/>
                <w:color w:val="auto"/>
                <w:kern w:val="28"/>
                <w:sz w:val="24"/>
                <w:szCs w:val="24"/>
                <w:highlight w:val="none"/>
                <w:lang w:val="zh-CN"/>
              </w:rPr>
            </w:pPr>
            <w:r>
              <w:rPr>
                <w:rFonts w:hint="eastAsia" w:ascii="宋体" w:hAnsi="宋体" w:eastAsia="宋体" w:cs="宋体"/>
                <w:b w:val="0"/>
                <w:bCs w:val="0"/>
                <w:snapToGrid w:val="0"/>
                <w:color w:val="auto"/>
                <w:kern w:val="28"/>
                <w:sz w:val="24"/>
                <w:szCs w:val="24"/>
                <w:highlight w:val="none"/>
                <w:lang w:val="zh-CN"/>
              </w:rPr>
              <w:t>代理服务费缴纳形式：汇票/支票/电汇/现金</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b w:val="0"/>
                <w:bCs w:val="0"/>
                <w:snapToGrid w:val="0"/>
                <w:color w:val="auto"/>
                <w:kern w:val="28"/>
                <w:sz w:val="24"/>
                <w:szCs w:val="24"/>
                <w:highlight w:val="none"/>
                <w:lang w:val="zh-CN"/>
              </w:rPr>
              <w:t>备注：代理服务费在报价表中不单列报价子项，由投标人自行考虑在企业运营成本等或各投标报价中。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cs="宋体"/>
                <w:b/>
                <w:bCs/>
                <w:color w:val="auto"/>
                <w:spacing w:val="-6"/>
                <w:sz w:val="24"/>
                <w:szCs w:val="24"/>
                <w:highlight w:val="none"/>
                <w:lang w:val="en-US" w:eastAsia="zh-CN"/>
              </w:rPr>
              <w:t>6</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0" w:firstLineChars="0"/>
              <w:jc w:val="center"/>
              <w:textAlignment w:val="bottom"/>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z w:val="24"/>
                <w:szCs w:val="24"/>
                <w:highlight w:val="none"/>
                <w:lang w:val="en-US" w:eastAsia="zh-CN" w:bidi="ar"/>
              </w:rPr>
              <w:t>中小企业认定</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numPr>
                <w:ilvl w:val="0"/>
                <w:numId w:val="6"/>
              </w:numPr>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2" w:firstLineChars="200"/>
              <w:jc w:val="left"/>
              <w:textAlignment w:val="bottom"/>
              <w:outlineLvl w:val="9"/>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本次采购</w:t>
            </w:r>
            <w:r>
              <w:rPr>
                <w:rFonts w:hint="eastAsia" w:ascii="宋体" w:hAnsi="宋体" w:eastAsia="宋体" w:cs="宋体"/>
                <w:b/>
                <w:bCs/>
                <w:color w:val="auto"/>
                <w:sz w:val="24"/>
                <w:szCs w:val="24"/>
                <w:highlight w:val="none"/>
                <w:lang w:val="en-US" w:eastAsia="zh-CN" w:bidi="ar"/>
              </w:rPr>
              <w:t>标项</w:t>
            </w: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为非专门面向中小企业的采购</w:t>
            </w:r>
            <w:r>
              <w:rPr>
                <w:rFonts w:hint="eastAsia" w:ascii="宋体" w:hAnsi="宋体" w:cs="宋体"/>
                <w:b/>
                <w:bCs/>
                <w:color w:val="auto"/>
                <w:sz w:val="24"/>
                <w:szCs w:val="24"/>
                <w:highlight w:val="none"/>
                <w:lang w:val="en-US" w:eastAsia="zh-CN" w:bidi="ar"/>
              </w:rPr>
              <w:t>标项</w:t>
            </w:r>
            <w:r>
              <w:rPr>
                <w:rFonts w:hint="eastAsia" w:ascii="宋体" w:hAnsi="宋体" w:eastAsia="宋体" w:cs="宋体"/>
                <w:b/>
                <w:bCs/>
                <w:color w:val="auto"/>
                <w:sz w:val="24"/>
                <w:szCs w:val="24"/>
                <w:highlight w:val="none"/>
                <w:lang w:val="en-US" w:eastAsia="zh-CN" w:bidi="ar"/>
              </w:rPr>
              <w:t>，其余所有标项均</w:t>
            </w:r>
            <w:r>
              <w:rPr>
                <w:rFonts w:hint="eastAsia" w:ascii="宋体" w:hAnsi="宋体" w:eastAsia="宋体" w:cs="宋体"/>
                <w:b/>
                <w:bCs/>
                <w:color w:val="auto"/>
                <w:sz w:val="24"/>
                <w:szCs w:val="24"/>
                <w:highlight w:val="none"/>
                <w:lang w:bidi="ar"/>
              </w:rPr>
              <w:t>为专门面向中小企业预留采购份额的采购</w:t>
            </w:r>
            <w:r>
              <w:rPr>
                <w:rFonts w:hint="eastAsia" w:ascii="宋体" w:hAnsi="宋体" w:cs="宋体"/>
                <w:b/>
                <w:bCs/>
                <w:color w:val="auto"/>
                <w:sz w:val="24"/>
                <w:szCs w:val="24"/>
                <w:highlight w:val="none"/>
                <w:lang w:eastAsia="zh-CN" w:bidi="ar"/>
              </w:rPr>
              <w:t>标项</w:t>
            </w:r>
            <w:r>
              <w:rPr>
                <w:rFonts w:hint="eastAsia" w:ascii="宋体" w:hAnsi="宋体" w:eastAsia="宋体" w:cs="宋体"/>
                <w:b/>
                <w:bCs/>
                <w:color w:val="auto"/>
                <w:sz w:val="24"/>
                <w:szCs w:val="24"/>
                <w:highlight w:val="none"/>
                <w:lang w:bidi="ar"/>
              </w:rPr>
              <w:t>。</w:t>
            </w:r>
          </w:p>
          <w:p>
            <w:pPr>
              <w:keepNext w:val="0"/>
              <w:keepLines w:val="0"/>
              <w:pageBreakBefore w:val="0"/>
              <w:widowControl/>
              <w:numPr>
                <w:ilvl w:val="-1"/>
                <w:numId w:val="0"/>
              </w:numPr>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2" w:firstLineChars="200"/>
              <w:jc w:val="left"/>
              <w:textAlignment w:val="bottom"/>
              <w:outlineLvl w:val="9"/>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标项</w:t>
            </w:r>
            <w:r>
              <w:rPr>
                <w:rFonts w:hint="eastAsia" w:ascii="宋体" w:hAnsi="宋体" w:cs="宋体"/>
                <w:b/>
                <w:bCs/>
                <w:color w:val="auto"/>
                <w:sz w:val="24"/>
                <w:szCs w:val="24"/>
                <w:highlight w:val="none"/>
                <w:lang w:val="en-US" w:eastAsia="zh-CN" w:bidi="ar"/>
              </w:rPr>
              <w:t>10</w:t>
            </w:r>
            <w:r>
              <w:rPr>
                <w:rFonts w:hint="eastAsia" w:ascii="宋体" w:hAnsi="宋体" w:eastAsia="宋体" w:cs="宋体"/>
                <w:b/>
                <w:bCs/>
                <w:color w:val="auto"/>
                <w:sz w:val="24"/>
                <w:szCs w:val="24"/>
                <w:highlight w:val="none"/>
                <w:lang w:val="en-US" w:eastAsia="zh-CN" w:bidi="ar"/>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pPr>
              <w:keepNext w:val="0"/>
              <w:keepLines w:val="0"/>
              <w:pageBreakBefore w:val="0"/>
              <w:widowControl/>
              <w:numPr>
                <w:ilvl w:val="-1"/>
                <w:numId w:val="0"/>
              </w:numPr>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2" w:firstLineChars="200"/>
              <w:jc w:val="left"/>
              <w:textAlignment w:val="bottom"/>
              <w:outlineLvl w:val="9"/>
              <w:rPr>
                <w:rFonts w:hint="default" w:ascii="宋体" w:hAnsi="宋体" w:eastAsia="宋体" w:cs="宋体"/>
                <w:b w:val="0"/>
                <w:bCs w:val="0"/>
                <w:color w:val="auto"/>
                <w:sz w:val="24"/>
                <w:szCs w:val="24"/>
                <w:highlight w:val="none"/>
                <w:lang w:eastAsia="zh-CN" w:bidi="ar"/>
              </w:rPr>
            </w:pPr>
            <w:r>
              <w:rPr>
                <w:rFonts w:hint="eastAsia" w:ascii="宋体" w:hAnsi="宋体" w:cs="宋体"/>
                <w:b/>
                <w:bCs/>
                <w:color w:val="auto"/>
                <w:sz w:val="24"/>
                <w:szCs w:val="24"/>
                <w:highlight w:val="none"/>
                <w:lang w:eastAsia="zh-CN" w:bidi="ar"/>
              </w:rPr>
              <w:t>其余标项</w:t>
            </w:r>
            <w:r>
              <w:rPr>
                <w:rFonts w:hint="eastAsia" w:ascii="宋体" w:hAnsi="宋体" w:eastAsia="宋体" w:cs="宋体"/>
                <w:b/>
                <w:bCs/>
                <w:color w:val="auto"/>
                <w:sz w:val="24"/>
                <w:szCs w:val="24"/>
                <w:highlight w:val="none"/>
                <w:lang w:bidi="ar"/>
              </w:rPr>
              <w:t>投标文件中须</w:t>
            </w:r>
            <w:r>
              <w:rPr>
                <w:rFonts w:hint="eastAsia" w:ascii="宋体" w:hAnsi="宋体" w:eastAsia="宋体" w:cs="宋体"/>
                <w:b/>
                <w:bCs/>
                <w:color w:val="auto"/>
                <w:sz w:val="24"/>
                <w:szCs w:val="24"/>
                <w:highlight w:val="none"/>
                <w:lang w:val="en-US" w:eastAsia="zh-CN" w:bidi="ar"/>
              </w:rPr>
              <w:t>提供投标人</w:t>
            </w:r>
            <w:r>
              <w:rPr>
                <w:rFonts w:hint="eastAsia" w:ascii="宋体" w:hAnsi="宋体" w:eastAsia="宋体" w:cs="宋体"/>
                <w:b/>
                <w:bCs/>
                <w:color w:val="auto"/>
                <w:sz w:val="24"/>
                <w:szCs w:val="24"/>
                <w:highlight w:val="none"/>
                <w:lang w:bidi="ar"/>
              </w:rPr>
              <w:t>出具</w:t>
            </w:r>
            <w:r>
              <w:rPr>
                <w:rFonts w:hint="eastAsia" w:ascii="宋体" w:hAnsi="宋体" w:eastAsia="宋体" w:cs="宋体"/>
                <w:b/>
                <w:bCs/>
                <w:color w:val="auto"/>
                <w:sz w:val="24"/>
                <w:szCs w:val="24"/>
                <w:highlight w:val="none"/>
                <w:lang w:val="en-US" w:eastAsia="zh-CN" w:bidi="ar"/>
              </w:rPr>
              <w:t>的</w:t>
            </w:r>
            <w:r>
              <w:rPr>
                <w:rFonts w:hint="eastAsia" w:ascii="宋体" w:hAnsi="宋体" w:eastAsia="宋体" w:cs="宋体"/>
                <w:b/>
                <w:bCs/>
                <w:color w:val="auto"/>
                <w:sz w:val="24"/>
                <w:szCs w:val="24"/>
                <w:highlight w:val="none"/>
                <w:lang w:bidi="ar"/>
              </w:rPr>
              <w:t>《政府采购促进中小企业发展管理办法》【</w:t>
            </w:r>
            <w:r>
              <w:rPr>
                <w:rFonts w:hint="eastAsia" w:ascii="宋体" w:hAnsi="宋体" w:eastAsia="宋体" w:cs="宋体"/>
                <w:b/>
                <w:bCs/>
                <w:color w:val="auto"/>
                <w:sz w:val="24"/>
                <w:szCs w:val="24"/>
                <w:highlight w:val="none"/>
                <w:lang w:eastAsia="zh-CN" w:bidi="ar"/>
              </w:rPr>
              <w:t>财库2022年19号文件</w:t>
            </w:r>
            <w:r>
              <w:rPr>
                <w:rFonts w:hint="eastAsia" w:ascii="宋体" w:hAnsi="宋体" w:eastAsia="宋体" w:cs="宋体"/>
                <w:b/>
                <w:bCs/>
                <w:color w:val="auto"/>
                <w:sz w:val="24"/>
                <w:szCs w:val="24"/>
                <w:highlight w:val="none"/>
                <w:lang w:bidi="ar"/>
              </w:rPr>
              <w:t>】规定的《中小企业声明函》</w:t>
            </w:r>
            <w:r>
              <w:rPr>
                <w:rFonts w:hint="eastAsia" w:ascii="宋体" w:hAnsi="宋体" w:eastAsia="宋体" w:cs="宋体"/>
                <w:b/>
                <w:bCs/>
                <w:color w:val="auto"/>
                <w:sz w:val="24"/>
                <w:szCs w:val="24"/>
                <w:highlight w:val="none"/>
                <w:lang w:eastAsia="zh-CN" w:bidi="ar"/>
              </w:rPr>
              <w:t>。所投标项涉及多种标的物的，货物制造商的相关信息应全部列入《中小企业声明函》。未按要求提供的将视为无效投标。</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本次采购标的为货物，对应的中小企业划分标准所属行业是：</w:t>
            </w:r>
            <w:r>
              <w:rPr>
                <w:rFonts w:hint="eastAsia" w:ascii="宋体" w:hAnsi="宋体" w:eastAsia="宋体" w:cs="宋体"/>
                <w:b w:val="0"/>
                <w:bCs w:val="0"/>
                <w:color w:val="auto"/>
                <w:sz w:val="24"/>
                <w:szCs w:val="24"/>
                <w:highlight w:val="none"/>
                <w:u w:val="single"/>
                <w:lang w:bidi="ar"/>
              </w:rPr>
              <w:t>工业</w:t>
            </w:r>
            <w:r>
              <w:rPr>
                <w:rFonts w:hint="eastAsia" w:ascii="宋体" w:hAnsi="宋体" w:eastAsia="宋体" w:cs="宋体"/>
                <w:b w:val="0"/>
                <w:bCs w:val="0"/>
                <w:color w:val="auto"/>
                <w:sz w:val="24"/>
                <w:szCs w:val="24"/>
                <w:highlight w:val="none"/>
                <w:u w:val="none"/>
                <w:lang w:bidi="ar"/>
              </w:rPr>
              <w:t>。</w:t>
            </w:r>
            <w:r>
              <w:rPr>
                <w:rFonts w:hint="eastAsia" w:ascii="宋体" w:hAnsi="宋体" w:eastAsia="宋体" w:cs="宋体"/>
                <w:b w:val="0"/>
                <w:bCs w:val="0"/>
                <w:color w:val="auto"/>
                <w:sz w:val="24"/>
                <w:szCs w:val="24"/>
                <w:highlight w:val="none"/>
                <w:lang w:bidi="ar"/>
              </w:rPr>
              <w:t>（从业人员 1000 人以下或营业收入 40000 万元以下的为中小微型企业。其中，从业人员 300 人及以上，且营业收入 2000 万元及以上的为中型企业；从业人员20 人及以上，且营业收入 300 万元及以上的为小型企业； 从业人员 20 人以下或营业收入 300 万元以下的为微型企 业。）</w:t>
            </w:r>
          </w:p>
          <w:p>
            <w:pPr>
              <w:pStyle w:val="15"/>
              <w:keepNext w:val="0"/>
              <w:keepLines w:val="0"/>
              <w:pageBreakBefore w:val="0"/>
              <w:suppressLineNumbers w:val="0"/>
              <w:kinsoku/>
              <w:wordWrap/>
              <w:overflowPunct/>
              <w:topLinePunct w:val="0"/>
              <w:bidi w:val="0"/>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享受政府采购支持政策的残疾人福利性单位应当同时满足以下条件：</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（一）安置的残疾人占本单位在职职工人数的比例不低于25%（含25%），并且安置的残疾人人数不少于10人（含10人）；</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（二）依法与安置的每位残疾人签订了一年以上（含一年）的劳动合同或服务协议；</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（三）为安置的每位残疾人按月足额缴纳了基本养老保险、基本医疗保险、失业保险、工伤保险和生育保险等社会保险费；</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（四）通过银行等金融机构向安置的每位残疾人，按月支付了不低于单位所在区县适用的经省级人民政府批准的月最低工资标准的工资；</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val="en-US" w:eastAsia="zh-CN"/>
              </w:rPr>
              <w:t>7</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firstLine="0" w:firstLine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强制采购政策与优先采购政策</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节能产品的强制采购政策</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供应商提供的产品应具有国家确定的认证机构出具的、处于有效期之内的节能产品认证证书，并在投标文件中提供该产品节能产品认证证书，否则无效。（注：本项目执行最新政府采购节能产品、环境标志产品品目清单。） </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bidi="ar"/>
              </w:rPr>
              <w:t>节能产品、环境标志产品的优先采购政策</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exact"/>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根据财政部、国家发展和改革委员会、生态环境部等部门公布的 政府采购节能产品、环境标志产品品目清单的规定、依据品目清单和认证证书实施政府优先采购和强制采购。采购人拟采购的产品属于品目清单范围内的优先采购品目的，供应商提供的产品应具有国家确定的认证机构出具的、处于有效期之内的节能产品、环境标志产品认证证书，并在投标文件中提供该产品节能产品、环境标志产品认证证书</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 xml:space="preserve">（注：本项目执行最新政府采购节能产品、环境标志产品品目清单。）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5"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val="en-US" w:eastAsia="zh-CN"/>
              </w:rPr>
              <w:t>8</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质疑</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根据《中华人民共和国政府采购法》第五十二条、《中华人民共和国政府采购法实施条例》第五十三条、</w:t>
            </w:r>
            <w:r>
              <w:rPr>
                <w:rFonts w:hint="eastAsia" w:ascii="宋体" w:hAnsi="宋体" w:eastAsia="宋体" w:cs="宋体"/>
                <w:caps w:val="0"/>
                <w:color w:val="auto"/>
                <w:spacing w:val="-6"/>
                <w:sz w:val="24"/>
                <w:szCs w:val="24"/>
                <w:highlight w:val="none"/>
              </w:rPr>
              <w:t>中华人民共和国财政部令第94号《政府采购质疑和投诉办法》</w:t>
            </w:r>
            <w:r>
              <w:rPr>
                <w:rFonts w:hint="eastAsia" w:ascii="宋体" w:hAnsi="宋体" w:eastAsia="宋体" w:cs="宋体"/>
                <w:color w:val="auto"/>
                <w:spacing w:val="-6"/>
                <w:sz w:val="24"/>
                <w:szCs w:val="24"/>
                <w:highlight w:val="none"/>
              </w:rPr>
              <w:t>的规定：</w:t>
            </w:r>
          </w:p>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供应商认为招标文件使自己的权益受到损害的，可以自获取招标文件之日或者招标文件公告期限届满之日（公告期限届满后获取招标文件的，以公告期限届满之日为准）起7个工作日内，以书面形式向采购人和采购代理机构一次性提出针对同一采购程序环节的质疑。质疑供应商对采购人、采购代理机构的答复不满意或者采购人、采购代理机构未在规定的时间内作出答复的，可以在答复期满后十五个工作日内向同级政府采购监督管理部门投诉。</w:t>
            </w:r>
          </w:p>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供应商如认为采购过程使自身的合法权益受到损害的，应于各采购程序环节结束之日起七个工作日内以书面形式向采购机构提出质疑；</w:t>
            </w:r>
          </w:p>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供应商如认为中标结果使自身的合法权益受到损害的，应于中标或者成交结果公告期限届满之日起七个工作日内以书面形式向采购机构提出质疑。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b/>
                <w:bCs/>
                <w:color w:val="auto"/>
                <w:spacing w:val="-6"/>
                <w:sz w:val="24"/>
                <w:szCs w:val="24"/>
                <w:highlight w:val="none"/>
                <w:lang w:eastAsia="zh-CN"/>
              </w:rPr>
            </w:pPr>
            <w:r>
              <w:rPr>
                <w:rFonts w:hint="eastAsia" w:ascii="宋体" w:hAnsi="宋体" w:cs="宋体"/>
                <w:b/>
                <w:bCs/>
                <w:color w:val="auto"/>
                <w:spacing w:val="-6"/>
                <w:sz w:val="24"/>
                <w:szCs w:val="24"/>
                <w:highlight w:val="none"/>
                <w:lang w:val="en-US" w:eastAsia="zh-CN"/>
              </w:rPr>
              <w:t>19</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b/>
                <w:bCs/>
                <w:color w:val="auto"/>
                <w:spacing w:val="-6"/>
                <w:kern w:val="2"/>
                <w:sz w:val="24"/>
                <w:szCs w:val="24"/>
                <w:highlight w:val="none"/>
                <w:lang w:val="en-US" w:eastAsia="zh-CN" w:bidi="ar-SA"/>
              </w:rPr>
            </w:pPr>
            <w:r>
              <w:rPr>
                <w:rFonts w:hint="eastAsia" w:ascii="宋体" w:hAnsi="宋体" w:eastAsia="宋体" w:cs="宋体"/>
                <w:b/>
                <w:bCs/>
                <w:color w:val="auto"/>
                <w:spacing w:val="-28"/>
                <w:kern w:val="2"/>
                <w:sz w:val="24"/>
                <w:szCs w:val="24"/>
                <w:highlight w:val="none"/>
              </w:rPr>
              <w:t>是否允许采购进口产品</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exact"/>
              <w:ind w:left="0" w:leftChars="0" w:right="0" w:rightChars="0" w:firstLine="480" w:firstLineChars="200"/>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本项目不允许采购进口产品。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w:t>
            </w:r>
            <w:r>
              <w:rPr>
                <w:rFonts w:hint="eastAsia" w:ascii="宋体" w:hAnsi="宋体" w:cs="宋体"/>
                <w:b/>
                <w:bCs/>
                <w:color w:val="auto"/>
                <w:spacing w:val="-6"/>
                <w:sz w:val="24"/>
                <w:szCs w:val="24"/>
                <w:highlight w:val="none"/>
                <w:lang w:val="en-US" w:eastAsia="zh-CN"/>
              </w:rPr>
              <w:t>0</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shd w:val="clear" w:color="auto" w:fill="FFFFFF"/>
              <w:kinsoku/>
              <w:wordWrap/>
              <w:overflowPunct/>
              <w:topLinePunct w:val="0"/>
              <w:bidi w:val="0"/>
              <w:spacing w:before="0" w:beforeAutospacing="0" w:after="0" w:afterAutospacing="0" w:line="360" w:lineRule="exact"/>
              <w:ind w:left="0" w:leftChars="0" w:right="0" w:rightChars="0"/>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bCs/>
                <w:color w:val="auto"/>
                <w:spacing w:val="-28"/>
                <w:kern w:val="2"/>
                <w:sz w:val="24"/>
                <w:szCs w:val="24"/>
                <w:highlight w:val="none"/>
              </w:rPr>
              <w:t>现场考察、开标前答疑会</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exact"/>
              <w:ind w:left="0" w:leftChars="0" w:right="0" w:rightChars="0"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不组织</w:t>
            </w:r>
            <w:r>
              <w:rPr>
                <w:rFonts w:hint="eastAsia" w:ascii="宋体" w:hAnsi="宋体" w:eastAsia="宋体" w:cs="宋体"/>
                <w:color w:val="auto"/>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w:t>
            </w:r>
            <w:r>
              <w:rPr>
                <w:rFonts w:hint="eastAsia" w:ascii="宋体" w:hAnsi="宋体" w:cs="宋体"/>
                <w:b/>
                <w:bCs/>
                <w:color w:val="auto"/>
                <w:spacing w:val="-6"/>
                <w:sz w:val="24"/>
                <w:szCs w:val="24"/>
                <w:highlight w:val="none"/>
                <w:lang w:val="en-US" w:eastAsia="zh-CN"/>
              </w:rPr>
              <w:t>1</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其他</w:t>
            </w:r>
          </w:p>
        </w:tc>
        <w:tc>
          <w:tcPr>
            <w:tcW w:w="7753" w:type="dxa"/>
            <w:tcBorders>
              <w:top w:val="single" w:color="auto" w:sz="4" w:space="0"/>
              <w:left w:val="single" w:color="auto" w:sz="4" w:space="0"/>
              <w:bottom w:val="single" w:color="auto" w:sz="4" w:space="0"/>
              <w:right w:val="single" w:color="auto" w:sz="4" w:space="0"/>
            </w:tcBorders>
            <w:vAlign w:val="center"/>
          </w:tcPr>
          <w:p>
            <w:pPr>
              <w:pStyle w:val="117"/>
              <w:keepNext w:val="0"/>
              <w:keepLines w:val="0"/>
              <w:pageBreakBefore w:val="0"/>
              <w:numPr>
                <w:ilvl w:val="0"/>
                <w:numId w:val="0"/>
              </w:numPr>
              <w:suppressLineNumbers w:val="0"/>
              <w:shd w:val="clear" w:fill="FFFFFF" w:themeFill="background1"/>
              <w:kinsoku/>
              <w:wordWrap/>
              <w:overflowPunct/>
              <w:topLinePunct w:val="0"/>
              <w:bidi w:val="0"/>
              <w:spacing w:before="0" w:beforeAutospacing="0" w:after="0" w:afterAutospacing="0" w:line="360" w:lineRule="exact"/>
              <w:ind w:left="0" w:leftChars="0" w:right="0" w:rightChars="0" w:firstLine="480" w:firstLineChars="200"/>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请投标人仔细阅读本招标文件，其中“▲” 系指实质性要求条款，“★”指重要性要求条款。</w:t>
            </w:r>
          </w:p>
          <w:p>
            <w:pPr>
              <w:pStyle w:val="117"/>
              <w:keepNext w:val="0"/>
              <w:keepLines w:val="0"/>
              <w:pageBreakBefore w:val="0"/>
              <w:numPr>
                <w:ilvl w:val="0"/>
                <w:numId w:val="0"/>
              </w:numPr>
              <w:suppressLineNumbers w:val="0"/>
              <w:shd w:val="clear" w:fill="FFFFFF" w:themeFill="background1"/>
              <w:kinsoku/>
              <w:wordWrap/>
              <w:overflowPunct/>
              <w:topLinePunct w:val="0"/>
              <w:bidi w:val="0"/>
              <w:spacing w:before="0" w:beforeAutospacing="0" w:after="0" w:afterAutospacing="0" w:line="360" w:lineRule="exact"/>
              <w:ind w:left="0" w:leftChars="0" w:right="0" w:rightChars="0" w:firstLine="480" w:firstLineChars="200"/>
              <w:rPr>
                <w:rFonts w:hint="default"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shd w:val="clear" w:fill="FFFFFF" w:themeFill="background1"/>
                <w:lang w:val="en-US" w:eastAsia="zh-CN" w:bidi="ar-SA"/>
              </w:rPr>
              <w:t>（2）评</w:t>
            </w:r>
            <w:r>
              <w:rPr>
                <w:rFonts w:hint="eastAsia" w:ascii="宋体" w:hAnsi="宋体" w:eastAsia="宋体" w:cs="宋体"/>
                <w:color w:val="auto"/>
                <w:kern w:val="2"/>
                <w:sz w:val="24"/>
                <w:szCs w:val="24"/>
                <w:highlight w:val="none"/>
                <w:lang w:val="en-US" w:eastAsia="zh-CN" w:bidi="ar-SA"/>
              </w:rPr>
              <w:t>审过程中如有需要投标人对投标文件作出澄清、说明或者补正的，将以电子邮件的方式发出，投标人须在规定的时间内作出答复，并由授权代表签字扫描后发至</w:t>
            </w:r>
            <w:r>
              <w:rPr>
                <w:rFonts w:hint="eastAsia" w:ascii="宋体" w:hAnsi="宋体" w:cs="宋体"/>
                <w:color w:val="auto"/>
                <w:kern w:val="2"/>
                <w:sz w:val="24"/>
                <w:szCs w:val="24"/>
                <w:highlight w:val="none"/>
                <w:lang w:val="en-US" w:eastAsia="zh-CN" w:bidi="ar-SA"/>
              </w:rPr>
              <w:t>1024423699</w:t>
            </w:r>
            <w:r>
              <w:rPr>
                <w:rFonts w:hint="eastAsia" w:ascii="宋体" w:hAnsi="宋体" w:eastAsia="宋体" w:cs="宋体"/>
                <w:color w:val="auto"/>
                <w:kern w:val="2"/>
                <w:sz w:val="24"/>
                <w:szCs w:val="24"/>
                <w:highlight w:val="none"/>
                <w:lang w:val="en-US" w:eastAsia="zh-CN" w:bidi="ar-SA"/>
              </w:rPr>
              <w:t>@qq.com邮箱。</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w:t>
            </w:r>
            <w:r>
              <w:rPr>
                <w:rFonts w:hint="eastAsia" w:ascii="宋体" w:hAnsi="宋体" w:cs="宋体"/>
                <w:b/>
                <w:bCs/>
                <w:color w:val="auto"/>
                <w:spacing w:val="-6"/>
                <w:sz w:val="24"/>
                <w:szCs w:val="24"/>
                <w:highlight w:val="none"/>
                <w:lang w:val="en-US" w:eastAsia="zh-CN"/>
              </w:rPr>
              <w:t>2</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jc w:val="center"/>
              <w:outlineLvl w:val="9"/>
              <w:rPr>
                <w:rFonts w:hint="default" w:ascii="宋体" w:hAnsi="宋体" w:eastAsia="宋体" w:cs="宋体"/>
                <w:b/>
                <w:bCs/>
                <w:color w:val="auto"/>
                <w:spacing w:val="-6"/>
                <w:kern w:val="2"/>
                <w:sz w:val="24"/>
                <w:szCs w:val="24"/>
                <w:highlight w:val="none"/>
                <w:lang w:val="en-US" w:eastAsia="zh-CN" w:bidi="ar-SA"/>
              </w:rPr>
            </w:pPr>
            <w:r>
              <w:rPr>
                <w:rFonts w:hint="eastAsia" w:ascii="宋体" w:hAnsi="宋体" w:eastAsia="宋体" w:cs="宋体"/>
                <w:b/>
                <w:bCs/>
                <w:color w:val="auto"/>
                <w:spacing w:val="-6"/>
                <w:sz w:val="24"/>
                <w:szCs w:val="24"/>
                <w:highlight w:val="none"/>
              </w:rPr>
              <w:t>解释</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exact"/>
              <w:ind w:left="0" w:leftChars="0" w:right="0" w:rightChars="0"/>
              <w:outlineLvl w:val="9"/>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本招标文件的解释权属于采购人和采购代理机构。</w:t>
            </w:r>
          </w:p>
        </w:tc>
      </w:tr>
    </w:tbl>
    <w:p>
      <w:pPr>
        <w:pStyle w:val="2"/>
        <w:keepLines w:val="0"/>
        <w:pageBreakBefore w:val="0"/>
        <w:kinsoku/>
        <w:wordWrap/>
        <w:overflowPunct/>
        <w:topLinePunct w:val="0"/>
        <w:bidi w:val="0"/>
        <w:snapToGrid w:val="0"/>
        <w:spacing w:beforeLines="0" w:afterLines="0" w:line="360" w:lineRule="exact"/>
        <w:ind w:left="0" w:leftChars="0" w:right="0" w:rightChars="0"/>
        <w:rPr>
          <w:rFonts w:hint="eastAsia" w:ascii="宋体" w:hAnsi="宋体" w:eastAsia="宋体" w:cs="宋体"/>
          <w:color w:val="auto"/>
          <w:spacing w:val="-6"/>
          <w:kern w:val="2"/>
          <w:sz w:val="24"/>
          <w:szCs w:val="24"/>
          <w:highlight w:val="none"/>
          <w:lang w:val="en-US" w:eastAsia="zh-CN" w:bidi="ar-SA"/>
        </w:rPr>
      </w:pPr>
    </w:p>
    <w:p>
      <w:pPr>
        <w:pStyle w:val="2"/>
        <w:keepLines w:val="0"/>
        <w:pageBreakBefore w:val="0"/>
        <w:kinsoku/>
        <w:wordWrap/>
        <w:overflowPunct/>
        <w:topLinePunct w:val="0"/>
        <w:bidi w:val="0"/>
        <w:snapToGrid w:val="0"/>
        <w:spacing w:beforeLines="0" w:afterLines="0" w:line="360" w:lineRule="exact"/>
        <w:ind w:left="0" w:leftChars="0" w:right="0" w:rightChars="0"/>
        <w:rPr>
          <w:rFonts w:hint="eastAsia" w:ascii="宋体" w:hAnsi="宋体" w:eastAsia="宋体" w:cs="宋体"/>
          <w:color w:val="auto"/>
          <w:spacing w:val="-6"/>
          <w:kern w:val="2"/>
          <w:sz w:val="24"/>
          <w:szCs w:val="24"/>
          <w:highlight w:val="none"/>
          <w:lang w:val="en-US" w:eastAsia="zh-CN" w:bidi="ar-SA"/>
        </w:rPr>
      </w:pPr>
      <w:r>
        <w:rPr>
          <w:rFonts w:hint="eastAsia" w:ascii="宋体" w:hAnsi="宋体" w:eastAsia="宋体" w:cs="宋体"/>
          <w:color w:val="auto"/>
          <w:spacing w:val="-6"/>
          <w:kern w:val="2"/>
          <w:sz w:val="24"/>
          <w:szCs w:val="24"/>
          <w:highlight w:val="none"/>
          <w:lang w:val="en-US" w:eastAsia="zh-CN" w:bidi="ar-SA"/>
        </w:rPr>
        <w:t>注：以上内容如有变化将另行书面通知。另行通知中未提及事项不作变动。</w:t>
      </w:r>
    </w:p>
    <w:p>
      <w:pPr>
        <w:pStyle w:val="2"/>
        <w:snapToGrid w:val="0"/>
        <w:spacing w:before="120" w:after="120" w:line="360" w:lineRule="auto"/>
        <w:ind w:firstLine="562" w:firstLineChars="200"/>
        <w:jc w:val="center"/>
        <w:outlineLvl w:val="1"/>
        <w:rPr>
          <w:rFonts w:hint="eastAsia" w:ascii="宋体" w:hAnsi="宋体" w:eastAsia="宋体" w:cs="宋体"/>
          <w:b/>
          <w:color w:val="auto"/>
          <w:sz w:val="28"/>
          <w:szCs w:val="28"/>
          <w:highlight w:val="none"/>
        </w:rPr>
      </w:pPr>
      <w:bookmarkStart w:id="2" w:name="_Toc9624375"/>
      <w:r>
        <w:rPr>
          <w:rFonts w:hint="eastAsia" w:ascii="宋体" w:hAnsi="宋体" w:eastAsia="宋体" w:cs="宋体"/>
          <w:b/>
          <w:color w:val="auto"/>
          <w:sz w:val="28"/>
          <w:szCs w:val="28"/>
          <w:highlight w:val="none"/>
        </w:rPr>
        <w:t>一、总  则</w:t>
      </w:r>
      <w:bookmarkEnd w:id="2"/>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 适用范围</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本招标文件适用于本次采购项目的招标、投标、评标、定标、验收、合同履约、付款等行为（</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另有规定的，从其规定）。</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（二）定义</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1.招标采购单位：系指组织本次招标的代理机构和采购人。</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2.投标人：系指购买了招标文件并向招标采购单位提交投标文件的单位或个人，也称作供应商。</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3.投标人代表：是指参加本项目投标活动的供应商法定代表人或法定代表人授权代表。</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4.联合体：是指两个以上供应商组成联合体，以一个供应商的身份参加投标。</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5.甲方：是指合同签订的一方，一般与采购人、招标人、用户相同。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6.乙方：是指合同签订的另一方，与中标人相同。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7.“产品”系指供方按招标文件规定，须向采购人提供的一切设备、保险、税金、备品备件、工具、手册</w:t>
      </w:r>
      <w:r>
        <w:rPr>
          <w:rFonts w:hint="eastAsia" w:ascii="宋体" w:hAnsi="宋体" w:cs="宋体"/>
          <w:color w:val="auto"/>
          <w:sz w:val="24"/>
          <w:szCs w:val="24"/>
          <w:highlight w:val="none"/>
          <w:lang w:eastAsia="zh-CN"/>
        </w:rPr>
        <w:t>及其他有关</w:t>
      </w:r>
      <w:r>
        <w:rPr>
          <w:rFonts w:hint="eastAsia" w:ascii="宋体" w:hAnsi="宋体" w:eastAsia="宋体" w:cs="宋体"/>
          <w:color w:val="auto"/>
          <w:sz w:val="24"/>
          <w:szCs w:val="24"/>
          <w:highlight w:val="none"/>
        </w:rPr>
        <w:t>技术资料和材料。</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8.“服务”系指招标文件规定投标人须承担的安装、调试、技术协助、校准、培训、技术指导以及其他类似的义务。</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9.“项目”系指投标人按招标文件规定向采购人提供的产品和服务。</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10.“书面形式”包括信函、传真、电报等。</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（三）招标方式</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本次招标采用公开招标方式进行。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（四）投标委托</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代表参加开标活动时应当持有效期内本人身份证或公安机关出具的临时身份证明或港澳台胞证或护照原件或户口本原件（其他诸如驾驶证、市民卡等一律视为未提供有效的身份证明）和法定代表人出具的授权委托书。若是法定代表人参加，须携提供法定代表人身份证明书（格式见第六部分）。</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（五）投标费用</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不论投标结果如何，投标人均应自行承担所有与投标有关的全部费用。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（六）</w:t>
      </w:r>
      <w:r>
        <w:rPr>
          <w:rFonts w:hint="eastAsia" w:ascii="宋体" w:hAnsi="宋体" w:eastAsia="宋体" w:cs="宋体"/>
          <w:b/>
          <w:color w:val="auto"/>
          <w:sz w:val="24"/>
          <w:szCs w:val="24"/>
          <w:highlight w:val="none"/>
        </w:rPr>
        <w:t>联合体投标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720" w:firstLineChars="3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本项目不接受联合体参加投标</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color w:val="auto"/>
          <w:kern w:val="0"/>
          <w:sz w:val="24"/>
          <w:szCs w:val="24"/>
          <w:highlight w:val="none"/>
        </w:rPr>
        <w:t>转包与分包</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1.本项目不允许转包。</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w:t>
      </w:r>
      <w:r>
        <w:rPr>
          <w:rFonts w:hint="eastAsia" w:ascii="宋体" w:hAnsi="宋体" w:eastAsia="宋体" w:cs="宋体"/>
          <w:color w:val="auto"/>
          <w:kern w:val="0"/>
          <w:sz w:val="24"/>
          <w:szCs w:val="24"/>
          <w:highlight w:val="none"/>
        </w:rPr>
        <w:t>本项目不允许分包。</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（八）特别说明 </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招标文件中指出的工艺、材料、设备、服务等标准以及推荐、参照的品牌或型号仅起说明作用，并没有任何限制性。投标人在投标中可以选用替代标准、品牌或型号，但这些替代要实质上满足或超过招标文件的要求。</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2.除招标文件另有说明外，投标人投标所使用的资格、信誉、荣誉、业绩与企业认证证书必须为该投标人所拥有。</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3.投标人应仔细阅读招标文件的所有内容，按照招标文件的要求提交投标文件，并对所提供的全部资料的真实性承担法律责任。</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（九）质疑和投诉</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45"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pacing w:val="-4"/>
          <w:sz w:val="24"/>
          <w:szCs w:val="24"/>
          <w:highlight w:val="none"/>
        </w:rPr>
        <w:t>投标人认为招标文件、招标过程或中标结果使自己的合法权益受到损害的，应当在知道或者应知其权益受到损害之日起七个工作日内，以书面形式一次性向采购人、采购代理机构提出质疑。</w:t>
      </w:r>
      <w:r>
        <w:rPr>
          <w:rFonts w:hint="eastAsia" w:ascii="宋体" w:hAnsi="宋体" w:eastAsia="宋体" w:cs="宋体"/>
          <w:color w:val="auto"/>
          <w:spacing w:val="-4"/>
          <w:sz w:val="24"/>
          <w:szCs w:val="24"/>
          <w:highlight w:val="none"/>
        </w:rPr>
        <w:t>投标人对</w:t>
      </w:r>
      <w:r>
        <w:rPr>
          <w:rFonts w:hint="eastAsia" w:ascii="宋体" w:hAnsi="宋体" w:eastAsia="宋体" w:cs="宋体"/>
          <w:bCs/>
          <w:color w:val="auto"/>
          <w:spacing w:val="-4"/>
          <w:sz w:val="24"/>
          <w:szCs w:val="24"/>
          <w:highlight w:val="none"/>
        </w:rPr>
        <w:t>采购人、采购代理机构</w:t>
      </w:r>
      <w:r>
        <w:rPr>
          <w:rFonts w:hint="eastAsia" w:ascii="宋体" w:hAnsi="宋体" w:eastAsia="宋体" w:cs="宋体"/>
          <w:color w:val="auto"/>
          <w:spacing w:val="-4"/>
          <w:sz w:val="24"/>
          <w:szCs w:val="24"/>
          <w:highlight w:val="none"/>
        </w:rPr>
        <w:t>的质疑答复不满意或者</w:t>
      </w:r>
      <w:r>
        <w:rPr>
          <w:rFonts w:hint="eastAsia" w:ascii="宋体" w:hAnsi="宋体" w:eastAsia="宋体" w:cs="宋体"/>
          <w:bCs/>
          <w:color w:val="auto"/>
          <w:spacing w:val="-4"/>
          <w:sz w:val="24"/>
          <w:szCs w:val="24"/>
          <w:highlight w:val="none"/>
        </w:rPr>
        <w:t>采购人、采购代理机构</w:t>
      </w:r>
      <w:r>
        <w:rPr>
          <w:rFonts w:hint="eastAsia" w:ascii="宋体" w:hAnsi="宋体" w:eastAsia="宋体" w:cs="宋体"/>
          <w:color w:val="auto"/>
          <w:spacing w:val="-4"/>
          <w:sz w:val="24"/>
          <w:szCs w:val="24"/>
          <w:highlight w:val="none"/>
        </w:rPr>
        <w:t>未在规定时间内作出答复的，</w:t>
      </w:r>
      <w:r>
        <w:rPr>
          <w:rFonts w:hint="eastAsia" w:ascii="宋体" w:hAnsi="宋体" w:eastAsia="宋体" w:cs="宋体"/>
          <w:color w:val="auto"/>
          <w:sz w:val="24"/>
          <w:szCs w:val="24"/>
          <w:highlight w:val="none"/>
        </w:rPr>
        <w:t>可以在答复期满后十五个工作日内向采购人监管部门投诉。</w:t>
      </w:r>
    </w:p>
    <w:p>
      <w:pPr>
        <w:pStyle w:val="2"/>
        <w:snapToGrid w:val="0"/>
        <w:spacing w:beforeLines="0" w:afterLines="0" w:line="360" w:lineRule="auto"/>
        <w:ind w:firstLine="551" w:firstLineChars="196"/>
        <w:jc w:val="center"/>
        <w:outlineLvl w:val="1"/>
        <w:rPr>
          <w:rFonts w:hint="eastAsia" w:ascii="宋体" w:hAnsi="宋体" w:eastAsia="宋体" w:cs="宋体"/>
          <w:b/>
          <w:color w:val="auto"/>
          <w:sz w:val="28"/>
          <w:szCs w:val="28"/>
          <w:highlight w:val="none"/>
        </w:rPr>
      </w:pPr>
      <w:bookmarkStart w:id="3" w:name="_Toc9624376"/>
      <w:r>
        <w:rPr>
          <w:rFonts w:hint="eastAsia" w:ascii="宋体" w:hAnsi="宋体" w:eastAsia="宋体" w:cs="宋体"/>
          <w:b/>
          <w:color w:val="auto"/>
          <w:sz w:val="28"/>
          <w:szCs w:val="28"/>
          <w:highlight w:val="none"/>
        </w:rPr>
        <w:t>二、招标文件</w:t>
      </w:r>
      <w:bookmarkEnd w:id="3"/>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72" w:firstLineChars="196"/>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（一）招标文件的构成。</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72" w:firstLineChars="196"/>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本招标文件由以下</w:t>
      </w:r>
      <w:r>
        <w:rPr>
          <w:rFonts w:hint="eastAsia" w:ascii="宋体" w:hAnsi="宋体" w:cs="宋体"/>
          <w:b/>
          <w:color w:val="auto"/>
          <w:sz w:val="24"/>
          <w:highlight w:val="none"/>
          <w:lang w:eastAsia="zh-CN"/>
        </w:rPr>
        <w:t>部分</w:t>
      </w:r>
      <w:r>
        <w:rPr>
          <w:rFonts w:hint="eastAsia" w:ascii="宋体" w:hAnsi="宋体" w:eastAsia="宋体" w:cs="宋体"/>
          <w:b/>
          <w:color w:val="auto"/>
          <w:sz w:val="24"/>
          <w:highlight w:val="none"/>
        </w:rPr>
        <w:t>组成：</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1.招标公告</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2.投标人须知</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采购需求</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4.评标办法</w:t>
      </w:r>
      <w:r>
        <w:rPr>
          <w:rFonts w:hint="eastAsia" w:ascii="宋体" w:hAnsi="宋体" w:cs="宋体"/>
          <w:color w:val="auto"/>
          <w:sz w:val="24"/>
          <w:highlight w:val="none"/>
          <w:lang w:val="en-US" w:eastAsia="zh-CN"/>
        </w:rPr>
        <w:t>及评分标准</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5.合同主要条款</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6.投标文件格式</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7.本项目招标文件的澄清、修改内容（如有）</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72" w:firstLineChars="196"/>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（二）投标人的风险</w:t>
      </w:r>
    </w:p>
    <w:p>
      <w:pPr>
        <w:pStyle w:val="29"/>
        <w:keepNext w:val="0"/>
        <w:keepLines w:val="0"/>
        <w:pageBreakBefore w:val="0"/>
        <w:widowControl w:val="0"/>
        <w:kinsoku/>
        <w:wordWrap/>
        <w:overflowPunct/>
        <w:topLinePunct w:val="0"/>
        <w:autoSpaceDE/>
        <w:autoSpaceDN/>
        <w:bidi w:val="0"/>
        <w:adjustRightInd/>
        <w:spacing w:after="0"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投标人没有按照招标文件要求提供全部资料，或者投标人没有对招标文件在各方面作出实质性响应是投标人的风险，并可能导致其投标无效。</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72" w:firstLineChars="196"/>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（三）招标文件的澄清与修改 </w:t>
      </w:r>
    </w:p>
    <w:p>
      <w:pPr>
        <w:pStyle w:val="2"/>
        <w:keepNext w:val="0"/>
        <w:keepLines w:val="0"/>
        <w:pageBreakBefore w:val="0"/>
        <w:widowControl w:val="0"/>
        <w:kinsoku/>
        <w:wordWrap/>
        <w:overflowPunct/>
        <w:topLinePunct w:val="0"/>
        <w:autoSpaceDE/>
        <w:autoSpaceDN/>
        <w:bidi w:val="0"/>
        <w:adjustRightInd/>
        <w:snapToGrid w:val="0"/>
        <w:spacing w:beforeLines="0" w:afterLines="0" w:line="360" w:lineRule="exact"/>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1.招标采购单位对已发出的招标文件进行必要澄清、修改的内容可能影响投标文件编制的，应当在招标文件要求提交投标文件截止时间</w:t>
      </w:r>
      <w:r>
        <w:rPr>
          <w:rFonts w:hint="eastAsia" w:ascii="宋体" w:hAnsi="宋体" w:eastAsia="宋体" w:cs="宋体"/>
          <w:b/>
          <w:color w:val="auto"/>
          <w:highlight w:val="none"/>
        </w:rPr>
        <w:t>十五</w:t>
      </w:r>
      <w:r>
        <w:rPr>
          <w:rFonts w:hint="eastAsia" w:ascii="宋体" w:hAnsi="宋体" w:eastAsia="宋体" w:cs="宋体"/>
          <w:color w:val="auto"/>
          <w:highlight w:val="none"/>
        </w:rPr>
        <w:t>日前，在财政部门指定的政府采购信息发布媒体上发布更正公告，并以</w:t>
      </w:r>
      <w:r>
        <w:rPr>
          <w:rFonts w:hint="eastAsia" w:ascii="宋体" w:hAnsi="宋体" w:eastAsia="宋体" w:cs="宋体"/>
          <w:color w:val="auto"/>
          <w:highlight w:val="none"/>
          <w:lang w:eastAsia="zh-CN"/>
        </w:rPr>
        <w:t>邮箱发送电子文件</w:t>
      </w:r>
      <w:r>
        <w:rPr>
          <w:rFonts w:hint="eastAsia" w:ascii="宋体" w:hAnsi="宋体" w:eastAsia="宋体" w:cs="宋体"/>
          <w:color w:val="auto"/>
          <w:highlight w:val="none"/>
        </w:rPr>
        <w:t>通知所有招标文件收受人。</w:t>
      </w:r>
    </w:p>
    <w:p>
      <w:pPr>
        <w:pStyle w:val="2"/>
        <w:keepNext w:val="0"/>
        <w:keepLines w:val="0"/>
        <w:pageBreakBefore w:val="0"/>
        <w:widowControl w:val="0"/>
        <w:kinsoku/>
        <w:wordWrap/>
        <w:overflowPunct/>
        <w:topLinePunct w:val="0"/>
        <w:autoSpaceDE/>
        <w:autoSpaceDN/>
        <w:bidi w:val="0"/>
        <w:adjustRightInd/>
        <w:snapToGrid w:val="0"/>
        <w:spacing w:beforeLines="0" w:afterLines="0" w:line="360" w:lineRule="exact"/>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2.招标文件澄清、修改的内容为招标文件的组成部分。当招标文件与招标文件的澄清、修改通知就同一内容的表述不一致时，以最后发出的书面文件为准。</w:t>
      </w:r>
    </w:p>
    <w:p>
      <w:pPr>
        <w:pStyle w:val="2"/>
        <w:keepNext w:val="0"/>
        <w:keepLines w:val="0"/>
        <w:pageBreakBefore w:val="0"/>
        <w:widowControl w:val="0"/>
        <w:kinsoku/>
        <w:wordWrap/>
        <w:overflowPunct/>
        <w:topLinePunct w:val="0"/>
        <w:autoSpaceDE/>
        <w:autoSpaceDN/>
        <w:bidi w:val="0"/>
        <w:adjustRightInd/>
        <w:snapToGrid w:val="0"/>
        <w:spacing w:beforeLines="0" w:afterLines="0" w:line="360" w:lineRule="exact"/>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3.招标文件的澄清、修改都应该通过本代理机构发布。</w:t>
      </w:r>
    </w:p>
    <w:p>
      <w:pPr>
        <w:pStyle w:val="2"/>
        <w:keepNext w:val="0"/>
        <w:keepLines w:val="0"/>
        <w:pageBreakBefore w:val="0"/>
        <w:widowControl w:val="0"/>
        <w:kinsoku/>
        <w:wordWrap/>
        <w:overflowPunct/>
        <w:topLinePunct w:val="0"/>
        <w:autoSpaceDE/>
        <w:autoSpaceDN/>
        <w:bidi w:val="0"/>
        <w:adjustRightInd/>
        <w:snapToGrid w:val="0"/>
        <w:spacing w:beforeLines="0" w:afterLines="0" w:line="400" w:lineRule="exact"/>
        <w:ind w:left="0" w:leftChars="0" w:right="0" w:rightChars="0" w:firstLine="480" w:firstLineChars="200"/>
        <w:textAlignment w:val="auto"/>
        <w:rPr>
          <w:rFonts w:hint="eastAsia" w:ascii="宋体" w:hAnsi="宋体" w:eastAsia="宋体" w:cs="宋体"/>
          <w:color w:val="auto"/>
          <w:highlight w:val="none"/>
        </w:rPr>
      </w:pPr>
    </w:p>
    <w:p>
      <w:pPr>
        <w:pStyle w:val="2"/>
        <w:snapToGrid w:val="0"/>
        <w:spacing w:beforeLines="0" w:afterLines="0" w:line="360" w:lineRule="auto"/>
        <w:ind w:firstLine="551" w:firstLineChars="196"/>
        <w:jc w:val="center"/>
        <w:outlineLvl w:val="1"/>
        <w:rPr>
          <w:rFonts w:hint="eastAsia" w:ascii="宋体" w:hAnsi="宋体" w:eastAsia="宋体" w:cs="宋体"/>
          <w:b/>
          <w:color w:val="auto"/>
          <w:sz w:val="28"/>
          <w:szCs w:val="28"/>
          <w:highlight w:val="none"/>
        </w:rPr>
      </w:pPr>
      <w:bookmarkStart w:id="4" w:name="_Toc9624377"/>
      <w:r>
        <w:rPr>
          <w:rFonts w:hint="eastAsia" w:ascii="宋体" w:hAnsi="宋体" w:eastAsia="宋体" w:cs="宋体"/>
          <w:b/>
          <w:color w:val="auto"/>
          <w:sz w:val="28"/>
          <w:szCs w:val="28"/>
          <w:highlight w:val="none"/>
        </w:rPr>
        <w:t>三、投标文件的编制</w:t>
      </w:r>
      <w:bookmarkEnd w:id="4"/>
    </w:p>
    <w:p>
      <w:pPr>
        <w:keepNext w:val="0"/>
        <w:keepLines w:val="0"/>
        <w:pageBreakBefore w:val="0"/>
        <w:kinsoku/>
        <w:wordWrap/>
        <w:overflowPunct/>
        <w:topLinePunct w:val="0"/>
        <w:autoSpaceDE/>
        <w:autoSpaceDN/>
        <w:bidi w:val="0"/>
        <w:adjustRightInd/>
        <w:spacing w:line="360" w:lineRule="exact"/>
        <w:ind w:left="0" w:leftChars="0" w:right="0" w:rightChars="0" w:firstLine="482" w:firstLineChars="200"/>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（一）投标文件的组成</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各标项的投标文件由资格证明文件、商务技术文件、报价文件</w:t>
      </w:r>
      <w:r>
        <w:rPr>
          <w:rFonts w:hint="eastAsia" w:ascii="宋体" w:hAnsi="宋体" w:cs="宋体"/>
          <w:color w:val="auto"/>
          <w:sz w:val="24"/>
          <w:highlight w:val="none"/>
          <w:lang w:eastAsia="zh-CN"/>
        </w:rPr>
        <w:t>三部分组成</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资格证明文件、商务技术文件</w:t>
      </w:r>
      <w:r>
        <w:rPr>
          <w:rFonts w:hint="eastAsia" w:ascii="宋体" w:hAnsi="宋体" w:cs="宋体"/>
          <w:color w:val="auto"/>
          <w:sz w:val="24"/>
          <w:highlight w:val="none"/>
          <w:lang w:val="en-US" w:eastAsia="zh-CN"/>
        </w:rPr>
        <w:t>装订在一册）</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72" w:firstLineChars="196"/>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1.资格证明文件：</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（1）符合参加政府采购活动应当具备的一般条件的承诺函(</w:t>
      </w:r>
      <w:r>
        <w:rPr>
          <w:rFonts w:hint="eastAsia" w:ascii="宋体" w:hAnsi="宋体" w:eastAsia="宋体" w:cs="宋体"/>
          <w:color w:val="auto"/>
          <w:sz w:val="24"/>
          <w:highlight w:val="none"/>
          <w:lang w:eastAsia="zh-CN"/>
        </w:rPr>
        <w:t>格式见附件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）法人或者其他组织的营业执照等证明文件</w:t>
      </w:r>
      <w:r>
        <w:rPr>
          <w:rFonts w:hint="eastAsia" w:ascii="宋体" w:hAnsi="宋体" w:eastAsia="宋体" w:cs="宋体"/>
          <w:color w:val="auto"/>
          <w:sz w:val="24"/>
          <w:highlight w:val="none"/>
          <w:lang w:val="en-US" w:eastAsia="zh-CN"/>
        </w:rPr>
        <w:t>复印件加盖公章</w:t>
      </w:r>
      <w:r>
        <w:rPr>
          <w:rFonts w:hint="eastAsia" w:ascii="宋体" w:hAnsi="宋体" w:eastAsia="宋体" w:cs="宋体"/>
          <w:color w:val="auto"/>
          <w:sz w:val="24"/>
          <w:highlight w:val="none"/>
        </w:rPr>
        <w:t>（如投标人为自然人，则应提供自然人的身份证明）</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）投标声明书</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投标人资格条件中要求的其他材料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中小企业声明函</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72" w:firstLineChars="196"/>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2.商务技术文件</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70" w:firstLineChars="196"/>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（1）法定代表人授权委托书(格式见第六</w:t>
      </w:r>
      <w:r>
        <w:rPr>
          <w:rFonts w:hint="eastAsia" w:ascii="宋体" w:hAnsi="宋体" w:eastAsia="宋体" w:cs="宋体"/>
          <w:color w:val="auto"/>
          <w:sz w:val="24"/>
          <w:highlight w:val="none"/>
          <w:lang w:eastAsia="zh-CN"/>
        </w:rPr>
        <w:t>部分</w:t>
      </w:r>
      <w:r>
        <w:rPr>
          <w:rFonts w:hint="eastAsia" w:ascii="宋体" w:hAnsi="宋体" w:eastAsia="宋体" w:cs="宋体"/>
          <w:color w:val="auto"/>
          <w:sz w:val="24"/>
          <w:highlight w:val="none"/>
        </w:rPr>
        <w:t xml:space="preserve">)； </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70" w:firstLineChars="196"/>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（2）节能产品的相关证明材料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rPr>
        <w:t>环境标志产品的相关证明材料</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）投标人情况介绍（格式自拟）；</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）商务响应表（格式见</w:t>
      </w:r>
      <w:r>
        <w:rPr>
          <w:rFonts w:hint="eastAsia" w:ascii="宋体" w:hAnsi="宋体" w:eastAsia="宋体" w:cs="宋体"/>
          <w:color w:val="auto"/>
          <w:kern w:val="0"/>
          <w:sz w:val="24"/>
          <w:highlight w:val="none"/>
          <w:lang w:eastAsia="zh-CN"/>
        </w:rPr>
        <w:t>第六部分</w:t>
      </w:r>
      <w:r>
        <w:rPr>
          <w:rFonts w:hint="eastAsia" w:ascii="宋体" w:hAnsi="宋体" w:eastAsia="宋体" w:cs="宋体"/>
          <w:color w:val="auto"/>
          <w:kern w:val="0"/>
          <w:sz w:val="24"/>
          <w:highlight w:val="none"/>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）同类项目业绩（格式见</w:t>
      </w:r>
      <w:r>
        <w:rPr>
          <w:rFonts w:hint="eastAsia" w:ascii="宋体" w:hAnsi="宋体" w:eastAsia="宋体" w:cs="宋体"/>
          <w:color w:val="auto"/>
          <w:kern w:val="0"/>
          <w:sz w:val="24"/>
          <w:highlight w:val="none"/>
          <w:lang w:eastAsia="zh-CN"/>
        </w:rPr>
        <w:t>第六部分</w:t>
      </w:r>
      <w:r>
        <w:rPr>
          <w:rFonts w:hint="eastAsia" w:ascii="宋体" w:hAnsi="宋体" w:eastAsia="宋体" w:cs="宋体"/>
          <w:color w:val="auto"/>
          <w:kern w:val="0"/>
          <w:sz w:val="24"/>
          <w:highlight w:val="none"/>
        </w:rPr>
        <w:t xml:space="preserve">）； </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）针对本项目建设的详细实施计划，包括技术方案、装备详细配置清单及所用材质等明细（品牌、产地、规格、参数）；</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）生产工艺流程，质量控制措施等；</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）所投产品或主要材质的检测报告；</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产品及原材料验收标准及检测具体办法；</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）技术偏离表（格式见附件）；</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11</w:t>
      </w:r>
      <w:r>
        <w:rPr>
          <w:rFonts w:hint="eastAsia" w:ascii="宋体" w:hAnsi="宋体" w:eastAsia="宋体" w:cs="宋体"/>
          <w:color w:val="auto"/>
          <w:kern w:val="0"/>
          <w:sz w:val="24"/>
          <w:highlight w:val="none"/>
        </w:rPr>
        <w:t>）项目的组织实施方案，包括产品的供货、验收、安装调试方案及配送承诺等；</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12</w:t>
      </w:r>
      <w:r>
        <w:rPr>
          <w:rFonts w:hint="eastAsia" w:ascii="宋体" w:hAnsi="宋体" w:eastAsia="宋体" w:cs="宋体"/>
          <w:color w:val="auto"/>
          <w:kern w:val="0"/>
          <w:sz w:val="24"/>
          <w:highlight w:val="none"/>
        </w:rPr>
        <w:t>）技术服务、售后服务的内容和措施，明确售后服务承诺（范围、标准、期限</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质保期外维修及零配件</w:t>
      </w:r>
      <w:r>
        <w:rPr>
          <w:rFonts w:hint="eastAsia" w:ascii="宋体" w:hAnsi="宋体" w:eastAsia="宋体" w:cs="宋体"/>
          <w:color w:val="auto"/>
          <w:kern w:val="0"/>
          <w:sz w:val="24"/>
          <w:highlight w:val="none"/>
        </w:rPr>
        <w:t>等</w:t>
      </w:r>
      <w:r>
        <w:rPr>
          <w:rFonts w:hint="eastAsia" w:ascii="宋体" w:hAnsi="宋体" w:cs="宋体"/>
          <w:color w:val="auto"/>
          <w:kern w:val="0"/>
          <w:sz w:val="24"/>
          <w:highlight w:val="none"/>
          <w:lang w:val="en-US" w:eastAsia="zh-CN"/>
        </w:rPr>
        <w:t>费用</w:t>
      </w:r>
      <w:r>
        <w:rPr>
          <w:rFonts w:hint="eastAsia" w:ascii="宋体" w:hAnsi="宋体" w:eastAsia="宋体" w:cs="宋体"/>
          <w:color w:val="auto"/>
          <w:kern w:val="0"/>
          <w:sz w:val="24"/>
          <w:highlight w:val="none"/>
        </w:rPr>
        <w:t>），并明示服务承诺可能涉及的前提设定和费用，否则将被认为是无条件和免费的；</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13</w:t>
      </w:r>
      <w:r>
        <w:rPr>
          <w:rFonts w:hint="eastAsia" w:ascii="宋体" w:hAnsi="宋体" w:eastAsia="宋体" w:cs="宋体"/>
          <w:color w:val="auto"/>
          <w:kern w:val="0"/>
          <w:sz w:val="24"/>
          <w:highlight w:val="none"/>
        </w:rPr>
        <w:t>）本项目实施人员一览表</w:t>
      </w:r>
      <w:r>
        <w:rPr>
          <w:rFonts w:hint="eastAsia" w:ascii="宋体" w:hAnsi="宋体" w:eastAsia="宋体" w:cs="宋体"/>
          <w:color w:val="auto"/>
          <w:kern w:val="0"/>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14</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项目保障应急预案</w:t>
      </w:r>
      <w:r>
        <w:rPr>
          <w:rFonts w:hint="eastAsia" w:ascii="宋体" w:hAnsi="宋体" w:eastAsia="宋体" w:cs="宋体"/>
          <w:color w:val="auto"/>
          <w:kern w:val="0"/>
          <w:sz w:val="24"/>
          <w:highlight w:val="none"/>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（1</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eastAsia="zh-CN"/>
        </w:rPr>
        <w:t>）承诺函，提供</w:t>
      </w:r>
      <w:r>
        <w:rPr>
          <w:rFonts w:hint="eastAsia" w:ascii="宋体" w:hAnsi="宋体" w:cs="宋体"/>
          <w:color w:val="auto"/>
          <w:kern w:val="0"/>
          <w:sz w:val="24"/>
          <w:highlight w:val="none"/>
          <w:shd w:val="clear" w:fill="CFCECE" w:themeFill="background2" w:themeFillShade="E5"/>
          <w:lang w:val="en-US" w:eastAsia="zh-CN"/>
        </w:rPr>
        <w:t>承诺</w:t>
      </w:r>
      <w:r>
        <w:rPr>
          <w:rFonts w:hint="eastAsia" w:ascii="宋体" w:hAnsi="宋体" w:eastAsia="宋体" w:cs="宋体"/>
          <w:color w:val="auto"/>
          <w:kern w:val="0"/>
          <w:sz w:val="24"/>
          <w:highlight w:val="none"/>
          <w:lang w:eastAsia="zh-CN"/>
        </w:rPr>
        <w:t>关于“交货前，所有器材供货厂家须在应急管理部消防救援局消防装备物资信息采集系统（http://xfzb.119.gov.cn）录入装备信息，申请装备编码，并按照应急管理部消防救援局和浙江省消防救援总队要求，制作RFID数字管理标签。中标人提供装备要正确安装RFID标签并预先填写系统分配的RFID编码</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shd w:val="clear" w:fill="CFCECE" w:themeFill="background2" w:themeFillShade="E5"/>
          <w:lang w:val="en-US" w:eastAsia="zh-CN"/>
        </w:rPr>
        <w:t>内容的承诺函</w:t>
      </w:r>
      <w:r>
        <w:rPr>
          <w:rFonts w:hint="eastAsia" w:ascii="宋体" w:hAnsi="宋体" w:eastAsia="宋体" w:cs="宋体"/>
          <w:color w:val="auto"/>
          <w:kern w:val="0"/>
          <w:sz w:val="24"/>
          <w:highlight w:val="none"/>
          <w:lang w:eastAsia="zh-CN"/>
        </w:rPr>
        <w:t>。投标人必须对上述要求在投标文件中</w:t>
      </w:r>
      <w:r>
        <w:rPr>
          <w:rFonts w:hint="eastAsia" w:ascii="宋体" w:hAnsi="宋体" w:cs="宋体"/>
          <w:color w:val="auto"/>
          <w:kern w:val="0"/>
          <w:sz w:val="24"/>
          <w:highlight w:val="none"/>
          <w:lang w:eastAsia="zh-CN"/>
        </w:rPr>
        <w:t>作出</w:t>
      </w:r>
      <w:r>
        <w:rPr>
          <w:rFonts w:hint="eastAsia" w:ascii="宋体" w:hAnsi="宋体" w:eastAsia="宋体" w:cs="宋体"/>
          <w:color w:val="auto"/>
          <w:kern w:val="0"/>
          <w:sz w:val="24"/>
          <w:highlight w:val="none"/>
          <w:lang w:eastAsia="zh-CN"/>
        </w:rPr>
        <w:t>承诺(格式自拟)，并且由此所产生的费用必须包含在投标报价内，投标人不提供相关承诺的，视为未实质性响应招标文件要求，投标无效。”</w:t>
      </w:r>
      <w:r>
        <w:rPr>
          <w:rFonts w:hint="eastAsia" w:ascii="宋体" w:hAnsi="宋体" w:cs="宋体"/>
          <w:color w:val="auto"/>
          <w:kern w:val="0"/>
          <w:sz w:val="24"/>
          <w:highlight w:val="none"/>
          <w:lang w:val="en-US" w:eastAsia="zh-CN"/>
        </w:rPr>
        <w:t>；</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）供应商提出的对本项目的实质性优惠条件和承诺情况；</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）供应商认为需要说明的其他文件和资料（请结合评标办法自行添加相应内容）。</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72" w:firstLineChars="196"/>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3.报价文件：</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 xml:space="preserve">（1）投标函（格式见附件）； </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（2）开标一览表（格式见附件）；</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（3）投标报价明细表（格式见附件）；</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eastAsia="zh-CN"/>
        </w:rPr>
        <w:t xml:space="preserve">）投标人针对报价需要说明的其他文件和说明。 </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70" w:firstLineChars="195"/>
        <w:jc w:val="left"/>
        <w:textAlignment w:val="auto"/>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eastAsia="zh-CN"/>
        </w:rPr>
        <w:t>以上所需的各种证书、证件、证明、执照若系复印件，须在复印件上盖上有效的投标人公章。</w:t>
      </w:r>
    </w:p>
    <w:p>
      <w:pPr>
        <w:keepNext w:val="0"/>
        <w:keepLines w:val="0"/>
        <w:pageBreakBefore w:val="0"/>
        <w:numPr>
          <w:ilvl w:val="0"/>
          <w:numId w:val="0"/>
        </w:numPr>
        <w:kinsoku/>
        <w:wordWrap/>
        <w:overflowPunct/>
        <w:topLinePunct w:val="0"/>
        <w:autoSpaceDE/>
        <w:autoSpaceDN/>
        <w:bidi w:val="0"/>
        <w:adjustRightInd/>
        <w:snapToGrid w:val="0"/>
        <w:spacing w:line="360" w:lineRule="exact"/>
        <w:ind w:left="0" w:leftChars="0" w:right="0" w:rightChars="0"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样品</w:t>
      </w:r>
    </w:p>
    <w:p>
      <w:pPr>
        <w:pStyle w:val="20"/>
        <w:keepNext w:val="0"/>
        <w:keepLines w:val="0"/>
        <w:pageBreakBefore w:val="0"/>
        <w:kinsoku/>
        <w:wordWrap/>
        <w:overflowPunct/>
        <w:topLinePunct w:val="0"/>
        <w:autoSpaceDE/>
        <w:autoSpaceDN/>
        <w:bidi w:val="0"/>
        <w:adjustRightInd/>
        <w:snapToGrid w:val="0"/>
        <w:spacing w:line="360" w:lineRule="exact"/>
        <w:ind w:left="0" w:leftChars="0" w:right="0" w:rightChars="0" w:firstLine="240" w:firstLineChars="1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须提供样品</w:t>
      </w:r>
      <w:r>
        <w:rPr>
          <w:rFonts w:hint="eastAsia" w:ascii="宋体" w:hAnsi="宋体" w:eastAsia="宋体" w:cs="宋体"/>
          <w:color w:val="auto"/>
          <w:sz w:val="24"/>
          <w:szCs w:val="24"/>
          <w:highlight w:val="none"/>
          <w:lang w:val="en-US" w:eastAsia="zh-CN"/>
        </w:rPr>
        <w:t>的标项</w:t>
      </w:r>
      <w:r>
        <w:rPr>
          <w:rFonts w:hint="eastAsia" w:ascii="宋体" w:hAnsi="宋体" w:eastAsia="宋体" w:cs="宋体"/>
          <w:color w:val="auto"/>
          <w:sz w:val="24"/>
          <w:szCs w:val="24"/>
          <w:highlight w:val="none"/>
        </w:rPr>
        <w:t>未提供样品、样品不全或样品与采购要求或投标文件中不相符的样品评分为0</w:t>
      </w:r>
      <w:r>
        <w:rPr>
          <w:rFonts w:hint="eastAsia" w:ascii="宋体" w:hAnsi="宋体" w:eastAsia="宋体" w:cs="宋体"/>
          <w:color w:val="auto"/>
          <w:kern w:val="2"/>
          <w:sz w:val="24"/>
          <w:szCs w:val="24"/>
          <w:highlight w:val="none"/>
          <w:lang w:val="en-US" w:eastAsia="zh-CN" w:bidi="ar-SA"/>
        </w:rPr>
        <w:t xml:space="preserve">分，无需样品比对测试的标项不需提供样品。 </w:t>
      </w:r>
    </w:p>
    <w:p>
      <w:pPr>
        <w:pStyle w:val="20"/>
        <w:keepNext w:val="0"/>
        <w:keepLines w:val="0"/>
        <w:pageBreakBefore w:val="0"/>
        <w:kinsoku/>
        <w:wordWrap/>
        <w:overflowPunct/>
        <w:topLinePunct w:val="0"/>
        <w:autoSpaceDE/>
        <w:autoSpaceDN/>
        <w:bidi w:val="0"/>
        <w:adjustRightInd/>
        <w:snapToGrid w:val="0"/>
        <w:spacing w:line="360" w:lineRule="exact"/>
        <w:ind w:left="0" w:leftChars="0" w:right="0" w:rightChars="0" w:firstLine="240" w:firstLineChars="1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b/>
          <w:bCs/>
          <w:color w:val="auto"/>
          <w:sz w:val="24"/>
          <w:szCs w:val="24"/>
          <w:highlight w:val="none"/>
        </w:rPr>
        <w:t>本项目样品采用暗标评审方式进行，所提供样品的外形或包装上</w:t>
      </w:r>
      <w:r>
        <w:rPr>
          <w:rFonts w:hint="eastAsia" w:ascii="宋体" w:hAnsi="宋体" w:eastAsia="宋体" w:cs="宋体"/>
          <w:b/>
          <w:bCs/>
          <w:color w:val="auto"/>
          <w:sz w:val="24"/>
          <w:szCs w:val="24"/>
          <w:highlight w:val="none"/>
          <w:lang w:val="en-US" w:eastAsia="zh-CN"/>
        </w:rPr>
        <w:t>以及随样品的检测报告</w:t>
      </w:r>
      <w:r>
        <w:rPr>
          <w:rFonts w:hint="eastAsia" w:ascii="宋体" w:hAnsi="宋体" w:eastAsia="宋体" w:cs="宋体"/>
          <w:b/>
          <w:bCs/>
          <w:color w:val="auto"/>
          <w:sz w:val="24"/>
          <w:szCs w:val="24"/>
          <w:highlight w:val="none"/>
        </w:rPr>
        <w:t>均不得出现任何能反映品牌或公司信息的标识，如在递交样品之后仍发现的，样品得分为0分</w:t>
      </w:r>
      <w:r>
        <w:rPr>
          <w:rFonts w:hint="eastAsia" w:ascii="宋体" w:hAnsi="宋体" w:eastAsia="宋体" w:cs="宋体"/>
          <w:b/>
          <w:bCs/>
          <w:color w:val="auto"/>
          <w:sz w:val="24"/>
          <w:szCs w:val="24"/>
          <w:highlight w:val="none"/>
          <w:lang w:eastAsia="zh-CN"/>
        </w:rPr>
        <w:t>。</w:t>
      </w:r>
    </w:p>
    <w:p>
      <w:pPr>
        <w:pStyle w:val="20"/>
        <w:keepNext w:val="0"/>
        <w:keepLines w:val="0"/>
        <w:pageBreakBefore w:val="0"/>
        <w:kinsoku/>
        <w:wordWrap/>
        <w:overflowPunct/>
        <w:topLinePunct w:val="0"/>
        <w:autoSpaceDE/>
        <w:autoSpaceDN/>
        <w:bidi w:val="0"/>
        <w:adjustRightInd/>
        <w:snapToGrid w:val="0"/>
        <w:spacing w:line="360" w:lineRule="exact"/>
        <w:ind w:left="0" w:leftChars="0" w:right="0" w:rightChars="0" w:firstLine="240" w:firstLineChars="100"/>
        <w:jc w:val="left"/>
        <w:textAlignment w:val="auto"/>
        <w:rPr>
          <w:rFonts w:hint="eastAsia" w:ascii="宋体" w:hAnsi="宋体" w:eastAsia="宋体" w:cs="宋体"/>
          <w:color w:val="auto"/>
          <w:sz w:val="24"/>
          <w:szCs w:val="24"/>
          <w:highlight w:val="none"/>
          <w:shd w:val="clear"/>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shd w:val="clear"/>
        </w:rPr>
        <w:t>供应商应仔细核对并确保参与标项及递交样品的一致性，避免造成参与标项但未提供样品（坚持参与但不提供样品的应提前说明）或不参与标项仍提供样品的情形及样品分得0分的风险。</w:t>
      </w:r>
    </w:p>
    <w:p>
      <w:pPr>
        <w:pStyle w:val="20"/>
        <w:keepNext w:val="0"/>
        <w:keepLines w:val="0"/>
        <w:pageBreakBefore w:val="0"/>
        <w:kinsoku/>
        <w:wordWrap/>
        <w:overflowPunct/>
        <w:topLinePunct w:val="0"/>
        <w:autoSpaceDE/>
        <w:autoSpaceDN/>
        <w:bidi w:val="0"/>
        <w:adjustRightInd/>
        <w:snapToGrid w:val="0"/>
        <w:spacing w:line="360" w:lineRule="exact"/>
        <w:ind w:left="0" w:leftChars="0"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样品提交要求：</w:t>
      </w:r>
      <w:r>
        <w:rPr>
          <w:rFonts w:hint="eastAsia" w:ascii="宋体" w:hAnsi="宋体" w:eastAsia="宋体" w:cs="宋体"/>
          <w:color w:val="auto"/>
          <w:sz w:val="24"/>
          <w:szCs w:val="24"/>
          <w:highlight w:val="none"/>
          <w:lang w:val="en-US" w:eastAsia="zh-CN"/>
        </w:rPr>
        <w:t>递交的样品需基本完成组装可基本满足样品测试要求（所有配件需提供清单明细并附彩色照片）。</w:t>
      </w:r>
      <w:r>
        <w:rPr>
          <w:rFonts w:hint="eastAsia" w:ascii="宋体" w:hAnsi="宋体" w:eastAsia="宋体" w:cs="宋体"/>
          <w:color w:val="auto"/>
          <w:sz w:val="24"/>
          <w:szCs w:val="24"/>
          <w:highlight w:val="none"/>
        </w:rPr>
        <w:t>递交样品时需同时递交投标样品清单（样品清单须包含正面、背面、左侧面45度角清晰照片三张）、递交</w:t>
      </w:r>
      <w:r>
        <w:rPr>
          <w:rFonts w:hint="eastAsia" w:ascii="宋体" w:hAnsi="宋体" w:eastAsia="宋体" w:cs="宋体"/>
          <w:color w:val="auto"/>
          <w:sz w:val="24"/>
          <w:szCs w:val="24"/>
          <w:highlight w:val="none"/>
          <w:lang w:eastAsia="zh-CN"/>
        </w:rPr>
        <w:t>样品登记表</w:t>
      </w:r>
      <w:r>
        <w:rPr>
          <w:rFonts w:hint="eastAsia" w:ascii="宋体" w:hAnsi="宋体" w:eastAsia="宋体" w:cs="宋体"/>
          <w:color w:val="auto"/>
          <w:sz w:val="24"/>
          <w:szCs w:val="24"/>
          <w:highlight w:val="none"/>
        </w:rPr>
        <w:t xml:space="preserve">（表格见附件）。 </w:t>
      </w:r>
    </w:p>
    <w:p>
      <w:pPr>
        <w:pStyle w:val="20"/>
        <w:keepNext w:val="0"/>
        <w:keepLines w:val="0"/>
        <w:pageBreakBefore w:val="0"/>
        <w:kinsoku/>
        <w:wordWrap/>
        <w:overflowPunct/>
        <w:topLinePunct w:val="0"/>
        <w:autoSpaceDE/>
        <w:autoSpaceDN/>
        <w:bidi w:val="0"/>
        <w:adjustRightInd/>
        <w:snapToGrid w:val="0"/>
        <w:spacing w:line="360" w:lineRule="exact"/>
        <w:ind w:left="0" w:leftChars="0"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样品递交：</w:t>
      </w:r>
      <w:r>
        <w:rPr>
          <w:rFonts w:hint="eastAsia" w:ascii="宋体" w:hAnsi="宋体" w:eastAsia="宋体" w:cs="宋体"/>
          <w:color w:val="auto"/>
          <w:sz w:val="24"/>
          <w:szCs w:val="24"/>
          <w:highlight w:val="none"/>
          <w:lang w:val="en-US" w:eastAsia="zh-CN"/>
        </w:rPr>
        <w:t>因标项较多，于2024年01月06日10：00-16：00前接收样品，递交的样品应包装完整、牢固不易脱落，若因包装问题在移动、搬运过程中造成遗失或破损的，由投标人承担。须确保在截止时间前送达，未按时送达的按未提供样品认定。</w:t>
      </w:r>
      <w:r>
        <w:rPr>
          <w:rFonts w:hint="eastAsia" w:ascii="宋体" w:hAnsi="宋体" w:eastAsia="宋体" w:cs="宋体"/>
          <w:color w:val="auto"/>
          <w:sz w:val="24"/>
          <w:szCs w:val="24"/>
          <w:highlight w:val="none"/>
        </w:rPr>
        <w:t xml:space="preserve">  </w:t>
      </w:r>
    </w:p>
    <w:p>
      <w:pPr>
        <w:keepNext w:val="0"/>
        <w:keepLines w:val="0"/>
        <w:pageBreakBefore w:val="0"/>
        <w:kinsoku/>
        <w:wordWrap/>
        <w:overflowPunct/>
        <w:topLinePunct w:val="0"/>
        <w:autoSpaceDE/>
        <w:autoSpaceDN/>
        <w:bidi w:val="0"/>
        <w:adjustRightInd/>
        <w:spacing w:line="360" w:lineRule="exact"/>
        <w:ind w:left="0" w:leftChars="0" w:right="0" w:rightChars="0" w:firstLine="422" w:firstLineChars="176"/>
        <w:textAlignment w:val="auto"/>
        <w:outlineLvl w:val="2"/>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样品递交地址：浙江省绍兴市越城区育贤东路1519号</w:t>
      </w:r>
      <w:r>
        <w:rPr>
          <w:rFonts w:hint="eastAsia" w:ascii="宋体" w:hAnsi="宋体" w:cs="宋体"/>
          <w:color w:val="auto"/>
          <w:sz w:val="24"/>
          <w:szCs w:val="24"/>
          <w:highlight w:val="none"/>
          <w:lang w:val="en-US" w:eastAsia="zh-CN"/>
        </w:rPr>
        <w:t>消防仓库</w:t>
      </w:r>
      <w:r>
        <w:rPr>
          <w:rFonts w:hint="eastAsia" w:ascii="宋体" w:hAnsi="宋体" w:eastAsia="宋体" w:cs="宋体"/>
          <w:color w:val="auto"/>
          <w:sz w:val="24"/>
          <w:szCs w:val="24"/>
          <w:highlight w:val="none"/>
        </w:rPr>
        <w:t>（浙江省消防救援总队训练与战勤保障支队马路对面）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如有需要自行携带装卸工具和测试需要的电池等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，未按时送达的按未提供样品认定。地址：浙江省绍兴市越城区马山街道育贤东路1519号消防仓库；联系人：</w:t>
      </w:r>
      <w:r>
        <w:rPr>
          <w:rFonts w:hint="eastAsia" w:ascii="宋体" w:hAnsi="宋体" w:cs="宋体"/>
          <w:color w:val="auto"/>
          <w:sz w:val="24"/>
          <w:szCs w:val="24"/>
          <w:highlight w:val="none"/>
          <w:lang w:val="en-US" w:eastAsia="zh-CN"/>
        </w:rPr>
        <w:t>郑先生</w:t>
      </w: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13655895166</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pacing w:line="360" w:lineRule="exact"/>
        <w:ind w:left="0" w:leftChars="0" w:right="0" w:rightChars="0" w:firstLine="424" w:firstLineChars="176"/>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（二）投标文件的语言及计量</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22" w:firstLineChars="176"/>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1.投标文件以及投标人与招标方就有关投标事宜的所有来往函电，均应以中文汉语书写。除签名、盖章、专用名称等特殊情形外，以中文汉语以外的文字表述的投标文件视同未提供。 </w:t>
      </w:r>
    </w:p>
    <w:p>
      <w:pPr>
        <w:keepNext w:val="0"/>
        <w:keepLines w:val="0"/>
        <w:pageBreakBefore w:val="0"/>
        <w:kinsoku/>
        <w:wordWrap/>
        <w:overflowPunct/>
        <w:topLinePunct w:val="0"/>
        <w:autoSpaceDE/>
        <w:autoSpaceDN/>
        <w:bidi w:val="0"/>
        <w:adjustRightInd/>
        <w:snapToGrid w:val="0"/>
        <w:spacing w:line="360" w:lineRule="exact"/>
        <w:ind w:left="0" w:leftChars="0" w:right="0" w:rightChars="0" w:firstLine="422" w:firstLineChars="176"/>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pPr>
        <w:keepNext w:val="0"/>
        <w:keepLines w:val="0"/>
        <w:pageBreakBefore w:val="0"/>
        <w:kinsoku/>
        <w:wordWrap/>
        <w:overflowPunct/>
        <w:topLinePunct w:val="0"/>
        <w:autoSpaceDE/>
        <w:autoSpaceDN/>
        <w:bidi w:val="0"/>
        <w:adjustRightInd/>
        <w:spacing w:line="360" w:lineRule="exact"/>
        <w:ind w:left="0" w:leftChars="0" w:right="0" w:rightChars="0" w:firstLine="424" w:firstLineChars="176"/>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（三）投标报价</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4" w:firstLineChars="176"/>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1.投标报价应按招标文件中相关附表格式填写。</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4" w:firstLineChars="176"/>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2.投标综合单价应当包括履行合同的全部价格，包括但不限于货款、标准附件、备品备件、专用工具、包装、运输、装卸、保险、税金、货到就位以及安装、调试、培训、保修、税金</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代理服务费</w:t>
      </w:r>
      <w:r>
        <w:rPr>
          <w:rFonts w:hint="eastAsia" w:ascii="宋体" w:hAnsi="宋体" w:eastAsia="宋体" w:cs="宋体"/>
          <w:b/>
          <w:bCs/>
          <w:color w:val="auto"/>
          <w:sz w:val="24"/>
          <w:highlight w:val="none"/>
        </w:rPr>
        <w:t>等一切费用。</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4" w:firstLineChars="176"/>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投标人的投标报价应在最高限价之内，超出最高限价的投标文件按无效标处理。</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不论采购结果如何，投标人均应自行承担所有与此次投标有关的全部费用。</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5.投标报价是指一次性报出不得修改的价格，投标报价应按</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中相关附表格式填写。</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6.投标报价是履行合同的最终价格，应包括完成所有产品供货及履行所有规定服务所产生的全部费用。 </w:t>
      </w:r>
    </w:p>
    <w:p>
      <w:pPr>
        <w:keepNext w:val="0"/>
        <w:keepLines w:val="0"/>
        <w:pageBreakBefore w:val="0"/>
        <w:tabs>
          <w:tab w:val="left" w:pos="0"/>
        </w:tabs>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7.投标文件只允许有一个报价，有选择或有条件的报价将不予接受，其投标无效。</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24" w:firstLineChars="176"/>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（四）投标文件的有效期</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22" w:firstLineChars="17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1.自投标截止日起并在投标有效期内投标文件应保持有效，投标有效期详见《第二</w:t>
      </w:r>
      <w:r>
        <w:rPr>
          <w:rFonts w:hint="eastAsia" w:ascii="宋体" w:hAnsi="宋体" w:eastAsia="宋体" w:cs="宋体"/>
          <w:color w:val="auto"/>
          <w:szCs w:val="24"/>
          <w:highlight w:val="none"/>
          <w:lang w:eastAsia="zh-CN"/>
        </w:rPr>
        <w:t>部分</w:t>
      </w:r>
      <w:r>
        <w:rPr>
          <w:rFonts w:hint="eastAsia" w:ascii="宋体" w:hAnsi="宋体" w:eastAsia="宋体" w:cs="宋体"/>
          <w:color w:val="auto"/>
          <w:szCs w:val="24"/>
          <w:highlight w:val="none"/>
        </w:rPr>
        <w:t xml:space="preserve">  投标人须知》前附表。有效期不足的投标文件将被视为无效。</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22" w:firstLineChars="17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2.在特殊情况下，招标人可与投标人协商延长投标书的有效期，这种要求和答复均以书面形式进行。</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22" w:firstLineChars="17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3.中标人的投标文件自开标之日起至合同履行完毕之日均应保持有效。</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24" w:firstLineChars="176"/>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（五）投标文件的装订、签署和份数</w:t>
      </w:r>
    </w:p>
    <w:p>
      <w:pPr>
        <w:pStyle w:val="8"/>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exact"/>
        <w:ind w:left="0" w:leftChars="0" w:right="0" w:rightChars="0" w:firstLine="422" w:firstLineChars="176"/>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1.投标人应按本招标文件规定的格式和顺序编制、装订投标文件并标注页码，投标文件内容不完整、编排混乱导致投标文件被误读、漏</w:t>
      </w:r>
      <w:r>
        <w:rPr>
          <w:rFonts w:hint="eastAsia" w:ascii="宋体" w:hAnsi="宋体" w:eastAsia="宋体" w:cs="宋体"/>
          <w:color w:val="auto"/>
          <w:highlight w:val="none"/>
        </w:rPr>
        <w:t>读或者查找不到相关内容的，是投标人的责任。</w:t>
      </w:r>
    </w:p>
    <w:p>
      <w:pPr>
        <w:keepNext w:val="0"/>
        <w:keepLines w:val="0"/>
        <w:pageBreakBefore w:val="0"/>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2.投标人按资格证明文件、商务技术文件</w:t>
      </w:r>
      <w:r>
        <w:rPr>
          <w:rFonts w:hint="eastAsia" w:ascii="宋体" w:hAnsi="宋体" w:eastAsia="宋体" w:cs="宋体"/>
          <w:color w:val="auto"/>
          <w:sz w:val="24"/>
          <w:highlight w:val="none"/>
          <w:lang w:val="en-US" w:eastAsia="zh-CN"/>
        </w:rPr>
        <w:t>合并装订成一</w:t>
      </w:r>
      <w:r>
        <w:rPr>
          <w:rFonts w:hint="eastAsia" w:ascii="宋体" w:hAnsi="宋体" w:eastAsia="宋体" w:cs="宋体"/>
          <w:color w:val="auto"/>
          <w:sz w:val="24"/>
          <w:highlight w:val="none"/>
        </w:rPr>
        <w:t>册</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报价文件</w:t>
      </w:r>
      <w:r>
        <w:rPr>
          <w:rFonts w:hint="eastAsia" w:ascii="宋体" w:hAnsi="宋体" w:eastAsia="宋体" w:cs="宋体"/>
          <w:color w:val="auto"/>
          <w:sz w:val="24"/>
          <w:highlight w:val="none"/>
          <w:lang w:val="en-US" w:eastAsia="zh-CN"/>
        </w:rPr>
        <w:t>单独装订</w:t>
      </w:r>
      <w:r>
        <w:rPr>
          <w:rFonts w:hint="eastAsia" w:ascii="宋体" w:hAnsi="宋体" w:eastAsia="宋体" w:cs="宋体"/>
          <w:color w:val="auto"/>
          <w:sz w:val="24"/>
          <w:highlight w:val="none"/>
        </w:rPr>
        <w:t>。正本各1份，副本数量按前附表要求。投标文件的封面应注明“正本”、“副本”字样。采用活页装订的投标文件将被拒绝，开标时由现场工作人员退还投标人代表。</w:t>
      </w:r>
    </w:p>
    <w:p>
      <w:pPr>
        <w:keepNext w:val="0"/>
        <w:keepLines w:val="0"/>
        <w:pageBreakBefore w:val="0"/>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3.投标文件的正本需打印或用不褪色的墨水填写，副本可为正本的复印件。</w:t>
      </w:r>
    </w:p>
    <w:p>
      <w:pPr>
        <w:keepNext w:val="0"/>
        <w:keepLines w:val="0"/>
        <w:pageBreakBefore w:val="0"/>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4.投标文件须由投标人在规定位置盖章并由法定代表人或法定代表人的授权委托人签署，投标人应写全称。</w:t>
      </w:r>
    </w:p>
    <w:p>
      <w:pPr>
        <w:keepNext w:val="0"/>
        <w:keepLines w:val="0"/>
        <w:pageBreakBefore w:val="0"/>
        <w:kinsoku/>
        <w:wordWrap/>
        <w:overflowPunct/>
        <w:topLinePunct w:val="0"/>
        <w:autoSpaceDE/>
        <w:autoSpaceDN/>
        <w:bidi w:val="0"/>
        <w:adjustRightInd/>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5.投标文件不得涂改，若有修改错漏处，须加盖单位公章或者法定代表人或授权委托人签字或盖章。投标文件因字迹潦草或表达不清所引起的后果由投标人负责。</w:t>
      </w:r>
    </w:p>
    <w:p>
      <w:pPr>
        <w:keepNext w:val="0"/>
        <w:keepLines w:val="0"/>
        <w:pageBreakBefore w:val="0"/>
        <w:kinsoku/>
        <w:wordWrap/>
        <w:overflowPunct/>
        <w:topLinePunct w:val="0"/>
        <w:autoSpaceDE/>
        <w:autoSpaceDN/>
        <w:bidi w:val="0"/>
        <w:adjustRightInd/>
        <w:spacing w:line="360" w:lineRule="exact"/>
        <w:ind w:left="0" w:leftChars="0" w:right="0" w:rightChars="0" w:firstLine="424" w:firstLineChars="176"/>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（六）投标文件的</w:t>
      </w:r>
      <w:r>
        <w:rPr>
          <w:rFonts w:hint="eastAsia" w:ascii="宋体" w:hAnsi="宋体" w:cs="宋体"/>
          <w:b/>
          <w:color w:val="auto"/>
          <w:sz w:val="24"/>
          <w:highlight w:val="none"/>
          <w:lang w:val="en-US" w:eastAsia="zh-CN"/>
        </w:rPr>
        <w:t>制作装订包装</w:t>
      </w:r>
      <w:r>
        <w:rPr>
          <w:rFonts w:hint="eastAsia" w:ascii="宋体" w:hAnsi="宋体" w:eastAsia="宋体" w:cs="宋体"/>
          <w:b/>
          <w:color w:val="auto"/>
          <w:sz w:val="24"/>
          <w:highlight w:val="none"/>
        </w:rPr>
        <w:t>、密封、修改和撤回</w:t>
      </w:r>
    </w:p>
    <w:p>
      <w:pPr>
        <w:keepNext w:val="0"/>
        <w:keepLines w:val="0"/>
        <w:pageBreakBefore w:val="0"/>
        <w:kinsoku/>
        <w:wordWrap/>
        <w:overflowPunct/>
        <w:topLinePunct w:val="0"/>
        <w:bidi w:val="0"/>
        <w:spacing w:line="360" w:lineRule="exact"/>
        <w:ind w:left="0" w:leftChars="0" w:right="0" w:rightChars="0" w:firstLine="422" w:firstLineChars="176"/>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1.投标人应按</w:t>
      </w:r>
      <w:r>
        <w:rPr>
          <w:rFonts w:hint="eastAsia" w:ascii="宋体" w:hAnsi="宋体" w:cs="宋体"/>
          <w:color w:val="auto"/>
          <w:sz w:val="24"/>
          <w:highlight w:val="none"/>
          <w:lang w:eastAsia="zh-CN"/>
        </w:rPr>
        <w:t>资格证明文件</w:t>
      </w:r>
      <w:r>
        <w:rPr>
          <w:rFonts w:hint="eastAsia" w:ascii="宋体" w:hAnsi="宋体" w:eastAsia="宋体" w:cs="宋体"/>
          <w:color w:val="auto"/>
          <w:sz w:val="24"/>
          <w:highlight w:val="none"/>
        </w:rPr>
        <w:t>、商务技术文件、报价文件三部分。</w:t>
      </w:r>
    </w:p>
    <w:p>
      <w:pPr>
        <w:keepNext w:val="0"/>
        <w:keepLines w:val="0"/>
        <w:pageBreakBefore w:val="0"/>
        <w:numPr>
          <w:ilvl w:val="0"/>
          <w:numId w:val="0"/>
        </w:numPr>
        <w:shd w:val="clear" w:fill="FFFFFF" w:themeFill="background1"/>
        <w:kinsoku/>
        <w:wordWrap/>
        <w:overflowPunct/>
        <w:topLinePunct w:val="0"/>
        <w:autoSpaceDE w:val="0"/>
        <w:autoSpaceDN w:val="0"/>
        <w:bidi w:val="0"/>
        <w:adjustRightInd w:val="0"/>
        <w:spacing w:beforeAutospacing="0" w:afterAutospacing="0" w:line="360" w:lineRule="exact"/>
        <w:ind w:left="0" w:leftChars="0" w:right="0" w:rightChars="0" w:firstLine="458" w:firstLineChars="200"/>
        <w:jc w:val="left"/>
        <w:textAlignment w:val="auto"/>
        <w:outlineLvl w:val="9"/>
        <w:rPr>
          <w:rFonts w:hint="eastAsia" w:ascii="宋体" w:hAnsi="宋体" w:eastAsia="宋体" w:cs="宋体"/>
          <w:b/>
          <w:bCs/>
          <w:color w:val="auto"/>
          <w:spacing w:val="-6"/>
          <w:sz w:val="24"/>
          <w:szCs w:val="24"/>
          <w:highlight w:val="none"/>
          <w:u w:val="none"/>
          <w:lang w:val="en-US" w:eastAsia="zh-CN"/>
        </w:rPr>
      </w:pPr>
      <w:r>
        <w:rPr>
          <w:rFonts w:hint="eastAsia" w:ascii="宋体" w:hAnsi="宋体" w:eastAsia="宋体" w:cs="宋体"/>
          <w:b/>
          <w:bCs/>
          <w:color w:val="auto"/>
          <w:spacing w:val="-6"/>
          <w:sz w:val="24"/>
          <w:szCs w:val="24"/>
          <w:highlight w:val="none"/>
          <w:u w:val="none"/>
          <w:lang w:val="en-US" w:eastAsia="zh-CN"/>
        </w:rPr>
        <w:t>注：投标文件（包括</w:t>
      </w:r>
      <w:r>
        <w:rPr>
          <w:rFonts w:hint="eastAsia" w:ascii="宋体" w:hAnsi="宋体" w:eastAsia="宋体" w:cs="宋体"/>
          <w:b/>
          <w:bCs/>
          <w:color w:val="auto"/>
          <w:sz w:val="24"/>
          <w:szCs w:val="24"/>
          <w:highlight w:val="none"/>
          <w:u w:val="none"/>
        </w:rPr>
        <w:t>资格商务技术文件、报价文件</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pacing w:val="-6"/>
          <w:sz w:val="24"/>
          <w:szCs w:val="24"/>
          <w:highlight w:val="none"/>
          <w:u w:val="none"/>
          <w:lang w:val="en-US" w:eastAsia="zh-CN"/>
        </w:rPr>
        <w:t>封面后的第一页必</w:t>
      </w:r>
      <w:r>
        <w:rPr>
          <w:rFonts w:hint="eastAsia" w:ascii="宋体" w:hAnsi="宋体" w:eastAsia="宋体" w:cs="宋体"/>
          <w:b/>
          <w:bCs/>
          <w:color w:val="auto"/>
          <w:sz w:val="24"/>
          <w:szCs w:val="24"/>
          <w:highlight w:val="none"/>
          <w:u w:val="none"/>
          <w:lang w:val="en-US" w:eastAsia="zh-CN"/>
        </w:rPr>
        <w:t>须制作</w:t>
      </w:r>
      <w:r>
        <w:rPr>
          <w:rFonts w:hint="eastAsia" w:ascii="宋体" w:hAnsi="宋体" w:cs="宋体"/>
          <w:b/>
          <w:bCs/>
          <w:color w:val="auto"/>
          <w:sz w:val="24"/>
          <w:szCs w:val="24"/>
          <w:highlight w:val="none"/>
          <w:u w:val="none"/>
          <w:lang w:val="en-US" w:eastAsia="zh-CN"/>
        </w:rPr>
        <w:t>评标</w:t>
      </w:r>
      <w:r>
        <w:rPr>
          <w:rFonts w:hint="eastAsia" w:ascii="宋体" w:hAnsi="宋体" w:eastAsia="宋体" w:cs="宋体"/>
          <w:b/>
          <w:bCs/>
          <w:color w:val="auto"/>
          <w:spacing w:val="-6"/>
          <w:sz w:val="24"/>
          <w:szCs w:val="24"/>
          <w:highlight w:val="none"/>
          <w:u w:val="none"/>
          <w:lang w:val="en-US" w:eastAsia="zh-CN"/>
        </w:rPr>
        <w:t>索引目录，标明</w:t>
      </w:r>
      <w:r>
        <w:rPr>
          <w:rFonts w:hint="eastAsia" w:ascii="宋体" w:hAnsi="宋体" w:cs="宋体"/>
          <w:b/>
          <w:bCs/>
          <w:color w:val="auto"/>
          <w:spacing w:val="-6"/>
          <w:sz w:val="24"/>
          <w:szCs w:val="24"/>
          <w:highlight w:val="none"/>
          <w:u w:val="none"/>
          <w:lang w:val="en-US" w:eastAsia="zh-CN"/>
        </w:rPr>
        <w:t>提交满足招标文件要求的</w:t>
      </w:r>
      <w:r>
        <w:rPr>
          <w:rFonts w:hint="eastAsia" w:ascii="宋体" w:hAnsi="宋体" w:eastAsia="宋体" w:cs="宋体"/>
          <w:b/>
          <w:bCs/>
          <w:color w:val="auto"/>
          <w:spacing w:val="-6"/>
          <w:sz w:val="24"/>
          <w:szCs w:val="24"/>
          <w:highlight w:val="none"/>
          <w:u w:val="none"/>
          <w:lang w:val="en-US" w:eastAsia="zh-CN"/>
        </w:rPr>
        <w:t>对应</w:t>
      </w:r>
      <w:r>
        <w:rPr>
          <w:rFonts w:hint="eastAsia" w:ascii="宋体" w:hAnsi="宋体" w:cs="宋体"/>
          <w:b/>
          <w:bCs/>
          <w:color w:val="auto"/>
          <w:spacing w:val="-6"/>
          <w:sz w:val="24"/>
          <w:szCs w:val="24"/>
          <w:highlight w:val="none"/>
          <w:u w:val="none"/>
          <w:lang w:val="en-US" w:eastAsia="zh-CN"/>
        </w:rPr>
        <w:t>投标材料所在</w:t>
      </w:r>
      <w:r>
        <w:rPr>
          <w:rFonts w:hint="eastAsia" w:ascii="宋体" w:hAnsi="宋体" w:eastAsia="宋体" w:cs="宋体"/>
          <w:b/>
          <w:bCs/>
          <w:color w:val="auto"/>
          <w:spacing w:val="-6"/>
          <w:sz w:val="24"/>
          <w:szCs w:val="24"/>
          <w:highlight w:val="none"/>
          <w:u w:val="none"/>
          <w:lang w:val="en-US" w:eastAsia="zh-CN"/>
        </w:rPr>
        <w:t>页码供现场工作人员及评委会查阅。</w:t>
      </w:r>
    </w:p>
    <w:p>
      <w:pPr>
        <w:keepNext w:val="0"/>
        <w:keepLines w:val="0"/>
        <w:pageBreakBefore w:val="0"/>
        <w:numPr>
          <w:ilvl w:val="0"/>
          <w:numId w:val="0"/>
        </w:numPr>
        <w:kinsoku/>
        <w:wordWrap/>
        <w:overflowPunct/>
        <w:topLinePunct w:val="0"/>
        <w:autoSpaceDE w:val="0"/>
        <w:autoSpaceDN w:val="0"/>
        <w:bidi w:val="0"/>
        <w:adjustRightInd w:val="0"/>
        <w:spacing w:beforeAutospacing="0" w:afterAutospacing="0"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资格证明文件、商务技术文件</w:t>
      </w:r>
      <w:r>
        <w:rPr>
          <w:rFonts w:hint="eastAsia" w:ascii="宋体" w:hAnsi="宋体" w:eastAsia="宋体" w:cs="宋体"/>
          <w:color w:val="auto"/>
          <w:spacing w:val="-6"/>
          <w:sz w:val="24"/>
          <w:szCs w:val="24"/>
          <w:highlight w:val="none"/>
        </w:rPr>
        <w:t>合并成一册</w:t>
      </w:r>
      <w:r>
        <w:rPr>
          <w:rFonts w:hint="eastAsia" w:ascii="宋体" w:hAnsi="宋体" w:eastAsia="宋体" w:cs="宋体"/>
          <w:color w:val="auto"/>
          <w:spacing w:val="-6"/>
          <w:sz w:val="24"/>
          <w:szCs w:val="24"/>
          <w:highlight w:val="none"/>
          <w:lang w:val="en-US" w:eastAsia="zh-CN"/>
        </w:rPr>
        <w:t>装订</w:t>
      </w:r>
      <w:r>
        <w:rPr>
          <w:rFonts w:hint="eastAsia" w:ascii="宋体" w:hAnsi="宋体" w:eastAsia="宋体" w:cs="宋体"/>
          <w:color w:val="auto"/>
          <w:spacing w:val="-6"/>
          <w:sz w:val="24"/>
          <w:szCs w:val="24"/>
          <w:highlight w:val="none"/>
          <w:lang w:eastAsia="zh-CN"/>
        </w:rPr>
        <w:t>（</w:t>
      </w:r>
      <w:r>
        <w:rPr>
          <w:rFonts w:hint="eastAsia" w:ascii="宋体" w:hAnsi="宋体" w:eastAsia="宋体" w:cs="宋体"/>
          <w:b/>
          <w:bCs/>
          <w:color w:val="auto"/>
          <w:sz w:val="24"/>
          <w:szCs w:val="24"/>
          <w:highlight w:val="none"/>
        </w:rPr>
        <w:t>报价文件</w:t>
      </w:r>
      <w:r>
        <w:rPr>
          <w:rFonts w:hint="eastAsia" w:ascii="宋体" w:hAnsi="宋体" w:eastAsia="宋体" w:cs="宋体"/>
          <w:b/>
          <w:bCs/>
          <w:color w:val="auto"/>
          <w:sz w:val="24"/>
          <w:szCs w:val="24"/>
          <w:highlight w:val="none"/>
          <w:lang w:val="en-US" w:eastAsia="zh-CN"/>
        </w:rPr>
        <w:t>须单独装订</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，采用胶装，不得采用活页装订。采用活页装订的投标文件由现场工作人员退还投标人代表。</w:t>
      </w:r>
    </w:p>
    <w:p>
      <w:pPr>
        <w:keepNext w:val="0"/>
        <w:keepLines w:val="0"/>
        <w:pageBreakBefore w:val="0"/>
        <w:kinsoku/>
        <w:wordWrap/>
        <w:overflowPunct/>
        <w:topLinePunct w:val="0"/>
        <w:autoSpaceDE/>
        <w:autoSpaceDN/>
        <w:bidi w:val="0"/>
        <w:adjustRightInd/>
        <w:spacing w:line="360" w:lineRule="exact"/>
        <w:ind w:left="0" w:leftChars="0" w:right="0" w:rightChars="0" w:firstLine="424" w:firstLineChars="176"/>
        <w:textAlignment w:val="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u w:val="none"/>
          <w:lang w:val="en-US" w:eastAsia="zh-CN"/>
        </w:rPr>
        <w:t>所有投标文件的封面必须注明所投标项</w:t>
      </w:r>
      <w:r>
        <w:rPr>
          <w:rFonts w:hint="eastAsia" w:ascii="宋体" w:hAnsi="宋体" w:eastAsia="宋体" w:cs="宋体"/>
          <w:b w:val="0"/>
          <w:bCs/>
          <w:color w:val="auto"/>
          <w:sz w:val="24"/>
          <w:szCs w:val="24"/>
          <w:highlight w:val="none"/>
          <w:u w:val="none"/>
          <w:lang w:val="en-US" w:eastAsia="zh-CN"/>
        </w:rPr>
        <w:t>。</w:t>
      </w:r>
      <w:r>
        <w:rPr>
          <w:rFonts w:hint="eastAsia" w:ascii="宋体" w:hAnsi="宋体" w:eastAsia="宋体" w:cs="宋体"/>
          <w:b w:val="0"/>
          <w:bCs/>
          <w:color w:val="auto"/>
          <w:sz w:val="24"/>
          <w:szCs w:val="24"/>
          <w:highlight w:val="none"/>
          <w:u w:val="none"/>
        </w:rPr>
        <w:t>副本的封面应加盖公章，副本的其他部分可以是正本的复印件</w:t>
      </w:r>
      <w:r>
        <w:rPr>
          <w:rFonts w:hint="eastAsia" w:ascii="宋体" w:hAnsi="宋体" w:eastAsia="宋体" w:cs="宋体"/>
          <w:b w:val="0"/>
          <w:bCs/>
          <w:color w:val="auto"/>
          <w:sz w:val="24"/>
          <w:szCs w:val="24"/>
          <w:highlight w:val="none"/>
          <w:u w:val="none"/>
          <w:lang w:eastAsia="zh-CN"/>
        </w:rPr>
        <w:t>，文本内容清晰可见</w:t>
      </w:r>
      <w:r>
        <w:rPr>
          <w:rFonts w:hint="eastAsia" w:ascii="宋体" w:hAnsi="宋体" w:eastAsia="宋体" w:cs="宋体"/>
          <w:b w:val="0"/>
          <w:bCs/>
          <w:color w:val="auto"/>
          <w:sz w:val="24"/>
          <w:szCs w:val="24"/>
          <w:highlight w:val="none"/>
          <w:u w:val="none"/>
        </w:rPr>
        <w:t>。</w:t>
      </w:r>
      <w:r>
        <w:rPr>
          <w:rFonts w:hint="eastAsia" w:ascii="宋体" w:hAnsi="宋体" w:eastAsia="宋体" w:cs="宋体"/>
          <w:b w:val="0"/>
          <w:bCs/>
          <w:color w:val="auto"/>
          <w:sz w:val="24"/>
          <w:highlight w:val="none"/>
        </w:rPr>
        <w:t>其</w:t>
      </w:r>
      <w:r>
        <w:rPr>
          <w:rFonts w:hint="eastAsia" w:ascii="宋体" w:hAnsi="宋体" w:eastAsia="宋体" w:cs="宋体"/>
          <w:color w:val="auto"/>
          <w:sz w:val="24"/>
          <w:highlight w:val="none"/>
        </w:rPr>
        <w:t>中正本1份，</w:t>
      </w:r>
      <w:r>
        <w:rPr>
          <w:rFonts w:hint="eastAsia" w:ascii="宋体" w:hAnsi="宋体" w:eastAsia="宋体" w:cs="宋体"/>
          <w:color w:val="auto"/>
          <w:sz w:val="24"/>
          <w:highlight w:val="none"/>
          <w:lang w:eastAsia="zh-CN"/>
        </w:rPr>
        <w:t>副本3份</w:t>
      </w:r>
      <w:r>
        <w:rPr>
          <w:rFonts w:hint="eastAsia" w:ascii="宋体" w:hAnsi="宋体" w:cs="宋体"/>
          <w:color w:val="auto"/>
          <w:sz w:val="24"/>
          <w:highlight w:val="none"/>
          <w:lang w:eastAsia="zh-CN"/>
        </w:rPr>
        <w:t>。</w:t>
      </w:r>
    </w:p>
    <w:p>
      <w:pPr>
        <w:keepNext w:val="0"/>
        <w:keepLines w:val="0"/>
        <w:pageBreakBefore w:val="0"/>
        <w:kinsoku/>
        <w:wordWrap/>
        <w:overflowPunct/>
        <w:topLinePunct w:val="0"/>
        <w:bidi w:val="0"/>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2.投标文件的包装封面上应注明投标人名称、投标文件名称（资格证明文件、商务技术文件、报价文件）、投标项目名称、项目编号、标项及“在  年  月  日  时  分之前不得启封”字样，并加盖投标人公章。</w:t>
      </w:r>
    </w:p>
    <w:p>
      <w:pPr>
        <w:keepNext w:val="0"/>
        <w:keepLines w:val="0"/>
        <w:pageBreakBefore w:val="0"/>
        <w:kinsoku/>
        <w:wordWrap/>
        <w:overflowPunct/>
        <w:topLinePunct w:val="0"/>
        <w:bidi w:val="0"/>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w:t>
      </w:r>
      <w:r>
        <w:rPr>
          <w:rFonts w:hint="eastAsia" w:ascii="宋体" w:hAnsi="宋体" w:eastAsia="宋体" w:cs="宋体"/>
          <w:color w:val="auto"/>
          <w:sz w:val="24"/>
          <w:highlight w:val="none"/>
          <w:lang w:val="en-US" w:eastAsia="zh-CN"/>
        </w:rPr>
        <w:t>纸质版和电子版分开密封</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每个标项须单独</w:t>
      </w:r>
      <w:r>
        <w:rPr>
          <w:rFonts w:hint="eastAsia" w:ascii="宋体" w:hAnsi="宋体" w:eastAsia="宋体" w:cs="宋体"/>
          <w:b/>
          <w:bCs/>
          <w:color w:val="auto"/>
          <w:sz w:val="24"/>
          <w:highlight w:val="none"/>
          <w:lang w:val="en-US" w:eastAsia="zh-CN"/>
        </w:rPr>
        <w:t>密封</w:t>
      </w:r>
      <w:r>
        <w:rPr>
          <w:rFonts w:hint="eastAsia" w:ascii="宋体" w:hAnsi="宋体" w:eastAsia="宋体" w:cs="宋体"/>
          <w:b/>
          <w:bCs/>
          <w:color w:val="auto"/>
          <w:sz w:val="24"/>
          <w:highlight w:val="none"/>
          <w:lang w:eastAsia="zh-CN"/>
        </w:rPr>
        <w:t>）</w:t>
      </w:r>
      <w:r>
        <w:rPr>
          <w:rFonts w:hint="eastAsia" w:ascii="宋体" w:hAnsi="宋体" w:eastAsia="宋体" w:cs="宋体"/>
          <w:color w:val="auto"/>
          <w:sz w:val="24"/>
          <w:highlight w:val="none"/>
        </w:rPr>
        <w:t>。</w:t>
      </w:r>
    </w:p>
    <w:p>
      <w:pPr>
        <w:keepNext w:val="0"/>
        <w:keepLines w:val="0"/>
        <w:pageBreakBefore w:val="0"/>
        <w:kinsoku/>
        <w:wordWrap/>
        <w:overflowPunct/>
        <w:topLinePunct w:val="0"/>
        <w:bidi w:val="0"/>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4.未密封的投标文件将被拒绝接收，并由现场工作人员退还投标人代表。</w:t>
      </w:r>
    </w:p>
    <w:p>
      <w:pPr>
        <w:keepNext w:val="0"/>
        <w:keepLines w:val="0"/>
        <w:pageBreakBefore w:val="0"/>
        <w:kinsoku/>
        <w:wordWrap/>
        <w:overflowPunct/>
        <w:topLinePunct w:val="0"/>
        <w:bidi w:val="0"/>
        <w:spacing w:line="360" w:lineRule="exact"/>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在投标截止时间之前，可以对已提交的投标文件进行修改或撤回，并书面通知招标采购单位；投标截止时间后，投标人不得撤回、修改投标文件。修改后重新递交的投标文件应当按本招标文件的要求签署、盖章、包装和密封。</w:t>
      </w:r>
    </w:p>
    <w:p>
      <w:pPr>
        <w:keepNext w:val="0"/>
        <w:keepLines w:val="0"/>
        <w:pageBreakBefore w:val="0"/>
        <w:kinsoku/>
        <w:wordWrap/>
        <w:overflowPunct/>
        <w:topLinePunct w:val="0"/>
        <w:bidi w:val="0"/>
        <w:spacing w:line="360" w:lineRule="exact"/>
        <w:ind w:left="0" w:leftChars="0" w:right="0" w:rightChars="0" w:firstLine="424" w:firstLineChars="176"/>
        <w:textAlignment w:val="auto"/>
        <w:rPr>
          <w:rFonts w:hint="eastAsia" w:ascii="宋体" w:hAnsi="宋体" w:eastAsia="宋体" w:cs="宋体"/>
          <w:b/>
          <w:snapToGrid w:val="0"/>
          <w:color w:val="auto"/>
          <w:sz w:val="24"/>
          <w:highlight w:val="none"/>
        </w:rPr>
      </w:pPr>
    </w:p>
    <w:p>
      <w:pPr>
        <w:pStyle w:val="2"/>
        <w:snapToGrid w:val="0"/>
        <w:spacing w:beforeLines="0" w:afterLines="0" w:line="360" w:lineRule="auto"/>
        <w:jc w:val="center"/>
        <w:outlineLvl w:val="1"/>
        <w:rPr>
          <w:rFonts w:hint="eastAsia" w:ascii="宋体" w:hAnsi="宋体" w:eastAsia="宋体" w:cs="宋体"/>
          <w:b/>
          <w:color w:val="auto"/>
          <w:sz w:val="28"/>
          <w:szCs w:val="28"/>
          <w:highlight w:val="none"/>
        </w:rPr>
      </w:pPr>
      <w:bookmarkStart w:id="5" w:name="_Toc9624378"/>
      <w:r>
        <w:rPr>
          <w:rFonts w:hint="eastAsia" w:ascii="宋体" w:hAnsi="宋体" w:eastAsia="宋体" w:cs="宋体"/>
          <w:b/>
          <w:color w:val="auto"/>
          <w:sz w:val="28"/>
          <w:szCs w:val="28"/>
          <w:highlight w:val="none"/>
        </w:rPr>
        <w:t>四、开标</w:t>
      </w:r>
      <w:bookmarkEnd w:id="5"/>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4" w:firstLineChars="176"/>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（一）开标准备</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采购代理机构将在规定的时间和地点进行开标，投标人的法定代表人或其授权代表应准时参加开标会并签到。</w:t>
      </w:r>
      <w:r>
        <w:rPr>
          <w:rFonts w:hint="eastAsia" w:ascii="宋体" w:hAnsi="宋体" w:eastAsia="宋体" w:cs="宋体"/>
          <w:color w:val="auto"/>
          <w:kern w:val="0"/>
          <w:sz w:val="24"/>
          <w:szCs w:val="24"/>
          <w:highlight w:val="none"/>
        </w:rPr>
        <w:t>参加开标活动时</w:t>
      </w:r>
      <w:r>
        <w:rPr>
          <w:rFonts w:hint="eastAsia" w:ascii="宋体" w:hAnsi="宋体" w:eastAsia="宋体" w:cs="宋体"/>
          <w:color w:val="auto"/>
          <w:sz w:val="24"/>
          <w:szCs w:val="24"/>
          <w:highlight w:val="none"/>
        </w:rPr>
        <w:t>应当</w:t>
      </w:r>
      <w:r>
        <w:rPr>
          <w:rFonts w:hint="eastAsia" w:ascii="宋体" w:hAnsi="宋体" w:eastAsia="宋体" w:cs="宋体"/>
          <w:color w:val="auto"/>
          <w:sz w:val="24"/>
          <w:szCs w:val="24"/>
          <w:highlight w:val="none"/>
          <w:lang w:val="en-US" w:eastAsia="zh-CN"/>
        </w:rPr>
        <w:t>持有效期内</w:t>
      </w:r>
      <w:r>
        <w:rPr>
          <w:rFonts w:hint="eastAsia" w:ascii="宋体" w:hAnsi="宋体" w:eastAsia="宋体" w:cs="宋体"/>
          <w:color w:val="auto"/>
          <w:sz w:val="24"/>
          <w:szCs w:val="24"/>
          <w:highlight w:val="none"/>
        </w:rPr>
        <w:t>本人身份证或公安机关出具的临时身份证明或港澳台胞证或护照原件或户口本原件（其他诸如驾驶证、市民卡等一律视为未提供有效的身份证明）</w:t>
      </w:r>
      <w:r>
        <w:rPr>
          <w:rFonts w:hint="eastAsia" w:ascii="宋体" w:hAnsi="宋体" w:eastAsia="宋体" w:cs="宋体"/>
          <w:color w:val="auto"/>
          <w:sz w:val="24"/>
          <w:szCs w:val="24"/>
          <w:highlight w:val="none"/>
          <w:lang w:val="en-US" w:eastAsia="zh-CN"/>
        </w:rPr>
        <w:t>和法定代表人出具的授权委托书</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若</w:t>
      </w:r>
      <w:r>
        <w:rPr>
          <w:rFonts w:hint="eastAsia" w:ascii="宋体" w:hAnsi="宋体" w:eastAsia="宋体" w:cs="宋体"/>
          <w:color w:val="auto"/>
          <w:sz w:val="24"/>
          <w:szCs w:val="24"/>
          <w:highlight w:val="none"/>
        </w:rPr>
        <w:t>是法定代表人参加，须</w:t>
      </w:r>
      <w:r>
        <w:rPr>
          <w:rFonts w:hint="eastAsia" w:ascii="宋体" w:hAnsi="宋体" w:eastAsia="宋体" w:cs="宋体"/>
          <w:color w:val="auto"/>
          <w:sz w:val="24"/>
          <w:szCs w:val="24"/>
          <w:highlight w:val="none"/>
          <w:lang w:val="en-US" w:eastAsia="zh-CN"/>
        </w:rPr>
        <w:t>携提供</w:t>
      </w:r>
      <w:r>
        <w:rPr>
          <w:rFonts w:hint="eastAsia" w:ascii="宋体" w:hAnsi="宋体" w:eastAsia="宋体" w:cs="宋体"/>
          <w:color w:val="auto"/>
          <w:sz w:val="24"/>
          <w:szCs w:val="24"/>
          <w:highlight w:val="none"/>
        </w:rPr>
        <w:t>法定代表人身份证明书（格式见第六部分）。投标人的法定代表人或其授权代表未按时签到的，视同放弃开标监督权利、认可开标结果</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4" w:firstLineChars="176"/>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投标文件递交有效（投标文件递交有效性以纸质投标文件递交时间为准，下同），而投标人法定代表人或其委托代理人未能参加开标或未能携带上述资料的，视同其未参加开标，不得对开标提出异议，不影响开标结果，也不作为否决其投标的评审因素。</w:t>
      </w:r>
    </w:p>
    <w:p>
      <w:pPr>
        <w:keepNext w:val="0"/>
        <w:keepLines w:val="0"/>
        <w:pageBreakBefore w:val="0"/>
        <w:widowControl w:val="0"/>
        <w:numPr>
          <w:ilvl w:val="0"/>
          <w:numId w:val="7"/>
        </w:numPr>
        <w:kinsoku/>
        <w:wordWrap/>
        <w:overflowPunct/>
        <w:topLinePunct w:val="0"/>
        <w:autoSpaceDE/>
        <w:autoSpaceDN/>
        <w:bidi w:val="0"/>
        <w:adjustRightInd/>
        <w:snapToGrid/>
        <w:spacing w:line="360" w:lineRule="exact"/>
        <w:ind w:left="0" w:leftChars="0" w:right="0" w:rightChars="0" w:firstLine="424" w:firstLineChars="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开标程序</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2．主持人介绍参加开标会的人员名单，宣布开标纪律，告知应当回避的情形，提请有关人员回避。</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3．投标人或其当场推荐的代表检查投标文件密封的完整性并签字确认。</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4．按各投标人提交投标文件时间的先后顺序打开投标文件外包装，清点投标文件正本、副本数量。采用活页装订</w:t>
      </w:r>
      <w:r>
        <w:rPr>
          <w:rFonts w:hint="eastAsia" w:ascii="宋体" w:hAnsi="宋体" w:eastAsia="宋体" w:cs="宋体"/>
          <w:b/>
          <w:bCs/>
          <w:color w:val="auto"/>
          <w:sz w:val="24"/>
          <w:szCs w:val="24"/>
          <w:highlight w:val="none"/>
        </w:rPr>
        <w:t>（是指用卡条、抽杆夹、订书机等形式装订，使标书可以拆卸或者在翻动过程中易脱落的一种装订方式）</w:t>
      </w:r>
      <w:r>
        <w:rPr>
          <w:rFonts w:hint="eastAsia" w:ascii="宋体" w:hAnsi="宋体" w:eastAsia="宋体" w:cs="宋体"/>
          <w:color w:val="auto"/>
          <w:sz w:val="24"/>
          <w:szCs w:val="24"/>
          <w:highlight w:val="none"/>
        </w:rPr>
        <w:t>的投标文件将被当场退还投标人，并由投标人代表签字确认，无故拒绝或不签字确认的视同默认。</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w:t>
      </w:r>
      <w:r>
        <w:rPr>
          <w:rFonts w:hint="eastAsia" w:ascii="宋体" w:hAnsi="宋体" w:cs="宋体"/>
          <w:color w:val="auto"/>
          <w:sz w:val="24"/>
          <w:szCs w:val="24"/>
          <w:highlight w:val="none"/>
          <w:lang w:val="en-US" w:eastAsia="zh-CN"/>
        </w:rPr>
        <w:t>标项</w:t>
      </w:r>
      <w:r>
        <w:rPr>
          <w:rFonts w:hint="eastAsia" w:ascii="宋体" w:hAnsi="宋体" w:eastAsia="宋体" w:cs="宋体"/>
          <w:color w:val="auto"/>
          <w:sz w:val="24"/>
          <w:szCs w:val="24"/>
          <w:highlight w:val="none"/>
        </w:rPr>
        <w:t>先后顺序开标唱标</w:t>
      </w:r>
      <w:r>
        <w:rPr>
          <w:rFonts w:hint="eastAsia" w:ascii="宋体" w:hAnsi="宋体" w:eastAsia="宋体" w:cs="宋体"/>
          <w:color w:val="auto"/>
          <w:sz w:val="24"/>
          <w:szCs w:val="24"/>
          <w:highlight w:val="none"/>
          <w:shd w:val="clear"/>
        </w:rPr>
        <w:t>，</w:t>
      </w:r>
      <w:r>
        <w:rPr>
          <w:rFonts w:hint="eastAsia" w:ascii="宋体" w:hAnsi="宋体" w:eastAsia="宋体" w:cs="宋体"/>
          <w:color w:val="auto"/>
          <w:sz w:val="24"/>
          <w:szCs w:val="24"/>
          <w:highlight w:val="none"/>
        </w:rPr>
        <w:t>由唱标人宣读《开标一览表》中的投标人名称及在其投标文件中承诺的投标报价，以及采购代理机构认为有必要宣读的其他内容。</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代理机构做开标记录，投标人代表对开标记录进行当场校核及勘误，并签字确认；同时由记录人、监督人当场签字确认。投标人代表未到场签字确认或者拒绝签字确认的，视同默认开标结果，不影响开标过程。</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7．开标会议结束，投标文件并送评标室评审。</w:t>
      </w:r>
      <w:r>
        <w:rPr>
          <w:rFonts w:hint="eastAsia" w:ascii="宋体" w:hAnsi="宋体" w:eastAsia="宋体" w:cs="宋体"/>
          <w:color w:val="auto"/>
          <w:kern w:val="2"/>
          <w:sz w:val="24"/>
          <w:szCs w:val="24"/>
          <w:highlight w:val="none"/>
          <w:lang w:val="en-US" w:eastAsia="zh-CN" w:bidi="ar-SA"/>
        </w:rPr>
        <w:t xml:space="preserve">  </w:t>
      </w:r>
    </w:p>
    <w:p>
      <w:pPr>
        <w:pStyle w:val="2"/>
        <w:snapToGrid w:val="0"/>
        <w:spacing w:beforeLines="0" w:afterLines="0" w:line="360" w:lineRule="auto"/>
        <w:jc w:val="both"/>
        <w:outlineLvl w:val="1"/>
        <w:rPr>
          <w:rFonts w:hint="eastAsia" w:ascii="宋体" w:hAnsi="宋体" w:eastAsia="宋体" w:cs="宋体"/>
          <w:b/>
          <w:color w:val="auto"/>
          <w:sz w:val="28"/>
          <w:szCs w:val="28"/>
          <w:highlight w:val="none"/>
        </w:rPr>
      </w:pPr>
      <w:bookmarkStart w:id="6" w:name="_Toc9624379"/>
    </w:p>
    <w:p>
      <w:pPr>
        <w:pStyle w:val="2"/>
        <w:snapToGrid w:val="0"/>
        <w:spacing w:beforeLines="0" w:afterLines="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五、评标</w:t>
      </w:r>
      <w:bookmarkEnd w:id="6"/>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（一）组建评标委员会</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本项目评标委员会按《中华人民共和国政府采购法》相关要求，在浙江省财政厅采购专家库中随机抽取，成员由</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人（含）以上奇数组成，其中政府采购专家人数不少于成员总数的三分之二。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（二）评标程序</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1.在评审专家中推选评审小组组长。</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评审小组组长召集成员认真阅读招标文件以及相关补充、质疑、答复文件、项目书面说明等材料，熟悉采购项目的基本概况，采购项目的质量要求、数量、主要技术标准或服务需求，采购合同主要条款，投标无效情形，评审方法、评审依据、评审标准等。</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3.招标人或者招标代理机构对各投标人的资格进行审查，投标人资格条件不符合招标文件要求的投标无效，</w:t>
      </w:r>
      <w:r>
        <w:rPr>
          <w:rFonts w:hint="eastAsia" w:ascii="宋体" w:hAnsi="宋体" w:eastAsia="宋体" w:cs="宋体"/>
          <w:bCs/>
          <w:color w:val="auto"/>
          <w:sz w:val="24"/>
          <w:highlight w:val="none"/>
        </w:rPr>
        <w:t>不再进入符合性审查。</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4.评审小组对各投标文件的符合性进行审查，确定是否对招标文件作出了实质性响应。</w:t>
      </w:r>
      <w:r>
        <w:rPr>
          <w:rFonts w:hint="eastAsia" w:ascii="宋体" w:hAnsi="宋体" w:eastAsia="宋体" w:cs="宋体"/>
          <w:bCs/>
          <w:color w:val="auto"/>
          <w:sz w:val="24"/>
          <w:highlight w:val="none"/>
        </w:rPr>
        <w:t>实质上没有响应招标文件要求的投标将被视为无效投标，不再进入下一阶段的评审。</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5.评审人员按招标文件规定的评审方法和评审标准，依法独立对供应商投标文件进行评估、比较，并给予评价或打分，不受任何单位和个人的干预。</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6.各投标人的得分为所有评委的有效评分的算术平均数，由指定专人进行计算复核。</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7.评标委员会完成评标后,评委对各部分得分汇总,计算出本项目最终得分。评标委员会按评标原则推荐中标候选人，同时起草评标报告。</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8.实质上响应招标文件要求的投标人</w:t>
      </w:r>
      <w:r>
        <w:rPr>
          <w:rFonts w:hint="eastAsia" w:ascii="宋体" w:hAnsi="宋体" w:eastAsia="宋体" w:cs="宋体"/>
          <w:bCs/>
          <w:color w:val="auto"/>
          <w:sz w:val="24"/>
          <w:highlight w:val="none"/>
        </w:rPr>
        <w:t>不足三家的，除财政部门另有规定外，应当作废标处理。</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（三）澄清问题的形式</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（四）错误修正</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投标文件如果出现计算或表达上的错误，修正错误的原则如下：</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同时出现两种以上不一致的，按照前款规定的顺序修正。评标委员会应当以书面形式要求投标人对修正后的报价予以确认并对投标人产生约束力。投标人不予确认的，其投标无效。</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（五）评标原则和评标办法</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1.评标委员会必须公平、公正、客观，不带任何倾向性和启发性；不得向外界透露任何与评标有关的内容；任何单位和个人不得干扰、影响评标的正常进行；评标委员会及有关工作人员不得私下与投标人接触。</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2.本项目评标办法是综合评分法，具体评标内容及评分标准等详见《</w:t>
      </w:r>
      <w:r>
        <w:rPr>
          <w:rFonts w:hint="eastAsia" w:ascii="宋体" w:hAnsi="宋体" w:cs="宋体"/>
          <w:color w:val="auto"/>
          <w:sz w:val="24"/>
          <w:highlight w:val="none"/>
          <w:lang w:eastAsia="zh-CN"/>
        </w:rPr>
        <w:t>第四部</w:t>
      </w:r>
      <w:r>
        <w:rPr>
          <w:rFonts w:hint="eastAsia" w:ascii="宋体" w:hAnsi="宋体" w:eastAsia="宋体" w:cs="宋体"/>
          <w:color w:val="auto"/>
          <w:sz w:val="24"/>
          <w:highlight w:val="none"/>
          <w:lang w:eastAsia="zh-CN"/>
        </w:rPr>
        <w:t>分</w:t>
      </w:r>
      <w:r>
        <w:rPr>
          <w:rFonts w:hint="eastAsia" w:ascii="宋体" w:hAnsi="宋体" w:eastAsia="宋体" w:cs="宋体"/>
          <w:color w:val="auto"/>
          <w:sz w:val="24"/>
          <w:highlight w:val="none"/>
        </w:rPr>
        <w:t xml:space="preserve">：评标办法》。 </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采取“评审总得分相同的，投标报价低者优先；评审总得分且投标报价相同的，技术分高者优先；评审总得分、投标报价相同且技术分相同的，则采取随机抽取方式” 的原则确定一个投标人获得中标人推荐资格，其他同品牌投标人不作为中标候选人。</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多家投标人提供的核心产品品牌相同的，按前款规定处理。</w:t>
      </w:r>
    </w:p>
    <w:p>
      <w:pPr>
        <w:numPr>
          <w:ilvl w:val="0"/>
          <w:numId w:val="0"/>
        </w:numPr>
        <w:snapToGrid w:val="0"/>
        <w:spacing w:beforeLines="0" w:afterLines="0" w:line="360" w:lineRule="auto"/>
        <w:ind w:firstLine="482" w:firstLineChars="200"/>
        <w:jc w:val="center"/>
        <w:outlineLvl w:val="9"/>
        <w:rPr>
          <w:rFonts w:hint="eastAsia" w:ascii="宋体" w:hAnsi="宋体" w:eastAsia="宋体" w:cs="宋体"/>
          <w:b/>
          <w:color w:val="auto"/>
          <w:sz w:val="24"/>
          <w:highlight w:val="none"/>
          <w:lang w:eastAsia="zh-CN"/>
        </w:rPr>
      </w:pPr>
      <w:bookmarkStart w:id="7" w:name="_Toc9624380"/>
      <w:r>
        <w:rPr>
          <w:rFonts w:hint="eastAsia" w:ascii="宋体" w:hAnsi="宋体" w:eastAsia="宋体" w:cs="宋体"/>
          <w:b/>
          <w:color w:val="auto"/>
          <w:kern w:val="2"/>
          <w:sz w:val="24"/>
          <w:szCs w:val="24"/>
          <w:highlight w:val="none"/>
          <w:lang w:val="en-US" w:eastAsia="zh-CN" w:bidi="ar-SA"/>
        </w:rPr>
        <w:t>（六）</w:t>
      </w:r>
      <w:r>
        <w:rPr>
          <w:rFonts w:hint="eastAsia" w:ascii="宋体" w:hAnsi="宋体" w:eastAsia="宋体" w:cs="宋体"/>
          <w:b/>
          <w:color w:val="auto"/>
          <w:sz w:val="24"/>
          <w:highlight w:val="none"/>
        </w:rPr>
        <w:t>有下列情况之一者，投标文件无效（中标后查实的取消中标资格）</w:t>
      </w:r>
    </w:p>
    <w:p>
      <w:pPr>
        <w:snapToGrid/>
        <w:spacing w:beforeLines="0" w:afterLines="0" w:line="360" w:lineRule="exact"/>
        <w:ind w:left="0" w:leftChars="0" w:firstLine="420"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1.未按要求提供中小企业声明函的；</w:t>
      </w:r>
    </w:p>
    <w:p>
      <w:pPr>
        <w:snapToGrid/>
        <w:spacing w:beforeLines="0" w:afterLines="0" w:line="360" w:lineRule="exact"/>
        <w:ind w:left="0" w:leftChars="0"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2.报价超过最高限价的（报价包括投标报价明细表中的单价、单项报价，以上所有报价均不得超过招标文件第一部分标明的对应最高限价），投标文件出现多个报价的；</w:t>
      </w:r>
    </w:p>
    <w:p>
      <w:pPr>
        <w:snapToGrid/>
        <w:spacing w:beforeLines="0" w:afterLines="0" w:line="360" w:lineRule="exact"/>
        <w:ind w:left="0" w:leftChars="0"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3.评标委员会认为其报价明显低于其他通过符合性审查投标人的报价，且投标人不能证明其报价合理性，有可能影响产品质量或者不能诚信履约的；</w:t>
      </w:r>
    </w:p>
    <w:p>
      <w:pPr>
        <w:snapToGrid/>
        <w:spacing w:beforeLines="0" w:afterLines="0" w:line="360" w:lineRule="exact"/>
        <w:ind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4.投标人未实质性响应响应招标文件要求的；</w:t>
      </w:r>
    </w:p>
    <w:p>
      <w:pPr>
        <w:snapToGrid/>
        <w:spacing w:beforeLines="0" w:afterLines="0" w:line="360" w:lineRule="exact"/>
        <w:ind w:left="0" w:leftChars="0"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5.投标有效期不足招标文件要求的；</w:t>
      </w:r>
    </w:p>
    <w:p>
      <w:pPr>
        <w:snapToGrid/>
        <w:spacing w:beforeLines="0" w:afterLines="0" w:line="360" w:lineRule="exact"/>
        <w:ind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6.投标人资格条件不符合招标文件要求的</w:t>
      </w:r>
    </w:p>
    <w:p>
      <w:pPr>
        <w:snapToGrid/>
        <w:spacing w:beforeLines="0" w:afterLines="0" w:line="360" w:lineRule="exact"/>
        <w:ind w:left="0" w:leftChars="0"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7.同时出现两种以上不一致报价的，按照前款规定的顺序修正。评标委员会应当以书面形式要求投标人对修正后的报价予以确认并对投标人产生约束力。投标人对书面要求不予确认的；</w:t>
      </w:r>
    </w:p>
    <w:p>
      <w:pPr>
        <w:snapToGrid/>
        <w:spacing w:beforeLines="0" w:afterLines="0" w:line="360" w:lineRule="exact"/>
        <w:ind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8.评标委员会认为投标报价出现异常时，投标人不能证明其投标报价合理、完整、无重大错漏项的；</w:t>
      </w:r>
    </w:p>
    <w:p>
      <w:pPr>
        <w:snapToGrid/>
        <w:spacing w:beforeLines="0" w:afterLines="0" w:line="360" w:lineRule="exact"/>
        <w:ind w:left="0" w:leftChars="0" w:firstLineChars="175"/>
        <w:jc w:val="left"/>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9.经评标委员会半数以上成员认定有串通投标嫌疑的；</w:t>
      </w:r>
    </w:p>
    <w:p>
      <w:pPr>
        <w:snapToGrid/>
        <w:spacing w:beforeLines="0" w:afterLines="0" w:line="360" w:lineRule="exact"/>
        <w:ind w:firstLineChars="175"/>
        <w:jc w:val="left"/>
        <w:outlineLvl w:val="9"/>
        <w:rPr>
          <w:rFonts w:hint="eastAsia" w:ascii="宋体" w:hAnsi="宋体" w:eastAsia="宋体" w:cs="宋体"/>
          <w:color w:val="auto"/>
          <w:sz w:val="24"/>
          <w:szCs w:val="24"/>
          <w:highlight w:val="none"/>
          <w:lang w:val="en-US"/>
        </w:rPr>
      </w:pPr>
      <w:r>
        <w:rPr>
          <w:rFonts w:hint="eastAsia" w:ascii="宋体" w:hAnsi="宋体" w:eastAsia="宋体" w:cs="宋体"/>
          <w:b w:val="0"/>
          <w:color w:val="auto"/>
          <w:sz w:val="24"/>
          <w:szCs w:val="24"/>
          <w:highlight w:val="none"/>
          <w:lang w:val="en-US" w:eastAsia="zh-CN"/>
        </w:rPr>
        <w:t>10.</w:t>
      </w:r>
      <w:r>
        <w:rPr>
          <w:rFonts w:hint="eastAsia" w:ascii="宋体" w:hAnsi="宋体" w:eastAsia="宋体" w:cs="宋体"/>
          <w:color w:val="auto"/>
          <w:sz w:val="24"/>
          <w:szCs w:val="24"/>
          <w:highlight w:val="none"/>
          <w:lang w:val="en-US"/>
        </w:rPr>
        <w:t>中标人经违法犯罪档案查询存在违法犯罪记录的；</w:t>
      </w:r>
    </w:p>
    <w:p>
      <w:pPr>
        <w:snapToGrid/>
        <w:spacing w:beforeLines="0" w:afterLines="0" w:line="360" w:lineRule="exact"/>
        <w:ind w:left="0" w:leftChars="0" w:firstLineChars="175"/>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11.出现投标响应函中规定情形的；</w:t>
      </w:r>
    </w:p>
    <w:p>
      <w:pPr>
        <w:snapToGrid/>
        <w:spacing w:beforeLines="0" w:afterLines="0" w:line="360" w:lineRule="exact"/>
        <w:ind w:firstLineChars="175"/>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12.报价涂改后未加盖单位公章或者由法定代表人或授权代表签字的。</w:t>
      </w:r>
    </w:p>
    <w:p>
      <w:pPr>
        <w:snapToGrid w:val="0"/>
        <w:spacing w:beforeLines="0" w:afterLines="0" w:line="360" w:lineRule="auto"/>
        <w:jc w:val="center"/>
        <w:outlineLvl w:val="9"/>
        <w:rPr>
          <w:rFonts w:hint="eastAsia" w:ascii="Times New Roman" w:hAnsi="Times New Roman" w:eastAsia="宋体" w:cs="Times New Roman"/>
          <w:b w:val="0"/>
          <w:color w:val="auto"/>
          <w:sz w:val="21"/>
          <w:szCs w:val="24"/>
          <w:highlight w:val="none"/>
          <w:lang w:val="en-US" w:eastAsia="zh-CN"/>
        </w:rPr>
      </w:pPr>
    </w:p>
    <w:p>
      <w:pPr>
        <w:pStyle w:val="2"/>
        <w:snapToGrid w:val="0"/>
        <w:spacing w:beforeLines="0" w:afterLines="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六、定标</w:t>
      </w:r>
      <w:bookmarkEnd w:id="7"/>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4" w:firstLineChars="176"/>
        <w:jc w:val="left"/>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（一）确定中标人</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56" w:firstLineChars="2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1.</w:t>
      </w:r>
      <w:r>
        <w:rPr>
          <w:rFonts w:hint="eastAsia" w:ascii="宋体" w:hAnsi="宋体" w:eastAsia="宋体" w:cs="宋体"/>
          <w:color w:val="auto"/>
          <w:spacing w:val="-6"/>
          <w:sz w:val="24"/>
          <w:szCs w:val="24"/>
          <w:highlight w:val="none"/>
        </w:rPr>
        <w:t>本项目由评标委员会推荐</w:t>
      </w:r>
      <w:r>
        <w:rPr>
          <w:rFonts w:hint="eastAsia" w:ascii="宋体" w:hAnsi="宋体" w:cs="宋体"/>
          <w:color w:val="auto"/>
          <w:spacing w:val="-6"/>
          <w:sz w:val="24"/>
          <w:szCs w:val="24"/>
          <w:highlight w:val="none"/>
          <w:lang w:eastAsia="zh-CN"/>
        </w:rPr>
        <w:t>中标</w:t>
      </w:r>
      <w:r>
        <w:rPr>
          <w:rFonts w:hint="eastAsia" w:ascii="宋体" w:hAnsi="宋体" w:cs="宋体"/>
          <w:color w:val="auto"/>
          <w:spacing w:val="-6"/>
          <w:sz w:val="24"/>
          <w:szCs w:val="24"/>
          <w:highlight w:val="none"/>
          <w:lang w:val="en-US" w:eastAsia="zh-CN"/>
        </w:rPr>
        <w:t>候选人</w:t>
      </w:r>
      <w:r>
        <w:rPr>
          <w:rFonts w:hint="eastAsia" w:ascii="宋体" w:hAnsi="宋体" w:eastAsia="宋体" w:cs="宋体"/>
          <w:color w:val="auto"/>
          <w:spacing w:val="-6"/>
          <w:sz w:val="24"/>
          <w:szCs w:val="24"/>
          <w:highlight w:val="none"/>
        </w:rPr>
        <w:t>，采购结果由采购人确认。</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.采购人依法确定中标人后2个工作日内，采购代理机构以书面形式发出《中标通知书》,并同时在公告媒体上发布中标公告。</w:t>
      </w:r>
    </w:p>
    <w:p>
      <w:pPr>
        <w:pStyle w:val="2"/>
        <w:snapToGrid w:val="0"/>
        <w:spacing w:beforeLines="0" w:afterLines="0" w:line="360" w:lineRule="auto"/>
        <w:jc w:val="center"/>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 </w:t>
      </w:r>
    </w:p>
    <w:p>
      <w:pPr>
        <w:pStyle w:val="2"/>
        <w:snapToGrid w:val="0"/>
        <w:spacing w:beforeLines="0" w:afterLines="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七、合同授予</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一</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签订合同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1.采购人与中标人应当在《中标通知书》发出之日起30日内签订政府采购合同。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2.中标人拖延、拒签合同的,将被取消中标资格。</w:t>
      </w:r>
    </w:p>
    <w:p>
      <w:pPr>
        <w:keepNext w:val="0"/>
        <w:keepLines w:val="0"/>
        <w:pageBreakBefore w:val="0"/>
        <w:widowControl w:val="0"/>
        <w:shd w:val="clear"/>
        <w:kinsoku/>
        <w:wordWrap/>
        <w:overflowPunct/>
        <w:topLinePunct w:val="0"/>
        <w:autoSpaceDE/>
        <w:autoSpaceDN/>
        <w:bidi w:val="0"/>
        <w:adjustRightInd/>
        <w:snapToGrid/>
        <w:spacing w:line="360" w:lineRule="exact"/>
        <w:ind w:left="0" w:leftChars="0" w:right="0" w:rightChars="0" w:firstLine="422" w:firstLineChars="175"/>
        <w:jc w:val="left"/>
        <w:textAlignment w:val="auto"/>
        <w:outlineLvl w:val="2"/>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履约保证金</w:t>
      </w:r>
    </w:p>
    <w:p>
      <w:pPr>
        <w:keepNext w:val="0"/>
        <w:keepLines w:val="0"/>
        <w:pageBreakBefore w:val="0"/>
        <w:widowControl w:val="0"/>
        <w:shd w:val="clear"/>
        <w:kinsoku/>
        <w:wordWrap/>
        <w:overflowPunct/>
        <w:topLinePunct w:val="0"/>
        <w:autoSpaceDE/>
        <w:autoSpaceDN/>
        <w:bidi w:val="0"/>
        <w:adjustRightInd/>
        <w:snapToGrid/>
        <w:spacing w:line="360" w:lineRule="exact"/>
        <w:ind w:left="0" w:leftChars="0" w:right="0" w:rightChars="0" w:firstLine="420" w:firstLineChars="175"/>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shd w:val="clear" w:fill="FFFFFF" w:themeFill="background1"/>
          <w:lang w:val="en-US" w:eastAsia="zh-CN"/>
        </w:rPr>
        <w:t>在收到签订合同邀约后7天内，中标人向采购人支付合同总金额</w:t>
      </w:r>
      <w:r>
        <w:rPr>
          <w:rFonts w:hint="eastAsia" w:ascii="宋体" w:hAnsi="宋体" w:eastAsia="宋体" w:cs="宋体"/>
          <w:color w:val="auto"/>
          <w:sz w:val="24"/>
          <w:szCs w:val="24"/>
          <w:highlight w:val="none"/>
          <w:shd w:val="clear" w:fill="FFFFFF" w:themeFill="background1"/>
          <w:lang w:val="en-US" w:eastAsia="zh-CN"/>
        </w:rPr>
        <w:t>2.5%的履约保证金（履约保证金以支票、汇票、本票、银行保函、转账等非现金形式提交）。履约保证金在货物验收合格壹年后30天内无息退</w:t>
      </w:r>
      <w:r>
        <w:rPr>
          <w:rFonts w:hint="eastAsia" w:ascii="宋体" w:hAnsi="宋体" w:eastAsia="宋体" w:cs="宋体"/>
          <w:color w:val="auto"/>
          <w:sz w:val="24"/>
          <w:szCs w:val="24"/>
          <w:highlight w:val="none"/>
          <w:lang w:val="en-US" w:eastAsia="zh-CN"/>
        </w:rPr>
        <w:t>回</w:t>
      </w:r>
      <w:r>
        <w:rPr>
          <w:rFonts w:hint="eastAsia" w:ascii="宋体" w:hAnsi="宋体" w:eastAsia="宋体" w:cs="宋体"/>
          <w:color w:val="auto"/>
          <w:sz w:val="24"/>
          <w:szCs w:val="28"/>
          <w:highlight w:val="none"/>
          <w:lang w:val="zh-CN"/>
        </w:rPr>
        <w:t>。</w:t>
      </w:r>
    </w:p>
    <w:p>
      <w:pPr>
        <w:pStyle w:val="2"/>
        <w:snapToGrid w:val="0"/>
        <w:spacing w:beforeLines="0" w:afterLines="0" w:line="360" w:lineRule="auto"/>
        <w:jc w:val="center"/>
        <w:outlineLvl w:val="1"/>
        <w:rPr>
          <w:rFonts w:hint="eastAsia" w:hAnsi="宋体" w:cs="宋体"/>
          <w:b/>
          <w:color w:val="auto"/>
          <w:sz w:val="28"/>
          <w:szCs w:val="28"/>
          <w:highlight w:val="none"/>
          <w:lang w:val="en-US" w:eastAsia="zh-CN"/>
        </w:rPr>
      </w:pPr>
    </w:p>
    <w:p>
      <w:pPr>
        <w:pStyle w:val="2"/>
        <w:snapToGrid w:val="0"/>
        <w:spacing w:beforeLines="0" w:afterLines="0" w:line="360" w:lineRule="auto"/>
        <w:jc w:val="center"/>
        <w:outlineLvl w:val="1"/>
        <w:rPr>
          <w:rFonts w:hint="eastAsia" w:hAnsi="宋体" w:cs="宋体"/>
          <w:b/>
          <w:color w:val="auto"/>
          <w:sz w:val="28"/>
          <w:szCs w:val="28"/>
          <w:highlight w:val="none"/>
          <w:lang w:val="en-US" w:eastAsia="zh-CN"/>
        </w:rPr>
      </w:pPr>
      <w:r>
        <w:rPr>
          <w:rFonts w:hint="eastAsia" w:hAnsi="宋体" w:cs="宋体"/>
          <w:b/>
          <w:color w:val="auto"/>
          <w:sz w:val="28"/>
          <w:szCs w:val="28"/>
          <w:highlight w:val="none"/>
          <w:lang w:val="en-US" w:eastAsia="zh-CN"/>
        </w:rPr>
        <w:t>八、其他</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58" w:firstLineChars="200"/>
        <w:jc w:val="left"/>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lang w:val="en-US" w:eastAsia="zh-CN"/>
        </w:rPr>
        <w:t>（一）</w:t>
      </w:r>
      <w:r>
        <w:rPr>
          <w:rFonts w:hint="eastAsia" w:ascii="宋体" w:hAnsi="宋体" w:eastAsia="宋体" w:cs="宋体"/>
          <w:b/>
          <w:color w:val="auto"/>
          <w:spacing w:val="-6"/>
          <w:sz w:val="24"/>
          <w:szCs w:val="24"/>
          <w:highlight w:val="none"/>
        </w:rPr>
        <w:t>采购代理服务费</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支付。收费标准</w:t>
      </w:r>
      <w:r>
        <w:rPr>
          <w:rFonts w:hint="eastAsia" w:ascii="宋体" w:hAnsi="宋体" w:cs="宋体"/>
          <w:color w:val="auto"/>
          <w:sz w:val="24"/>
          <w:szCs w:val="24"/>
          <w:highlight w:val="none"/>
          <w:lang w:val="en-US" w:eastAsia="zh-CN"/>
        </w:rPr>
        <w:t>及支付方式详见《前附表》</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4" w:firstLineChars="176"/>
        <w:textAlignment w:val="auto"/>
        <w:rPr>
          <w:rFonts w:hint="eastAsia" w:ascii="宋体" w:hAnsi="宋体" w:eastAsia="宋体" w:cs="宋体"/>
          <w:b/>
          <w:bCs/>
          <w:color w:val="auto"/>
          <w:sz w:val="24"/>
          <w:szCs w:val="24"/>
          <w:highlight w:val="none"/>
        </w:rPr>
      </w:pPr>
      <w:bookmarkStart w:id="8" w:name="_Toc32093"/>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人员回避</w:t>
      </w: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投标人认为招标人及其相关人员有法律法规所列与其他投标人有利害关系的，可以向招标人</w:t>
      </w:r>
      <w:r>
        <w:rPr>
          <w:rFonts w:hint="eastAsia" w:ascii="宋体" w:hAnsi="宋体" w:cs="宋体"/>
          <w:color w:val="auto"/>
          <w:sz w:val="24"/>
          <w:szCs w:val="24"/>
          <w:highlight w:val="none"/>
          <w:lang w:val="en-US" w:eastAsia="zh-CN"/>
        </w:rPr>
        <w:t>或招标代理机构</w:t>
      </w:r>
      <w:r>
        <w:rPr>
          <w:rFonts w:hint="eastAsia" w:ascii="宋体" w:hAnsi="宋体" w:eastAsia="宋体" w:cs="宋体"/>
          <w:color w:val="auto"/>
          <w:sz w:val="24"/>
          <w:szCs w:val="24"/>
          <w:highlight w:val="none"/>
        </w:rPr>
        <w:t>书面提出回避申请，并说明理由。</w:t>
      </w:r>
    </w:p>
    <w:p>
      <w:pPr>
        <w:spacing w:line="288" w:lineRule="auto"/>
        <w:jc w:val="center"/>
        <w:outlineLvl w:val="0"/>
        <w:rPr>
          <w:rFonts w:hint="eastAsia" w:ascii="宋体" w:hAnsi="宋体" w:eastAsia="宋体" w:cs="宋体"/>
          <w:b/>
          <w:color w:val="auto"/>
          <w:sz w:val="32"/>
          <w:szCs w:val="32"/>
          <w:highlight w:val="none"/>
        </w:rPr>
      </w:pPr>
    </w:p>
    <w:p>
      <w:pPr>
        <w:spacing w:line="288" w:lineRule="auto"/>
        <w:jc w:val="center"/>
        <w:outlineLvl w:val="0"/>
        <w:rPr>
          <w:rFonts w:hint="eastAsia" w:ascii="宋体" w:hAnsi="宋体" w:eastAsia="宋体" w:cs="宋体"/>
          <w:b/>
          <w:color w:val="auto"/>
          <w:sz w:val="32"/>
          <w:szCs w:val="32"/>
          <w:highlight w:val="none"/>
        </w:rPr>
      </w:pPr>
    </w:p>
    <w:p>
      <w:pPr>
        <w:spacing w:line="288"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第三部分  采购需求</w:t>
      </w:r>
      <w:bookmarkEnd w:id="8"/>
    </w:p>
    <w:p>
      <w:pPr>
        <w:keepNext w:val="0"/>
        <w:keepLines w:val="0"/>
        <w:pageBreakBefore w:val="0"/>
        <w:widowControl w:val="0"/>
        <w:kinsoku/>
        <w:wordWrap/>
        <w:overflowPunct/>
        <w:topLinePunct w:val="0"/>
        <w:autoSpaceDE/>
        <w:autoSpaceDN/>
        <w:bidi w:val="0"/>
        <w:spacing w:line="360" w:lineRule="exact"/>
        <w:ind w:left="0" w:leftChars="0" w:right="0" w:rightChars="0"/>
        <w:textAlignment w:val="auto"/>
        <w:outlineLvl w:val="0"/>
        <w:rPr>
          <w:rFonts w:hint="eastAsia" w:ascii="宋体" w:hAnsi="宋体" w:eastAsia="宋体" w:cs="宋体"/>
          <w:b/>
          <w:color w:val="auto"/>
          <w:sz w:val="24"/>
          <w:szCs w:val="24"/>
          <w:highlight w:val="none"/>
        </w:rPr>
      </w:pPr>
      <w:bookmarkStart w:id="9" w:name="_Toc7488"/>
      <w:bookmarkStart w:id="10" w:name="_Toc9186"/>
      <w:bookmarkStart w:id="11" w:name="_Toc30508"/>
      <w:r>
        <w:rPr>
          <w:rFonts w:hint="eastAsia" w:ascii="宋体" w:hAnsi="宋体" w:eastAsia="宋体" w:cs="宋体"/>
          <w:b/>
          <w:color w:val="auto"/>
          <w:sz w:val="24"/>
          <w:szCs w:val="24"/>
          <w:highlight w:val="none"/>
        </w:rPr>
        <w:t>一、供货要求</w:t>
      </w:r>
      <w:bookmarkEnd w:id="9"/>
      <w:bookmarkEnd w:id="10"/>
      <w:bookmarkEnd w:id="11"/>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交货时间：合同签订完毕日起2个月内完成供货，交采购人验收。</w:t>
      </w:r>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交货地点：采购人指定地点。</w:t>
      </w:r>
    </w:p>
    <w:p>
      <w:pPr>
        <w:keepNext w:val="0"/>
        <w:keepLines w:val="0"/>
        <w:pageBreakBefore w:val="0"/>
        <w:widowControl w:val="0"/>
        <w:kinsoku/>
        <w:wordWrap/>
        <w:overflowPunct/>
        <w:topLinePunct w:val="0"/>
        <w:autoSpaceDE/>
        <w:autoSpaceDN/>
        <w:bidi w:val="0"/>
        <w:spacing w:line="360" w:lineRule="exact"/>
        <w:ind w:left="0" w:leftChars="0" w:right="0" w:rightChars="0"/>
        <w:textAlignment w:val="auto"/>
        <w:outlineLvl w:val="0"/>
        <w:rPr>
          <w:rFonts w:hint="eastAsia" w:ascii="宋体" w:hAnsi="宋体" w:eastAsia="宋体" w:cs="宋体"/>
          <w:b/>
          <w:color w:val="auto"/>
          <w:sz w:val="24"/>
          <w:szCs w:val="24"/>
          <w:highlight w:val="none"/>
        </w:rPr>
      </w:pPr>
      <w:bookmarkStart w:id="12" w:name="_Toc26956"/>
      <w:bookmarkStart w:id="13" w:name="_Toc26119"/>
      <w:bookmarkStart w:id="14" w:name="_Toc7704"/>
      <w:r>
        <w:rPr>
          <w:rFonts w:hint="eastAsia" w:ascii="宋体" w:hAnsi="宋体" w:eastAsia="宋体" w:cs="宋体"/>
          <w:b/>
          <w:color w:val="auto"/>
          <w:sz w:val="24"/>
          <w:szCs w:val="24"/>
          <w:highlight w:val="none"/>
        </w:rPr>
        <w:t>二、验收要求</w:t>
      </w:r>
      <w:bookmarkEnd w:id="12"/>
      <w:bookmarkEnd w:id="13"/>
      <w:bookmarkEnd w:id="14"/>
    </w:p>
    <w:p>
      <w:pPr>
        <w:pStyle w:val="14"/>
        <w:pageBreakBefore w:val="0"/>
        <w:kinsoku/>
        <w:wordWrap/>
        <w:overflowPunct/>
        <w:topLinePunct w:val="0"/>
        <w:bidi w:val="0"/>
        <w:spacing w:after="0" w:line="360" w:lineRule="exact"/>
        <w:ind w:left="0" w:leftChars="0" w:right="0" w:rightChars="0" w:firstLine="480"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本项目将严格按照政府采购相关法律法规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行业管理规定</w:t>
      </w:r>
      <w:r>
        <w:rPr>
          <w:rFonts w:hint="eastAsia" w:ascii="宋体" w:hAnsi="宋体" w:cs="宋体"/>
          <w:color w:val="auto"/>
          <w:sz w:val="24"/>
          <w:szCs w:val="24"/>
          <w:highlight w:val="none"/>
          <w:lang w:val="en-US" w:eastAsia="zh-CN"/>
        </w:rPr>
        <w:t>以及</w:t>
      </w:r>
      <w:r>
        <w:rPr>
          <w:rFonts w:hint="eastAsia" w:ascii="宋体" w:hAnsi="宋体" w:eastAsia="宋体" w:cs="宋体"/>
          <w:color w:val="auto"/>
          <w:sz w:val="24"/>
          <w:szCs w:val="24"/>
          <w:highlight w:val="none"/>
        </w:rPr>
        <w:t>《浙江省消防救援总队关于印发浙江省消防救援队伍灭火救援装备验收管理规定（试行）的通知》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附件5）</w:t>
      </w:r>
      <w:r>
        <w:rPr>
          <w:rFonts w:hint="eastAsia" w:ascii="宋体" w:hAnsi="宋体" w:eastAsia="宋体" w:cs="宋体"/>
          <w:color w:val="auto"/>
          <w:sz w:val="24"/>
          <w:szCs w:val="24"/>
          <w:highlight w:val="none"/>
        </w:rPr>
        <w:t>要求进行验收</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8"/>
        </w:numPr>
        <w:kinsoku/>
        <w:wordWrap/>
        <w:overflowPunct/>
        <w:topLinePunct w:val="0"/>
        <w:autoSpaceDE/>
        <w:autoSpaceDN/>
        <w:bidi w:val="0"/>
        <w:spacing w:line="360" w:lineRule="exact"/>
        <w:ind w:left="0" w:leftChars="0" w:right="0" w:rightChars="0"/>
        <w:textAlignment w:val="auto"/>
        <w:outlineLvl w:val="0"/>
        <w:rPr>
          <w:rFonts w:hint="eastAsia" w:ascii="宋体" w:hAnsi="宋体" w:eastAsia="宋体" w:cs="宋体"/>
          <w:b/>
          <w:color w:val="auto"/>
          <w:sz w:val="24"/>
          <w:szCs w:val="24"/>
          <w:highlight w:val="none"/>
        </w:rPr>
      </w:pPr>
      <w:bookmarkStart w:id="15" w:name="_Toc8114"/>
      <w:bookmarkStart w:id="16" w:name="_Toc12632"/>
      <w:bookmarkStart w:id="17" w:name="_Toc25742"/>
      <w:r>
        <w:rPr>
          <w:rFonts w:hint="eastAsia" w:ascii="宋体" w:hAnsi="宋体" w:eastAsia="宋体" w:cs="宋体"/>
          <w:b/>
          <w:color w:val="auto"/>
          <w:sz w:val="24"/>
          <w:szCs w:val="24"/>
          <w:highlight w:val="none"/>
        </w:rPr>
        <w:t>付款方式</w:t>
      </w:r>
      <w:bookmarkEnd w:id="15"/>
      <w:bookmarkEnd w:id="16"/>
      <w:bookmarkEnd w:id="17"/>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bookmarkStart w:id="18" w:name="_Toc29917"/>
      <w:bookmarkStart w:id="19" w:name="_Toc29867"/>
      <w:bookmarkStart w:id="20" w:name="_Toc27784"/>
      <w:r>
        <w:rPr>
          <w:rFonts w:hint="eastAsia" w:ascii="宋体" w:hAnsi="宋体" w:eastAsia="宋体" w:cs="宋体"/>
          <w:color w:val="auto"/>
          <w:spacing w:val="-6"/>
          <w:sz w:val="24"/>
          <w:szCs w:val="24"/>
          <w:highlight w:val="none"/>
          <w:lang w:val="en-US" w:eastAsia="zh-CN"/>
        </w:rPr>
        <w:t>1.中标人</w:t>
      </w:r>
      <w:r>
        <w:rPr>
          <w:rFonts w:hint="eastAsia" w:ascii="宋体" w:hAnsi="宋体" w:eastAsia="宋体" w:cs="宋体"/>
          <w:color w:val="auto"/>
          <w:spacing w:val="-6"/>
          <w:sz w:val="24"/>
          <w:szCs w:val="24"/>
          <w:highlight w:val="none"/>
        </w:rPr>
        <w:t>在收到签订合同邀约</w:t>
      </w:r>
      <w:r>
        <w:rPr>
          <w:rFonts w:hint="eastAsia" w:ascii="宋体" w:hAnsi="宋体" w:eastAsia="宋体" w:cs="宋体"/>
          <w:color w:val="auto"/>
          <w:spacing w:val="-6"/>
          <w:sz w:val="24"/>
          <w:szCs w:val="24"/>
          <w:highlight w:val="none"/>
          <w:lang w:val="en-US" w:eastAsia="zh-CN"/>
        </w:rPr>
        <w:t>后</w:t>
      </w:r>
      <w:r>
        <w:rPr>
          <w:rFonts w:hint="eastAsia" w:ascii="宋体" w:hAnsi="宋体" w:eastAsia="宋体" w:cs="宋体"/>
          <w:color w:val="auto"/>
          <w:spacing w:val="-6"/>
          <w:sz w:val="24"/>
          <w:szCs w:val="24"/>
          <w:highlight w:val="none"/>
        </w:rPr>
        <w:t>7天内向</w:t>
      </w:r>
      <w:r>
        <w:rPr>
          <w:rFonts w:hint="eastAsia" w:ascii="宋体" w:hAnsi="宋体" w:eastAsia="宋体" w:cs="宋体"/>
          <w:color w:val="auto"/>
          <w:spacing w:val="-6"/>
          <w:sz w:val="24"/>
          <w:szCs w:val="24"/>
          <w:highlight w:val="none"/>
          <w:lang w:val="en-US" w:eastAsia="zh-CN"/>
        </w:rPr>
        <w:t>采购人缴</w:t>
      </w:r>
      <w:r>
        <w:rPr>
          <w:rFonts w:hint="eastAsia" w:ascii="宋体" w:hAnsi="宋体" w:eastAsia="宋体" w:cs="宋体"/>
          <w:color w:val="auto"/>
          <w:spacing w:val="-6"/>
          <w:sz w:val="24"/>
          <w:szCs w:val="24"/>
          <w:highlight w:val="none"/>
        </w:rPr>
        <w:t>纳</w:t>
      </w:r>
      <w:r>
        <w:rPr>
          <w:rFonts w:hint="eastAsia" w:ascii="宋体" w:hAnsi="宋体" w:cs="宋体"/>
          <w:color w:val="auto"/>
          <w:spacing w:val="-6"/>
          <w:sz w:val="24"/>
          <w:szCs w:val="24"/>
          <w:highlight w:val="none"/>
          <w:lang w:eastAsia="zh-CN"/>
        </w:rPr>
        <w:t>合同总金额</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val="en-US" w:eastAsia="zh-CN"/>
        </w:rPr>
        <w:t>2.5</w:t>
      </w:r>
      <w:r>
        <w:rPr>
          <w:rFonts w:hint="eastAsia" w:ascii="宋体" w:hAnsi="宋体" w:eastAsia="宋体" w:cs="宋体"/>
          <w:color w:val="auto"/>
          <w:spacing w:val="-6"/>
          <w:sz w:val="24"/>
          <w:szCs w:val="24"/>
          <w:highlight w:val="none"/>
        </w:rPr>
        <w:t xml:space="preserve"> %的履约保证金；履约保证金以支票、汇票、本票、</w:t>
      </w:r>
      <w:r>
        <w:rPr>
          <w:rFonts w:hint="eastAsia" w:ascii="宋体" w:hAnsi="宋体" w:cs="宋体"/>
          <w:color w:val="auto"/>
          <w:spacing w:val="-6"/>
          <w:sz w:val="24"/>
          <w:szCs w:val="24"/>
          <w:highlight w:val="none"/>
          <w:lang w:val="en-US" w:eastAsia="zh-CN"/>
        </w:rPr>
        <w:t>银行</w:t>
      </w:r>
      <w:r>
        <w:rPr>
          <w:rFonts w:hint="eastAsia" w:ascii="宋体" w:hAnsi="宋体" w:eastAsia="宋体" w:cs="宋体"/>
          <w:color w:val="auto"/>
          <w:spacing w:val="-6"/>
          <w:sz w:val="24"/>
          <w:szCs w:val="24"/>
          <w:highlight w:val="none"/>
        </w:rPr>
        <w:t>保函</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转账</w:t>
      </w:r>
      <w:r>
        <w:rPr>
          <w:rFonts w:hint="eastAsia" w:ascii="宋体" w:hAnsi="宋体" w:eastAsia="宋体" w:cs="宋体"/>
          <w:color w:val="auto"/>
          <w:spacing w:val="-6"/>
          <w:sz w:val="24"/>
          <w:szCs w:val="24"/>
          <w:highlight w:val="none"/>
        </w:rPr>
        <w:t>等非现金</w:t>
      </w:r>
      <w:r>
        <w:rPr>
          <w:rFonts w:hint="eastAsia" w:ascii="宋体" w:hAnsi="宋体" w:eastAsia="宋体" w:cs="宋体"/>
          <w:color w:val="auto"/>
          <w:spacing w:val="-6"/>
          <w:sz w:val="24"/>
          <w:szCs w:val="24"/>
          <w:highlight w:val="none"/>
          <w:lang w:val="en-US" w:eastAsia="zh-CN"/>
        </w:rPr>
        <w:t>形式</w:t>
      </w:r>
      <w:r>
        <w:rPr>
          <w:rFonts w:hint="eastAsia" w:ascii="宋体" w:hAnsi="宋体" w:eastAsia="宋体" w:cs="宋体"/>
          <w:color w:val="auto"/>
          <w:spacing w:val="-6"/>
          <w:sz w:val="24"/>
          <w:szCs w:val="24"/>
          <w:highlight w:val="none"/>
        </w:rPr>
        <w:t>提交。</w:t>
      </w:r>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en-US" w:eastAsia="zh-CN"/>
        </w:rPr>
        <w:t>2.全部货物</w:t>
      </w:r>
      <w:r>
        <w:rPr>
          <w:rFonts w:hint="eastAsia" w:ascii="宋体" w:hAnsi="宋体" w:eastAsia="宋体" w:cs="宋体"/>
          <w:color w:val="auto"/>
          <w:spacing w:val="-6"/>
          <w:sz w:val="24"/>
          <w:szCs w:val="24"/>
          <w:highlight w:val="none"/>
          <w:lang w:val="zh-CN"/>
        </w:rPr>
        <w:t>交货、</w:t>
      </w:r>
      <w:r>
        <w:rPr>
          <w:rFonts w:hint="eastAsia" w:ascii="宋体" w:hAnsi="宋体" w:eastAsia="宋体" w:cs="宋体"/>
          <w:color w:val="auto"/>
          <w:spacing w:val="-6"/>
          <w:sz w:val="24"/>
          <w:szCs w:val="24"/>
          <w:highlight w:val="none"/>
          <w:lang w:val="en-US" w:eastAsia="zh-CN"/>
        </w:rPr>
        <w:t>经采购人</w:t>
      </w:r>
      <w:r>
        <w:rPr>
          <w:rFonts w:hint="eastAsia" w:ascii="宋体" w:hAnsi="宋体" w:eastAsia="宋体" w:cs="宋体"/>
          <w:color w:val="auto"/>
          <w:spacing w:val="-6"/>
          <w:sz w:val="24"/>
          <w:szCs w:val="24"/>
          <w:highlight w:val="none"/>
          <w:lang w:val="zh-CN"/>
        </w:rPr>
        <w:t>验收合格并经</w:t>
      </w:r>
      <w:r>
        <w:rPr>
          <w:rFonts w:hint="eastAsia" w:ascii="宋体" w:hAnsi="宋体" w:eastAsia="宋体" w:cs="宋体"/>
          <w:color w:val="auto"/>
          <w:spacing w:val="-6"/>
          <w:sz w:val="24"/>
          <w:szCs w:val="24"/>
          <w:highlight w:val="none"/>
          <w:lang w:val="en-US" w:eastAsia="zh-CN"/>
        </w:rPr>
        <w:t>采购人委托的第三方审价机构</w:t>
      </w:r>
      <w:r>
        <w:rPr>
          <w:rFonts w:hint="eastAsia" w:ascii="宋体" w:hAnsi="宋体" w:eastAsia="宋体" w:cs="宋体"/>
          <w:color w:val="auto"/>
          <w:spacing w:val="-6"/>
          <w:sz w:val="24"/>
          <w:szCs w:val="24"/>
          <w:highlight w:val="none"/>
          <w:lang w:val="zh-CN"/>
        </w:rPr>
        <w:t>审计完成，凭《装备验收单》（附件1）</w:t>
      </w:r>
      <w:r>
        <w:rPr>
          <w:rFonts w:hint="eastAsia" w:ascii="宋体" w:hAnsi="宋体" w:eastAsia="宋体" w:cs="宋体"/>
          <w:color w:val="auto"/>
          <w:spacing w:val="-6"/>
          <w:sz w:val="24"/>
          <w:szCs w:val="24"/>
          <w:highlight w:val="none"/>
          <w:lang w:val="en-US" w:eastAsia="zh-CN"/>
        </w:rPr>
        <w:t>一次性</w:t>
      </w:r>
      <w:r>
        <w:rPr>
          <w:rFonts w:hint="eastAsia" w:ascii="宋体" w:hAnsi="宋体" w:eastAsia="宋体" w:cs="宋体"/>
          <w:color w:val="auto"/>
          <w:spacing w:val="-6"/>
          <w:sz w:val="24"/>
          <w:szCs w:val="24"/>
          <w:highlight w:val="none"/>
          <w:lang w:val="zh-CN"/>
        </w:rPr>
        <w:t>支付合同</w:t>
      </w:r>
      <w:r>
        <w:rPr>
          <w:rFonts w:hint="eastAsia" w:ascii="宋体" w:hAnsi="宋体" w:eastAsia="宋体" w:cs="宋体"/>
          <w:color w:val="auto"/>
          <w:spacing w:val="-6"/>
          <w:sz w:val="24"/>
          <w:szCs w:val="24"/>
          <w:highlight w:val="none"/>
          <w:lang w:val="en-US" w:eastAsia="zh-CN"/>
        </w:rPr>
        <w:t>金额。中标人向采购人</w:t>
      </w:r>
      <w:r>
        <w:rPr>
          <w:rFonts w:hint="eastAsia" w:ascii="宋体" w:hAnsi="宋体" w:eastAsia="宋体" w:cs="宋体"/>
          <w:color w:val="auto"/>
          <w:spacing w:val="-6"/>
          <w:sz w:val="24"/>
          <w:szCs w:val="24"/>
          <w:highlight w:val="none"/>
          <w:lang w:val="zh-CN" w:eastAsia="zh-CN"/>
        </w:rPr>
        <w:t>提供等额有效发票</w:t>
      </w:r>
      <w:r>
        <w:rPr>
          <w:rFonts w:hint="eastAsia" w:ascii="宋体" w:hAnsi="宋体" w:eastAsia="宋体" w:cs="宋体"/>
          <w:color w:val="auto"/>
          <w:spacing w:val="-6"/>
          <w:sz w:val="24"/>
          <w:szCs w:val="24"/>
          <w:highlight w:val="none"/>
          <w:lang w:val="en-US" w:eastAsia="zh-CN"/>
        </w:rPr>
        <w:t>后付款</w:t>
      </w:r>
      <w:r>
        <w:rPr>
          <w:rFonts w:hint="eastAsia" w:ascii="宋体" w:hAnsi="宋体" w:eastAsia="宋体" w:cs="宋体"/>
          <w:color w:val="auto"/>
          <w:spacing w:val="-6"/>
          <w:sz w:val="24"/>
          <w:szCs w:val="24"/>
          <w:highlight w:val="none"/>
          <w:lang w:val="zh-CN" w:eastAsia="zh-CN"/>
        </w:rPr>
        <w:t>。</w:t>
      </w:r>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3.货物验收合格一年</w:t>
      </w:r>
      <w:r>
        <w:rPr>
          <w:rFonts w:hint="eastAsia" w:ascii="宋体" w:hAnsi="宋体" w:eastAsia="宋体" w:cs="宋体"/>
          <w:color w:val="auto"/>
          <w:spacing w:val="-6"/>
          <w:sz w:val="24"/>
          <w:szCs w:val="24"/>
          <w:highlight w:val="none"/>
        </w:rPr>
        <w:t>后无发现有质量问题和维护问题，</w:t>
      </w:r>
      <w:r>
        <w:rPr>
          <w:rFonts w:hint="eastAsia" w:ascii="宋体" w:hAnsi="宋体" w:cs="宋体"/>
          <w:color w:val="auto"/>
          <w:spacing w:val="-6"/>
          <w:sz w:val="24"/>
          <w:szCs w:val="24"/>
          <w:highlight w:val="none"/>
          <w:lang w:val="en-US" w:eastAsia="zh-CN"/>
        </w:rPr>
        <w:t>30天内</w:t>
      </w:r>
      <w:r>
        <w:rPr>
          <w:rFonts w:hint="eastAsia" w:ascii="宋体" w:hAnsi="宋体" w:eastAsia="宋体" w:cs="宋体"/>
          <w:color w:val="auto"/>
          <w:spacing w:val="-6"/>
          <w:sz w:val="24"/>
          <w:szCs w:val="24"/>
          <w:highlight w:val="none"/>
          <w:lang w:val="en-US" w:eastAsia="zh-CN"/>
        </w:rPr>
        <w:t>采购人</w:t>
      </w:r>
      <w:r>
        <w:rPr>
          <w:rFonts w:hint="eastAsia" w:ascii="宋体" w:hAnsi="宋体" w:eastAsia="宋体" w:cs="宋体"/>
          <w:color w:val="auto"/>
          <w:spacing w:val="-6"/>
          <w:sz w:val="24"/>
          <w:szCs w:val="24"/>
          <w:highlight w:val="none"/>
        </w:rPr>
        <w:t>全额无息退还</w:t>
      </w:r>
      <w:r>
        <w:rPr>
          <w:rFonts w:hint="eastAsia" w:ascii="宋体" w:hAnsi="宋体" w:eastAsia="宋体" w:cs="宋体"/>
          <w:color w:val="auto"/>
          <w:spacing w:val="-6"/>
          <w:sz w:val="24"/>
          <w:szCs w:val="24"/>
          <w:highlight w:val="none"/>
          <w:lang w:val="en-US" w:eastAsia="zh-CN"/>
        </w:rPr>
        <w:t>履约保证金</w:t>
      </w:r>
      <w:r>
        <w:rPr>
          <w:rFonts w:hint="eastAsia" w:ascii="宋体" w:hAnsi="宋体" w:eastAsia="宋体" w:cs="宋体"/>
          <w:color w:val="auto"/>
          <w:spacing w:val="-6"/>
          <w:sz w:val="24"/>
          <w:szCs w:val="24"/>
          <w:highlight w:val="none"/>
        </w:rPr>
        <w:t>。</w:t>
      </w:r>
    </w:p>
    <w:p>
      <w:pPr>
        <w:keepNext w:val="0"/>
        <w:keepLines w:val="0"/>
        <w:pageBreakBefore w:val="0"/>
        <w:widowControl w:val="0"/>
        <w:numPr>
          <w:ilvl w:val="0"/>
          <w:numId w:val="8"/>
        </w:numPr>
        <w:kinsoku/>
        <w:wordWrap/>
        <w:overflowPunct/>
        <w:topLinePunct w:val="0"/>
        <w:autoSpaceDE/>
        <w:autoSpaceDN/>
        <w:bidi w:val="0"/>
        <w:spacing w:line="360" w:lineRule="exact"/>
        <w:ind w:left="0" w:leftChars="0" w:right="0" w:righ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质量保证及售后服务要求</w:t>
      </w:r>
      <w:bookmarkEnd w:id="18"/>
      <w:bookmarkEnd w:id="19"/>
      <w:bookmarkEnd w:id="20"/>
    </w:p>
    <w:p>
      <w:pPr>
        <w:keepNext w:val="0"/>
        <w:keepLines w:val="0"/>
        <w:pageBreakBefore w:val="0"/>
        <w:widowControl w:val="0"/>
        <w:kinsoku/>
        <w:wordWrap/>
        <w:overflowPunct/>
        <w:topLinePunct w:val="0"/>
        <w:autoSpaceDE/>
        <w:autoSpaceDN/>
        <w:bidi w:val="0"/>
        <w:adjustRightInd w:val="0"/>
        <w:spacing w:line="360" w:lineRule="exact"/>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21" w:name="_Toc24456"/>
      <w:bookmarkStart w:id="22" w:name="_Toc27057"/>
      <w:bookmarkStart w:id="23" w:name="_Toc29129"/>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质量要求：所供产品是符合国家技术规范和质量标准的合格产品，且未曾使用，制造标准、安装标准及技术规范要求必须符合我国相关标准和使用方认可的有关国际标准，并符合采购人的采购要求。</w:t>
      </w:r>
      <w:bookmarkEnd w:id="21"/>
      <w:bookmarkEnd w:id="22"/>
      <w:bookmarkEnd w:id="23"/>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544"/>
        <w:textAlignment w:val="auto"/>
        <w:outlineLvl w:val="0"/>
        <w:rPr>
          <w:rFonts w:hint="eastAsia" w:ascii="宋体" w:hAnsi="宋体" w:eastAsia="宋体" w:cs="宋体"/>
          <w:color w:val="auto"/>
          <w:spacing w:val="-6"/>
          <w:sz w:val="24"/>
          <w:szCs w:val="24"/>
          <w:highlight w:val="none"/>
        </w:rPr>
      </w:pPr>
      <w:bookmarkStart w:id="24" w:name="_Toc26491"/>
      <w:bookmarkStart w:id="25" w:name="_Toc16516"/>
      <w:bookmarkStart w:id="26" w:name="_Toc15659"/>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包装要求：所有产品货物外包装按相关规定执行，不得有破损和霉烂。</w:t>
      </w:r>
      <w:bookmarkEnd w:id="24"/>
      <w:bookmarkEnd w:id="25"/>
      <w:bookmarkEnd w:id="26"/>
      <w:r>
        <w:rPr>
          <w:rFonts w:hint="eastAsia" w:ascii="宋体" w:hAnsi="宋体" w:cs="宋体"/>
          <w:color w:val="auto"/>
          <w:spacing w:val="-6"/>
          <w:sz w:val="24"/>
          <w:highlight w:val="none"/>
        </w:rPr>
        <w:t>运输、安装过程中发生的货物损毁、人身伤害的，一切法律责任由乙方承担。</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544"/>
        <w:textAlignment w:val="auto"/>
        <w:outlineLvl w:val="0"/>
        <w:rPr>
          <w:rFonts w:hint="eastAsia" w:ascii="宋体" w:hAnsi="宋体" w:eastAsia="宋体" w:cs="宋体"/>
          <w:color w:val="auto"/>
          <w:spacing w:val="-6"/>
          <w:sz w:val="24"/>
          <w:szCs w:val="24"/>
          <w:highlight w:val="none"/>
        </w:rPr>
      </w:pPr>
      <w:bookmarkStart w:id="27" w:name="_Toc18944"/>
      <w:bookmarkStart w:id="28" w:name="_Toc4992"/>
      <w:bookmarkStart w:id="29" w:name="_Toc14859"/>
      <w:r>
        <w:rPr>
          <w:rFonts w:hint="eastAsia" w:ascii="宋体" w:hAnsi="宋体" w:eastAsia="宋体" w:cs="宋体"/>
          <w:color w:val="auto"/>
          <w:spacing w:val="-6"/>
          <w:sz w:val="24"/>
          <w:szCs w:val="24"/>
          <w:highlight w:val="none"/>
          <w:lang w:val="en-US" w:eastAsia="zh-CN"/>
        </w:rPr>
        <w:t>3</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费用：中标人</w:t>
      </w:r>
      <w:bookmarkEnd w:id="27"/>
      <w:bookmarkEnd w:id="28"/>
      <w:bookmarkEnd w:id="29"/>
      <w:r>
        <w:rPr>
          <w:rFonts w:hint="eastAsia" w:ascii="宋体" w:hAnsi="宋体" w:eastAsia="宋体" w:cs="宋体"/>
          <w:bCs/>
          <w:color w:val="auto"/>
          <w:sz w:val="24"/>
          <w:szCs w:val="24"/>
          <w:highlight w:val="none"/>
          <w:lang w:eastAsia="zh-CN"/>
        </w:rPr>
        <w:t>负责产品的</w:t>
      </w:r>
      <w:r>
        <w:rPr>
          <w:rFonts w:hint="eastAsia" w:ascii="宋体" w:hAnsi="宋体" w:eastAsia="宋体" w:cs="宋体"/>
          <w:bCs/>
          <w:color w:val="auto"/>
          <w:sz w:val="24"/>
          <w:szCs w:val="24"/>
          <w:highlight w:val="none"/>
          <w:lang w:val="en-US" w:eastAsia="zh-CN"/>
        </w:rPr>
        <w:t>包装、</w:t>
      </w:r>
      <w:r>
        <w:rPr>
          <w:rFonts w:hint="eastAsia" w:ascii="宋体" w:hAnsi="宋体" w:eastAsia="宋体" w:cs="宋体"/>
          <w:bCs/>
          <w:color w:val="auto"/>
          <w:sz w:val="24"/>
          <w:szCs w:val="24"/>
          <w:highlight w:val="none"/>
          <w:lang w:eastAsia="zh-CN"/>
        </w:rPr>
        <w:t>运输、</w:t>
      </w:r>
      <w:r>
        <w:rPr>
          <w:rFonts w:hint="eastAsia" w:ascii="宋体" w:hAnsi="宋体" w:eastAsia="宋体" w:cs="宋体"/>
          <w:bCs/>
          <w:color w:val="auto"/>
          <w:sz w:val="24"/>
          <w:szCs w:val="24"/>
          <w:highlight w:val="none"/>
          <w:lang w:val="en-US" w:eastAsia="zh-CN"/>
        </w:rPr>
        <w:t>装卸、</w:t>
      </w:r>
      <w:r>
        <w:rPr>
          <w:rFonts w:hint="eastAsia" w:ascii="宋体" w:hAnsi="宋体" w:eastAsia="宋体" w:cs="宋体"/>
          <w:bCs/>
          <w:color w:val="auto"/>
          <w:sz w:val="24"/>
          <w:szCs w:val="24"/>
          <w:highlight w:val="none"/>
          <w:lang w:eastAsia="zh-CN"/>
        </w:rPr>
        <w:t>安装、调试、验收等工作，产品正式交付</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lang w:eastAsia="zh-CN"/>
        </w:rPr>
        <w:t>使用前进行安装、调试和质保期内设备正常运行所需一切必要耗材及其费用均由</w:t>
      </w:r>
      <w:r>
        <w:rPr>
          <w:rFonts w:hint="eastAsia" w:ascii="宋体" w:hAnsi="宋体" w:eastAsia="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lang w:eastAsia="zh-CN"/>
        </w:rPr>
        <w:t>负责。</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30" w:name="_Toc5378"/>
      <w:bookmarkStart w:id="31" w:name="_Toc31927"/>
      <w:bookmarkStart w:id="32" w:name="_Toc26799"/>
      <w:r>
        <w:rPr>
          <w:rFonts w:hint="eastAsia" w:ascii="宋体" w:hAnsi="宋体" w:eastAsia="宋体" w:cs="宋体"/>
          <w:color w:val="auto"/>
          <w:spacing w:val="-6"/>
          <w:sz w:val="24"/>
          <w:szCs w:val="24"/>
          <w:highlight w:val="none"/>
          <w:lang w:val="en-US" w:eastAsia="zh-CN"/>
        </w:rPr>
        <w:t>4</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保修要求：产品从</w:t>
      </w:r>
      <w:r>
        <w:rPr>
          <w:rFonts w:hint="eastAsia" w:ascii="宋体" w:hAnsi="宋体" w:eastAsia="宋体" w:cs="宋体"/>
          <w:color w:val="auto"/>
          <w:spacing w:val="-6"/>
          <w:sz w:val="24"/>
          <w:szCs w:val="24"/>
          <w:highlight w:val="none"/>
          <w:lang w:val="en-US" w:eastAsia="zh-CN"/>
        </w:rPr>
        <w:t>采购人</w:t>
      </w:r>
      <w:r>
        <w:rPr>
          <w:rFonts w:hint="eastAsia" w:ascii="宋体" w:hAnsi="宋体" w:eastAsia="宋体" w:cs="宋体"/>
          <w:color w:val="auto"/>
          <w:spacing w:val="-6"/>
          <w:sz w:val="24"/>
          <w:szCs w:val="24"/>
          <w:highlight w:val="none"/>
        </w:rPr>
        <w:t>验收后合格之日起，保修按厂家规定标准执行。</w:t>
      </w:r>
      <w:bookmarkEnd w:id="30"/>
      <w:bookmarkEnd w:id="31"/>
      <w:bookmarkEnd w:id="32"/>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33" w:name="_Toc5766"/>
      <w:bookmarkStart w:id="34" w:name="_Toc19434"/>
      <w:bookmarkStart w:id="35" w:name="_Toc7083"/>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质保期：</w:t>
      </w:r>
      <w:r>
        <w:rPr>
          <w:rFonts w:hint="eastAsia" w:ascii="宋体" w:hAnsi="宋体" w:eastAsia="宋体" w:cs="宋体"/>
          <w:b/>
          <w:bCs/>
          <w:color w:val="auto"/>
          <w:spacing w:val="-6"/>
          <w:sz w:val="24"/>
          <w:szCs w:val="24"/>
          <w:highlight w:val="none"/>
        </w:rPr>
        <w:t>本项目质保期二年，时间自货物测试完毕及</w:t>
      </w:r>
      <w:r>
        <w:rPr>
          <w:rFonts w:hint="eastAsia" w:ascii="宋体" w:hAnsi="宋体" w:eastAsia="宋体" w:cs="宋体"/>
          <w:b/>
          <w:bCs/>
          <w:color w:val="auto"/>
          <w:spacing w:val="-6"/>
          <w:sz w:val="24"/>
          <w:szCs w:val="24"/>
          <w:highlight w:val="none"/>
          <w:lang w:val="en-US" w:eastAsia="zh-CN"/>
        </w:rPr>
        <w:t>采购人</w:t>
      </w:r>
      <w:r>
        <w:rPr>
          <w:rFonts w:hint="eastAsia" w:ascii="宋体" w:hAnsi="宋体" w:eastAsia="宋体" w:cs="宋体"/>
          <w:b/>
          <w:bCs/>
          <w:color w:val="auto"/>
          <w:spacing w:val="-6"/>
          <w:sz w:val="24"/>
          <w:szCs w:val="24"/>
          <w:highlight w:val="none"/>
        </w:rPr>
        <w:t>验收合格之日起。</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lang w:val="en-US" w:eastAsia="zh-CN"/>
        </w:rPr>
        <w:t>若参数中质保期大于二年的，以参数中明确的为准</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color w:val="auto"/>
          <w:spacing w:val="-6"/>
          <w:sz w:val="24"/>
          <w:szCs w:val="24"/>
          <w:highlight w:val="none"/>
        </w:rPr>
        <w:t>在质保期内如发现质量问题，实行包修、包换、包退，直至产品符合质量要求。投标人应保证货物为全新、未使用过的原装正品，保证所提供的货物的外观和内在质量都无任何问题。如质量出现问题，</w:t>
      </w:r>
      <w:r>
        <w:rPr>
          <w:rFonts w:hint="eastAsia" w:ascii="宋体" w:hAnsi="宋体" w:cs="宋体"/>
          <w:color w:val="auto"/>
          <w:spacing w:val="-6"/>
          <w:sz w:val="24"/>
          <w:szCs w:val="24"/>
          <w:highlight w:val="none"/>
          <w:lang w:eastAsia="zh-CN"/>
        </w:rPr>
        <w:t>中标人</w:t>
      </w:r>
      <w:r>
        <w:rPr>
          <w:rFonts w:hint="eastAsia" w:ascii="宋体" w:hAnsi="宋体" w:eastAsia="宋体" w:cs="宋体"/>
          <w:color w:val="auto"/>
          <w:spacing w:val="-6"/>
          <w:sz w:val="24"/>
          <w:szCs w:val="24"/>
          <w:highlight w:val="none"/>
        </w:rPr>
        <w:t>负责“三包”，费用由中标人负责。</w:t>
      </w:r>
      <w:bookmarkEnd w:id="33"/>
      <w:bookmarkEnd w:id="34"/>
      <w:bookmarkEnd w:id="35"/>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36" w:name="_Toc1465"/>
      <w:bookmarkStart w:id="37" w:name="_Toc21583"/>
      <w:bookmarkStart w:id="38" w:name="_Toc1329"/>
      <w:r>
        <w:rPr>
          <w:rFonts w:hint="eastAsia" w:ascii="宋体" w:hAnsi="宋体" w:eastAsia="宋体" w:cs="宋体"/>
          <w:color w:val="auto"/>
          <w:spacing w:val="-6"/>
          <w:sz w:val="24"/>
          <w:szCs w:val="24"/>
          <w:highlight w:val="none"/>
          <w:lang w:val="en-US" w:eastAsia="zh-CN"/>
        </w:rPr>
        <w:t>6.</w:t>
      </w:r>
      <w:r>
        <w:rPr>
          <w:rFonts w:hint="eastAsia" w:ascii="宋体" w:hAnsi="宋体" w:eastAsia="宋体" w:cs="宋体"/>
          <w:color w:val="auto"/>
          <w:spacing w:val="-6"/>
          <w:sz w:val="24"/>
          <w:szCs w:val="24"/>
          <w:highlight w:val="none"/>
        </w:rPr>
        <w:t>中标人在产品保质期内，每年不少于2次定期上门对设备进行全面维护保养，保障设备正常运行。</w:t>
      </w:r>
      <w:bookmarkEnd w:id="36"/>
      <w:bookmarkEnd w:id="37"/>
      <w:bookmarkEnd w:id="38"/>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维修响应：</w:t>
      </w:r>
      <w:r>
        <w:rPr>
          <w:rFonts w:hint="eastAsia" w:ascii="宋体" w:hAnsi="宋体" w:eastAsia="宋体" w:cs="宋体"/>
          <w:color w:val="auto"/>
          <w:spacing w:val="-6"/>
          <w:sz w:val="24"/>
          <w:szCs w:val="24"/>
          <w:highlight w:val="none"/>
          <w:lang w:val="en-US" w:eastAsia="zh-CN"/>
        </w:rPr>
        <w:t>中标人</w:t>
      </w:r>
      <w:r>
        <w:rPr>
          <w:rFonts w:hint="eastAsia" w:ascii="宋体" w:hAnsi="宋体" w:eastAsia="宋体" w:cs="宋体"/>
          <w:color w:val="auto"/>
          <w:spacing w:val="-6"/>
          <w:sz w:val="24"/>
          <w:szCs w:val="24"/>
          <w:highlight w:val="none"/>
        </w:rPr>
        <w:t>保证所供产品在质保期内因设备本身缺陷造成各种故障应由</w:t>
      </w:r>
      <w:r>
        <w:rPr>
          <w:rFonts w:hint="eastAsia" w:ascii="宋体" w:hAnsi="宋体" w:eastAsia="宋体" w:cs="宋体"/>
          <w:color w:val="auto"/>
          <w:spacing w:val="-6"/>
          <w:sz w:val="24"/>
          <w:szCs w:val="24"/>
          <w:highlight w:val="none"/>
          <w:lang w:val="en-US" w:eastAsia="zh-CN"/>
        </w:rPr>
        <w:t>中标人</w:t>
      </w:r>
      <w:r>
        <w:rPr>
          <w:rFonts w:hint="eastAsia" w:ascii="宋体" w:hAnsi="宋体" w:eastAsia="宋体" w:cs="宋体"/>
          <w:color w:val="auto"/>
          <w:spacing w:val="-6"/>
          <w:sz w:val="24"/>
          <w:szCs w:val="24"/>
          <w:highlight w:val="none"/>
        </w:rPr>
        <w:t>免费提供技术服务和维修，若出现产品质量问题应能够在1小时内响应，2小时内提出解决方案，6小时内派维修人员到达现场维修，对于维修期间超过10天的产品应提供</w:t>
      </w:r>
      <w:r>
        <w:rPr>
          <w:rFonts w:hint="eastAsia" w:ascii="宋体" w:hAnsi="宋体" w:cs="宋体"/>
          <w:color w:val="auto"/>
          <w:spacing w:val="-6"/>
          <w:sz w:val="24"/>
          <w:szCs w:val="24"/>
          <w:highlight w:val="none"/>
          <w:lang w:eastAsia="zh-CN"/>
        </w:rPr>
        <w:t>备用产品</w:t>
      </w:r>
      <w:r>
        <w:rPr>
          <w:rFonts w:hint="eastAsia" w:ascii="宋体" w:hAnsi="宋体" w:eastAsia="宋体" w:cs="宋体"/>
          <w:color w:val="auto"/>
          <w:spacing w:val="-6"/>
          <w:sz w:val="24"/>
          <w:szCs w:val="24"/>
          <w:highlight w:val="none"/>
        </w:rPr>
        <w:t>供</w:t>
      </w:r>
      <w:r>
        <w:rPr>
          <w:rFonts w:hint="eastAsia" w:ascii="宋体" w:hAnsi="宋体" w:eastAsia="宋体" w:cs="宋体"/>
          <w:color w:val="auto"/>
          <w:spacing w:val="-6"/>
          <w:sz w:val="24"/>
          <w:szCs w:val="24"/>
          <w:highlight w:val="none"/>
          <w:lang w:val="en-US" w:eastAsia="zh-CN"/>
        </w:rPr>
        <w:t>采购人</w:t>
      </w:r>
      <w:r>
        <w:rPr>
          <w:rFonts w:hint="eastAsia" w:ascii="宋体" w:hAnsi="宋体" w:eastAsia="宋体" w:cs="宋体"/>
          <w:color w:val="auto"/>
          <w:spacing w:val="-6"/>
          <w:sz w:val="24"/>
          <w:szCs w:val="24"/>
          <w:highlight w:val="none"/>
        </w:rPr>
        <w:t>使用。</w:t>
      </w:r>
      <w:r>
        <w:rPr>
          <w:rFonts w:hint="eastAsia" w:ascii="宋体" w:hAnsi="宋体" w:eastAsia="宋体" w:cs="宋体"/>
          <w:color w:val="auto"/>
          <w:spacing w:val="-6"/>
          <w:sz w:val="24"/>
          <w:szCs w:val="24"/>
          <w:highlight w:val="none"/>
          <w:lang w:val="en-US" w:eastAsia="zh-CN"/>
        </w:rPr>
        <w:t>若中标人未能按时响应并完成维修的，采购人有权自行委托第三方维修或更换，采购人由此产生的费用由中标人全额承担，采购人并有权直接在未付中标人的款项中予以扣除。</w:t>
      </w:r>
    </w:p>
    <w:p>
      <w:pPr>
        <w:keepNext w:val="0"/>
        <w:keepLines w:val="0"/>
        <w:pageBreakBefore w:val="0"/>
        <w:suppressLineNumbers w:val="0"/>
        <w:kinsoku/>
        <w:wordWrap/>
        <w:overflowPunct/>
        <w:topLinePunct w:val="0"/>
        <w:autoSpaceDE w:val="0"/>
        <w:autoSpaceDN w:val="0"/>
        <w:bidi w:val="0"/>
        <w:adjustRightInd w:val="0"/>
        <w:spacing w:beforeAutospacing="0" w:afterAutospacing="0" w:line="360" w:lineRule="exact"/>
        <w:ind w:left="479" w:leftChars="228" w:right="0" w:rightChars="0" w:firstLine="0" w:firstLineChars="0"/>
        <w:outlineLvl w:val="9"/>
        <w:rPr>
          <w:rFonts w:hint="eastAsia" w:ascii="宋体" w:hAnsi="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8</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要求</w:t>
      </w:r>
      <w:r>
        <w:rPr>
          <w:rFonts w:hint="eastAsia" w:ascii="宋体" w:hAnsi="宋体" w:eastAsia="宋体" w:cs="宋体"/>
          <w:color w:val="auto"/>
          <w:spacing w:val="-6"/>
          <w:sz w:val="24"/>
          <w:szCs w:val="24"/>
          <w:highlight w:val="none"/>
          <w:lang w:val="en-US" w:eastAsia="zh-CN"/>
        </w:rPr>
        <w:t>投</w:t>
      </w:r>
      <w:r>
        <w:rPr>
          <w:rFonts w:hint="eastAsia" w:ascii="宋体" w:hAnsi="宋体" w:eastAsia="宋体" w:cs="宋体"/>
          <w:color w:val="auto"/>
          <w:spacing w:val="-6"/>
          <w:sz w:val="24"/>
          <w:szCs w:val="24"/>
          <w:highlight w:val="none"/>
        </w:rPr>
        <w:t>标人送样时填写送样清单并提供样品检测报告（附件）和产品</w:t>
      </w:r>
      <w:r>
        <w:rPr>
          <w:rFonts w:hint="eastAsia" w:ascii="宋体" w:hAnsi="宋体" w:eastAsia="宋体" w:cs="宋体"/>
          <w:color w:val="auto"/>
          <w:spacing w:val="-6"/>
          <w:sz w:val="24"/>
          <w:szCs w:val="24"/>
          <w:highlight w:val="none"/>
          <w:lang w:val="en-US" w:eastAsia="zh-CN"/>
        </w:rPr>
        <w:t>说明</w:t>
      </w:r>
      <w:r>
        <w:rPr>
          <w:rFonts w:hint="eastAsia" w:ascii="宋体" w:hAnsi="宋体" w:cs="宋体"/>
          <w:color w:val="auto"/>
          <w:spacing w:val="-6"/>
          <w:sz w:val="24"/>
          <w:szCs w:val="24"/>
          <w:highlight w:val="none"/>
          <w:lang w:val="en-US" w:eastAsia="zh-CN"/>
        </w:rPr>
        <w:t>。</w:t>
      </w:r>
    </w:p>
    <w:p>
      <w:pPr>
        <w:keepNext w:val="0"/>
        <w:keepLines w:val="0"/>
        <w:pageBreakBefore w:val="0"/>
        <w:suppressLineNumbers w:val="0"/>
        <w:kinsoku/>
        <w:wordWrap/>
        <w:overflowPunct/>
        <w:topLinePunct w:val="0"/>
        <w:autoSpaceDE w:val="0"/>
        <w:autoSpaceDN w:val="0"/>
        <w:bidi w:val="0"/>
        <w:adjustRightInd w:val="0"/>
        <w:spacing w:beforeAutospacing="0" w:afterAutospacing="0" w:line="360" w:lineRule="exact"/>
        <w:ind w:left="0" w:leftChars="0" w:right="0" w:rightChars="0"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★特别提醒：投标人在提交样品检测报告及产品说明前，应先自行处理好</w:t>
      </w:r>
      <w:r>
        <w:rPr>
          <w:rFonts w:hint="eastAsia" w:ascii="宋体" w:hAnsi="宋体" w:cs="宋体"/>
          <w:color w:val="auto"/>
          <w:sz w:val="24"/>
          <w:szCs w:val="24"/>
          <w:highlight w:val="none"/>
          <w:lang w:val="en-US" w:eastAsia="zh-CN"/>
        </w:rPr>
        <w:t>检测报告等</w:t>
      </w:r>
      <w:r>
        <w:rPr>
          <w:rFonts w:hint="eastAsia" w:ascii="宋体" w:hAnsi="宋体" w:eastAsia="宋体" w:cs="宋体"/>
          <w:color w:val="auto"/>
          <w:sz w:val="24"/>
          <w:szCs w:val="24"/>
          <w:highlight w:val="none"/>
          <w:lang w:val="en-US" w:eastAsia="zh-CN"/>
        </w:rPr>
        <w:t>材料上所有反映品牌或公司信息的标识。</w:t>
      </w:r>
      <w:r>
        <w:rPr>
          <w:rFonts w:hint="eastAsia" w:ascii="宋体" w:hAnsi="宋体" w:eastAsia="宋体" w:cs="宋体"/>
          <w:color w:val="auto"/>
          <w:sz w:val="24"/>
          <w:szCs w:val="24"/>
          <w:highlight w:val="none"/>
        </w:rPr>
        <w:t>如在递交之后仍</w:t>
      </w:r>
      <w:r>
        <w:rPr>
          <w:rFonts w:hint="eastAsia" w:ascii="宋体" w:hAnsi="宋体" w:cs="宋体"/>
          <w:color w:val="auto"/>
          <w:sz w:val="24"/>
          <w:szCs w:val="24"/>
          <w:highlight w:val="none"/>
          <w:lang w:val="en-US" w:eastAsia="zh-CN"/>
        </w:rPr>
        <w:t>被</w:t>
      </w:r>
      <w:r>
        <w:rPr>
          <w:rFonts w:hint="eastAsia" w:ascii="宋体" w:hAnsi="宋体" w:eastAsia="宋体" w:cs="宋体"/>
          <w:color w:val="auto"/>
          <w:sz w:val="24"/>
          <w:szCs w:val="24"/>
          <w:highlight w:val="none"/>
        </w:rPr>
        <w:t>发现的，样品得分为0分。</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9</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pacing w:val="-6"/>
          <w:sz w:val="24"/>
          <w:szCs w:val="24"/>
          <w:highlight w:val="none"/>
        </w:rPr>
        <w:t>交货前，所有器材供货厂家须在应急管理部消防救援局消防装备物资信息采集系统（http://xfzb.119.gov.cn）录入装备信息，申请装备编码，并按照应急管理部消防救援局和浙江省消防救援总队要求，制作RFID数字管理标签。中标人提供装备要正确安装RFID标签并预先填写系统分配的RFID编码。投标人必须对上述要求在投标文件中</w:t>
      </w:r>
      <w:r>
        <w:rPr>
          <w:rFonts w:hint="eastAsia" w:ascii="宋体" w:hAnsi="宋体" w:cs="宋体"/>
          <w:color w:val="auto"/>
          <w:spacing w:val="-6"/>
          <w:sz w:val="24"/>
          <w:szCs w:val="24"/>
          <w:highlight w:val="none"/>
          <w:lang w:eastAsia="zh-CN"/>
        </w:rPr>
        <w:t>作出</w:t>
      </w:r>
      <w:r>
        <w:rPr>
          <w:rFonts w:hint="eastAsia" w:ascii="宋体" w:hAnsi="宋体" w:eastAsia="宋体" w:cs="宋体"/>
          <w:color w:val="auto"/>
          <w:spacing w:val="-6"/>
          <w:sz w:val="24"/>
          <w:szCs w:val="24"/>
          <w:highlight w:val="none"/>
        </w:rPr>
        <w:t>承诺(格式自拟)，并且由此所产生的费用必须包含在投标报价内，投标人不提供相关承诺的，视为未实质性响应招标文件要求，投标无效。RFID标签的安装方案请联系浙江省消防救援装备物资综合保障平台客服人员，无法申请部局编码的产品也需要申请浙江消防救援装备物资综合保障平台编码。客服电话：13361648122，13022636979</w:t>
      </w:r>
    </w:p>
    <w:p>
      <w:pPr>
        <w:keepNext w:val="0"/>
        <w:keepLines w:val="0"/>
        <w:pageBreakBefore w:val="0"/>
        <w:widowControl w:val="0"/>
        <w:kinsoku/>
        <w:wordWrap/>
        <w:overflowPunct/>
        <w:topLinePunct w:val="0"/>
        <w:autoSpaceDE/>
        <w:autoSpaceDN/>
        <w:bidi w:val="0"/>
        <w:spacing w:line="360" w:lineRule="exact"/>
        <w:ind w:left="0" w:leftChars="0" w:right="0" w:rightChars="0" w:firstLine="458" w:firstLineChars="200"/>
        <w:textAlignment w:val="auto"/>
        <w:rPr>
          <w:rFonts w:hint="eastAsia" w:ascii="宋体" w:hAnsi="宋体" w:eastAsia="宋体" w:cs="宋体"/>
          <w:b/>
          <w:bCs/>
          <w:color w:val="auto"/>
          <w:spacing w:val="-6"/>
          <w:sz w:val="24"/>
          <w:szCs w:val="24"/>
          <w:highlight w:val="none"/>
          <w:lang w:val="en-US" w:eastAsia="zh-CN"/>
        </w:rPr>
      </w:pPr>
      <w:bookmarkStart w:id="39" w:name="_Hlk99005394"/>
      <w:r>
        <w:rPr>
          <w:rFonts w:hint="eastAsia" w:ascii="宋体" w:hAnsi="宋体" w:eastAsia="宋体" w:cs="宋体"/>
          <w:b/>
          <w:bCs/>
          <w:color w:val="auto"/>
          <w:spacing w:val="-6"/>
          <w:sz w:val="24"/>
          <w:szCs w:val="24"/>
          <w:highlight w:val="none"/>
          <w:lang w:val="en-US" w:eastAsia="zh-CN"/>
        </w:rPr>
        <w:t>10.所提供的器材装备（包括核心部件）生产日期不得早于合同签订日期6个月以上.</w:t>
      </w:r>
    </w:p>
    <w:p>
      <w:pPr>
        <w:keepNext w:val="0"/>
        <w:keepLines w:val="0"/>
        <w:pageBreakBefore w:val="0"/>
        <w:widowControl w:val="0"/>
        <w:kinsoku/>
        <w:wordWrap/>
        <w:overflowPunct/>
        <w:topLinePunct w:val="0"/>
        <w:autoSpaceDE/>
        <w:autoSpaceDN/>
        <w:bidi w:val="0"/>
        <w:spacing w:line="360" w:lineRule="exact"/>
        <w:ind w:left="0" w:leftChars="0" w:right="0" w:rightChars="0"/>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eastAsia="zh-CN"/>
        </w:rPr>
        <w:t>五</w:t>
      </w:r>
      <w:r>
        <w:rPr>
          <w:rFonts w:hint="eastAsia" w:ascii="宋体" w:hAnsi="宋体" w:eastAsia="宋体" w:cs="宋体"/>
          <w:b/>
          <w:bCs/>
          <w:color w:val="auto"/>
          <w:spacing w:val="-6"/>
          <w:sz w:val="24"/>
          <w:szCs w:val="24"/>
          <w:highlight w:val="none"/>
        </w:rPr>
        <w:t>、其他约定</w:t>
      </w:r>
    </w:p>
    <w:p>
      <w:pPr>
        <w:pageBreakBefore w:val="0"/>
        <w:tabs>
          <w:tab w:val="left" w:pos="1200"/>
        </w:tabs>
        <w:kinsoku/>
        <w:wordWrap/>
        <w:overflowPunct/>
        <w:topLinePunct w:val="0"/>
        <w:bidi w:val="0"/>
        <w:spacing w:line="360" w:lineRule="exact"/>
        <w:ind w:left="0" w:leftChars="0" w:right="0" w:rightChars="0" w:firstLine="456"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投标人须在投标文件中对报修、维修响应和项目组成员</w:t>
      </w:r>
      <w:r>
        <w:rPr>
          <w:rFonts w:hint="eastAsia" w:ascii="宋体" w:hAnsi="宋体" w:cs="宋体"/>
          <w:color w:val="auto"/>
          <w:spacing w:val="-6"/>
          <w:sz w:val="24"/>
          <w:szCs w:val="24"/>
          <w:highlight w:val="none"/>
          <w:lang w:val="en-US" w:eastAsia="zh-CN"/>
        </w:rPr>
        <w:t>作出</w:t>
      </w:r>
      <w:r>
        <w:rPr>
          <w:rFonts w:hint="eastAsia" w:ascii="宋体" w:hAnsi="宋体" w:eastAsia="宋体" w:cs="宋体"/>
          <w:color w:val="auto"/>
          <w:spacing w:val="-6"/>
          <w:sz w:val="24"/>
          <w:szCs w:val="24"/>
          <w:highlight w:val="none"/>
          <w:lang w:val="en-US" w:eastAsia="zh-CN"/>
        </w:rPr>
        <w:t>承诺，</w:t>
      </w:r>
      <w:r>
        <w:rPr>
          <w:rFonts w:hint="eastAsia" w:ascii="宋体" w:hAnsi="宋体" w:eastAsia="宋体" w:cs="宋体"/>
          <w:color w:val="auto"/>
          <w:sz w:val="24"/>
          <w:szCs w:val="24"/>
          <w:highlight w:val="none"/>
          <w:lang w:val="zh-CN" w:eastAsia="zh-CN"/>
        </w:rPr>
        <w:t>保修、维修响应和项目组成员未按投标承诺履约的，</w:t>
      </w:r>
      <w:r>
        <w:rPr>
          <w:rFonts w:hint="eastAsia" w:ascii="宋体" w:hAnsi="宋体" w:eastAsia="宋体" w:cs="宋体"/>
          <w:color w:val="auto"/>
          <w:sz w:val="24"/>
          <w:szCs w:val="24"/>
          <w:highlight w:val="none"/>
          <w:lang w:val="en-US" w:eastAsia="zh-CN"/>
        </w:rPr>
        <w:t>每次按5000元或合同总价的2%向采购人支付违约金，两者金额相冲突的，以金额高的为准。</w:t>
      </w:r>
    </w:p>
    <w:p>
      <w:pPr>
        <w:pageBreakBefore w:val="0"/>
        <w:tabs>
          <w:tab w:val="left" w:pos="1200"/>
        </w:tabs>
        <w:kinsoku/>
        <w:wordWrap/>
        <w:overflowPunct/>
        <w:topLinePunct w:val="0"/>
        <w:bidi w:val="0"/>
        <w:spacing w:line="360" w:lineRule="exact"/>
        <w:ind w:left="0" w:leftChars="0" w:right="0" w:rightChars="0"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培训</w:t>
      </w:r>
      <w:r>
        <w:rPr>
          <w:rFonts w:hint="eastAsia" w:ascii="宋体" w:hAnsi="宋体" w:eastAsia="宋体" w:cs="宋体"/>
          <w:color w:val="auto"/>
          <w:spacing w:val="-6"/>
          <w:sz w:val="24"/>
          <w:szCs w:val="24"/>
          <w:highlight w:val="none"/>
          <w:lang w:val="en-US" w:eastAsia="zh-CN"/>
        </w:rPr>
        <w:t>或售后服务</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投标人须对培训或售后服务</w:t>
      </w:r>
      <w:r>
        <w:rPr>
          <w:rFonts w:hint="eastAsia" w:ascii="宋体" w:hAnsi="宋体" w:cs="宋体"/>
          <w:color w:val="auto"/>
          <w:spacing w:val="-6"/>
          <w:sz w:val="24"/>
          <w:szCs w:val="24"/>
          <w:highlight w:val="none"/>
          <w:lang w:val="en-US" w:eastAsia="zh-CN"/>
        </w:rPr>
        <w:t>作出</w:t>
      </w:r>
      <w:r>
        <w:rPr>
          <w:rFonts w:hint="eastAsia" w:ascii="宋体" w:hAnsi="宋体" w:eastAsia="宋体" w:cs="宋体"/>
          <w:color w:val="auto"/>
          <w:spacing w:val="-6"/>
          <w:sz w:val="24"/>
          <w:szCs w:val="24"/>
          <w:highlight w:val="none"/>
          <w:lang w:val="en-US" w:eastAsia="zh-CN"/>
        </w:rPr>
        <w:t>承诺，承诺内容包括但不仅限于以下方面：</w:t>
      </w:r>
      <w:r>
        <w:rPr>
          <w:rFonts w:hint="eastAsia" w:ascii="宋体" w:hAnsi="宋体" w:eastAsia="宋体" w:cs="宋体"/>
          <w:color w:val="auto"/>
          <w:spacing w:val="-6"/>
          <w:sz w:val="24"/>
          <w:szCs w:val="24"/>
          <w:highlight w:val="none"/>
        </w:rPr>
        <w:t>负责提供采购人操作人员的使用培训，提供技术咨询，并在供货后一个月内组织人员对产品的使用、维护等方面进行现场指导，所产生的一切费用由投标人支付。</w:t>
      </w:r>
      <w:r>
        <w:rPr>
          <w:rFonts w:hint="eastAsia" w:ascii="宋体" w:hAnsi="宋体" w:eastAsia="宋体" w:cs="宋体"/>
          <w:color w:val="auto"/>
          <w:sz w:val="24"/>
          <w:szCs w:val="24"/>
          <w:highlight w:val="none"/>
          <w:lang w:val="en-US" w:eastAsia="zh-CN"/>
        </w:rPr>
        <w:t>若</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违约，每次按5000元或合同总价的2%向采购人支付违约金，两者金额相冲突的，以金额高的为准。</w:t>
      </w:r>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shd w:val="clear" w:fill="FFFFFF" w:themeFill="background1"/>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验收：</w:t>
      </w:r>
      <w:r>
        <w:rPr>
          <w:rFonts w:hint="eastAsia" w:ascii="宋体" w:hAnsi="宋体" w:cs="宋体"/>
          <w:color w:val="auto"/>
          <w:spacing w:val="-6"/>
          <w:sz w:val="24"/>
          <w:szCs w:val="24"/>
          <w:highlight w:val="none"/>
          <w:lang w:val="en-US" w:eastAsia="zh-CN"/>
        </w:rPr>
        <w:t>由</w:t>
      </w:r>
      <w:r>
        <w:rPr>
          <w:rFonts w:hint="eastAsia" w:ascii="宋体" w:hAnsi="宋体" w:cs="宋体"/>
          <w:color w:val="auto"/>
          <w:sz w:val="24"/>
          <w:szCs w:val="24"/>
          <w:highlight w:val="none"/>
          <w:shd w:val="clear" w:fill="FFFFFF" w:themeFill="background1"/>
          <w:lang w:val="zh-CN"/>
        </w:rPr>
        <w:t>采购人组织验收，对产品技术性能指标验收不合格的（包含所供货物与合同约定不一致的）</w:t>
      </w:r>
      <w:r>
        <w:rPr>
          <w:rFonts w:hint="eastAsia" w:ascii="宋体" w:hAnsi="宋体" w:eastAsia="宋体" w:cs="宋体"/>
          <w:color w:val="auto"/>
          <w:sz w:val="24"/>
          <w:szCs w:val="24"/>
          <w:highlight w:val="none"/>
          <w:shd w:val="clear" w:fill="FFFFFF" w:themeFill="background1"/>
          <w:lang w:val="zh-CN"/>
        </w:rPr>
        <w:t>，</w:t>
      </w:r>
      <w:r>
        <w:rPr>
          <w:rFonts w:hint="eastAsia" w:ascii="宋体" w:hAnsi="宋体" w:eastAsia="宋体" w:cs="宋体"/>
          <w:color w:val="auto"/>
          <w:sz w:val="24"/>
          <w:szCs w:val="24"/>
          <w:highlight w:val="none"/>
          <w:shd w:val="clear" w:fill="FFFFFF" w:themeFill="background1"/>
          <w:lang w:val="en-US" w:eastAsia="zh-CN"/>
        </w:rPr>
        <w:t>采购人</w:t>
      </w:r>
      <w:r>
        <w:rPr>
          <w:rFonts w:hint="eastAsia" w:ascii="宋体" w:hAnsi="宋体" w:eastAsia="宋体" w:cs="宋体"/>
          <w:color w:val="auto"/>
          <w:sz w:val="24"/>
          <w:szCs w:val="24"/>
          <w:highlight w:val="none"/>
          <w:shd w:val="clear" w:fill="FFFFFF" w:themeFill="background1"/>
          <w:lang w:val="zh-CN"/>
        </w:rPr>
        <w:t>应督促</w:t>
      </w:r>
      <w:r>
        <w:rPr>
          <w:rFonts w:hint="eastAsia" w:ascii="宋体" w:hAnsi="宋体" w:eastAsia="宋体" w:cs="宋体"/>
          <w:color w:val="auto"/>
          <w:sz w:val="24"/>
          <w:szCs w:val="24"/>
          <w:highlight w:val="none"/>
          <w:shd w:val="clear" w:fill="FFFFFF" w:themeFill="background1"/>
          <w:lang w:val="en-US" w:eastAsia="zh-CN"/>
        </w:rPr>
        <w:t>中标人</w:t>
      </w:r>
      <w:r>
        <w:rPr>
          <w:rFonts w:hint="eastAsia" w:ascii="宋体" w:hAnsi="宋体" w:eastAsia="宋体" w:cs="宋体"/>
          <w:color w:val="auto"/>
          <w:sz w:val="24"/>
          <w:szCs w:val="24"/>
          <w:highlight w:val="none"/>
          <w:shd w:val="clear" w:fill="FFFFFF" w:themeFill="background1"/>
          <w:lang w:val="zh-CN"/>
        </w:rPr>
        <w:t>限期整改，整改期限原则上不超过</w:t>
      </w:r>
      <w:r>
        <w:rPr>
          <w:rFonts w:hint="eastAsia" w:ascii="宋体" w:hAnsi="宋体" w:cs="宋体"/>
          <w:color w:val="auto"/>
          <w:sz w:val="24"/>
          <w:szCs w:val="24"/>
          <w:highlight w:val="none"/>
          <w:shd w:val="clear" w:fill="FFFFFF" w:themeFill="background1"/>
          <w:lang w:val="en-US" w:eastAsia="zh-CN"/>
        </w:rPr>
        <w:t>30天</w:t>
      </w:r>
      <w:r>
        <w:rPr>
          <w:rFonts w:hint="eastAsia" w:ascii="宋体" w:hAnsi="宋体" w:eastAsia="宋体" w:cs="宋体"/>
          <w:color w:val="auto"/>
          <w:sz w:val="24"/>
          <w:szCs w:val="24"/>
          <w:highlight w:val="none"/>
          <w:shd w:val="clear" w:fill="FFFFFF" w:themeFill="background1"/>
          <w:lang w:val="zh-CN"/>
        </w:rPr>
        <w:t>，整改完成后进行复验，复验不合格的，</w:t>
      </w:r>
      <w:r>
        <w:rPr>
          <w:rFonts w:hint="eastAsia" w:ascii="宋体" w:hAnsi="宋体" w:eastAsia="宋体" w:cs="宋体"/>
          <w:color w:val="auto"/>
          <w:sz w:val="24"/>
          <w:szCs w:val="24"/>
          <w:highlight w:val="none"/>
          <w:shd w:val="clear" w:fill="FFFFFF" w:themeFill="background1"/>
          <w:lang w:val="en-US" w:eastAsia="zh-CN"/>
        </w:rPr>
        <w:t>采购人</w:t>
      </w:r>
      <w:r>
        <w:rPr>
          <w:rFonts w:hint="eastAsia" w:ascii="宋体" w:hAnsi="宋体" w:eastAsia="宋体" w:cs="宋体"/>
          <w:color w:val="auto"/>
          <w:sz w:val="24"/>
          <w:szCs w:val="24"/>
          <w:highlight w:val="none"/>
          <w:shd w:val="clear" w:fill="FFFFFF" w:themeFill="background1"/>
          <w:lang w:val="zh-CN"/>
        </w:rPr>
        <w:t>有权终止合同并没收履约保证金。</w:t>
      </w:r>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3</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在项目实施过程中，严格遵守国家相关保密与安全法律法规，遵循采购人各项安全保密制度和规章；工作人员对工作中涉及到的用户的数据、文件等任何资料进行保密。因工作人员的行为造成泄密等问题由中标</w:t>
      </w:r>
      <w:r>
        <w:rPr>
          <w:rFonts w:hint="eastAsia" w:ascii="宋体" w:hAnsi="宋体" w:eastAsia="宋体" w:cs="宋体"/>
          <w:color w:val="auto"/>
          <w:spacing w:val="-6"/>
          <w:sz w:val="24"/>
          <w:szCs w:val="24"/>
          <w:highlight w:val="none"/>
          <w:lang w:val="en-US" w:eastAsia="zh-CN"/>
        </w:rPr>
        <w:t>人</w:t>
      </w:r>
      <w:r>
        <w:rPr>
          <w:rFonts w:hint="eastAsia" w:ascii="宋体" w:hAnsi="宋体" w:eastAsia="宋体" w:cs="宋体"/>
          <w:color w:val="auto"/>
          <w:spacing w:val="-6"/>
          <w:sz w:val="24"/>
          <w:szCs w:val="24"/>
          <w:highlight w:val="none"/>
        </w:rPr>
        <w:t>承担相应的责任。</w:t>
      </w:r>
    </w:p>
    <w:p>
      <w:pPr>
        <w:keepNext w:val="0"/>
        <w:keepLines w:val="0"/>
        <w:pageBreakBefore w:val="0"/>
        <w:widowControl w:val="0"/>
        <w:kinsoku/>
        <w:wordWrap/>
        <w:overflowPunct/>
        <w:topLinePunct w:val="0"/>
        <w:autoSpaceDE/>
        <w:autoSpaceDN/>
        <w:bidi w:val="0"/>
        <w:spacing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4</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所投产品须承诺不侵犯他人知识产权或专利，若侵犯他人知识产权或专利等所有法律问题，均由中标人负责。</w:t>
      </w:r>
    </w:p>
    <w:p>
      <w:pPr>
        <w:pStyle w:val="14"/>
        <w:keepNext w:val="0"/>
        <w:keepLines w:val="0"/>
        <w:pageBreakBefore w:val="0"/>
        <w:widowControl w:val="0"/>
        <w:kinsoku/>
        <w:wordWrap/>
        <w:overflowPunct/>
        <w:topLinePunct w:val="0"/>
        <w:autoSpaceDE/>
        <w:autoSpaceDN/>
        <w:bidi w:val="0"/>
        <w:spacing w:after="0" w:line="360" w:lineRule="exact"/>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5</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▲对列入强制性认证产品目录中的产品须提供强制性认证证书（CCC证书）</w:t>
      </w:r>
      <w:r>
        <w:rPr>
          <w:rFonts w:hint="eastAsia" w:ascii="宋体" w:hAnsi="宋体" w:cs="宋体"/>
          <w:color w:val="auto"/>
          <w:spacing w:val="-6"/>
          <w:sz w:val="24"/>
          <w:szCs w:val="24"/>
          <w:highlight w:val="none"/>
          <w:lang w:eastAsia="zh-CN"/>
        </w:rPr>
        <w:t>。</w:t>
      </w:r>
    </w:p>
    <w:p>
      <w:pPr>
        <w:pStyle w:val="14"/>
        <w:keepNext w:val="0"/>
        <w:keepLines w:val="0"/>
        <w:pageBreakBefore w:val="0"/>
        <w:widowControl w:val="0"/>
        <w:kinsoku/>
        <w:wordWrap/>
        <w:overflowPunct/>
        <w:topLinePunct w:val="0"/>
        <w:autoSpaceDE/>
        <w:autoSpaceDN/>
        <w:bidi w:val="0"/>
        <w:adjustRightInd/>
        <w:snapToGrid/>
        <w:spacing w:after="0" w:line="360" w:lineRule="exact"/>
        <w:ind w:left="0" w:leftChars="0" w:right="0" w:rightChars="0" w:firstLine="0" w:firstLine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、采购</w:t>
      </w:r>
      <w:r>
        <w:rPr>
          <w:rFonts w:hint="eastAsia" w:ascii="宋体" w:hAnsi="宋体" w:eastAsia="宋体" w:cs="宋体"/>
          <w:b/>
          <w:color w:val="auto"/>
          <w:sz w:val="24"/>
          <w:szCs w:val="24"/>
          <w:highlight w:val="none"/>
          <w:lang w:val="en-US" w:eastAsia="zh-CN"/>
        </w:rPr>
        <w:t>清单及技术参数等要求</w:t>
      </w:r>
      <w:r>
        <w:rPr>
          <w:rFonts w:hint="eastAsia" w:ascii="宋体" w:hAnsi="宋体" w:eastAsia="宋体" w:cs="宋体"/>
          <w:b/>
          <w:color w:val="auto"/>
          <w:sz w:val="24"/>
          <w:szCs w:val="24"/>
          <w:highlight w:val="none"/>
          <w:lang w:eastAsia="zh-CN"/>
        </w:rPr>
        <w:t>：</w:t>
      </w:r>
    </w:p>
    <w:p>
      <w:pPr>
        <w:widowControl/>
        <w:spacing w:line="360" w:lineRule="exact"/>
        <w:ind w:firstLine="482" w:firstLineChars="200"/>
        <w:jc w:val="left"/>
        <w:rPr>
          <w:rFonts w:hint="eastAsia"/>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一）采购清单（标‘●’为核心产品）</w:t>
      </w:r>
    </w:p>
    <w:tbl>
      <w:tblPr>
        <w:tblStyle w:val="36"/>
        <w:tblW w:w="10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676"/>
        <w:gridCol w:w="900"/>
        <w:gridCol w:w="690"/>
        <w:gridCol w:w="2295"/>
        <w:gridCol w:w="629"/>
        <w:gridCol w:w="570"/>
        <w:gridCol w:w="1290"/>
        <w:gridCol w:w="1178"/>
        <w:gridCol w:w="1222"/>
        <w:gridCol w:w="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37" w:hRule="atLeast"/>
          <w:jc w:val="center"/>
        </w:trPr>
        <w:tc>
          <w:tcPr>
            <w:tcW w:w="676"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类别</w:t>
            </w:r>
          </w:p>
        </w:tc>
        <w:tc>
          <w:tcPr>
            <w:tcW w:w="90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rPr>
            </w:pPr>
            <w:r>
              <w:rPr>
                <w:rFonts w:hint="eastAsia" w:ascii="宋体" w:hAnsi="宋体" w:cs="宋体"/>
                <w:color w:val="auto"/>
                <w:kern w:val="0"/>
                <w:szCs w:val="21"/>
                <w:highlight w:val="none"/>
                <w:lang w:bidi="ar"/>
              </w:rPr>
              <w:t>标项号</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序号</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采购内容</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数量</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rPr>
            </w:pPr>
            <w:r>
              <w:rPr>
                <w:rFonts w:hint="eastAsia" w:ascii="宋体" w:hAnsi="宋体" w:cs="宋体"/>
                <w:color w:val="auto"/>
                <w:szCs w:val="21"/>
                <w:highlight w:val="none"/>
              </w:rPr>
              <w:t>单位</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eastAsia="zh-CN" w:bidi="ar"/>
              </w:rPr>
              <w:t>单价最高限价</w:t>
            </w:r>
            <w:r>
              <w:rPr>
                <w:rFonts w:hint="eastAsia" w:ascii="宋体" w:hAnsi="宋体" w:cs="宋体"/>
                <w:color w:val="auto"/>
                <w:kern w:val="0"/>
                <w:szCs w:val="21"/>
                <w:highlight w:val="none"/>
                <w:lang w:bidi="ar"/>
              </w:rPr>
              <w:t>(万元）</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eastAsia="zh-CN" w:bidi="ar"/>
              </w:rPr>
              <w:t>分项最高限价</w:t>
            </w:r>
            <w:r>
              <w:rPr>
                <w:rFonts w:hint="eastAsia" w:ascii="宋体" w:hAnsi="宋体" w:cs="宋体"/>
                <w:color w:val="auto"/>
                <w:kern w:val="0"/>
                <w:szCs w:val="21"/>
                <w:highlight w:val="none"/>
                <w:lang w:bidi="ar"/>
              </w:rPr>
              <w:t xml:space="preserve"> </w:t>
            </w:r>
          </w:p>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(万元）</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标项合计</w:t>
            </w:r>
          </w:p>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最高限价（万元）</w:t>
            </w:r>
          </w:p>
        </w:tc>
        <w:tc>
          <w:tcPr>
            <w:tcW w:w="736"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bidi="ar"/>
              </w:rPr>
            </w:pPr>
            <w:r>
              <w:rPr>
                <w:rFonts w:hint="eastAsia" w:ascii="宋体" w:hAnsi="宋体" w:cs="宋体"/>
                <w:color w:val="auto"/>
                <w:kern w:val="0"/>
                <w:szCs w:val="21"/>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restart"/>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灭火作战类一</w:t>
            </w:r>
          </w:p>
        </w:tc>
        <w:tc>
          <w:tcPr>
            <w:tcW w:w="90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便携式移动消防炮</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75</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82.5</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82.5</w:t>
            </w:r>
          </w:p>
        </w:tc>
        <w:tc>
          <w:tcPr>
            <w:tcW w:w="736"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详见招标内容及需求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移动式自摆炮</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96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105.6</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105.6</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3</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3</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带架水枪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kern w:val="0"/>
                <w:szCs w:val="21"/>
                <w:highlight w:val="none"/>
                <w:shd w:val="clear" w:color="auto" w:fill="auto"/>
                <w:lang w:val="en-US" w:eastAsia="zh-CN" w:bidi="ar"/>
              </w:rPr>
              <w:t>116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0.15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17.4</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57.025</w:t>
            </w:r>
          </w:p>
        </w:tc>
        <w:tc>
          <w:tcPr>
            <w:tcW w:w="736"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shd w:val="clear" w:color="auto" w:fill="auto"/>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4</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shd w:val="clear" w:color="auto" w:fill="auto"/>
              </w:rPr>
            </w:pPr>
            <w:r>
              <w:rPr>
                <w:rFonts w:hint="eastAsia" w:ascii="宋体" w:hAnsi="宋体" w:cs="宋体"/>
                <w:color w:val="auto"/>
                <w:kern w:val="0"/>
                <w:szCs w:val="21"/>
                <w:highlight w:val="none"/>
                <w:shd w:val="clear" w:color="auto" w:fill="auto"/>
                <w:lang w:bidi="ar"/>
              </w:rPr>
              <w:t>PQ8泡沫枪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kern w:val="0"/>
                <w:szCs w:val="21"/>
                <w:highlight w:val="none"/>
                <w:shd w:val="clear" w:color="auto" w:fill="auto"/>
                <w:lang w:val="en-US" w:eastAsia="zh-CN" w:bidi="ar"/>
              </w:rPr>
              <w:t>183</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kern w:val="0"/>
                <w:szCs w:val="21"/>
                <w:highlight w:val="none"/>
                <w:shd w:val="clear" w:color="auto" w:fill="auto"/>
                <w:lang w:val="en-US" w:eastAsia="zh-CN" w:bidi="ar"/>
              </w:rPr>
              <w:t>0.065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11.895</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shd w:val="clear" w:color="auto" w:fill="auto"/>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shd w:val="clear" w:color="auto" w:fill="auto"/>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5</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shd w:val="clear" w:color="auto" w:fill="auto"/>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shd w:val="clear" w:color="auto" w:fill="auto"/>
                <w:lang w:bidi="ar"/>
              </w:rPr>
              <w:t>PQ16泡沫枪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272</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0.95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25.84</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shd w:val="clear" w:color="auto" w:fill="auto"/>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shd w:val="clear" w:color="auto" w:fill="auto"/>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6</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shd w:val="clear" w:color="auto" w:fill="auto"/>
                <w:lang w:bidi="ar"/>
              </w:rPr>
            </w:pPr>
            <w:r>
              <w:rPr>
                <w:rFonts w:hint="eastAsia" w:ascii="宋体" w:hAnsi="宋体" w:cs="宋体"/>
                <w:color w:val="auto"/>
                <w:kern w:val="0"/>
                <w:szCs w:val="21"/>
                <w:highlight w:val="none"/>
                <w:shd w:val="clear" w:color="auto" w:fill="auto"/>
                <w:lang w:bidi="ar"/>
              </w:rPr>
              <w:t>直流开花水枪</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63</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shd w:val="clear" w:color="auto" w:fill="auto"/>
                <w:lang w:val="en-US" w:eastAsia="zh-CN" w:bidi="ar"/>
              </w:rPr>
            </w:pPr>
            <w:r>
              <w:rPr>
                <w:rFonts w:hint="eastAsia" w:ascii="宋体" w:hAnsi="宋体" w:cs="宋体"/>
                <w:color w:val="auto"/>
                <w:kern w:val="0"/>
                <w:szCs w:val="21"/>
                <w:highlight w:val="none"/>
                <w:shd w:val="clear" w:color="auto" w:fill="auto"/>
                <w:lang w:val="en-US" w:eastAsia="zh-CN" w:bidi="ar"/>
              </w:rPr>
              <w:t>0.03</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1.89</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shd w:val="clear" w:color="auto" w:fill="auto"/>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消防机动泵（≥25L/S)</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台</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6.8</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312.8</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312.8</w:t>
            </w:r>
          </w:p>
        </w:tc>
        <w:tc>
          <w:tcPr>
            <w:tcW w:w="736"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机动浮艇泵</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18</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台</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36</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36</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lang w:bidi="ar"/>
              </w:rPr>
              <w:t>二节竹制拉梯（6米）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548</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54.8</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103.6</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二节竹制拉梯（9米）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305</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0.16</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48.8</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二节金属拉梯（6米）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0.385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33.11</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87.11</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12</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lang w:bidi="ar"/>
              </w:rPr>
              <w:t>二节金属拉梯（9米）</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90</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0.6</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54</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15米金属拉梯</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104</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140.4</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140.4</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restart"/>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14</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sz w:val="24"/>
                <w:szCs w:val="24"/>
                <w:highlight w:val="none"/>
                <w:shd w:val="clear" w:fill="FFFFFF" w:themeFill="background1"/>
              </w:rPr>
              <w:t>●</w:t>
            </w:r>
            <w:r>
              <w:rPr>
                <w:rFonts w:hint="eastAsia" w:ascii="宋体" w:hAnsi="宋体" w:cs="宋体"/>
                <w:color w:val="auto"/>
                <w:kern w:val="0"/>
                <w:szCs w:val="21"/>
                <w:highlight w:val="none"/>
                <w:lang w:bidi="ar"/>
              </w:rPr>
              <w:t>挂钩梯（竹制）</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476</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0.08</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38.08</w:t>
            </w:r>
          </w:p>
        </w:tc>
        <w:tc>
          <w:tcPr>
            <w:tcW w:w="1222" w:type="dxa"/>
            <w:vMerge w:val="restart"/>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68.165</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15</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折叠式救援梯</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115</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0.11</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12.65</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16</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单杠梯</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317</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把</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0.055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17.435</w:t>
            </w:r>
          </w:p>
        </w:tc>
        <w:tc>
          <w:tcPr>
            <w:tcW w:w="1222" w:type="dxa"/>
            <w:vMerge w:val="continue"/>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17</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消防灭火机器人</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7</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台</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80</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560</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560</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76" w:type="dxa"/>
            <w:vMerge w:val="continue"/>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c>
          <w:tcPr>
            <w:tcW w:w="900" w:type="dxa"/>
            <w:shd w:val="clear" w:color="auto" w:fill="FFFFFF" w:themeFill="background1"/>
            <w:noWrap/>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11</w:t>
            </w:r>
          </w:p>
        </w:tc>
        <w:tc>
          <w:tcPr>
            <w:tcW w:w="690" w:type="dxa"/>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18</w:t>
            </w:r>
          </w:p>
        </w:tc>
        <w:tc>
          <w:tcPr>
            <w:tcW w:w="2295"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正压式消防空气呼吸器6.8L</w:t>
            </w:r>
          </w:p>
        </w:tc>
        <w:tc>
          <w:tcPr>
            <w:tcW w:w="629"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510</w:t>
            </w:r>
          </w:p>
        </w:tc>
        <w:tc>
          <w:tcPr>
            <w:tcW w:w="57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件</w:t>
            </w:r>
          </w:p>
        </w:tc>
        <w:tc>
          <w:tcPr>
            <w:tcW w:w="1290"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0.95</w:t>
            </w:r>
          </w:p>
        </w:tc>
        <w:tc>
          <w:tcPr>
            <w:tcW w:w="1178"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484.5</w:t>
            </w:r>
          </w:p>
        </w:tc>
        <w:tc>
          <w:tcPr>
            <w:tcW w:w="1222" w:type="dxa"/>
            <w:shd w:val="clear" w:color="auto" w:fill="FFFFFF" w:themeFill="background1"/>
            <w:noWrap w:val="0"/>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484.5</w:t>
            </w:r>
          </w:p>
        </w:tc>
        <w:tc>
          <w:tcPr>
            <w:tcW w:w="736" w:type="dxa"/>
            <w:vMerge w:val="continue"/>
            <w:shd w:val="clear" w:color="auto" w:fill="FFFFFF" w:themeFill="background1"/>
            <w:noWrap w:val="0"/>
            <w:vAlign w:val="center"/>
          </w:tcPr>
          <w:p>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8228" w:type="dxa"/>
            <w:gridSpan w:val="8"/>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预算金额总计</w:t>
            </w:r>
          </w:p>
        </w:tc>
        <w:tc>
          <w:tcPr>
            <w:tcW w:w="1958" w:type="dxa"/>
            <w:gridSpan w:val="2"/>
            <w:shd w:val="clear" w:color="auto" w:fill="FFFFFF" w:themeFill="background1"/>
            <w:noWrap/>
            <w:vAlign w:val="center"/>
          </w:tcPr>
          <w:p>
            <w:pPr>
              <w:keepNext w:val="0"/>
              <w:keepLines w:val="0"/>
              <w:pageBreakBefore w:val="0"/>
              <w:widowControl/>
              <w:suppressLineNumbers w:val="0"/>
              <w:kinsoku/>
              <w:wordWrap w:val="0"/>
              <w:overflowPunct/>
              <w:topLinePunct w:val="0"/>
              <w:bidi w:val="0"/>
              <w:spacing w:before="0" w:beforeAutospacing="0" w:after="0" w:afterAutospacing="0" w:line="36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2037.7</w:t>
            </w:r>
          </w:p>
        </w:tc>
      </w:tr>
    </w:tbl>
    <w:p>
      <w:pPr>
        <w:pageBreakBefore w:val="0"/>
        <w:widowControl/>
        <w:kinsoku/>
        <w:wordWrap/>
        <w:overflowPunct/>
        <w:topLinePunct w:val="0"/>
        <w:bidi w:val="0"/>
        <w:spacing w:line="360" w:lineRule="exact"/>
        <w:ind w:right="0" w:rightChars="0"/>
        <w:jc w:val="left"/>
        <w:rPr>
          <w:rFonts w:hint="eastAsia" w:ascii="宋体" w:hAnsi="宋体" w:eastAsia="宋体" w:cs="宋体"/>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（二）技术参数等要求</w:t>
      </w:r>
    </w:p>
    <w:bookmarkEnd w:id="39"/>
    <w:tbl>
      <w:tblPr>
        <w:tblStyle w:val="36"/>
        <w:tblW w:w="10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378"/>
        <w:gridCol w:w="663"/>
        <w:gridCol w:w="722"/>
        <w:gridCol w:w="6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bookmarkStart w:id="40" w:name="_Toc5762"/>
            <w:r>
              <w:rPr>
                <w:rFonts w:hint="eastAsia" w:ascii="宋体" w:hAnsi="宋体" w:eastAsia="宋体" w:cs="宋体"/>
                <w:b/>
                <w:bCs/>
                <w:color w:val="auto"/>
                <w:spacing w:val="-20"/>
                <w:sz w:val="24"/>
                <w:szCs w:val="24"/>
                <w:highlight w:val="none"/>
                <w:lang w:val="en-US" w:eastAsia="zh-CN"/>
              </w:rPr>
              <w:t>标项</w:t>
            </w:r>
          </w:p>
        </w:tc>
        <w:tc>
          <w:tcPr>
            <w:tcW w:w="137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货物名称</w:t>
            </w:r>
          </w:p>
        </w:tc>
        <w:tc>
          <w:tcPr>
            <w:tcW w:w="66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kern w:val="2"/>
                <w:sz w:val="24"/>
                <w:szCs w:val="24"/>
                <w:highlight w:val="none"/>
                <w:lang w:val="en-US" w:eastAsia="zh-CN" w:bidi="ar-SA"/>
              </w:rPr>
            </w:pPr>
            <w:r>
              <w:rPr>
                <w:rFonts w:hint="eastAsia" w:ascii="宋体" w:hAnsi="宋体" w:eastAsia="宋体" w:cs="宋体"/>
                <w:b/>
                <w:bCs/>
                <w:color w:val="auto"/>
                <w:spacing w:val="-20"/>
                <w:sz w:val="24"/>
                <w:szCs w:val="24"/>
                <w:highlight w:val="none"/>
                <w:lang w:val="en-US" w:eastAsia="zh-CN"/>
              </w:rPr>
              <w:t>单位</w:t>
            </w:r>
          </w:p>
        </w:tc>
        <w:tc>
          <w:tcPr>
            <w:tcW w:w="72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eastAsia="宋体" w:cs="宋体"/>
                <w:b/>
                <w:bCs/>
                <w:color w:val="auto"/>
                <w:spacing w:val="-20"/>
                <w:sz w:val="24"/>
                <w:szCs w:val="24"/>
                <w:highlight w:val="none"/>
              </w:rPr>
              <w:t>数量</w:t>
            </w:r>
          </w:p>
        </w:tc>
        <w:tc>
          <w:tcPr>
            <w:tcW w:w="676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功能及技术参数等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eastAsia="宋体" w:cs="宋体"/>
                <w:b/>
                <w:bCs/>
                <w:color w:val="auto"/>
                <w:spacing w:val="-20"/>
                <w:sz w:val="24"/>
                <w:szCs w:val="24"/>
                <w:highlight w:val="none"/>
                <w:lang w:val="en-US" w:eastAsia="zh-CN"/>
              </w:rPr>
              <w:t>1</w:t>
            </w:r>
          </w:p>
        </w:tc>
        <w:tc>
          <w:tcPr>
            <w:tcW w:w="137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便携式移动消防炮</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b/>
                <w:bCs/>
                <w:color w:val="auto"/>
                <w:spacing w:val="-20"/>
                <w:sz w:val="24"/>
                <w:szCs w:val="24"/>
                <w:highlight w:val="none"/>
              </w:rPr>
            </w:pPr>
            <w:r>
              <w:rPr>
                <w:rFonts w:hint="eastAsia" w:ascii="宋体" w:hAnsi="宋体" w:cs="宋体"/>
                <w:b w:val="0"/>
                <w:bCs w:val="0"/>
                <w:i w:val="0"/>
                <w:iCs w:val="0"/>
                <w:color w:val="auto"/>
                <w:kern w:val="0"/>
                <w:sz w:val="24"/>
                <w:szCs w:val="24"/>
                <w:highlight w:val="none"/>
                <w:u w:val="none"/>
                <w:lang w:val="en-US" w:eastAsia="zh-CN" w:bidi="ar"/>
              </w:rPr>
              <w:t>件</w:t>
            </w:r>
          </w:p>
        </w:tc>
        <w:tc>
          <w:tcPr>
            <w:tcW w:w="72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val="0"/>
                <w:bCs w:val="0"/>
                <w:i w:val="0"/>
                <w:iCs w:val="0"/>
                <w:color w:val="auto"/>
                <w:kern w:val="0"/>
                <w:sz w:val="24"/>
                <w:szCs w:val="24"/>
                <w:highlight w:val="none"/>
                <w:u w:val="none"/>
                <w:lang w:val="en-US" w:eastAsia="zh-CN" w:bidi="ar"/>
              </w:rPr>
              <w:t>75</w:t>
            </w:r>
          </w:p>
        </w:tc>
        <w:tc>
          <w:tcPr>
            <w:tcW w:w="676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总体性能符合GB19156-2019《消防炮》标准，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2.用于石油化工、厂房、仓库等火灾的扑救，水和泡沫两用（带泡沫发生装置或泡沫发生筒）；</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3.能够快速布置，体积小，操作简单；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4.重量≤15kg；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5.流量≥30L/s；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6.有效射程≥60m；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7.俯仰角度≥20°-60°；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auto"/>
              <w:outlineLvl w:val="9"/>
              <w:rPr>
                <w:rFonts w:hint="default" w:ascii="宋体" w:hAnsi="宋体" w:eastAsia="宋体" w:cs="宋体"/>
                <w:b/>
                <w:bCs/>
                <w:color w:val="auto"/>
                <w:sz w:val="24"/>
                <w:szCs w:val="24"/>
                <w:highlight w:val="none"/>
              </w:rPr>
            </w:pPr>
            <w:r>
              <w:rPr>
                <w:rFonts w:hint="eastAsia" w:ascii="宋体" w:hAnsi="宋体" w:cs="宋体"/>
                <w:b w:val="0"/>
                <w:bCs w:val="0"/>
                <w:color w:val="auto"/>
                <w:sz w:val="24"/>
                <w:szCs w:val="24"/>
                <w:highlight w:val="none"/>
                <w:lang w:val="en-US" w:eastAsia="zh-CN"/>
              </w:rPr>
              <w:t>8.1个铝合金锻造内扣式80mm接口或2个65mm接口（根据客户需求确定接口形式和数量）。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2</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移动式自摆炮</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件</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96</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GB19156-2019《消防炮》标准，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2.用于石油化工、厂房、仓库等火灾的扑救，水和泡沫两用（带泡沫发生装置或泡沫发生筒）；</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3.流量≥30L/s；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4.射程≥50m；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5.1个铝合金锻造内扣式80mm接口或2个65mm接口（根据客户需求选择接口形式和数量）；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6.最大喷雾角120º；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7.重量≤18kg；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8.固定方式支架式；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9.水平最大角度≥40°；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default" w:ascii="宋体" w:hAnsi="宋体" w:eastAsia="宋体" w:cs="宋体"/>
                <w:b w:val="0"/>
                <w:bCs w:val="0"/>
                <w:color w:val="auto"/>
                <w:sz w:val="24"/>
                <w:szCs w:val="24"/>
                <w:highlight w:val="none"/>
              </w:rPr>
            </w:pPr>
            <w:r>
              <w:rPr>
                <w:rFonts w:hint="eastAsia" w:ascii="宋体" w:hAnsi="宋体" w:cs="宋体"/>
                <w:i w:val="0"/>
                <w:color w:val="auto"/>
                <w:kern w:val="0"/>
                <w:sz w:val="24"/>
                <w:szCs w:val="24"/>
                <w:highlight w:val="none"/>
                <w:u w:val="none"/>
                <w:lang w:val="en-US" w:eastAsia="zh-CN" w:bidi="ar"/>
              </w:rPr>
              <w:t>10.俯仰回转角度≥30°-70°。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jc w:val="center"/>
        </w:trPr>
        <w:tc>
          <w:tcPr>
            <w:tcW w:w="704"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3</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带架水枪</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件</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116</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GB8181-2005《消防水枪》的标准，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2.由管牙接口，底座、枪体和喷嘴等主要零部件组成，采用硬铝合金铸造表面阳极氧化处理；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3.口径≥32mm，射程≥45m，接口均为锻造耐腐蚀材质。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0"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PQ8泡沫枪</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件</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183</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1.总体性能符合《泡沫枪》 GB25202-2010 的要求,提供国家消防装备质量检验检测中心或其他国家级检测机构出具的检测报告。出具报告的检验检测机构应取得市场监督管理部门的资质认定，一并提供资质认定证明文件。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2.能产生和喷射空气泡沫，用于扑救甲、乙、丙类液体火 灾或喷射水用于扑救一般固体火灾；</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 xml:space="preserve">3.额定喷射压力≥0.6MPa，混合液量8L/s，泡沫射程≥25m，自带泡沫吸管。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PQ16泡沫枪</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件</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272</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1.总体性能符合《泡沫枪》 GB25202-2010 的要求,提供国家消防装备质量检验检测中心或其他国家级检测机构出具的检测报告。出具报告的检验检测机构应取得市场监督管理部门的资质认定，一并提供资质认定证明文件。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2.能产生和喷射空气泡沫，用于扑救甲、乙、丙类液体火 灾或喷射水用于扑救一般固体火灾；</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3.额定喷射压力范围 0.6～0.8MPa，额定混合液量≥16L/s, 泡沫射程≥30m，自带泡沫吸管；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4.枪管为不锈钢或铝合金材质的。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直流开花水枪</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件</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63</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GB8181-2005《消防水枪》的标准，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2.进水口径65mm；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3.出水口径19mm；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4.密封性能试验0.9MPa；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5.工作压力0.2-0.7MPa；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6.流量范围2-8L/s；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7.射程≥25m；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8.质量≤2kg；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9.材质65mm口径6061铝合金锻造接口。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4</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消防机动泵（≥25L/S)</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台</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46</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1.总体性能符合《消防泵》 GB6245-2006的要求，提供国家消防装备质量检验检测中心或其他国家级检测机构出具的检测报告。出具报告的检验检测机构应取得市场监督管理部门的资质认定，一并提供资质认定证明文件。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2.主要用于灭火、排涝、供水、灌溉等灭火救援现场；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 xml:space="preserve">3.两冲程，电启动汽油发动机，功率≥30kW,电动/自燃反冲系统和绳拉式启动，出水流量≥25L/s/0.6MPa；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4.最大吸深≥7m；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 xml:space="preserve">5.吸水时间≤30s；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6.入水口、出水口各1个，入水口公称直径≥80mm，出水口公称直径≥65mm；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7.重量≤85kg，外形尺寸长≤800mm*宽≤650mm*高≤800mm；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8.≥7m吸水管2条，滤水器1个。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5</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机动浮艇泵</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台</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18</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GB6245-2006《消防泵》的要求，提供国家消防装备质量检验检测中心或其他国家级检测机构出具的检测报告。出具报告的检验检测机构应取得市场监督管理部门的资质认定，一并提供资质认定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2.主要用于灭火、排涝、供水、灌溉等；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3.发动机类型：手、电、遥控启动，风冷，两冲程或四冲程；</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4.功率≥9kW；</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5.最大流量≥20L/s；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6.进水口、出水口各1个，进水口公称直径≥80mm，出水口公称直径≥65mm；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7.重量≤30kg；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8.主机具备防水功能；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20" w:firstLineChars="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9.配备吊环及牵引绳。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6</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二节竹制拉梯（6米）</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548</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选用生长期四年以上的优质竹材制作侧板、梯蹬，多层压合而成，侧板与梯登采用铆钉连接，表面光滑无毛刺，并涂有不导电的涂料保护；在通过浸泡、恒温、低温、振动试验后，产品无脱胶现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2.工作高度6±0.2m；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3.质量≤30KG；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4.防腐绝缘性好，抗弯强度高。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二节竹制拉梯（9米）</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305</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选用生长期四年以上的优质竹材制作侧板、梯蹬，多层压合而成，侧板与梯登采用铆钉连接，表面光滑无毛刺，并涂有不导电的涂料保护；在通过浸泡、恒温、低温、振动试验后，产品无脱胶现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2.拉梯在展开和缩合的过程中，其限位装置安全可靠；</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3.工作长度9±0.2m；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4.重量≤50kg；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5.防腐绝缘性好，抗弯强度高。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7</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二节金属拉梯（6米）</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86</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2.该梯由上、下二节组成，下节梯的侧板上有滑槽，上节梯的侧板下端装有导板，导板卡入滑槽，可有效保证上节梯沿下节梯滑动；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3.高强度优质铝合金，拉梯的升降过程中有限位装置，确保操作安全,梯蹬与侧板紧密吻合，无松动，并设有防滑措施；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4.工作高度6±0.2m；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5.整梯质量≤20KG。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二节金属拉梯（9米）</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90</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2.主要用于消防队员登高、跨越高墙，该梯由上、下二节组成，下节梯的侧板上有滑槽，上节梯的侧板下端装有导板，导板卡入滑槽，可有效保证上节梯沿下节梯滑动；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3.拉梯在展开和缩合的过程中，其限位装置安全可靠；</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4.工作长度（m）9±0.2；</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5.重量≤35KG。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8</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15米金属拉梯</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104</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2.主要用于消防队员登高、跨越高墙；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3.优质高强度金属材料制成,经过防腐处理；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4.工作高度15000±300mm；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5.整梯质量≤75KG。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9</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挂钩梯（竹制）</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476</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2.选用生长期四年以上的优质竹材制作侧板、梯蹬，主要用于消防队员登高、跨越高墙；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3.采用优质毛竹质，经过防腐处理；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4.工作高度4000±100mm；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5.整梯质量≤10kg。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折叠式救援梯</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115</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2.存储携带方便，可伸缩，伸开长度≥3m，缩回长度≤0.8m；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3.重量≤12kg，载重≥450kg，每蹬独立解锁。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5" w:hRule="atLeast"/>
          <w:jc w:val="center"/>
        </w:trPr>
        <w:tc>
          <w:tcPr>
            <w:tcW w:w="704"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单杠梯</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把</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317</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1.总体性能符合XF137-2007《消防梯》的要求，提供国家消防装备质量检验检测中心出具的检测报告。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2.选用生长期四年以上的优质竹材制作侧板、梯蹬，主要用于消防队员登高、跨越高墙；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3.采用优质毛竹质，经过防腐处理；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4.工作高度3000±100mm；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5.整梯质量≤10kg。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10</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消防灭火机器人</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台</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7</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本标项为非专门面向中小企业标项。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1、总体性能符合XF892.1-2010《消防机器人》的标准，提供国家消防装备质量检验检测中心出具的检测报告。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消防灭火机器人主要由机器人本体、大流量水炮、侦检设备、手持遥控终端等组成。主要应用于公（铁）路隧道火灾，地铁车站与隧道火灾，地下设施与货场火灾，大跨度、大空间场所火灾，石化油库与炼制厂火灾，大面积毒气与烟雾事故，危险火灾目标的侦察、进攻与掩护，人员不易接近的火灾扑救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3、采用电动机动力源，总额定功率≥6KW。整机防爆等级不低于Exd[ib]II B T4 Gb，防护等级不低于IP65，可用于高温、高热、有毒、爆炸危险区域等高危环境的灭火救援作业；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4、整机质量≤850kg，外形尺寸长≤1800mm*宽≤1100mm*高≤1300mm；</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5、采用履带式行走方式，履带内部为全部金属骨架，外部采用耐高温、阻燃橡胶，符合阻燃防静电要求，独立行走机构，行走速度≥1.5m/s，速度分为高低档模式，可原地 360°转向，直线跑偏量≤3%；</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6、最大越障≥240mm；涉水深度≥350mm；爬坡能力≥70%；侧倾稳定角最小≥30°，最大≤40°，制动距离≤0.3m，具有自动避障功能；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7、拖拽能力≥5000N；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8、持续工作时间≥1h，工作时间≥16h，整机稳定、可靠；</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9、采用无线控制，遥控距离：无线通讯距离≥1000m，视频传输距离≥1000m。无线遥控具有多台机、外界无线信号抗干扰功能；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10、消防水炮：配备水、泡沫两用消防炮，炮头采用铝合金硬质氧化，最大流量≥80L/s，最大射程：水≥85m，泡沫介质≥80m，可更换泡沫管，消防水炮可喷射水、泡沫和混合液，且可在直流和开花模式之间切换。消防水泡旋转角度，俯仰角：最小≤0°，最大≥85°，回转角：-90～+90，喷雾角度≥120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11、侦察云台搭载高清夜视摄像头，具备热成像功能，清晰度高，具备观察横向、纵向场景的能力；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12、具有气体自动取样检测功能，可同时检测至少6种以上的有毒有害或易燃易爆气体，检测浓度结果应能实时回传并显示在后方遥控器上，当气体浓度超标，遥控器上能标红警示；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13、具有现场环境温度实时侦检功能，能自动启动喷淋系统进行降温，确保整机在高温的环境下正常工作；</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14、操作终端显示屏，阳光直射可读，亮度可调，可独立切换视频，支持多路信号同时显示；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15、具有水带遥控脱卸功能，进水口采用万向球结构，可360°回转。</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 xml:space="preserve">16、应为用户提供合理的机器人运输方案。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0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spacing w:val="-20"/>
                <w:sz w:val="24"/>
                <w:szCs w:val="24"/>
                <w:highlight w:val="none"/>
                <w:lang w:val="en-US" w:eastAsia="zh-CN"/>
              </w:rPr>
            </w:pPr>
            <w:r>
              <w:rPr>
                <w:rFonts w:hint="eastAsia" w:ascii="宋体" w:hAnsi="宋体" w:cs="宋体"/>
                <w:b/>
                <w:bCs/>
                <w:color w:val="auto"/>
                <w:spacing w:val="-20"/>
                <w:sz w:val="24"/>
                <w:szCs w:val="24"/>
                <w:highlight w:val="none"/>
                <w:lang w:val="en-US" w:eastAsia="zh-CN"/>
              </w:rPr>
              <w:t>11</w:t>
            </w:r>
          </w:p>
        </w:tc>
        <w:tc>
          <w:tcPr>
            <w:tcW w:w="137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正压式消防空气呼吸器6.8L</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件</w:t>
            </w:r>
          </w:p>
        </w:tc>
        <w:tc>
          <w:tcPr>
            <w:tcW w:w="7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510</w:t>
            </w:r>
          </w:p>
        </w:tc>
        <w:tc>
          <w:tcPr>
            <w:tcW w:w="676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1、总体性能符合XF124-2013《正压式消防空气呼吸器》标准要求，提供国家消防装备质量检验检测中心出具的检测报告。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2、功能要求：正压式消防空气呼吸器应具有他救功能、压力平视显示功能，气瓶6.8L。</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3、设计要求：</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（1）空呼器上的裸露部件，即可能在使用中受到撞击的部件，不得使用铝、镁、钛及其合金等材料制作；</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（2）空呼器上与佩戴者皮肤直接接触的材料应对皮肤无刺激、对人体健康无害；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（3）压力表视窗应采用在破裂时不产生碎片的材料制造；</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（4）气瓶瓶阀的安装位置及设计应方便佩戴者开启和关闭；</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（5）压力表在气瓶瓶阀打开后显示气瓶压力，其安装位置应方便佩戴者观察压力值；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（6）佩戴者可能触摸到的部件表面应无锐利的棱角和毛刺。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3、性能指标要求：</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（1）电气元件的防爆性能：不低于ExiaⅡC T3级的规定；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（2）材料阻燃性能：不应出现熔融现象，且续燃时间≤5s；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3）抗热老化性能：在气密性能试验后，压力指示值在1 min内的下降≤2 MPa；非金属高压部件经气瓶公称工作压力的2倍水压试验后，应无渗漏和异常变形；中压导气管经3 MPa的气压试验后，应无漏气和异常变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（4）佩戴质量≤12.5 kg；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（5）整机气密性能：压力指示值在1 min内的下降≤1 MPa；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（6）动态呼吸阻力：在（30～2）MPa范围内，以呼吸频率40次/min，呼吸流量100 L/min呼吸，呼吸器的全面罩内应始终保持正压，且吸气阻力≤500 Pa，呼气阻力≤1000 Pa；在（2～1）MPa范围内，以呼吸频率25次/min，呼吸流量50 L/min呼吸，呼吸器的全面罩内应保持正压，且吸气阻力≤500 Pa，呼气阻力≤700 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（7）耐高温性能：在高温试验后，各零部件应无异常变形、粘连、脱胶等现象；以呼吸频率40次/min，呼吸流量100 L/min呼吸，呼吸器的全面罩内应保持正压，且呼气阻力≤1000 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（8）耐低温性能：在低温试验后，各零部件应无开裂、异常收缩、发脆等现象；以呼吸频率25次/min，呼吸流量50 L/min呼吸，呼吸器的全面罩内应保持正压，且呼气阻力≤1000 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（9）耐辐射热性能：压力指示值在1 min内的下降≤2 MPa；以呼吸频率40次/min，呼吸流量100 L/min呼吸，呼吸器的全面罩内应始终保持正压，且吸气阻力≤500 Pa，呼气阻力≤1000 Pa；</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（10）静态压力≤500 Pa，且不应大于排气阀的开启压力；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（11）警报器性能：当气瓶压力下降至（5.5±0.5）MPa时，警报器应发出连续声响警报或间歇声响警报。连续声响警报至少应以90 dB(A)的声强持续15 s。间歇声响警报≥60 s，其声强峰值≥90 dB(A) ，声响频率范围应在（2000-4000）Hz之间。之后，警报器应继续报警，直至气瓶压力降至1 MPa为止。平均耗气量≤5 L/min。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12）全面罩性能：总视野保留率≥70 %，双目视野保留率≥55 %，下方视野≥35°；镜片的透光率≥85 %；吸入气体中的二氧化碳含量（按体积比）≤1 %。面罩内表面应采用防雾处理技术，不上雾，外表面应采用硬化处理技术，耐刮伤；应无异味；具有强制供气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（13）减压器性能：在（30～2）MPa范围内，减压器输出压力应在设计值范围内；</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（14）安全阀性能：开启压力与全排气压力应在减压器输出压力最大设计值的（110～170）%范围内；关闭压力不应小于减压器输出压力最大设计值；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（15）供气阀性能：应设置自动正压机构；具有强制调节供气功能，可手动调节供气量或强制除雾，同时具有阀体意外故障强制供气功能；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（16）压力表：外壳应有橡胶防护套，量程的最低值为0，最高值≥35 MPa，精度≥1.6级，最小分格值≤1 MPa，在暗淡或黑暗的环境下应能读出压力指示值。经24 h水下1 m的浸泡后，压力表内不应有水。漏气量≤25 L/min；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（17）压力平视显示装置：应采用LED显示方式，当气瓶压力在（30～10）MPa时，绿灯常亮；当气瓶压力在（10～6）MPa时，黄灯常亮；当气瓶压力在6 MPa以下时，红灯一直闪亮；当压力平视显示装置的电源处于低电压时，黄灯一直闪亮。当发射装置与显示装置配对时，蓝灯一直闪亮；当配对成功后，蓝灯应熄灭。当采用无线连接时，发射装置与显示装置的配对应具有唯一性。当采用有线连接时，连接线与显示装置端、压力传感器端在承受(156±9) N轴向拉力时，压力平视显示装置应正常工作。低电压状态下的工作时间≥2小时；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（18）连接强度≥250N；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（19）高压部件强度：经水压试验后应无渗漏和异常变形；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（20）中压导气管：不应妨碍佩戴者工作和头部自由活动，且不应干扰供气阀同面罩的连接。经挤压试验后，空气流量的降低≤10%。试验结束5min后，应无可观察到的扭曲。经压力试验后，应无漏气和异常变形；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（21）快插接头：连接应方便、可靠，连接后不应产生漏气现象，并能自锁，其尺寸应符合XF124-2013的规定；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22）气瓶：应为符合GB28053-2011《呼吸器用复合气瓶》规定的铝内胆碳纤维全缠绕复合气瓶，气瓶公称容积为6.8L，公称工作压力≥30MPa；气瓶上应标有“压缩空气、气瓶唯一编号、水压试验压力、公称工作压力、公称容积、重量、生产日期、检验周期、使用年限、产品执行标准号”等标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（23）气瓶瓶阀：气瓶瓶阀上应设置安全膜片，其爆破压力应为（37～45） MPa。输出端的尺寸应符合XF124-2013的规定；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24）他救装置：中压导气管应通过三通输出接头（其中一个应有防护套）与供气阀连接管上的输入接头相连接；或由两根分别带输出接头的中压导气管中的一根与供气阀连接管上的输入接头相连接，另一根的输出接头应有防护套,输出接头应能自行密封；</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left"/>
              <w:textAlignment w:val="center"/>
              <w:rPr>
                <w:rFonts w:hint="eastAsia" w:ascii="宋体" w:hAnsi="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25）实用性能：按XF124-2013完成指定的行走试验和模拟作业试验，呼吸器的佩戴和脱除应方便、快捷；佩戴舒适、平衡，无局部压痛感；背架腰肩带长度调节应方便、快速，扣紧后不应发生滑脱；带扣和连接件紧缩后不应松动，带扣应便于拆卸更换；全面罩的头带或头罩应能根据需要自由调整，戴脱应方便、快捷；密合框应与面部密合良好，无明显压痛感；视线、语音扩音应清晰；气瓶瓶阀和压力表应伸手可及；应能听到警报声；中压导气管不影响头部的自由活动；呼吸应舒畅，无不适感觉。</w:t>
            </w:r>
          </w:p>
        </w:tc>
      </w:tr>
    </w:tbl>
    <w:p>
      <w:pPr>
        <w:pageBreakBefore w:val="0"/>
        <w:kinsoku/>
        <w:wordWrap/>
        <w:overflowPunct/>
        <w:topLinePunct w:val="0"/>
        <w:bidi w:val="0"/>
        <w:spacing w:line="360" w:lineRule="exact"/>
        <w:ind w:left="0" w:leftChars="0" w:right="0" w:rightChars="0" w:firstLine="490" w:firstLineChars="214"/>
        <w:jc w:val="center"/>
        <w:outlineLvl w:val="0"/>
        <w:rPr>
          <w:rFonts w:hint="eastAsia" w:ascii="宋体" w:hAnsi="宋体" w:eastAsia="宋体" w:cs="宋体"/>
          <w:b/>
          <w:color w:val="auto"/>
          <w:spacing w:val="-6"/>
          <w:sz w:val="24"/>
          <w:szCs w:val="24"/>
          <w:highlight w:val="none"/>
        </w:rPr>
      </w:pPr>
    </w:p>
    <w:p>
      <w:pPr>
        <w:spacing w:line="288" w:lineRule="auto"/>
        <w:jc w:val="center"/>
        <w:outlineLvl w:val="0"/>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第四部分  评分办法及评分标准</w:t>
      </w:r>
      <w:bookmarkEnd w:id="40"/>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2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为公正、公平、科学地选择</w:t>
      </w:r>
      <w:r>
        <w:rPr>
          <w:rFonts w:hint="eastAsia" w:ascii="宋体" w:hAnsi="宋体" w:eastAsia="宋体" w:cs="宋体"/>
          <w:bCs/>
          <w:color w:val="auto"/>
          <w:spacing w:val="-6"/>
          <w:sz w:val="24"/>
          <w:szCs w:val="24"/>
          <w:highlight w:val="none"/>
          <w:lang w:eastAsia="zh-CN"/>
        </w:rPr>
        <w:t>中标人</w:t>
      </w:r>
      <w:r>
        <w:rPr>
          <w:rFonts w:hint="eastAsia" w:ascii="宋体" w:hAnsi="宋体" w:eastAsia="宋体" w:cs="宋体"/>
          <w:bCs/>
          <w:color w:val="auto"/>
          <w:spacing w:val="-6"/>
          <w:sz w:val="24"/>
          <w:szCs w:val="24"/>
          <w:highlight w:val="none"/>
        </w:rPr>
        <w:t>，根据有关法律法规的规定，并结合本项目的实际，制定本办法。</w:t>
      </w:r>
    </w:p>
    <w:p>
      <w:pPr>
        <w:keepNext w:val="0"/>
        <w:keepLines w:val="0"/>
        <w:pageBreakBefore w:val="0"/>
        <w:kinsoku/>
        <w:wordWrap/>
        <w:overflowPunct/>
        <w:topLinePunct w:val="0"/>
        <w:autoSpaceDE/>
        <w:autoSpaceDN/>
        <w:bidi w:val="0"/>
        <w:spacing w:line="360" w:lineRule="exact"/>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一、总则</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本次评标采用</w:t>
      </w:r>
      <w:r>
        <w:rPr>
          <w:rFonts w:hint="eastAsia" w:ascii="宋体" w:hAnsi="宋体" w:eastAsia="宋体" w:cs="宋体"/>
          <w:b/>
          <w:color w:val="auto"/>
          <w:spacing w:val="-6"/>
          <w:sz w:val="24"/>
          <w:szCs w:val="24"/>
          <w:highlight w:val="none"/>
        </w:rPr>
        <w:t>综合评分法</w:t>
      </w:r>
      <w:r>
        <w:rPr>
          <w:rFonts w:hint="eastAsia" w:ascii="宋体" w:hAnsi="宋体" w:eastAsia="宋体" w:cs="宋体"/>
          <w:bCs/>
          <w:color w:val="auto"/>
          <w:spacing w:val="-6"/>
          <w:sz w:val="24"/>
          <w:szCs w:val="24"/>
          <w:highlight w:val="none"/>
        </w:rPr>
        <w:t>，总分为100分。合格投标人的评标得分为各项目汇总得分，中标候选资格按评标得分由高到低顺序排列，得分相同的，按投标报价得分由高到低顺序排列；得分且投标报价相同的，按技术得分由高到低顺序排列。排名第一的投标人为</w:t>
      </w:r>
      <w:r>
        <w:rPr>
          <w:rFonts w:hint="eastAsia" w:ascii="宋体" w:hAnsi="宋体" w:cs="宋体"/>
          <w:bCs/>
          <w:color w:val="auto"/>
          <w:spacing w:val="-6"/>
          <w:sz w:val="24"/>
          <w:szCs w:val="24"/>
          <w:highlight w:val="none"/>
          <w:lang w:eastAsia="zh-CN"/>
        </w:rPr>
        <w:t>中标候选人</w:t>
      </w:r>
      <w:r>
        <w:rPr>
          <w:rFonts w:hint="eastAsia" w:ascii="宋体" w:hAnsi="宋体" w:eastAsia="宋体" w:cs="宋体"/>
          <w:bCs/>
          <w:color w:val="auto"/>
          <w:spacing w:val="-6"/>
          <w:sz w:val="24"/>
          <w:szCs w:val="24"/>
          <w:highlight w:val="none"/>
          <w:lang w:eastAsia="zh-CN"/>
        </w:rPr>
        <w:t>。</w:t>
      </w:r>
      <w:r>
        <w:rPr>
          <w:rFonts w:hint="eastAsia" w:ascii="宋体" w:hAnsi="宋体" w:eastAsia="宋体" w:cs="宋体"/>
          <w:bCs/>
          <w:color w:val="auto"/>
          <w:spacing w:val="-6"/>
          <w:sz w:val="24"/>
          <w:szCs w:val="24"/>
          <w:highlight w:val="none"/>
        </w:rPr>
        <w:t>评分过程中采用四舍五入法，并保留小数2位。</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技术、</w:t>
      </w:r>
      <w:r>
        <w:rPr>
          <w:rFonts w:hint="eastAsia" w:ascii="宋体" w:hAnsi="宋体" w:cs="宋体"/>
          <w:bCs/>
          <w:color w:val="auto"/>
          <w:spacing w:val="-6"/>
          <w:sz w:val="24"/>
          <w:szCs w:val="24"/>
          <w:highlight w:val="none"/>
          <w:lang w:eastAsia="zh-CN"/>
        </w:rPr>
        <w:t>商务</w:t>
      </w:r>
      <w:r>
        <w:rPr>
          <w:rFonts w:hint="eastAsia" w:ascii="宋体" w:hAnsi="宋体" w:eastAsia="宋体" w:cs="宋体"/>
          <w:bCs/>
          <w:color w:val="auto"/>
          <w:spacing w:val="-6"/>
          <w:sz w:val="24"/>
          <w:szCs w:val="24"/>
          <w:highlight w:val="none"/>
        </w:rPr>
        <w:t>及价格分按照评标委员会成员的独立评分结果汇总后的算术平均分计算，计算公式为：</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技术、</w:t>
      </w:r>
      <w:r>
        <w:rPr>
          <w:rFonts w:hint="eastAsia" w:ascii="宋体" w:hAnsi="宋体" w:cs="宋体"/>
          <w:bCs/>
          <w:color w:val="auto"/>
          <w:spacing w:val="-6"/>
          <w:sz w:val="24"/>
          <w:szCs w:val="24"/>
          <w:highlight w:val="none"/>
          <w:lang w:eastAsia="zh-CN"/>
        </w:rPr>
        <w:t>商务</w:t>
      </w:r>
      <w:r>
        <w:rPr>
          <w:rFonts w:hint="eastAsia" w:ascii="宋体" w:hAnsi="宋体" w:eastAsia="宋体" w:cs="宋体"/>
          <w:bCs/>
          <w:color w:val="auto"/>
          <w:spacing w:val="-6"/>
          <w:sz w:val="24"/>
          <w:szCs w:val="24"/>
          <w:highlight w:val="none"/>
        </w:rPr>
        <w:t>及</w:t>
      </w:r>
      <w:r>
        <w:rPr>
          <w:rFonts w:hint="eastAsia" w:ascii="宋体" w:hAnsi="宋体" w:cs="宋体"/>
          <w:bCs/>
          <w:color w:val="auto"/>
          <w:spacing w:val="-6"/>
          <w:sz w:val="24"/>
          <w:szCs w:val="24"/>
          <w:highlight w:val="none"/>
          <w:lang w:eastAsia="zh-CN"/>
        </w:rPr>
        <w:t>价格</w:t>
      </w:r>
      <w:r>
        <w:rPr>
          <w:rFonts w:hint="eastAsia" w:ascii="宋体" w:hAnsi="宋体" w:eastAsia="宋体" w:cs="宋体"/>
          <w:bCs/>
          <w:color w:val="auto"/>
          <w:spacing w:val="-6"/>
          <w:sz w:val="24"/>
          <w:szCs w:val="24"/>
          <w:highlight w:val="none"/>
        </w:rPr>
        <w:t>分=评标委员会所有成员评分合计数/评标委员会人数</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投标人评标综合得分=价格分+</w:t>
      </w:r>
      <w:r>
        <w:rPr>
          <w:rFonts w:hint="eastAsia" w:ascii="宋体" w:hAnsi="宋体" w:cs="宋体"/>
          <w:bCs/>
          <w:color w:val="auto"/>
          <w:spacing w:val="-6"/>
          <w:sz w:val="24"/>
          <w:szCs w:val="24"/>
          <w:highlight w:val="none"/>
          <w:lang w:val="en-US" w:eastAsia="zh-CN"/>
        </w:rPr>
        <w:t>商务分+技术</w:t>
      </w:r>
      <w:r>
        <w:rPr>
          <w:rFonts w:hint="eastAsia" w:ascii="宋体" w:hAnsi="宋体" w:eastAsia="宋体" w:cs="宋体"/>
          <w:bCs/>
          <w:color w:val="auto"/>
          <w:spacing w:val="-6"/>
          <w:sz w:val="24"/>
          <w:szCs w:val="24"/>
          <w:highlight w:val="none"/>
        </w:rPr>
        <w:t>分</w:t>
      </w:r>
    </w:p>
    <w:p>
      <w:pPr>
        <w:keepNext w:val="0"/>
        <w:keepLines w:val="0"/>
        <w:pageBreakBefore w:val="0"/>
        <w:kinsoku/>
        <w:wordWrap/>
        <w:overflowPunct/>
        <w:topLinePunct w:val="0"/>
        <w:autoSpaceDE/>
        <w:autoSpaceDN/>
        <w:bidi w:val="0"/>
        <w:spacing w:line="360" w:lineRule="exact"/>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二、评标内容及标准</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8" w:firstLineChars="200"/>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w:t>
      </w:r>
      <w:r>
        <w:rPr>
          <w:rFonts w:hint="eastAsia" w:ascii="宋体" w:hAnsi="宋体" w:cs="宋体"/>
          <w:b/>
          <w:color w:val="auto"/>
          <w:spacing w:val="-6"/>
          <w:sz w:val="24"/>
          <w:szCs w:val="24"/>
          <w:highlight w:val="none"/>
          <w:lang w:eastAsia="zh-CN"/>
        </w:rPr>
        <w:t>.</w:t>
      </w:r>
      <w:r>
        <w:rPr>
          <w:rFonts w:hint="eastAsia" w:ascii="宋体" w:hAnsi="宋体" w:eastAsia="宋体" w:cs="宋体"/>
          <w:b/>
          <w:color w:val="auto"/>
          <w:spacing w:val="-6"/>
          <w:sz w:val="24"/>
          <w:szCs w:val="24"/>
          <w:highlight w:val="none"/>
        </w:rPr>
        <w:t>投标价格（30分）</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lang w:val="en-US" w:eastAsia="zh-CN"/>
        </w:rPr>
      </w:pPr>
      <w:r>
        <w:rPr>
          <w:rFonts w:hint="eastAsia" w:ascii="宋体" w:hAnsi="宋体" w:eastAsia="宋体" w:cs="宋体"/>
          <w:bCs/>
          <w:color w:val="auto"/>
          <w:spacing w:val="-6"/>
          <w:sz w:val="24"/>
          <w:szCs w:val="24"/>
          <w:highlight w:val="none"/>
        </w:rPr>
        <w:t>报价的合理性：分析总报价及各个分项报价是否合理，报价范围是否完整，有否重大错漏项，评标委员会认为投标报价出现异常时，有权要求投标人在评标期间对投标报价的详细组成和投标产品的供应渠道等事项作出解释和澄清，并确认其投标报价是否有效</w:t>
      </w:r>
      <w:bookmarkStart w:id="41" w:name="_Toc345320402"/>
      <w:r>
        <w:rPr>
          <w:rFonts w:hint="eastAsia" w:ascii="宋体" w:hAnsi="宋体" w:eastAsia="宋体" w:cs="宋体"/>
          <w:bCs/>
          <w:color w:val="auto"/>
          <w:spacing w:val="-6"/>
          <w:sz w:val="24"/>
          <w:szCs w:val="24"/>
          <w:highlight w:val="none"/>
          <w:lang w:eastAsia="zh-CN"/>
        </w:rPr>
        <w:t>；</w:t>
      </w:r>
      <w:r>
        <w:rPr>
          <w:rFonts w:hint="eastAsia" w:ascii="宋体" w:hAnsi="宋体" w:eastAsia="宋体" w:cs="宋体"/>
          <w:bCs/>
          <w:color w:val="auto"/>
          <w:spacing w:val="-6"/>
          <w:sz w:val="24"/>
          <w:szCs w:val="24"/>
          <w:highlight w:val="none"/>
          <w:lang w:val="en-US" w:eastAsia="zh-CN"/>
        </w:rPr>
        <w:t>投标人不能证明其报价合理性的，评标委员会应当将其作为无效投标处理。</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8" w:firstLineChars="200"/>
        <w:rPr>
          <w:rFonts w:hint="eastAsia" w:ascii="宋体" w:hAnsi="宋体" w:eastAsia="宋体" w:cs="宋体"/>
          <w:b/>
          <w:color w:val="auto"/>
          <w:spacing w:val="-6"/>
          <w:sz w:val="24"/>
          <w:szCs w:val="24"/>
          <w:highlight w:val="none"/>
        </w:rPr>
      </w:pPr>
      <w:r>
        <w:rPr>
          <w:rFonts w:hint="eastAsia" w:ascii="宋体" w:hAnsi="宋体" w:eastAsia="宋体" w:cs="宋体"/>
          <w:b/>
          <w:bCs w:val="0"/>
          <w:color w:val="auto"/>
          <w:spacing w:val="-6"/>
          <w:sz w:val="24"/>
          <w:szCs w:val="24"/>
          <w:highlight w:val="none"/>
          <w:lang w:val="en-US" w:eastAsia="zh-CN"/>
        </w:rPr>
        <w:t>2</w:t>
      </w:r>
      <w:r>
        <w:rPr>
          <w:rFonts w:hint="eastAsia" w:ascii="宋体" w:hAnsi="宋体" w:cs="宋体"/>
          <w:b/>
          <w:bCs w:val="0"/>
          <w:color w:val="auto"/>
          <w:spacing w:val="-6"/>
          <w:sz w:val="24"/>
          <w:szCs w:val="24"/>
          <w:highlight w:val="none"/>
          <w:lang w:val="en-US" w:eastAsia="zh-CN"/>
        </w:rPr>
        <w:t>.</w:t>
      </w:r>
      <w:r>
        <w:rPr>
          <w:rFonts w:hint="eastAsia" w:ascii="宋体" w:hAnsi="宋体" w:eastAsia="宋体" w:cs="宋体"/>
          <w:b/>
          <w:bCs w:val="0"/>
          <w:color w:val="auto"/>
          <w:spacing w:val="-6"/>
          <w:sz w:val="24"/>
          <w:szCs w:val="24"/>
          <w:highlight w:val="none"/>
        </w:rPr>
        <w:t>商务</w:t>
      </w:r>
      <w:r>
        <w:rPr>
          <w:rFonts w:hint="eastAsia" w:ascii="宋体" w:hAnsi="宋体" w:eastAsia="宋体" w:cs="宋体"/>
          <w:b/>
          <w:color w:val="auto"/>
          <w:spacing w:val="-6"/>
          <w:sz w:val="24"/>
          <w:szCs w:val="24"/>
          <w:highlight w:val="none"/>
        </w:rPr>
        <w:t>技术</w:t>
      </w:r>
      <w:bookmarkEnd w:id="41"/>
      <w:r>
        <w:rPr>
          <w:rFonts w:hint="eastAsia" w:ascii="宋体" w:hAnsi="宋体" w:eastAsia="宋体" w:cs="宋体"/>
          <w:b/>
          <w:color w:val="auto"/>
          <w:spacing w:val="-6"/>
          <w:sz w:val="24"/>
          <w:szCs w:val="24"/>
          <w:highlight w:val="none"/>
        </w:rPr>
        <w:t>（70分）</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lang w:eastAsia="zh-CN"/>
        </w:rPr>
      </w:pPr>
      <w:r>
        <w:rPr>
          <w:rFonts w:hint="eastAsia" w:ascii="宋体" w:hAnsi="宋体" w:eastAsia="宋体" w:cs="宋体"/>
          <w:bCs/>
          <w:color w:val="auto"/>
          <w:spacing w:val="-6"/>
          <w:sz w:val="24"/>
          <w:szCs w:val="24"/>
          <w:highlight w:val="none"/>
        </w:rPr>
        <w:t>该评分分值由评标委员会根据评审情况在分值范围内独立打分（具体分值设定详见表格），小数点后保留一位小数。每个投标人的最终得分为评标委员会打分汇总后的算术平均值（小数点后</w:t>
      </w:r>
      <w:r>
        <w:rPr>
          <w:rFonts w:hint="eastAsia" w:ascii="宋体" w:hAnsi="宋体" w:cs="宋体"/>
          <w:bCs/>
          <w:color w:val="auto"/>
          <w:spacing w:val="-6"/>
          <w:sz w:val="24"/>
          <w:szCs w:val="24"/>
          <w:highlight w:val="none"/>
          <w:lang w:eastAsia="zh-CN"/>
        </w:rPr>
        <w:t>保留两位</w:t>
      </w:r>
      <w:r>
        <w:rPr>
          <w:rFonts w:hint="eastAsia" w:ascii="宋体" w:hAnsi="宋体" w:eastAsia="宋体" w:cs="宋体"/>
          <w:bCs/>
          <w:color w:val="auto"/>
          <w:spacing w:val="-6"/>
          <w:sz w:val="24"/>
          <w:szCs w:val="24"/>
          <w:highlight w:val="none"/>
        </w:rPr>
        <w:t>小数，第三位四舍五入）</w:t>
      </w:r>
      <w:r>
        <w:rPr>
          <w:rFonts w:hint="eastAsia" w:ascii="宋体" w:hAnsi="宋体" w:eastAsia="宋体" w:cs="宋体"/>
          <w:bCs/>
          <w:color w:val="auto"/>
          <w:spacing w:val="-6"/>
          <w:sz w:val="24"/>
          <w:szCs w:val="24"/>
          <w:highlight w:val="none"/>
          <w:lang w:eastAsia="zh-CN"/>
        </w:rPr>
        <w:t>。</w:t>
      </w:r>
    </w:p>
    <w:p>
      <w:pPr>
        <w:keepNext w:val="0"/>
        <w:keepLines w:val="0"/>
        <w:pageBreakBefore w:val="0"/>
        <w:widowControl/>
        <w:suppressLineNumbers w:val="0"/>
        <w:shd w:val="clear" w:fill="E7E6E6" w:themeFill="background2"/>
        <w:kinsoku/>
        <w:wordWrap/>
        <w:overflowPunct/>
        <w:topLinePunct w:val="0"/>
        <w:autoSpaceDE/>
        <w:autoSpaceDN/>
        <w:bidi w:val="0"/>
        <w:adjustRightInd/>
        <w:snapToGrid/>
        <w:spacing w:line="360" w:lineRule="exact"/>
        <w:ind w:left="0" w:leftChars="0" w:right="0" w:rightChars="0" w:firstLine="0" w:firstLineChars="0"/>
        <w:jc w:val="left"/>
        <w:textAlignment w:val="center"/>
        <w:outlineLvl w:val="9"/>
        <w:rPr>
          <w:rFonts w:hint="eastAsia"/>
          <w:highlight w:val="none"/>
          <w:lang w:eastAsia="zh-CN"/>
        </w:rPr>
      </w:pPr>
      <w:r>
        <w:rPr>
          <w:rFonts w:hint="eastAsia" w:ascii="宋体" w:hAnsi="宋体" w:eastAsia="宋体" w:cs="宋体"/>
          <w:b/>
          <w:color w:val="auto"/>
          <w:sz w:val="24"/>
          <w:szCs w:val="24"/>
          <w:highlight w:val="none"/>
        </w:rPr>
        <w:t>标项</w:t>
      </w:r>
      <w:r>
        <w:rPr>
          <w:rFonts w:hint="eastAsia" w:ascii="宋体" w:hAnsi="宋体" w:cs="宋体"/>
          <w:b/>
          <w:bCs w:val="0"/>
          <w:color w:val="auto"/>
          <w:sz w:val="24"/>
          <w:szCs w:val="24"/>
          <w:highlight w:val="none"/>
          <w:u w:val="single"/>
          <w:lang w:val="en-US" w:eastAsia="zh-CN"/>
        </w:rPr>
        <w:t>2、4、8、10、11</w:t>
      </w:r>
      <w:r>
        <w:rPr>
          <w:rFonts w:hint="eastAsia" w:ascii="宋体" w:hAnsi="宋体" w:eastAsia="宋体" w:cs="宋体"/>
          <w:b/>
          <w:color w:val="auto"/>
          <w:sz w:val="24"/>
          <w:szCs w:val="24"/>
          <w:highlight w:val="none"/>
        </w:rPr>
        <w:t>需提供样品，按下表评分标准进行评分</w:t>
      </w:r>
      <w:r>
        <w:rPr>
          <w:rFonts w:hint="eastAsia" w:ascii="宋体" w:hAnsi="宋体" w:eastAsia="宋体" w:cs="宋体"/>
          <w:b/>
          <w:color w:val="auto"/>
          <w:sz w:val="24"/>
          <w:szCs w:val="24"/>
          <w:highlight w:val="none"/>
          <w:lang w:eastAsia="zh-CN"/>
        </w:rPr>
        <w:t>：</w:t>
      </w:r>
    </w:p>
    <w:tbl>
      <w:tblPr>
        <w:tblStyle w:val="36"/>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710"/>
        <w:gridCol w:w="6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95" w:type="dxa"/>
            <w:gridSpan w:val="3"/>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价格分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投标报价</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0-30</w:t>
            </w:r>
          </w:p>
        </w:tc>
        <w:tc>
          <w:tcPr>
            <w:tcW w:w="6843"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exact"/>
              <w:ind w:left="0" w:leftChars="0" w:right="0" w:rightChars="0"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报价分计算方法：根据各投标人的有效投标报价，以满足招标文件要求且有效投标价格的最低的投标报价为评标基准价，其价格分为30分。其他投标人的价格分统一按照下列公式计算：投标报价得分＝(评标基准价/有效投标报价)×价格权值×100(精确到小数点后二位，由采购机构当场统一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95" w:type="dxa"/>
            <w:gridSpan w:val="3"/>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exact"/>
              <w:ind w:left="0" w:right="0" w:rightChars="0"/>
              <w:jc w:val="center"/>
              <w:rPr>
                <w:rFonts w:hint="default" w:ascii="宋体" w:hAnsi="宋体" w:eastAsia="宋体" w:cs="宋体"/>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商务</w:t>
            </w:r>
            <w:r>
              <w:rPr>
                <w:rFonts w:hint="eastAsia" w:ascii="宋体" w:hAnsi="宋体" w:eastAsia="宋体" w:cs="宋体"/>
                <w:b/>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质保期</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0-2</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en-US" w:eastAsia="zh-CN"/>
              </w:rPr>
              <w:t>在招标文件要求的基础上</w:t>
            </w:r>
            <w:r>
              <w:rPr>
                <w:rFonts w:hint="eastAsia" w:ascii="宋体" w:hAnsi="宋体" w:eastAsia="宋体" w:cs="宋体"/>
                <w:color w:val="auto"/>
                <w:sz w:val="24"/>
                <w:szCs w:val="24"/>
                <w:highlight w:val="none"/>
              </w:rPr>
              <w:t>每增加半年得0.5分，最高得2分。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业绩</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3</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自2020年01月01以来</w:t>
            </w:r>
            <w:r>
              <w:rPr>
                <w:rFonts w:hint="eastAsia" w:ascii="宋体" w:hAnsi="宋体" w:eastAsia="宋体" w:cs="宋体"/>
                <w:color w:val="auto"/>
                <w:sz w:val="24"/>
                <w:szCs w:val="24"/>
                <w:highlight w:val="none"/>
              </w:rPr>
              <w:t>承接过各标项对应产品（多产品的标项指核心产品）相关业绩，每提供1个得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须同时提供每个业绩的合同复印件以及投标人与合同需求方转账凭证</w:t>
            </w:r>
            <w:r>
              <w:rPr>
                <w:rFonts w:hint="eastAsia" w:ascii="宋体" w:hAnsi="宋体" w:eastAsia="宋体" w:cs="宋体"/>
                <w:color w:val="auto"/>
                <w:sz w:val="24"/>
                <w:szCs w:val="24"/>
                <w:highlight w:val="none"/>
                <w:lang w:val="en-US" w:eastAsia="zh-CN"/>
              </w:rPr>
              <w:t>复印件及发票</w:t>
            </w:r>
            <w:r>
              <w:rPr>
                <w:rFonts w:hint="eastAsia" w:ascii="宋体" w:hAnsi="宋体" w:eastAsia="宋体" w:cs="宋体"/>
                <w:color w:val="auto"/>
                <w:sz w:val="24"/>
                <w:szCs w:val="24"/>
                <w:highlight w:val="none"/>
              </w:rPr>
              <w:t>复印件，否则不予认可。</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统招分签的合同按一个合同业绩计。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95" w:type="dxa"/>
            <w:gridSpan w:val="3"/>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技术分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技术方案</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实施计划</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0-16</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针对本项目建设的详细</w:t>
            </w:r>
            <w:r>
              <w:rPr>
                <w:rFonts w:hint="eastAsia" w:ascii="宋体" w:hAnsi="宋体" w:eastAsia="宋体" w:cs="宋体"/>
                <w:color w:val="auto"/>
                <w:sz w:val="24"/>
                <w:szCs w:val="24"/>
                <w:highlight w:val="none"/>
                <w:lang w:val="en-US" w:eastAsia="zh-CN"/>
              </w:rPr>
              <w:t>技术方案、</w:t>
            </w:r>
            <w:r>
              <w:rPr>
                <w:rFonts w:hint="eastAsia" w:ascii="宋体" w:hAnsi="宋体" w:eastAsia="宋体" w:cs="宋体"/>
                <w:color w:val="auto"/>
                <w:sz w:val="24"/>
                <w:szCs w:val="24"/>
                <w:highlight w:val="none"/>
              </w:rPr>
              <w:t>实施计划</w:t>
            </w:r>
            <w:r>
              <w:rPr>
                <w:rFonts w:hint="eastAsia" w:ascii="宋体" w:hAnsi="宋体" w:eastAsia="宋体" w:cs="宋体"/>
                <w:color w:val="auto"/>
                <w:sz w:val="24"/>
                <w:szCs w:val="24"/>
                <w:highlight w:val="none"/>
                <w:lang w:eastAsia="zh-CN"/>
              </w:rPr>
              <w:t>。</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技术方案</w:t>
            </w:r>
            <w:r>
              <w:rPr>
                <w:rFonts w:hint="eastAsia" w:ascii="宋体" w:hAnsi="宋体" w:eastAsia="宋体" w:cs="宋体"/>
                <w:color w:val="auto"/>
                <w:sz w:val="24"/>
                <w:szCs w:val="24"/>
                <w:highlight w:val="none"/>
                <w:lang w:val="en-US" w:eastAsia="zh-CN"/>
              </w:rPr>
              <w:t>(0-5分）</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经评标委员会认定</w:t>
            </w:r>
            <w:r>
              <w:rPr>
                <w:rFonts w:hint="eastAsia" w:ascii="宋体" w:hAnsi="宋体" w:eastAsia="宋体" w:cs="宋体"/>
                <w:color w:val="auto"/>
                <w:sz w:val="24"/>
                <w:szCs w:val="24"/>
                <w:highlight w:val="none"/>
              </w:rPr>
              <w:t>满足或明显优于招标文件明确的全部技术条款要求的得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分，允许偏离的技术条款低于技术要求（负偏离）的每项扣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分，扣完</w:t>
            </w:r>
            <w:r>
              <w:rPr>
                <w:rFonts w:hint="eastAsia" w:ascii="宋体" w:hAnsi="宋体" w:eastAsia="宋体" w:cs="宋体"/>
                <w:color w:val="auto"/>
                <w:sz w:val="24"/>
                <w:szCs w:val="24"/>
                <w:highlight w:val="none"/>
                <w:lang w:val="en-US" w:eastAsia="zh-CN"/>
              </w:rPr>
              <w:t>为止。</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2.所投产品</w:t>
            </w:r>
            <w:r>
              <w:rPr>
                <w:rFonts w:hint="eastAsia" w:ascii="宋体" w:hAnsi="宋体" w:eastAsia="宋体" w:cs="宋体"/>
                <w:color w:val="auto"/>
                <w:sz w:val="24"/>
                <w:szCs w:val="24"/>
                <w:highlight w:val="none"/>
              </w:rPr>
              <w:t>详细配置</w:t>
            </w:r>
            <w:r>
              <w:rPr>
                <w:rFonts w:hint="eastAsia" w:ascii="宋体" w:hAnsi="宋体" w:eastAsia="宋体" w:cs="宋体"/>
                <w:color w:val="auto"/>
                <w:sz w:val="24"/>
                <w:szCs w:val="24"/>
                <w:highlight w:val="none"/>
                <w:lang w:val="en-US" w:eastAsia="zh-CN"/>
              </w:rPr>
              <w:t>及选型（含使用材质等方面）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0-6分</w:t>
            </w:r>
            <w:r>
              <w:rPr>
                <w:rFonts w:hint="eastAsia" w:ascii="宋体" w:hAnsi="宋体" w:eastAsia="宋体" w:cs="宋体"/>
                <w:color w:val="auto"/>
                <w:sz w:val="24"/>
                <w:szCs w:val="24"/>
                <w:highlight w:val="none"/>
                <w:lang w:eastAsia="zh-CN"/>
              </w:rPr>
              <w:t>）</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产品配置高、选型方案结构优且投标文件中关于上述要素阐述齐全的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全面符合的得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分，产品配置或选型方案结构</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有1项一般的扣1分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内容缺少或内容简要不具备可行性或内容非专门针对本项目或内容不能满足本项目实际需要的每有1项扣2分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投标产品功能性、实用性（0-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w:t>
            </w:r>
            <w:r>
              <w:rPr>
                <w:rFonts w:hint="eastAsia" w:ascii="宋体" w:hAnsi="宋体" w:eastAsia="宋体" w:cs="宋体"/>
                <w:color w:val="auto"/>
                <w:sz w:val="24"/>
                <w:szCs w:val="24"/>
                <w:highlight w:val="none"/>
              </w:rPr>
              <w:t>品性能先进、功能先进、可靠性高、实用性高且投标文件中关于上述要素阐述齐全的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全面符合的得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分，产品性能、功能、可靠性、实用性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有1项一般的扣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内容缺少或内容简要不具备可行性或内容非专门针对本项目或内容不能满足本项目实际需要的每有1项扣2分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检测报告</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0-4</w:t>
            </w:r>
          </w:p>
        </w:tc>
        <w:tc>
          <w:tcPr>
            <w:tcW w:w="684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eastAsia="zh-CN"/>
              </w:rPr>
              <w:t>检测报告</w:t>
            </w:r>
            <w:r>
              <w:rPr>
                <w:rFonts w:hint="eastAsia" w:ascii="宋体" w:hAnsi="宋体" w:eastAsia="宋体" w:cs="宋体"/>
                <w:color w:val="auto"/>
                <w:sz w:val="24"/>
                <w:szCs w:val="24"/>
                <w:highlight w:val="none"/>
              </w:rPr>
              <w:t>（0-4分）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核心产品</w:t>
            </w:r>
            <w:r>
              <w:rPr>
                <w:rFonts w:hint="eastAsia" w:ascii="宋体" w:hAnsi="宋体" w:eastAsia="宋体" w:cs="宋体"/>
                <w:color w:val="auto"/>
                <w:sz w:val="24"/>
                <w:szCs w:val="24"/>
                <w:highlight w:val="none"/>
              </w:rPr>
              <w:t>有效合格的检测报告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以各标项参数为准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得4分，未提供或经评标委员会评定不符合本项目要求的不得分。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产品质量</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保证措施</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0-5</w:t>
            </w:r>
          </w:p>
        </w:tc>
        <w:tc>
          <w:tcPr>
            <w:tcW w:w="6843" w:type="dxa"/>
            <w:vAlign w:val="center"/>
          </w:tcPr>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产品质量保证措施（</w:t>
            </w:r>
            <w:r>
              <w:rPr>
                <w:rFonts w:hint="eastAsia" w:ascii="宋体" w:hAnsi="宋体" w:cs="宋体"/>
                <w:color w:val="auto"/>
                <w:sz w:val="24"/>
                <w:szCs w:val="24"/>
                <w:highlight w:val="none"/>
                <w:lang w:val="en-US" w:eastAsia="zh-CN"/>
              </w:rPr>
              <w:t>0-5分）</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生产工艺流程，质量控制措施等</w:t>
            </w:r>
            <w:r>
              <w:rPr>
                <w:rFonts w:hint="eastAsia" w:ascii="宋体" w:hAnsi="宋体" w:eastAsia="宋体" w:cs="宋体"/>
                <w:color w:val="auto"/>
                <w:sz w:val="24"/>
                <w:szCs w:val="24"/>
                <w:highlight w:val="none"/>
                <w:lang w:eastAsia="zh-CN"/>
              </w:rPr>
              <w:t>。</w:t>
            </w:r>
          </w:p>
          <w:p>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w:t>
            </w:r>
            <w:r>
              <w:rPr>
                <w:rFonts w:hint="eastAsia" w:ascii="宋体" w:hAnsi="宋体" w:eastAsia="宋体" w:cs="宋体"/>
                <w:color w:val="auto"/>
                <w:sz w:val="24"/>
                <w:szCs w:val="24"/>
                <w:highlight w:val="none"/>
              </w:rPr>
              <w:t>品</w:t>
            </w:r>
            <w:r>
              <w:rPr>
                <w:rFonts w:hint="eastAsia" w:ascii="宋体" w:hAnsi="宋体" w:eastAsia="宋体" w:cs="宋体"/>
                <w:color w:val="auto"/>
                <w:sz w:val="24"/>
                <w:szCs w:val="24"/>
                <w:highlight w:val="none"/>
                <w:lang w:val="en-US" w:eastAsia="zh-CN"/>
              </w:rPr>
              <w:t>工艺</w:t>
            </w:r>
            <w:r>
              <w:rPr>
                <w:rFonts w:hint="eastAsia" w:ascii="宋体" w:hAnsi="宋体" w:eastAsia="宋体" w:cs="宋体"/>
                <w:color w:val="auto"/>
                <w:sz w:val="24"/>
                <w:szCs w:val="24"/>
                <w:highlight w:val="none"/>
              </w:rPr>
              <w:t>先进、</w:t>
            </w:r>
            <w:r>
              <w:rPr>
                <w:rFonts w:hint="eastAsia" w:ascii="宋体" w:hAnsi="宋体" w:eastAsia="宋体" w:cs="宋体"/>
                <w:color w:val="auto"/>
                <w:sz w:val="24"/>
                <w:szCs w:val="24"/>
                <w:highlight w:val="none"/>
                <w:lang w:val="en-US" w:eastAsia="zh-CN"/>
              </w:rPr>
              <w:t>可操作性强、</w:t>
            </w:r>
            <w:r>
              <w:rPr>
                <w:rFonts w:hint="eastAsia" w:ascii="宋体" w:hAnsi="宋体" w:eastAsia="宋体" w:cs="宋体"/>
                <w:color w:val="auto"/>
                <w:sz w:val="24"/>
                <w:szCs w:val="24"/>
                <w:highlight w:val="none"/>
              </w:rPr>
              <w:t>质量控制措施</w:t>
            </w: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rPr>
              <w:t>且投标文件中关于上述要素阐述齐全的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全面符合上述要求的得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分，产品</w:t>
            </w:r>
            <w:r>
              <w:rPr>
                <w:rFonts w:hint="eastAsia" w:ascii="宋体" w:hAnsi="宋体" w:eastAsia="宋体" w:cs="宋体"/>
                <w:color w:val="auto"/>
                <w:sz w:val="24"/>
                <w:szCs w:val="24"/>
                <w:highlight w:val="none"/>
                <w:lang w:val="en-US" w:eastAsia="zh-CN"/>
              </w:rPr>
              <w:t>工艺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操作性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质量控制措施</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有1项一般的扣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内容缺少或内容简要不具备可行性或内容非专门针对本项目或内容不能满足本项目实际需要的每有1项扣2分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项目理解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和</w:t>
            </w:r>
            <w:r>
              <w:rPr>
                <w:rFonts w:hint="eastAsia" w:ascii="宋体" w:hAnsi="宋体" w:eastAsia="宋体" w:cs="宋体"/>
                <w:b/>
                <w:bCs/>
                <w:color w:val="auto"/>
                <w:kern w:val="2"/>
                <w:sz w:val="24"/>
                <w:szCs w:val="24"/>
                <w:highlight w:val="none"/>
              </w:rPr>
              <w:t>分析</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0-</w:t>
            </w:r>
            <w:r>
              <w:rPr>
                <w:rFonts w:hint="eastAsia" w:ascii="宋体" w:hAnsi="宋体" w:eastAsia="宋体" w:cs="宋体"/>
                <w:b/>
                <w:bCs/>
                <w:color w:val="auto"/>
                <w:kern w:val="2"/>
                <w:sz w:val="24"/>
                <w:szCs w:val="24"/>
                <w:highlight w:val="none"/>
                <w:lang w:val="en-US" w:eastAsia="zh-CN"/>
              </w:rPr>
              <w:t>4</w:t>
            </w:r>
          </w:p>
        </w:tc>
        <w:tc>
          <w:tcPr>
            <w:tcW w:w="684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项目理解和分析（0-4分）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针对本项目的特点，进行重点难点的理解和分析；并提供项目技术解决方案和措施。内容理解和分析深入全面</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解决方案可行</w:t>
            </w:r>
            <w:r>
              <w:rPr>
                <w:rFonts w:hint="eastAsia" w:ascii="宋体" w:hAnsi="宋体" w:eastAsia="宋体" w:cs="宋体"/>
                <w:color w:val="auto"/>
                <w:kern w:val="2"/>
                <w:sz w:val="24"/>
                <w:szCs w:val="24"/>
                <w:highlight w:val="none"/>
              </w:rPr>
              <w:t>、操作性强、贴近采购人需求的得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r>
              <w:rPr>
                <w:rFonts w:hint="eastAsia" w:ascii="宋体" w:hAnsi="宋体" w:eastAsia="宋体" w:cs="宋体"/>
                <w:color w:val="auto"/>
                <w:kern w:val="2"/>
                <w:sz w:val="24"/>
                <w:szCs w:val="24"/>
                <w:highlight w:val="none"/>
                <w:lang w:val="en-US" w:eastAsia="zh-CN"/>
              </w:rPr>
              <w:t>分析</w:t>
            </w:r>
            <w:r>
              <w:rPr>
                <w:rFonts w:hint="eastAsia" w:ascii="宋体" w:hAnsi="宋体" w:eastAsia="宋体" w:cs="宋体"/>
                <w:color w:val="auto"/>
                <w:kern w:val="2"/>
                <w:sz w:val="24"/>
                <w:szCs w:val="24"/>
                <w:highlight w:val="none"/>
              </w:rPr>
              <w:t>内容缺少或</w:t>
            </w:r>
            <w:r>
              <w:rPr>
                <w:rFonts w:hint="eastAsia" w:ascii="宋体" w:hAnsi="宋体" w:eastAsia="宋体" w:cs="宋体"/>
                <w:color w:val="auto"/>
                <w:kern w:val="2"/>
                <w:sz w:val="24"/>
                <w:szCs w:val="24"/>
                <w:highlight w:val="none"/>
                <w:lang w:val="en-US" w:eastAsia="zh-CN"/>
              </w:rPr>
              <w:t>解决方案</w:t>
            </w:r>
            <w:r>
              <w:rPr>
                <w:rFonts w:hint="eastAsia" w:ascii="宋体" w:hAnsi="宋体" w:eastAsia="宋体" w:cs="宋体"/>
                <w:color w:val="auto"/>
                <w:kern w:val="2"/>
                <w:sz w:val="24"/>
                <w:szCs w:val="24"/>
                <w:highlight w:val="none"/>
              </w:rPr>
              <w:t>不具备可行性或内容非专门针对本项目或内容不能满足本项目实际需要的每有1项扣1分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扣完为止</w:t>
            </w:r>
            <w:r>
              <w:rPr>
                <w:rFonts w:hint="eastAsia" w:ascii="宋体" w:hAnsi="宋体" w:eastAsia="宋体" w:cs="宋体"/>
                <w:color w:val="auto"/>
                <w:kern w:val="2"/>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项目组织</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实施方案</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4</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项目组织实施方案（</w:t>
            </w:r>
            <w:r>
              <w:rPr>
                <w:rFonts w:hint="eastAsia" w:ascii="宋体" w:hAnsi="宋体" w:cs="宋体"/>
                <w:color w:val="auto"/>
                <w:sz w:val="24"/>
                <w:szCs w:val="24"/>
                <w:highlight w:val="none"/>
                <w:lang w:val="en-US" w:eastAsia="zh-CN"/>
              </w:rPr>
              <w:t>0-4分）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产品的供货、验收、安装调试方案及配送承诺等方案</w:t>
            </w:r>
            <w:r>
              <w:rPr>
                <w:rFonts w:hint="eastAsia" w:ascii="宋体" w:hAnsi="宋体" w:eastAsia="宋体" w:cs="宋体"/>
                <w:color w:val="auto"/>
                <w:sz w:val="24"/>
                <w:szCs w:val="24"/>
                <w:highlight w:val="none"/>
                <w:lang w:eastAsia="zh-CN"/>
              </w:rPr>
              <w:t>。</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供货、安装（若需要）、验收等方案内容详实、计划明确、措施完善、方案科学合理的得4分，实施方案内容不详实、计划不明确、措施不完善、方案不科学合理等情况每有1项扣1分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技术培训</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3</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技术培训（0-3分）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技术培训方案内容详实、全面、专业针对性强、安排合理科学。针对项目特点结合采购人需求制定包括但不限于培训内容、培训方式、培训计划、培训对象、培训团队配备等技术培训方案，方案内容关于上述要素阐述齐全、科学合理、操作性强、贴近采购人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分，内容缺少或内容简要不具备可行性或内容非专门针对本项目或内容不能满足本项目实际需要的每有1项扣1分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售后服务</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4</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售后服务（0-4分）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承诺提供的</w:t>
            </w:r>
            <w:r>
              <w:rPr>
                <w:rFonts w:hint="eastAsia" w:ascii="宋体" w:hAnsi="宋体" w:eastAsia="宋体" w:cs="宋体"/>
                <w:color w:val="auto"/>
                <w:sz w:val="24"/>
                <w:szCs w:val="24"/>
                <w:highlight w:val="none"/>
              </w:rPr>
              <w:t>售后服务体系、售后服务点分布，售后服务响应时间</w:t>
            </w:r>
            <w:r>
              <w:rPr>
                <w:rFonts w:hint="eastAsia" w:ascii="宋体" w:hAnsi="宋体" w:cs="宋体"/>
                <w:color w:val="auto"/>
                <w:sz w:val="24"/>
                <w:szCs w:val="24"/>
                <w:highlight w:val="none"/>
                <w:lang w:eastAsia="zh-CN"/>
              </w:rPr>
              <w:t>。</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针对项目特点结合采购人需求制定包括但不限于服务承诺、服务体系、售后机构、响应时间等售后服务方案，方案内容关于上述要素阐述齐全、科学合理、操作性强、贴近采购人需求的得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分，内容缺少或内容简要不具备可行性或内容非专门针对本项目或内容不能满足本项目实际需要的每有1项扣1分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人力资源</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安排</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0-3</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人力资源安排（</w:t>
            </w:r>
            <w:r>
              <w:rPr>
                <w:rFonts w:hint="eastAsia" w:ascii="宋体" w:hAnsi="宋体" w:cs="宋体"/>
                <w:color w:val="auto"/>
                <w:sz w:val="24"/>
                <w:szCs w:val="24"/>
                <w:highlight w:val="none"/>
                <w:lang w:val="en-US" w:eastAsia="zh-CN"/>
              </w:rPr>
              <w:t>0-3分）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针对项目特点结合采购人需求制定包括但不限于</w:t>
            </w:r>
            <w:r>
              <w:rPr>
                <w:rFonts w:hint="eastAsia" w:ascii="宋体" w:hAnsi="宋体" w:eastAsia="宋体" w:cs="宋体"/>
                <w:color w:val="auto"/>
                <w:sz w:val="24"/>
                <w:szCs w:val="24"/>
                <w:highlight w:val="none"/>
                <w:lang w:val="en-US" w:eastAsia="zh-CN"/>
              </w:rPr>
              <w:t>项目实施人员安排合理</w:t>
            </w:r>
            <w:r>
              <w:rPr>
                <w:rFonts w:hint="eastAsia" w:ascii="宋体" w:hAnsi="宋体" w:eastAsia="宋体" w:cs="宋体"/>
                <w:color w:val="auto"/>
                <w:sz w:val="24"/>
                <w:szCs w:val="24"/>
                <w:highlight w:val="none"/>
              </w:rPr>
              <w:t>，方案内容关于上述要素阐述齐全、科学合理、操作性强、贴近采购人需求的得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分，内容缺少或内容简要不具备可行性或内容非专门针对本项目或内容不能满足本项目实际需要的每有1项扣1分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应急预案</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0-3</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应急预案（</w:t>
            </w:r>
            <w:r>
              <w:rPr>
                <w:rFonts w:hint="eastAsia" w:ascii="宋体" w:hAnsi="宋体" w:cs="宋体"/>
                <w:color w:val="auto"/>
                <w:sz w:val="24"/>
                <w:szCs w:val="24"/>
                <w:highlight w:val="none"/>
                <w:lang w:val="en-US" w:eastAsia="zh-CN"/>
              </w:rPr>
              <w:t>0-3分）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投标人应提供项目保障应急预案，其中应包括现场应急处理、技术支撑保障、</w:t>
            </w:r>
            <w:r>
              <w:rPr>
                <w:rFonts w:hint="eastAsia" w:ascii="宋体" w:hAnsi="宋体" w:eastAsia="宋体" w:cs="宋体"/>
                <w:color w:val="auto"/>
                <w:sz w:val="24"/>
                <w:szCs w:val="24"/>
                <w:highlight w:val="none"/>
                <w:lang w:val="en-US" w:eastAsia="zh-CN"/>
              </w:rPr>
              <w:t>易损件备品备件、专用工具清单</w:t>
            </w:r>
            <w:r>
              <w:rPr>
                <w:rFonts w:hint="eastAsia" w:ascii="宋体" w:hAnsi="宋体" w:eastAsia="宋体" w:cs="宋体"/>
                <w:color w:val="auto"/>
                <w:sz w:val="24"/>
                <w:szCs w:val="24"/>
                <w:highlight w:val="none"/>
              </w:rPr>
              <w:t>等。方案内容关于上述要素阐述齐全、科学合理、操作性强、贴近采购人需求的得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分，内容缺少或内容简要不具备可行性或内容非专门针对本项目或内容不能满足本项目实际需要的每有1项扣1分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优惠承诺</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0-2</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优惠承诺（</w:t>
            </w:r>
            <w:r>
              <w:rPr>
                <w:rFonts w:hint="eastAsia" w:ascii="宋体" w:hAnsi="宋体" w:cs="宋体"/>
                <w:color w:val="auto"/>
                <w:sz w:val="24"/>
                <w:szCs w:val="24"/>
                <w:highlight w:val="none"/>
                <w:lang w:val="en-US" w:eastAsia="zh-CN"/>
              </w:rPr>
              <w:t>0-2分）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投标人针对本次采购的优惠承诺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质保期除外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且经评标专家认定有效的，最高得2分，无承诺的不得分。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政策分</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2</w:t>
            </w:r>
          </w:p>
        </w:tc>
        <w:tc>
          <w:tcPr>
            <w:tcW w:w="6843"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政策分（</w:t>
            </w:r>
            <w:r>
              <w:rPr>
                <w:rFonts w:hint="eastAsia" w:ascii="宋体" w:hAnsi="宋体" w:cs="宋体"/>
                <w:color w:val="auto"/>
                <w:sz w:val="24"/>
                <w:szCs w:val="24"/>
                <w:highlight w:val="none"/>
                <w:lang w:val="en-US" w:eastAsia="zh-CN"/>
              </w:rPr>
              <w:t>0-2分）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投标产品属于《节能产品政府采购品目清单》范围的且具有国家确定的认证机构出具的、处于有效期之内的节能产品认证证书的得1分；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投标产品属于《环境标志产品政府采购品目清单》范围的且具有国家确定的认证机构出具的、处于有效期之内的环境标志产品认证证书的得1分。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注：投标文件中必须同时提供以下资料：</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政府采购品目清单相关内容页（并对相关内容作圈记），采购品目清单详见《关于印发环境标志产品政府采购品目清单的通知》（财库〔2019〕18号）、《关于印发节能产品政府采购品目清单的通知》（财库〔2019〕19号）。</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（2）《市场监管总局关于发布参与实施政府采购节能产品、环境标志产品认证机构名录的公告》中的认证机构出具的、处于有效期之内的节能产品/环境标志产品认证证书复印件并加盖公章。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标项二</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样品分</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0-15</w:t>
            </w:r>
          </w:p>
        </w:tc>
        <w:tc>
          <w:tcPr>
            <w:tcW w:w="6843"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标项</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 xml:space="preserve">：移动式自摆炮 </w:t>
            </w:r>
            <w:r>
              <w:rPr>
                <w:rFonts w:hint="eastAsia" w:ascii="宋体" w:hAnsi="宋体" w:eastAsia="宋体" w:cs="宋体"/>
                <w:color w:val="auto"/>
                <w:sz w:val="24"/>
                <w:szCs w:val="24"/>
                <w:highlight w:val="none"/>
                <w:lang w:val="en-US" w:eastAsia="zh-CN"/>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评分内容</w:t>
            </w:r>
            <w:r>
              <w:rPr>
                <w:rFonts w:hint="eastAsia" w:ascii="宋体" w:hAnsi="宋体" w:eastAsia="宋体" w:cs="宋体"/>
                <w:color w:val="auto"/>
                <w:sz w:val="24"/>
                <w:szCs w:val="24"/>
                <w:highlight w:val="none"/>
                <w:lang w:val="en-US" w:eastAsia="zh-CN"/>
              </w:rPr>
              <w:t>：</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1.符合GB19156-2019《消防炮》标准，提供国家消防装备质量检验检测中心或其他国家级检测机构出具的检测报告；</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2.是否配置泡沫发生装置或泡沫发生筒；</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3.★流量是否≥30L/s；</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4.★射程是否≥50m；</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5.是否配置铝合金锻造內扣式80mm接口或2个65mm接口。</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6.重量是否≤18kg；</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7.固定方式是否为支架式；</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8.★水平最大角度是否≥40°；</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9.俯仰回转角范围是否≥30°-70°；</w:t>
            </w:r>
          </w:p>
          <w:p>
            <w:pPr>
              <w:pStyle w:val="3"/>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color w:val="auto"/>
                <w:sz w:val="24"/>
                <w:szCs w:val="24"/>
                <w:highlight w:val="none"/>
                <w:lang w:val="en-US" w:eastAsia="zh-CN"/>
              </w:rPr>
            </w:pPr>
            <w:r>
              <w:rPr>
                <w:rFonts w:hint="default"/>
                <w:color w:val="auto"/>
                <w:sz w:val="24"/>
                <w:szCs w:val="24"/>
                <w:highlight w:val="none"/>
                <w:lang w:val="en-US" w:eastAsia="zh-CN"/>
              </w:rPr>
              <w:t>10.触发自摆效果压力测试。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b/>
                <w:bCs/>
                <w:color w:val="auto"/>
                <w:sz w:val="24"/>
                <w:szCs w:val="24"/>
                <w:highlight w:val="none"/>
                <w:lang w:val="en-US" w:eastAsia="zh-CN"/>
              </w:rPr>
            </w:pPr>
            <w:r>
              <w:rPr>
                <w:rFonts w:hint="eastAsia"/>
                <w:b/>
                <w:bCs/>
                <w:color w:val="auto"/>
                <w:sz w:val="24"/>
                <w:szCs w:val="24"/>
                <w:highlight w:val="none"/>
                <w:lang w:val="en-US" w:eastAsia="zh-CN"/>
              </w:rPr>
              <w:t>评分标准：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（1）根据投标人所提供的样品外观、材质、工艺、功能（性能）性、可操作性、舒适性等方面进行综合评审（标注“★”的指标为主要指标）（0-12分）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①根据测试报告所测试的产品的外观、材质关键指标，测试结果外观、材质优秀的得3分，良好的得2.5-1.5分，差的得1-0分。（0-3分）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②根据测试报告所测试的产品的工艺等相关关键指标，测试结果工艺品质优秀的得3分，良好的得2.5-1.5分，差的得1-0分。（0-3分）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③根据测试报告所测试的产品的功能（性能）性关键指标，测试结果功能（性能）性优秀的得3分，良好的2.5-1.5分，差的得1-0分。（0-3分）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④根据测试报告所测试的产品的可操作性、舒适性关键指标，测试结果可操作性、舒适性优秀的得3分，良好的得2.5-1.5分，差的得1-0分。（0-3分）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在满足招标文件明确的全部技术条款基础上技术参数经评审小组认定为实质性正偏离的、根据正偏离程度每项得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color w:val="auto"/>
                <w:highlight w:val="none"/>
                <w:lang w:val="en-US" w:eastAsia="zh-CN"/>
              </w:rPr>
            </w:pPr>
            <w:r>
              <w:rPr>
                <w:rFonts w:hint="eastAsia" w:ascii="宋体" w:hAnsi="宋体" w:eastAsia="宋体" w:cs="宋体"/>
                <w:bCs w:val="0"/>
                <w:color w:val="auto"/>
                <w:kern w:val="2"/>
                <w:sz w:val="24"/>
                <w:szCs w:val="24"/>
                <w:highlight w:val="none"/>
                <w:lang w:val="en-US" w:eastAsia="zh-CN" w:bidi="ar-SA"/>
              </w:rPr>
              <w:t>（3）</w:t>
            </w:r>
            <w:r>
              <w:rPr>
                <w:rFonts w:hint="eastAsia" w:ascii="宋体" w:hAnsi="宋体" w:eastAsia="宋体" w:cs="宋体"/>
                <w:color w:val="auto"/>
                <w:sz w:val="24"/>
                <w:szCs w:val="24"/>
                <w:highlight w:val="none"/>
              </w:rPr>
              <w:t>未提供样品不得分。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标项四</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样品分</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0-15</w:t>
            </w:r>
          </w:p>
        </w:tc>
        <w:tc>
          <w:tcPr>
            <w:tcW w:w="6843"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标项</w:t>
            </w:r>
            <w:r>
              <w:rPr>
                <w:rFonts w:hint="eastAsia" w:ascii="宋体" w:hAnsi="宋体" w:cs="宋体"/>
                <w:b/>
                <w:bCs/>
                <w:color w:val="auto"/>
                <w:kern w:val="2"/>
                <w:sz w:val="24"/>
                <w:szCs w:val="24"/>
                <w:highlight w:val="none"/>
                <w:lang w:val="en-US" w:eastAsia="zh-CN" w:bidi="ar-SA"/>
              </w:rPr>
              <w:t>4</w:t>
            </w:r>
            <w:r>
              <w:rPr>
                <w:rFonts w:hint="eastAsia" w:ascii="宋体" w:hAnsi="宋体" w:eastAsia="宋体" w:cs="宋体"/>
                <w:b/>
                <w:bCs/>
                <w:color w:val="auto"/>
                <w:kern w:val="2"/>
                <w:sz w:val="24"/>
                <w:szCs w:val="24"/>
                <w:highlight w:val="none"/>
                <w:lang w:val="en-US" w:eastAsia="zh-CN" w:bidi="ar-SA"/>
              </w:rPr>
              <w:t xml:space="preserve">：消防机动泵（≥25L/S)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评分内容</w:t>
            </w:r>
            <w:r>
              <w:rPr>
                <w:rFonts w:hint="eastAsia" w:ascii="宋体" w:hAnsi="宋体" w:eastAsia="宋体" w:cs="宋体"/>
                <w:bCs w:val="0"/>
                <w:color w:val="auto"/>
                <w:kern w:val="2"/>
                <w:sz w:val="24"/>
                <w:szCs w:val="24"/>
                <w:highlight w:val="none"/>
                <w:lang w:val="en-US" w:eastAsia="zh-CN" w:bidi="ar-SA"/>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（1）符合《消防泵》 GB6245-2006的要求，提供国家消防装备质量检验检测中心或其他国家级检测机构出具的检测报告；</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（2）★是否采用两冲程电启动汽油发动机，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（3）★功率是否≥30KW,</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（4）是否采用电动或自燃反冲系统和绳拉式启动</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 xml:space="preserve">（5）★出水流量是否≥25L/S/0.6MPa；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（6）★最大吸深是否≥7m；</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 xml:space="preserve">（7）★吸水时间是否≤30s；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（8）重量是否≤85Kg；</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479" w:leftChars="228" w:right="0" w:rightChars="0" w:firstLine="0" w:firstLineChars="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（9）是否配置≥7m吸水管2条，滤水器1个；                                                  （10）外形尺寸检测，符合标书规定要求。</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b/>
                <w:bCs/>
                <w:color w:val="auto"/>
                <w:sz w:val="24"/>
                <w:szCs w:val="24"/>
                <w:highlight w:val="none"/>
                <w:lang w:val="en-US" w:eastAsia="zh-CN"/>
              </w:rPr>
            </w:pPr>
            <w:r>
              <w:rPr>
                <w:rFonts w:hint="eastAsia"/>
                <w:b/>
                <w:bCs/>
                <w:color w:val="auto"/>
                <w:sz w:val="24"/>
                <w:szCs w:val="24"/>
                <w:highlight w:val="none"/>
                <w:lang w:val="en-US" w:eastAsia="zh-CN"/>
              </w:rPr>
              <w:t>评分标准：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（1）根据投标人所提供的样品外观、材质、工艺、功能（性能）性、可操作性、舒适性等方面进行综合评审（标注“★”的指标为主要指标）（0-12分）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①根据测试报告所测试的产品的外观、材质关键指标，测试结果外观、材质优秀的得3分，良好的得2.5-1.5分，差的得1-0分。（0-3分）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②根据测试报告所测试的产品的工艺等相关关键指标，测试结果工艺品质优秀的得3分，良好的得2.5-1.5分，差的得1-0分。（0-3分）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③根据测试报告所测试的产品的功能（性能）性关键指标，测试结果功能（性能）性优秀的得3分，良好的2.5-1.5分，差的得1-0分。（0-3分）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④根据测试报告所测试的产品的可操作性、舒适性关键指标，测试结果可操作性、舒适性优秀的得3分，良好的得2.5-1.5分，差的得1-0分。（0-3分）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在满足招标文件明确的全部技术条款基础上技术参数经评审小组认定为实质性正偏离的、根据正偏离程度每项得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eastAsia" w:ascii="宋体" w:hAnsi="宋体" w:eastAsia="宋体" w:cs="宋体"/>
                <w:bCs w:val="0"/>
                <w:color w:val="auto"/>
                <w:kern w:val="2"/>
                <w:sz w:val="24"/>
                <w:szCs w:val="24"/>
                <w:highlight w:val="none"/>
                <w:lang w:val="en-US" w:eastAsia="zh-CN" w:bidi="ar-SA"/>
              </w:rPr>
              <w:t>（3）</w:t>
            </w:r>
            <w:r>
              <w:rPr>
                <w:rFonts w:hint="eastAsia" w:ascii="宋体" w:hAnsi="宋体" w:eastAsia="宋体" w:cs="宋体"/>
                <w:color w:val="auto"/>
                <w:sz w:val="24"/>
                <w:szCs w:val="24"/>
                <w:highlight w:val="none"/>
              </w:rPr>
              <w:t>未提供样品不得分。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标项八</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样品分</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0-15</w:t>
            </w:r>
          </w:p>
        </w:tc>
        <w:tc>
          <w:tcPr>
            <w:tcW w:w="6843"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标项</w:t>
            </w:r>
            <w:r>
              <w:rPr>
                <w:rFonts w:hint="eastAsia" w:ascii="宋体" w:hAnsi="宋体" w:cs="宋体"/>
                <w:b/>
                <w:bCs/>
                <w:color w:val="auto"/>
                <w:kern w:val="2"/>
                <w:sz w:val="24"/>
                <w:szCs w:val="24"/>
                <w:highlight w:val="none"/>
                <w:lang w:val="en-US" w:eastAsia="zh-CN" w:bidi="ar-SA"/>
              </w:rPr>
              <w:t>8</w:t>
            </w:r>
            <w:r>
              <w:rPr>
                <w:rFonts w:hint="eastAsia" w:ascii="宋体" w:hAnsi="宋体" w:eastAsia="宋体" w:cs="宋体"/>
                <w:b/>
                <w:bCs/>
                <w:color w:val="auto"/>
                <w:kern w:val="2"/>
                <w:sz w:val="24"/>
                <w:szCs w:val="24"/>
                <w:highlight w:val="none"/>
                <w:lang w:val="en-US" w:eastAsia="zh-CN" w:bidi="ar-SA"/>
              </w:rPr>
              <w:t xml:space="preserve">：15米金属拉梯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评分内容：</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1.符合XF137-2007《消防梯》的要求，提供国家消防装备质量检验检测中心出具的检测报告；</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2.是否采用优质高强度金属材料制成,是否经过防腐处理；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3.★工作高度是否达到15000±300mm；</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4.★整梯质量是否≤75KG。</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default" w:ascii="宋体" w:hAnsi="宋体" w:eastAsia="宋体" w:cs="宋体"/>
                <w:bCs w:val="0"/>
                <w:color w:val="auto"/>
                <w:kern w:val="2"/>
                <w:sz w:val="24"/>
                <w:szCs w:val="24"/>
                <w:highlight w:val="none"/>
                <w:lang w:val="en-US" w:eastAsia="zh-CN" w:bidi="ar-SA"/>
              </w:rPr>
              <w:t>5.根据公开招投标参数相关内容及实战要求性能等进行比对。</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b/>
                <w:bCs/>
                <w:color w:val="auto"/>
                <w:sz w:val="24"/>
                <w:szCs w:val="24"/>
                <w:highlight w:val="none"/>
                <w:lang w:val="en-US" w:eastAsia="zh-CN"/>
              </w:rPr>
            </w:pPr>
            <w:r>
              <w:rPr>
                <w:rFonts w:hint="eastAsia"/>
                <w:b/>
                <w:bCs/>
                <w:color w:val="auto"/>
                <w:sz w:val="24"/>
                <w:szCs w:val="24"/>
                <w:highlight w:val="none"/>
                <w:lang w:val="en-US" w:eastAsia="zh-CN"/>
              </w:rPr>
              <w:t>评分标准：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（1）根据投标人所提供的样品外观、材质、工艺、功能（性能）性、可操作性、舒适性等方面进行综合评审（标注“★”的指标为主要指标）（0-12分）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①根据测试报告所测试的产品的外观、材质关键指标，测试结果外观、材质优秀的得3分，良好的得2.5-1.5分，差的得1-0分。（0-3分）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②根据测试报告所测试的产品的工艺等相关关键指标，测试结果工艺品质优秀的得3分，良好的得2.5-1.5分，差的得1-0分。（0-3分）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③根据测试报告所测试的产品的功能（性能）性关键指标，测试结果功能（性能）性优秀的得3分，良好的2.5-1.5分，差的得1-0分。（0-3分）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④根据测试报告所测试的产品的可操作性、舒适性关键指标，测试结果可操作性、舒适性优秀的得3分，良好的得2.5-1.5分，差的得1-0分。（0-3分）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在满足招标文件明确的全部技术条款基础上技术参数经评审小组认定为实质性正偏离的、根据正偏离程度每项得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eastAsia" w:ascii="宋体" w:hAnsi="宋体" w:eastAsia="宋体" w:cs="宋体"/>
                <w:bCs w:val="0"/>
                <w:color w:val="auto"/>
                <w:kern w:val="2"/>
                <w:sz w:val="24"/>
                <w:szCs w:val="24"/>
                <w:highlight w:val="none"/>
                <w:lang w:val="en-US" w:eastAsia="zh-CN" w:bidi="ar-SA"/>
              </w:rPr>
              <w:t>（3）</w:t>
            </w:r>
            <w:r>
              <w:rPr>
                <w:rFonts w:hint="eastAsia" w:ascii="宋体" w:hAnsi="宋体" w:eastAsia="宋体" w:cs="宋体"/>
                <w:color w:val="auto"/>
                <w:sz w:val="24"/>
                <w:szCs w:val="24"/>
                <w:highlight w:val="none"/>
              </w:rPr>
              <w:t>未提供样品不得分。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标项十</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样品分</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0-15</w:t>
            </w:r>
          </w:p>
        </w:tc>
        <w:tc>
          <w:tcPr>
            <w:tcW w:w="6843"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bCs/>
                <w:color w:val="auto"/>
                <w:kern w:val="2"/>
                <w:sz w:val="24"/>
                <w:szCs w:val="24"/>
                <w:highlight w:val="none"/>
                <w:lang w:val="en-US" w:eastAsia="zh-CN" w:bidi="ar-SA"/>
              </w:rPr>
              <w:t>标项</w:t>
            </w:r>
            <w:r>
              <w:rPr>
                <w:rFonts w:hint="eastAsia" w:ascii="宋体" w:hAnsi="宋体" w:cs="宋体"/>
                <w:b/>
                <w:bCs/>
                <w:color w:val="auto"/>
                <w:kern w:val="2"/>
                <w:sz w:val="24"/>
                <w:szCs w:val="24"/>
                <w:highlight w:val="none"/>
                <w:lang w:val="en-US" w:eastAsia="zh-CN" w:bidi="ar-SA"/>
              </w:rPr>
              <w:t>10</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i w:val="0"/>
                <w:color w:val="auto"/>
                <w:kern w:val="0"/>
                <w:sz w:val="24"/>
                <w:szCs w:val="24"/>
                <w:highlight w:val="none"/>
                <w:u w:val="none"/>
                <w:lang w:val="en-US" w:eastAsia="zh-CN" w:bidi="ar"/>
              </w:rPr>
              <w:t>消防灭火机器人</w:t>
            </w:r>
            <w:r>
              <w:rPr>
                <w:rFonts w:hint="eastAsia" w:ascii="宋体" w:hAnsi="宋体" w:eastAsia="宋体" w:cs="宋体"/>
                <w:b w:val="0"/>
                <w:bCs w:val="0"/>
                <w:i w:val="0"/>
                <w:color w:val="auto"/>
                <w:kern w:val="0"/>
                <w:sz w:val="24"/>
                <w:szCs w:val="24"/>
                <w:highlight w:val="none"/>
                <w:u w:val="none"/>
                <w:lang w:val="en-US" w:eastAsia="zh-CN" w:bidi="ar"/>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bCs/>
                <w:i w:val="0"/>
                <w:color w:val="auto"/>
                <w:kern w:val="0"/>
                <w:sz w:val="24"/>
                <w:szCs w:val="24"/>
                <w:highlight w:val="none"/>
                <w:u w:val="none"/>
                <w:lang w:val="en-US" w:eastAsia="zh-CN" w:bidi="ar"/>
              </w:rPr>
              <w:t>评分内容</w:t>
            </w:r>
            <w:r>
              <w:rPr>
                <w:rFonts w:hint="eastAsia" w:ascii="宋体" w:hAnsi="宋体" w:eastAsia="宋体" w:cs="宋体"/>
                <w:b w:val="0"/>
                <w:bCs w:val="0"/>
                <w:i w:val="0"/>
                <w:color w:val="auto"/>
                <w:kern w:val="0"/>
                <w:sz w:val="24"/>
                <w:szCs w:val="24"/>
                <w:highlight w:val="none"/>
                <w:u w:val="none"/>
                <w:lang w:val="en-US" w:eastAsia="zh-CN" w:bidi="ar"/>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1.总体性能符合XF892.1-2010《消防机器人》的标准，提供国家消防装备质量检验检测中心出具的检测报告。</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2.采用电动机动力源，可充电锂电池≥48V,100AH。防爆等级≥Exd[ib]II B T4 Gb。</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3.整机质量≤1000kg，外形尺寸：长≤2200mm×宽≤1200mm×高≤1300mm。</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4.★采用履带式行走方式，履带内部为全部金属骨架，外部采用耐高温、阻燃橡胶，符合阻燃防静电要求，独立行走机构，行走速度≥1.5m/s，可原地 360°转向，直线跑偏量≤3%。</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5.★最大越障：≥240mm，涉水深度：≥350mm，爬坡能力≥70%（32°），侧倾稳定角≥35°，制动距离≤0.2m，具有自动避障功能。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6.★拖拽能力：≥5000N，拖拽双干线充满水80mm口径水带距离≥100m。</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7.机器人连续行走时间≥3h，工作时间≥16h。</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8.采用无线控制，遥控距离：无线通讯距离≥1000m，视频传输距离≥1000m。无线遥控具有多台机。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9.★消防水炮：配备水、泡沫两用消防炮，炮头采用铝合金硬质氧化；工作水压：额定工作压力≤1.2 兆帕，最大流量：≥80L/S，最大射程：水≥85m，泡沫介质≥80m。消防水炮旋转角度，垂直≥ 0°~+85°，水平≥-30°~ +30°，喷雾角度≥120°。</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10.★侦察云台：水平360°连续旋转，俯仰：-90°～+90°，搭载高清夜视摄像头，摄像机分辨率≥720P，广角角度≥75°，具备热成像功能，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11.★具有气体自动取样检测功能，可同时检测至少6种以上的有毒有害或易燃易爆气体，检测浓度结果应能实时回传并显示在后方遥控器上，当气体浓度超标，遥控器上能标红警示。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12.具有现场环境温度实时侦检功能，能自动启动喷淋系统进行降温，确保整机在高温的环境下正常工作。</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13.操作终端显示屏为≥10 英寸高清显示屏，支持多路信号同时显示。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14.具有水带遥控脱卸功能，可以远程遥控机器人与水带脱离。</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default" w:ascii="宋体" w:hAnsi="宋体" w:eastAsia="宋体" w:cs="宋体"/>
                <w:b w:val="0"/>
                <w:bCs w:val="0"/>
                <w:i w:val="0"/>
                <w:color w:val="auto"/>
                <w:kern w:val="0"/>
                <w:sz w:val="24"/>
                <w:szCs w:val="24"/>
                <w:highlight w:val="none"/>
                <w:u w:val="none"/>
                <w:lang w:val="en-US" w:eastAsia="zh-CN" w:bidi="ar"/>
              </w:rPr>
              <w:t>15.应为用户提供合理的机器人运输方案（各供应商自行提供合理的运输方案）。</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b/>
                <w:bCs/>
                <w:color w:val="auto"/>
                <w:sz w:val="24"/>
                <w:szCs w:val="24"/>
                <w:highlight w:val="none"/>
                <w:lang w:val="en-US" w:eastAsia="zh-CN"/>
              </w:rPr>
            </w:pPr>
            <w:r>
              <w:rPr>
                <w:rFonts w:hint="eastAsia"/>
                <w:b/>
                <w:bCs/>
                <w:color w:val="auto"/>
                <w:sz w:val="24"/>
                <w:szCs w:val="24"/>
                <w:highlight w:val="none"/>
                <w:lang w:val="en-US" w:eastAsia="zh-CN"/>
              </w:rPr>
              <w:t>评分标准：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（1）根据投标人所提供的样品外观、材质、工艺、功能（性能）性、可操作性、舒适性等方面进行综合评审（标注“★”的指标为主要指标）（0-12分）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①根据测试报告所测试的产品的外观、材质关键指标，测试结果外观、材质优秀的得3分，良好的得2.5-1.5分，差的得1-0分。（0-3分）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②根据测试报告所测试的产品的工艺等相关关键指标，测试结果工艺品质优秀的得3分，良好的得2.5-1.5分，差的得1-0分。（0-3分）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③根据测试报告所测试的产品的功能（性能）性关键指标，测试结果功能（性能）性优秀的得3分，良好的2.5-1.5分，差的得1-0分。（0-3分）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④根据测试报告所测试的产品的可操作性、舒适性关键指标，测试结果可操作性、舒适性优秀的得3分，良好的得2.5-1.5分，差的得1-0分。（0-3分）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在满足招标文件明确的全部技术条款基础上技术参数经评审小组认定为实质性正偏离的、根据正偏离程度每项得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bCs w:val="0"/>
                <w:color w:val="auto"/>
                <w:kern w:val="2"/>
                <w:sz w:val="24"/>
                <w:szCs w:val="24"/>
                <w:highlight w:val="none"/>
                <w:lang w:val="en-US" w:eastAsia="zh-CN" w:bidi="ar-SA"/>
              </w:rPr>
            </w:pPr>
            <w:r>
              <w:rPr>
                <w:rFonts w:hint="eastAsia" w:ascii="宋体" w:hAnsi="宋体" w:eastAsia="宋体" w:cs="宋体"/>
                <w:bCs w:val="0"/>
                <w:color w:val="auto"/>
                <w:kern w:val="2"/>
                <w:sz w:val="24"/>
                <w:szCs w:val="24"/>
                <w:highlight w:val="none"/>
                <w:lang w:val="en-US" w:eastAsia="zh-CN" w:bidi="ar-SA"/>
              </w:rPr>
              <w:t>（3）</w:t>
            </w:r>
            <w:r>
              <w:rPr>
                <w:rFonts w:hint="eastAsia" w:ascii="宋体" w:hAnsi="宋体" w:eastAsia="宋体" w:cs="宋体"/>
                <w:color w:val="auto"/>
                <w:sz w:val="24"/>
                <w:szCs w:val="24"/>
                <w:highlight w:val="none"/>
              </w:rPr>
              <w:t>未提供样品不得分。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标项十一</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样品分</w:t>
            </w:r>
          </w:p>
        </w:tc>
        <w:tc>
          <w:tcPr>
            <w:tcW w:w="710"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0-15</w:t>
            </w:r>
          </w:p>
        </w:tc>
        <w:tc>
          <w:tcPr>
            <w:tcW w:w="6843"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bCs/>
                <w:color w:val="auto"/>
                <w:kern w:val="2"/>
                <w:sz w:val="24"/>
                <w:szCs w:val="24"/>
                <w:highlight w:val="none"/>
                <w:lang w:val="en-US" w:eastAsia="zh-CN" w:bidi="ar-SA"/>
              </w:rPr>
              <w:t>标项</w:t>
            </w:r>
            <w:r>
              <w:rPr>
                <w:rFonts w:hint="eastAsia" w:ascii="宋体" w:hAnsi="宋体" w:cs="宋体"/>
                <w:b/>
                <w:bCs/>
                <w:color w:val="auto"/>
                <w:kern w:val="2"/>
                <w:sz w:val="24"/>
                <w:szCs w:val="24"/>
                <w:highlight w:val="none"/>
                <w:lang w:val="en-US" w:eastAsia="zh-CN" w:bidi="ar-SA"/>
              </w:rPr>
              <w:t>11</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i w:val="0"/>
                <w:color w:val="auto"/>
                <w:kern w:val="0"/>
                <w:sz w:val="24"/>
                <w:szCs w:val="24"/>
                <w:highlight w:val="none"/>
                <w:u w:val="none"/>
                <w:lang w:val="en-US" w:eastAsia="zh-CN" w:bidi="ar"/>
              </w:rPr>
              <w:t>正压式消防空气呼吸器6.8L</w:t>
            </w:r>
            <w:r>
              <w:rPr>
                <w:rFonts w:hint="eastAsia" w:ascii="宋体" w:hAnsi="宋体" w:eastAsia="宋体" w:cs="宋体"/>
                <w:b w:val="0"/>
                <w:bCs w:val="0"/>
                <w:i w:val="0"/>
                <w:color w:val="auto"/>
                <w:kern w:val="0"/>
                <w:sz w:val="24"/>
                <w:szCs w:val="24"/>
                <w:highlight w:val="none"/>
                <w:u w:val="none"/>
                <w:lang w:val="en-US" w:eastAsia="zh-CN" w:bidi="ar"/>
              </w:rPr>
              <w:t xml:space="preserve">  </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bCs/>
                <w:i w:val="0"/>
                <w:color w:val="auto"/>
                <w:kern w:val="0"/>
                <w:sz w:val="24"/>
                <w:szCs w:val="24"/>
                <w:highlight w:val="none"/>
                <w:u w:val="none"/>
                <w:lang w:val="en-US" w:eastAsia="zh-CN" w:bidi="ar"/>
              </w:rPr>
              <w:t>评分内容</w:t>
            </w:r>
            <w:r>
              <w:rPr>
                <w:rFonts w:hint="eastAsia" w:ascii="宋体" w:hAnsi="宋体" w:eastAsia="宋体" w:cs="宋体"/>
                <w:b w:val="0"/>
                <w:bCs w:val="0"/>
                <w:i w:val="0"/>
                <w:color w:val="auto"/>
                <w:kern w:val="0"/>
                <w:sz w:val="24"/>
                <w:szCs w:val="24"/>
                <w:highlight w:val="none"/>
                <w:u w:val="none"/>
                <w:lang w:val="en-US" w:eastAsia="zh-CN" w:bidi="ar"/>
              </w:rPr>
              <w:t>：</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1.气瓶阀体配置内置显示压力表状态及气瓶材质；</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★2.口鼻罩设计，头罩材质；面罩传声效果、除雾功能及设计；压力平视显示装置配备及功能性；是否具有不低于ExiaⅡC T3级防爆认证等；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3.他救接头配备及连接情况；设置中压安全阀及自动泄压情况等；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★4.背带材质，背板材质、舒适性，肩带上具有荧光带及面罩固定挂钩等；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5.配备高压压力表情况及黑暗中读取数据功能；报警哨与压力表一体化，报警哨在肩部前方，报警声≥90分贝等。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★6.气瓶容积及材质；气瓶整体重量、耐腐蚀、气瓶标识等；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★7.瓶阀开关设计及材质；瓶阀压力表设计，瓶阀安全防爆装置等。</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★8.佩戴和脱除，佩戴舒适、平衡；背架腰肩调节，扣紧滑脱；带扣拆卸更换；全面罩的调整、戴脱等实战性能；</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 w:val="0"/>
                <w:bCs w:val="0"/>
                <w:i w:val="0"/>
                <w:color w:val="auto"/>
                <w:kern w:val="0"/>
                <w:sz w:val="24"/>
                <w:szCs w:val="24"/>
                <w:highlight w:val="none"/>
                <w:u w:val="none"/>
                <w:lang w:val="en-US" w:eastAsia="zh-CN" w:bidi="ar"/>
              </w:rPr>
            </w:pPr>
            <w:r>
              <w:rPr>
                <w:rFonts w:hint="eastAsia" w:ascii="宋体" w:hAnsi="宋体" w:eastAsia="宋体" w:cs="宋体"/>
                <w:b w:val="0"/>
                <w:bCs w:val="0"/>
                <w:i w:val="0"/>
                <w:color w:val="auto"/>
                <w:kern w:val="0"/>
                <w:sz w:val="24"/>
                <w:szCs w:val="24"/>
                <w:highlight w:val="none"/>
                <w:u w:val="none"/>
                <w:lang w:val="en-US" w:eastAsia="zh-CN" w:bidi="ar"/>
              </w:rPr>
              <w:t>9.总体性能符合XF124-2013《正压式消防空气呼吸器》标准要求，提供国家消防装备质量检验检测中心出具的检测报告。</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b/>
                <w:bCs/>
                <w:color w:val="auto"/>
                <w:sz w:val="24"/>
                <w:szCs w:val="24"/>
                <w:highlight w:val="none"/>
                <w:lang w:val="en-US" w:eastAsia="zh-CN"/>
              </w:rPr>
            </w:pPr>
            <w:r>
              <w:rPr>
                <w:rFonts w:hint="eastAsia" w:ascii="宋体" w:hAnsi="宋体" w:eastAsia="宋体" w:cs="宋体"/>
                <w:b w:val="0"/>
                <w:bCs w:val="0"/>
                <w:i w:val="0"/>
                <w:color w:val="auto"/>
                <w:kern w:val="0"/>
                <w:sz w:val="24"/>
                <w:szCs w:val="24"/>
                <w:highlight w:val="none"/>
                <w:u w:val="none"/>
                <w:lang w:val="en-US" w:eastAsia="zh-CN" w:bidi="ar"/>
              </w:rPr>
              <w:t>10.对面罩使用性进行检查，确保能佩戴阻燃头套。</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2" w:firstLineChars="200"/>
              <w:outlineLvl w:val="9"/>
              <w:rPr>
                <w:rFonts w:hint="default"/>
                <w:b/>
                <w:bCs/>
                <w:color w:val="auto"/>
                <w:sz w:val="24"/>
                <w:szCs w:val="24"/>
                <w:highlight w:val="none"/>
                <w:lang w:val="en-US" w:eastAsia="zh-CN"/>
              </w:rPr>
            </w:pPr>
            <w:r>
              <w:rPr>
                <w:rFonts w:hint="eastAsia"/>
                <w:b/>
                <w:bCs/>
                <w:color w:val="auto"/>
                <w:sz w:val="24"/>
                <w:szCs w:val="24"/>
                <w:highlight w:val="none"/>
                <w:lang w:val="en-US" w:eastAsia="zh-CN"/>
              </w:rPr>
              <w:t>评分标准：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（1）根据投标人所提供的样品外观、材质、工艺、功能（性能）性、可操作性、舒适性等方面进行综合评审（标注“★”的指标为主要指标）（0-12分）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①根据测试报告所测试的产品的外观、材质关键指标，测试结果外观、材质优秀的得3分，良好的得2.5-1.5分，差的得1-0分。（0-3分）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②根据测试报告所测试的产品的工艺等相关关键指标，测试结果工艺品质优秀的得3分，良好的得2.5-1.5分，差的得1-0分。（0-3分）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③根据测试报告所测试的产品的功能（性能）性关键指标，测试结果功能（性能）性优秀的得3分，良好的2.5-1.5分，差的得1-0分。（0-3分）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④根据测试报告所测试的产品的可操作性、舒适性关键指标，测试结果可操作性、舒适性优秀的得3分，良好的得2.5-1.5分，差的得1-0分。（0-3分）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在满足招标文件明确的全部技术条款基础上技术参数经评审小组认定为实质性正偏离的、根据正偏离程度每项得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outlineLvl w:val="9"/>
              <w:rPr>
                <w:rFonts w:hint="eastAsia" w:ascii="宋体" w:hAnsi="宋体" w:eastAsia="宋体" w:cs="宋体"/>
                <w:bCs w:val="0"/>
                <w:color w:val="auto"/>
                <w:kern w:val="2"/>
                <w:sz w:val="24"/>
                <w:szCs w:val="24"/>
                <w:highlight w:val="none"/>
                <w:lang w:val="en-US" w:eastAsia="zh-CN" w:bidi="ar-SA"/>
              </w:rPr>
            </w:pPr>
            <w:r>
              <w:rPr>
                <w:rFonts w:hint="eastAsia" w:ascii="宋体" w:hAnsi="宋体" w:eastAsia="宋体" w:cs="宋体"/>
                <w:bCs w:val="0"/>
                <w:color w:val="auto"/>
                <w:kern w:val="2"/>
                <w:sz w:val="24"/>
                <w:szCs w:val="24"/>
                <w:highlight w:val="none"/>
                <w:lang w:val="en-US" w:eastAsia="zh-CN" w:bidi="ar-SA"/>
              </w:rPr>
              <w:t>（3）</w:t>
            </w:r>
            <w:r>
              <w:rPr>
                <w:rFonts w:hint="eastAsia" w:ascii="宋体" w:hAnsi="宋体" w:eastAsia="宋体" w:cs="宋体"/>
                <w:color w:val="auto"/>
                <w:sz w:val="24"/>
                <w:szCs w:val="24"/>
                <w:highlight w:val="none"/>
              </w:rPr>
              <w:t>未提供样品不得分。</w:t>
            </w:r>
          </w:p>
        </w:tc>
      </w:tr>
    </w:tbl>
    <w:p>
      <w:pPr>
        <w:rPr>
          <w:rFonts w:hint="eastAsia"/>
          <w:highlight w:val="none"/>
        </w:rPr>
      </w:pPr>
    </w:p>
    <w:p>
      <w:pPr>
        <w:keepNext w:val="0"/>
        <w:keepLines w:val="0"/>
        <w:pageBreakBefore w:val="0"/>
        <w:widowControl/>
        <w:suppressLineNumbers w:val="0"/>
        <w:shd w:val="clear" w:fill="E7E6E6" w:themeFill="background2"/>
        <w:kinsoku/>
        <w:wordWrap/>
        <w:overflowPunct/>
        <w:topLinePunct w:val="0"/>
        <w:autoSpaceDE/>
        <w:autoSpaceDN/>
        <w:bidi w:val="0"/>
        <w:adjustRightInd/>
        <w:snapToGrid/>
        <w:spacing w:line="360" w:lineRule="exact"/>
        <w:ind w:left="0" w:leftChars="0" w:right="0" w:rightChars="0" w:firstLine="0" w:firstLineChars="0"/>
        <w:jc w:val="left"/>
        <w:textAlignment w:val="center"/>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标项</w:t>
      </w:r>
      <w:r>
        <w:rPr>
          <w:rFonts w:hint="eastAsia" w:ascii="宋体" w:hAnsi="宋体" w:cs="宋体"/>
          <w:b/>
          <w:color w:val="auto"/>
          <w:sz w:val="24"/>
          <w:szCs w:val="24"/>
          <w:highlight w:val="none"/>
          <w:u w:val="single"/>
          <w:lang w:val="en-US" w:eastAsia="zh-CN"/>
        </w:rPr>
        <w:t>1、</w:t>
      </w:r>
      <w:r>
        <w:rPr>
          <w:rFonts w:hint="eastAsia" w:ascii="宋体" w:hAnsi="宋体" w:cs="宋体"/>
          <w:b/>
          <w:bCs w:val="0"/>
          <w:color w:val="auto"/>
          <w:sz w:val="24"/>
          <w:szCs w:val="24"/>
          <w:highlight w:val="none"/>
          <w:u w:val="single"/>
          <w:lang w:val="en-US" w:eastAsia="zh-CN"/>
        </w:rPr>
        <w:t>3、5、6、7、9</w:t>
      </w:r>
      <w:r>
        <w:rPr>
          <w:rFonts w:hint="eastAsia" w:ascii="宋体" w:hAnsi="宋体" w:cs="宋体"/>
          <w:b/>
          <w:color w:val="auto"/>
          <w:sz w:val="24"/>
          <w:szCs w:val="24"/>
          <w:highlight w:val="none"/>
          <w:lang w:eastAsia="zh-CN"/>
        </w:rPr>
        <w:t>无</w:t>
      </w:r>
      <w:r>
        <w:rPr>
          <w:rFonts w:hint="eastAsia" w:ascii="宋体" w:hAnsi="宋体" w:eastAsia="宋体" w:cs="宋体"/>
          <w:b/>
          <w:color w:val="auto"/>
          <w:sz w:val="24"/>
          <w:szCs w:val="24"/>
          <w:highlight w:val="none"/>
        </w:rPr>
        <w:t>需提供样品，按下表评分标准进行评分</w:t>
      </w:r>
      <w:r>
        <w:rPr>
          <w:rFonts w:hint="eastAsia" w:ascii="宋体" w:hAnsi="宋体" w:eastAsia="宋体" w:cs="宋体"/>
          <w:b/>
          <w:color w:val="auto"/>
          <w:sz w:val="24"/>
          <w:szCs w:val="24"/>
          <w:highlight w:val="none"/>
          <w:lang w:eastAsia="zh-CN"/>
        </w:rPr>
        <w:t>：</w:t>
      </w:r>
    </w:p>
    <w:tbl>
      <w:tblPr>
        <w:tblStyle w:val="36"/>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710"/>
        <w:gridCol w:w="6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评审因素</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分值</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36" w:type="dxa"/>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outlineLvl w:val="9"/>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价格分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144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投标报价</w:t>
            </w:r>
          </w:p>
        </w:tc>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0-30</w:t>
            </w:r>
          </w:p>
        </w:tc>
        <w:tc>
          <w:tcPr>
            <w:tcW w:w="688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报价分计算方法：根据各投标人的有效投标报价，以满足招标文件要求且有效投标价格的最低的投标报价为评标基准价，其价格分为30分。其他投标人的价格分统一按照下列公式计算：投标报价得分＝(评标基准价/有效投标报价)×价格权值×100(精确到小数点后二位，由采购机构当场统一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36" w:type="dxa"/>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质保期</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0-2</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质保期</w:t>
            </w:r>
            <w:r>
              <w:rPr>
                <w:rFonts w:hint="eastAsia" w:ascii="宋体" w:hAnsi="宋体" w:cs="宋体"/>
                <w:color w:val="auto"/>
                <w:sz w:val="24"/>
                <w:szCs w:val="24"/>
                <w:highlight w:val="none"/>
                <w:lang w:val="en-US" w:eastAsia="zh-CN"/>
              </w:rPr>
              <w:t>在招标文件要求的基础上，</w:t>
            </w:r>
            <w:r>
              <w:rPr>
                <w:rFonts w:hint="eastAsia" w:ascii="宋体" w:hAnsi="宋体" w:eastAsia="宋体" w:cs="宋体"/>
                <w:color w:val="auto"/>
                <w:kern w:val="2"/>
                <w:sz w:val="24"/>
                <w:szCs w:val="24"/>
                <w:highlight w:val="none"/>
              </w:rPr>
              <w:t>每增加半年得0.5分，最高得2分。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业绩</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0-3</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w:t>
            </w:r>
            <w:r>
              <w:rPr>
                <w:rFonts w:hint="eastAsia" w:ascii="宋体" w:hAnsi="宋体" w:eastAsia="宋体" w:cs="宋体"/>
                <w:color w:val="auto"/>
                <w:kern w:val="2"/>
                <w:sz w:val="24"/>
                <w:szCs w:val="24"/>
                <w:highlight w:val="none"/>
                <w:lang w:val="en-US" w:eastAsia="zh-CN"/>
              </w:rPr>
              <w:t>自2020年01月01以来</w:t>
            </w:r>
            <w:r>
              <w:rPr>
                <w:rFonts w:hint="eastAsia" w:ascii="宋体" w:hAnsi="宋体" w:eastAsia="宋体" w:cs="宋体"/>
                <w:color w:val="auto"/>
                <w:kern w:val="2"/>
                <w:sz w:val="24"/>
                <w:szCs w:val="24"/>
                <w:highlight w:val="none"/>
              </w:rPr>
              <w:t>承接过各标项对应产品（多产品的标项指核心产品）相关业绩，每提供1个得</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分，最高得3分。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注：</w:t>
            </w:r>
            <w:r>
              <w:rPr>
                <w:rFonts w:hint="eastAsia" w:ascii="宋体" w:hAnsi="宋体" w:eastAsia="宋体" w:cs="宋体"/>
                <w:color w:val="auto"/>
                <w:kern w:val="2"/>
                <w:sz w:val="24"/>
                <w:szCs w:val="24"/>
                <w:highlight w:val="none"/>
                <w:lang w:eastAsia="zh-CN"/>
              </w:rPr>
              <w:t>1.</w:t>
            </w:r>
            <w:r>
              <w:rPr>
                <w:rFonts w:hint="eastAsia" w:ascii="宋体" w:hAnsi="宋体" w:eastAsia="宋体" w:cs="宋体"/>
                <w:color w:val="auto"/>
                <w:kern w:val="2"/>
                <w:sz w:val="24"/>
                <w:szCs w:val="24"/>
                <w:highlight w:val="none"/>
              </w:rPr>
              <w:t>须同时提供每个业绩的合同复印件以及投标人与合同需求方转账凭证复印件及发票复印件，否则不予认可。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2.</w:t>
            </w:r>
            <w:r>
              <w:rPr>
                <w:rFonts w:hint="eastAsia" w:ascii="宋体" w:hAnsi="宋体" w:eastAsia="宋体" w:cs="宋体"/>
                <w:color w:val="auto"/>
                <w:kern w:val="2"/>
                <w:sz w:val="24"/>
                <w:szCs w:val="24"/>
                <w:highlight w:val="none"/>
              </w:rPr>
              <w:t>统招分签的合同按一个合同业绩计。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36" w:type="dxa"/>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技术分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技术方案</w:t>
            </w:r>
            <w:r>
              <w:rPr>
                <w:rFonts w:hint="eastAsia" w:ascii="宋体" w:hAnsi="宋体" w:eastAsia="宋体" w:cs="宋体"/>
                <w:b/>
                <w:bCs/>
                <w:color w:val="auto"/>
                <w:kern w:val="2"/>
                <w:sz w:val="24"/>
                <w:szCs w:val="24"/>
                <w:highlight w:val="none"/>
              </w:rPr>
              <w:t>实施计划</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0-24</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针对本项目建设的详细实施计划</w:t>
            </w:r>
          </w:p>
          <w:p>
            <w:pPr>
              <w:keepNext w:val="0"/>
              <w:keepLines w:val="0"/>
              <w:pageBreakBefore w:val="0"/>
              <w:widowControl w:val="0"/>
              <w:numPr>
                <w:ilvl w:val="-1"/>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技术方案 (0-6分）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cs="宋体"/>
                <w:color w:val="auto"/>
                <w:sz w:val="24"/>
                <w:szCs w:val="24"/>
                <w:highlight w:val="none"/>
                <w:lang w:val="en-US" w:eastAsia="zh-CN"/>
              </w:rPr>
              <w:t>经评标委员会认定</w:t>
            </w:r>
            <w:r>
              <w:rPr>
                <w:rFonts w:hint="eastAsia" w:ascii="宋体" w:hAnsi="宋体" w:eastAsia="宋体" w:cs="宋体"/>
                <w:color w:val="auto"/>
                <w:kern w:val="2"/>
                <w:sz w:val="24"/>
                <w:szCs w:val="24"/>
                <w:highlight w:val="none"/>
              </w:rPr>
              <w:t>满足或明显优于招标文件明确的全部技术条款要求的得6分，允许偏离的技术条款低于技术要求（负偏离）的每项扣1分，扣完为止。</w:t>
            </w:r>
          </w:p>
          <w:p>
            <w:pPr>
              <w:keepNext w:val="0"/>
              <w:keepLines w:val="0"/>
              <w:pageBreakBefore w:val="0"/>
              <w:widowControl w:val="0"/>
              <w:numPr>
                <w:ilvl w:val="-1"/>
                <w:numId w:val="0"/>
              </w:numPr>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所投产品详细配置及选型（0-6分）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产品配置高、选型方案结构优且投标文件中关于上述要素阐述齐全的</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全面符合的得6分，产品配置或选型方案结构每有1项一般的扣1分，内容缺少或内容简要不具备可行性或内容非专门针对本项目或内容不能满足本项目实际需要的每有1项扣2分，扣完为止。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eastAsia="zh-CN"/>
              </w:rPr>
              <w:t>3.</w:t>
            </w:r>
            <w:r>
              <w:rPr>
                <w:rFonts w:hint="eastAsia" w:ascii="宋体" w:hAnsi="宋体" w:eastAsia="宋体" w:cs="宋体"/>
                <w:color w:val="auto"/>
                <w:kern w:val="2"/>
                <w:sz w:val="24"/>
                <w:szCs w:val="24"/>
                <w:highlight w:val="none"/>
              </w:rPr>
              <w:t>投标产品功能性、实用性（0-6分）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产品性能先进、功能先进、可靠性高、实用性高且投标文件中关于上述要素阐述齐全的</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全面符合的得</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分，产品性能、功能、可靠性、实用性，每有1项一般的扣1分，内容缺少或内容简要不具备可行性或内容非专门针对本项目或内容不能满足本项目实际需要的每有1项扣2分，扣完为止。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eastAsia="zh-CN"/>
              </w:rPr>
              <w:t>4.</w:t>
            </w:r>
            <w:r>
              <w:rPr>
                <w:rFonts w:hint="eastAsia" w:ascii="宋体" w:hAnsi="宋体" w:eastAsia="宋体" w:cs="宋体"/>
                <w:color w:val="auto"/>
                <w:kern w:val="2"/>
                <w:sz w:val="24"/>
                <w:szCs w:val="24"/>
                <w:highlight w:val="none"/>
              </w:rPr>
              <w:t>投标产品所用材质等明细（品牌、产地、规格、参数）（0-6分）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所投产品的材质包括品牌、产地、规格、参数的且投标文件中关于上述要素阐述齐全的</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全面符合的得</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分，产品的品牌、产地、规格、参数，每有1项一般的扣1分，内容缺少或内容简要不具备可行性或内容非专门针对本项目或内容不能满足本项目实际需要的每有1项扣2分，扣完为止。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产品质量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保证措施</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0-6</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产品质量保证措施（</w:t>
            </w:r>
            <w:r>
              <w:rPr>
                <w:rFonts w:hint="eastAsia" w:ascii="宋体" w:hAnsi="宋体" w:cs="宋体"/>
                <w:color w:val="auto"/>
                <w:kern w:val="2"/>
                <w:sz w:val="24"/>
                <w:szCs w:val="24"/>
                <w:highlight w:val="none"/>
                <w:lang w:val="en-US" w:eastAsia="zh-CN"/>
              </w:rPr>
              <w:t>0-6分）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生产工艺流程，质量控制措施等。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产品工艺先进、可操作性强、质量控制措施可行且投标文件中关于上述要素阐述齐全的</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全面符合的得6分，产品工艺、操作性，质量控制措施每有1项一般的扣1分，内容缺少或内容简要不具备可行性或内容非专门针对本项目或内容不能满足本项目实际需要的每有1项扣2分，扣完为止。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检测报告</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0-4</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检测报告（</w:t>
            </w:r>
            <w:r>
              <w:rPr>
                <w:rFonts w:hint="eastAsia" w:ascii="宋体" w:hAnsi="宋体" w:cs="宋体"/>
                <w:color w:val="auto"/>
                <w:kern w:val="2"/>
                <w:sz w:val="24"/>
                <w:szCs w:val="24"/>
                <w:highlight w:val="none"/>
                <w:lang w:val="en-US" w:eastAsia="zh-CN"/>
              </w:rPr>
              <w:t>0-4分）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提供</w:t>
            </w:r>
            <w:r>
              <w:rPr>
                <w:rFonts w:hint="eastAsia" w:ascii="宋体" w:hAnsi="宋体" w:cs="宋体"/>
                <w:color w:val="auto"/>
                <w:sz w:val="24"/>
                <w:szCs w:val="24"/>
                <w:highlight w:val="none"/>
                <w:lang w:val="en-US" w:eastAsia="zh-CN"/>
              </w:rPr>
              <w:t>核心产品</w:t>
            </w:r>
            <w:r>
              <w:rPr>
                <w:rFonts w:hint="eastAsia" w:ascii="宋体" w:hAnsi="宋体" w:eastAsia="宋体" w:cs="宋体"/>
                <w:color w:val="auto"/>
                <w:kern w:val="2"/>
                <w:sz w:val="24"/>
                <w:szCs w:val="24"/>
                <w:highlight w:val="none"/>
              </w:rPr>
              <w:t>有效合格的检测报告</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以各标项参数为准</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的得4分，未提供或经评标委员会评定不符合本项目要求的不得分。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项目理解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和</w:t>
            </w:r>
            <w:r>
              <w:rPr>
                <w:rFonts w:hint="eastAsia" w:ascii="宋体" w:hAnsi="宋体" w:eastAsia="宋体" w:cs="宋体"/>
                <w:b/>
                <w:bCs/>
                <w:color w:val="auto"/>
                <w:kern w:val="2"/>
                <w:sz w:val="24"/>
                <w:szCs w:val="24"/>
                <w:highlight w:val="none"/>
              </w:rPr>
              <w:t>分析</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both"/>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0-5</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项目理解和分析（0-5分）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针对本项目的特点，进行重点难点的理解和分析；并提供项目技术解决方案和措施。内容理解和分析深入全面</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解决方案可行</w:t>
            </w:r>
            <w:r>
              <w:rPr>
                <w:rFonts w:hint="eastAsia" w:ascii="宋体" w:hAnsi="宋体" w:eastAsia="宋体" w:cs="宋体"/>
                <w:color w:val="auto"/>
                <w:kern w:val="2"/>
                <w:sz w:val="24"/>
                <w:szCs w:val="24"/>
                <w:highlight w:val="none"/>
              </w:rPr>
              <w:t>、操作性强、贴近采购人需求的得</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分，</w:t>
            </w:r>
            <w:r>
              <w:rPr>
                <w:rFonts w:hint="eastAsia" w:ascii="宋体" w:hAnsi="宋体" w:eastAsia="宋体" w:cs="宋体"/>
                <w:color w:val="auto"/>
                <w:kern w:val="2"/>
                <w:sz w:val="24"/>
                <w:szCs w:val="24"/>
                <w:highlight w:val="none"/>
                <w:lang w:val="en-US" w:eastAsia="zh-CN"/>
              </w:rPr>
              <w:t>分析</w:t>
            </w:r>
            <w:r>
              <w:rPr>
                <w:rFonts w:hint="eastAsia" w:ascii="宋体" w:hAnsi="宋体" w:eastAsia="宋体" w:cs="宋体"/>
                <w:color w:val="auto"/>
                <w:kern w:val="2"/>
                <w:sz w:val="24"/>
                <w:szCs w:val="24"/>
                <w:highlight w:val="none"/>
              </w:rPr>
              <w:t>内容缺少或</w:t>
            </w:r>
            <w:r>
              <w:rPr>
                <w:rFonts w:hint="eastAsia" w:ascii="宋体" w:hAnsi="宋体" w:eastAsia="宋体" w:cs="宋体"/>
                <w:color w:val="auto"/>
                <w:kern w:val="2"/>
                <w:sz w:val="24"/>
                <w:szCs w:val="24"/>
                <w:highlight w:val="none"/>
                <w:lang w:val="en-US" w:eastAsia="zh-CN"/>
              </w:rPr>
              <w:t>解决方案</w:t>
            </w:r>
            <w:r>
              <w:rPr>
                <w:rFonts w:hint="eastAsia" w:ascii="宋体" w:hAnsi="宋体" w:eastAsia="宋体" w:cs="宋体"/>
                <w:color w:val="auto"/>
                <w:kern w:val="2"/>
                <w:sz w:val="24"/>
                <w:szCs w:val="24"/>
                <w:highlight w:val="none"/>
              </w:rPr>
              <w:t>不具备可行性或内容非专门针对本项目或内容不能满足本项目实际需要的每有1项扣1分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扣完为止</w:t>
            </w:r>
            <w:r>
              <w:rPr>
                <w:rFonts w:hint="eastAsia" w:ascii="宋体" w:hAnsi="宋体" w:eastAsia="宋体" w:cs="宋体"/>
                <w:color w:val="auto"/>
                <w:kern w:val="2"/>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项目组织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实施方案</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0-6</w:t>
            </w:r>
          </w:p>
        </w:tc>
        <w:tc>
          <w:tcPr>
            <w:tcW w:w="6884" w:type="dxa"/>
            <w:vAlign w:val="center"/>
          </w:tcPr>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项目组织实施方案（</w:t>
            </w:r>
            <w:r>
              <w:rPr>
                <w:rFonts w:hint="eastAsia" w:ascii="宋体" w:hAnsi="宋体" w:cs="宋体"/>
                <w:color w:val="auto"/>
                <w:sz w:val="24"/>
                <w:szCs w:val="24"/>
                <w:highlight w:val="none"/>
                <w:lang w:val="en-US" w:eastAsia="zh-CN"/>
              </w:rPr>
              <w:t>0-6分）</w:t>
            </w:r>
          </w:p>
          <w:p>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leftChars="0" w:right="0" w:rightChars="0" w:firstLine="480" w:firstLineChars="20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产品的供货、验收、安装调试方案及配送承诺等方案</w:t>
            </w:r>
            <w:r>
              <w:rPr>
                <w:rFonts w:hint="eastAsia" w:ascii="宋体" w:hAnsi="宋体" w:eastAsia="宋体" w:cs="宋体"/>
                <w:color w:val="auto"/>
                <w:sz w:val="24"/>
                <w:szCs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供货、安装（若需要）、验收等方案内容详实、计划明确、措施完善、方案科学合理的得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分，实施方案内容不详实、计划不明确、措施不完善、方案不科学合理等情况每有1项扣1分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技术培训</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0-4</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技术培训（</w:t>
            </w:r>
            <w:r>
              <w:rPr>
                <w:rFonts w:hint="eastAsia" w:ascii="宋体" w:hAnsi="宋体" w:cs="宋体"/>
                <w:color w:val="auto"/>
                <w:kern w:val="2"/>
                <w:sz w:val="24"/>
                <w:szCs w:val="24"/>
                <w:highlight w:val="none"/>
                <w:lang w:val="en-US" w:eastAsia="zh-CN"/>
              </w:rPr>
              <w:t>0-4分）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技术培训方案内容详实、全面、专业针对性强、安排合理科学。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项目特点结合采购人需求制定包括但不限于培训内容、培训方式、培训计划、培训对象、培训团队配备等技术培训方案，方案内容关于上述要素阐述齐全、科学合理、操作性强、贴近采购人需求的得4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售后服务</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0-5</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售后服务（</w:t>
            </w:r>
            <w:r>
              <w:rPr>
                <w:rFonts w:hint="eastAsia" w:ascii="宋体" w:hAnsi="宋体" w:cs="宋体"/>
                <w:color w:val="auto"/>
                <w:kern w:val="2"/>
                <w:sz w:val="24"/>
                <w:szCs w:val="24"/>
                <w:highlight w:val="none"/>
                <w:lang w:val="en-US" w:eastAsia="zh-CN"/>
              </w:rPr>
              <w:t>0-5分）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承诺提供的售后服务体系、售后服务点分布，售后服务响应时间</w:t>
            </w:r>
            <w:r>
              <w:rPr>
                <w:rFonts w:hint="eastAsia" w:ascii="宋体" w:hAnsi="宋体" w:cs="宋体"/>
                <w:color w:val="auto"/>
                <w:kern w:val="2"/>
                <w:sz w:val="24"/>
                <w:szCs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项目特点结合采购人需求制定包括但不限于服务承诺、服务体系、售后机构、响应时间等售后服务方案，方案内容关于上述要素阐述齐全、科学合理、操作性强、贴近采购人需求的得5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人力资源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安排</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0-4</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人力资源安排（</w:t>
            </w:r>
            <w:r>
              <w:rPr>
                <w:rFonts w:hint="eastAsia" w:ascii="宋体" w:hAnsi="宋体" w:cs="宋体"/>
                <w:color w:val="auto"/>
                <w:kern w:val="2"/>
                <w:sz w:val="24"/>
                <w:szCs w:val="24"/>
                <w:highlight w:val="none"/>
                <w:lang w:val="en-US" w:eastAsia="zh-CN"/>
              </w:rPr>
              <w:t>0-4分）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项目实施人员安排的合理性综合打分。（0-4分）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项目特点结合采购人需求制定包括但不限于项目实施人员安排合理，方案内容关于上述要素阐述齐全、科学合理、操作性强、贴近采购人需求的得4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应急预案</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0-3</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应急预案（</w:t>
            </w:r>
            <w:r>
              <w:rPr>
                <w:rFonts w:hint="eastAsia" w:ascii="宋体" w:hAnsi="宋体" w:cs="宋体"/>
                <w:color w:val="auto"/>
                <w:kern w:val="2"/>
                <w:sz w:val="24"/>
                <w:szCs w:val="24"/>
                <w:highlight w:val="none"/>
                <w:lang w:val="en-US" w:eastAsia="zh-CN"/>
              </w:rPr>
              <w:t>0-3分）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应提供项目保障应急预案，其中应包括现场应急处理、技术支撑保障、易损件备品备件、专用工具清单等。方案内容关于上述要素阐述齐全、科学合理、操作性强、贴近采购人需求的得3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优惠承诺</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0-2</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优惠承诺（</w:t>
            </w:r>
            <w:r>
              <w:rPr>
                <w:rFonts w:hint="eastAsia" w:ascii="宋体" w:hAnsi="宋体" w:cs="宋体"/>
                <w:color w:val="auto"/>
                <w:kern w:val="2"/>
                <w:sz w:val="24"/>
                <w:szCs w:val="24"/>
                <w:highlight w:val="none"/>
                <w:lang w:val="en-US" w:eastAsia="zh-CN"/>
              </w:rPr>
              <w:t>0-2分）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投标人针对本次采购的优惠承诺（质保期除外）且经评标专家认定有效的，最高得2分，无承诺的不得分。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4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政策分</w:t>
            </w:r>
          </w:p>
        </w:tc>
        <w:tc>
          <w:tcPr>
            <w:tcW w:w="71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0-2</w:t>
            </w:r>
          </w:p>
        </w:tc>
        <w:tc>
          <w:tcPr>
            <w:tcW w:w="68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政策分（</w:t>
            </w:r>
            <w:r>
              <w:rPr>
                <w:rFonts w:hint="eastAsia" w:ascii="宋体" w:hAnsi="宋体" w:cs="宋体"/>
                <w:color w:val="auto"/>
                <w:kern w:val="2"/>
                <w:sz w:val="24"/>
                <w:szCs w:val="24"/>
                <w:highlight w:val="none"/>
                <w:lang w:val="en-US" w:eastAsia="zh-CN"/>
              </w:rPr>
              <w:t>0-2分）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投标产品属于《节能产品政府采购品目清单》范围的且具有国家确定的认证机构出具的、处于有效期之内的节能产品认证证书的得1分；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投标产品属于《环境标志产品政府采购品目清单》范围的且具有国家确定的认证机构出具的、处于有效期之内的环境标志产品认证证书的得1分。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注：投标文件中必须同时提供以下资料：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提供政府采购品目清单相关内容页（并对相关内容作圈记），采购品目清单详见《关于印发环境标志产品政府采购品目清单的通知》（财库〔2019〕18号）、《关于印发节能产品政府采购品目清单的通知》（财库〔2019〕19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480" w:firstLineChars="200"/>
              <w:jc w:val="both"/>
              <w:textAlignment w:val="auto"/>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（2）《市场监管总局关于发布参与实施政府采购节能产品、环境标志产品认证机构名录的公告》中的认证机构出具的、处于有效期之内的节能产品/环境标志产品认证证书复印件并加盖公章。</w:t>
            </w:r>
          </w:p>
        </w:tc>
      </w:tr>
    </w:tbl>
    <w:p>
      <w:pPr>
        <w:keepNext w:val="0"/>
        <w:keepLines w:val="0"/>
        <w:pageBreakBefore w:val="0"/>
        <w:kinsoku/>
        <w:wordWrap/>
        <w:overflowPunct/>
        <w:topLinePunct w:val="0"/>
        <w:autoSpaceDE/>
        <w:autoSpaceDN/>
        <w:bidi w:val="0"/>
        <w:spacing w:line="360" w:lineRule="exact"/>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三、评标报告</w:t>
      </w:r>
      <w:r>
        <w:rPr>
          <w:rFonts w:hint="eastAsia" w:ascii="宋体" w:hAnsi="宋体" w:eastAsia="宋体" w:cs="宋体"/>
          <w:b/>
          <w:color w:val="auto"/>
          <w:spacing w:val="-6"/>
          <w:sz w:val="24"/>
          <w:szCs w:val="24"/>
          <w:highlight w:val="none"/>
        </w:rPr>
        <w:tab/>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1</w:t>
      </w:r>
      <w:r>
        <w:rPr>
          <w:rFonts w:hint="eastAsia" w:ascii="宋体" w:hAnsi="宋体" w:cs="宋体"/>
          <w:bCs/>
          <w:color w:val="auto"/>
          <w:spacing w:val="-6"/>
          <w:sz w:val="24"/>
          <w:szCs w:val="24"/>
          <w:highlight w:val="none"/>
          <w:lang w:val="en-US" w:eastAsia="zh-CN"/>
        </w:rPr>
        <w:t>.</w:t>
      </w:r>
      <w:r>
        <w:rPr>
          <w:rFonts w:hint="eastAsia" w:ascii="宋体" w:hAnsi="宋体" w:eastAsia="宋体" w:cs="宋体"/>
          <w:bCs/>
          <w:color w:val="auto"/>
          <w:spacing w:val="-6"/>
          <w:sz w:val="24"/>
          <w:szCs w:val="24"/>
          <w:highlight w:val="none"/>
        </w:rPr>
        <w:t>评标委员会根据最终得分从高到低，推荐1名</w:t>
      </w:r>
      <w:r>
        <w:rPr>
          <w:rFonts w:hint="eastAsia" w:ascii="宋体" w:hAnsi="宋体" w:cs="宋体"/>
          <w:bCs/>
          <w:color w:val="auto"/>
          <w:spacing w:val="-6"/>
          <w:sz w:val="24"/>
          <w:szCs w:val="24"/>
          <w:highlight w:val="none"/>
          <w:lang w:eastAsia="zh-CN"/>
        </w:rPr>
        <w:t>中标候选人</w:t>
      </w:r>
      <w:r>
        <w:rPr>
          <w:rFonts w:hint="eastAsia" w:ascii="宋体" w:hAnsi="宋体" w:eastAsia="宋体" w:cs="宋体"/>
          <w:bCs/>
          <w:color w:val="auto"/>
          <w:spacing w:val="-6"/>
          <w:sz w:val="24"/>
          <w:szCs w:val="24"/>
          <w:highlight w:val="none"/>
        </w:rPr>
        <w:t>。</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2</w:t>
      </w:r>
      <w:r>
        <w:rPr>
          <w:rFonts w:hint="eastAsia" w:ascii="宋体" w:hAnsi="宋体" w:cs="宋体"/>
          <w:bCs/>
          <w:color w:val="auto"/>
          <w:spacing w:val="-6"/>
          <w:sz w:val="24"/>
          <w:szCs w:val="24"/>
          <w:highlight w:val="none"/>
          <w:lang w:val="en-US" w:eastAsia="zh-CN"/>
        </w:rPr>
        <w:t>.</w:t>
      </w:r>
      <w:r>
        <w:rPr>
          <w:rFonts w:hint="eastAsia" w:ascii="宋体" w:hAnsi="宋体" w:eastAsia="宋体" w:cs="宋体"/>
          <w:bCs/>
          <w:color w:val="auto"/>
          <w:spacing w:val="-6"/>
          <w:sz w:val="24"/>
          <w:szCs w:val="24"/>
          <w:highlight w:val="none"/>
        </w:rPr>
        <w:t>评标委员会应根据评标情况和结果，向采购人提交评标报告。评标报告由评标委员会起草，按少数服从多数的原则通过。评标委员会全体成员应在评标报告上签字认可，评标专家如有保留意见可以在评标报告中阐明。</w:t>
      </w:r>
    </w:p>
    <w:p>
      <w:pPr>
        <w:keepNext w:val="0"/>
        <w:keepLines w:val="0"/>
        <w:pageBreakBefore w:val="0"/>
        <w:kinsoku/>
        <w:wordWrap/>
        <w:overflowPunct/>
        <w:topLinePunct w:val="0"/>
        <w:autoSpaceDE/>
        <w:autoSpaceDN/>
        <w:bidi w:val="0"/>
        <w:spacing w:line="360" w:lineRule="exact"/>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四、定标</w:t>
      </w:r>
    </w:p>
    <w:p>
      <w:pPr>
        <w:keepNext w:val="0"/>
        <w:keepLines w:val="0"/>
        <w:pageBreakBefore w:val="0"/>
        <w:kinsoku/>
        <w:wordWrap/>
        <w:overflowPunct/>
        <w:topLinePunct w:val="0"/>
        <w:autoSpaceDE/>
        <w:autoSpaceDN/>
        <w:bidi w:val="0"/>
        <w:adjustRightInd w:val="0"/>
        <w:snapToGrid w:val="0"/>
        <w:spacing w:line="360" w:lineRule="exact"/>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采购人根据评标委员会的评标结果和推荐的</w:t>
      </w:r>
      <w:r>
        <w:rPr>
          <w:rFonts w:hint="eastAsia" w:ascii="宋体" w:hAnsi="宋体" w:cs="宋体"/>
          <w:bCs/>
          <w:color w:val="auto"/>
          <w:spacing w:val="-6"/>
          <w:sz w:val="24"/>
          <w:szCs w:val="24"/>
          <w:highlight w:val="none"/>
          <w:lang w:eastAsia="zh-CN"/>
        </w:rPr>
        <w:t>中标候选人</w:t>
      </w:r>
      <w:r>
        <w:rPr>
          <w:rFonts w:hint="eastAsia" w:ascii="宋体" w:hAnsi="宋体" w:eastAsia="宋体" w:cs="宋体"/>
          <w:bCs/>
          <w:color w:val="auto"/>
          <w:spacing w:val="-6"/>
          <w:sz w:val="24"/>
          <w:szCs w:val="24"/>
          <w:highlight w:val="none"/>
        </w:rPr>
        <w:t>，最终确定1名</w:t>
      </w:r>
      <w:r>
        <w:rPr>
          <w:rFonts w:hint="eastAsia" w:ascii="宋体" w:hAnsi="宋体" w:cs="宋体"/>
          <w:bCs/>
          <w:color w:val="auto"/>
          <w:spacing w:val="-6"/>
          <w:sz w:val="24"/>
          <w:szCs w:val="24"/>
          <w:highlight w:val="none"/>
          <w:lang w:eastAsia="zh-CN"/>
        </w:rPr>
        <w:t>中标人</w:t>
      </w:r>
      <w:r>
        <w:rPr>
          <w:rFonts w:hint="eastAsia" w:ascii="宋体" w:hAnsi="宋体" w:eastAsia="宋体" w:cs="宋体"/>
          <w:bCs/>
          <w:color w:val="auto"/>
          <w:spacing w:val="-6"/>
          <w:sz w:val="24"/>
          <w:szCs w:val="24"/>
          <w:highlight w:val="none"/>
        </w:rPr>
        <w:t>。</w:t>
      </w:r>
    </w:p>
    <w:p>
      <w:pPr>
        <w:keepNext w:val="0"/>
        <w:keepLines w:val="0"/>
        <w:pageBreakBefore w:val="0"/>
        <w:kinsoku/>
        <w:wordWrap/>
        <w:overflowPunct/>
        <w:topLinePunct w:val="0"/>
        <w:autoSpaceDE/>
        <w:autoSpaceDN/>
        <w:bidi w:val="0"/>
        <w:spacing w:line="360" w:lineRule="exact"/>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五、其他</w:t>
      </w:r>
    </w:p>
    <w:p>
      <w:pPr>
        <w:keepNext w:val="0"/>
        <w:keepLines w:val="0"/>
        <w:pageBreakBefore w:val="0"/>
        <w:tabs>
          <w:tab w:val="left" w:pos="8820"/>
        </w:tabs>
        <w:kinsoku/>
        <w:wordWrap/>
        <w:overflowPunct/>
        <w:topLinePunct w:val="0"/>
        <w:autoSpaceDE/>
        <w:autoSpaceDN/>
        <w:bidi w:val="0"/>
        <w:adjustRightInd w:val="0"/>
        <w:snapToGrid w:val="0"/>
        <w:spacing w:line="360" w:lineRule="exact"/>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各位评标人员应认真﹑客观﹑公正对待每个投标人，遵守评标纪律，不得</w:t>
      </w:r>
      <w:r>
        <w:rPr>
          <w:rFonts w:hint="eastAsia" w:ascii="宋体" w:hAnsi="宋体" w:cs="宋体"/>
          <w:bCs/>
          <w:color w:val="auto"/>
          <w:spacing w:val="-6"/>
          <w:sz w:val="24"/>
          <w:szCs w:val="24"/>
          <w:highlight w:val="none"/>
          <w:lang w:eastAsia="zh-CN"/>
        </w:rPr>
        <w:t>泄露</w:t>
      </w:r>
      <w:r>
        <w:rPr>
          <w:rFonts w:hint="eastAsia" w:ascii="宋体" w:hAnsi="宋体" w:eastAsia="宋体" w:cs="宋体"/>
          <w:bCs/>
          <w:color w:val="auto"/>
          <w:spacing w:val="-6"/>
          <w:sz w:val="24"/>
          <w:szCs w:val="24"/>
          <w:highlight w:val="none"/>
        </w:rPr>
        <w:t>任何评标信息，如违规违纪者，将严肃查处。</w:t>
      </w:r>
    </w:p>
    <w:p>
      <w:pPr>
        <w:keepNext w:val="0"/>
        <w:keepLines w:val="0"/>
        <w:pageBreakBefore w:val="0"/>
        <w:tabs>
          <w:tab w:val="left" w:pos="8820"/>
        </w:tabs>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评标中，如发现有二份及以上投标文件的相互之间有相同或高度相似之处，且经询标澄清投标人无令人信服的理由和可靠证据证明其合理性的，经评标委员会半数以上成员认定有串通投标嫌疑的，其投标文件按无效标处理，予以废除，不再对其进行评审，也不影响招标继续评标。评标结束后，评标专家应将有串通投标嫌疑的投标文件以及相关评标分析材料及时移交采购人</w:t>
      </w:r>
      <w:r>
        <w:rPr>
          <w:rFonts w:hint="eastAsia" w:ascii="宋体" w:hAnsi="宋体" w:cs="宋体"/>
          <w:bCs/>
          <w:color w:val="auto"/>
          <w:spacing w:val="-6"/>
          <w:sz w:val="24"/>
          <w:szCs w:val="24"/>
          <w:highlight w:val="none"/>
          <w:lang w:eastAsia="zh-CN"/>
        </w:rPr>
        <w:t>做进一步</w:t>
      </w:r>
      <w:r>
        <w:rPr>
          <w:rFonts w:hint="eastAsia" w:ascii="宋体" w:hAnsi="宋体" w:eastAsia="宋体" w:cs="宋体"/>
          <w:bCs/>
          <w:color w:val="auto"/>
          <w:spacing w:val="-6"/>
          <w:sz w:val="24"/>
          <w:szCs w:val="24"/>
          <w:highlight w:val="none"/>
        </w:rPr>
        <w:t>的调查处理，即使最终无法认定串通投标行为成立，也不影响对其按无效标处理的结果。</w:t>
      </w:r>
      <w:bookmarkStart w:id="42" w:name="_第八部分___评标办法"/>
      <w:bookmarkEnd w:id="42"/>
      <w:bookmarkStart w:id="43" w:name="_Toc171585792"/>
      <w:bookmarkEnd w:id="43"/>
      <w:bookmarkStart w:id="44" w:name="_Toc171585789"/>
      <w:bookmarkEnd w:id="44"/>
      <w:bookmarkStart w:id="45" w:name="_Toc171585790"/>
      <w:bookmarkEnd w:id="45"/>
      <w:bookmarkStart w:id="46" w:name="_Toc172031724"/>
      <w:bookmarkEnd w:id="46"/>
      <w:bookmarkStart w:id="47" w:name="_Toc171585791"/>
      <w:bookmarkEnd w:id="47"/>
      <w:bookmarkStart w:id="48" w:name="_Toc171585531"/>
      <w:bookmarkEnd w:id="48"/>
      <w:bookmarkStart w:id="49" w:name="_Toc171585530"/>
      <w:bookmarkEnd w:id="49"/>
      <w:bookmarkStart w:id="50" w:name="_Toc172031721"/>
      <w:bookmarkEnd w:id="50"/>
      <w:bookmarkStart w:id="51" w:name="_Toc171585532"/>
      <w:bookmarkEnd w:id="51"/>
      <w:bookmarkStart w:id="52" w:name="_Toc172031723"/>
      <w:bookmarkEnd w:id="52"/>
      <w:bookmarkStart w:id="53" w:name="_Toc172031722"/>
      <w:bookmarkEnd w:id="53"/>
      <w:bookmarkStart w:id="54" w:name="_Toc171585533"/>
      <w:bookmarkEnd w:id="54"/>
    </w:p>
    <w:p>
      <w:pPr>
        <w:keepNext w:val="0"/>
        <w:keepLines w:val="0"/>
        <w:pageBreakBefore w:val="0"/>
        <w:tabs>
          <w:tab w:val="left" w:pos="8820"/>
        </w:tabs>
        <w:kinsoku/>
        <w:wordWrap/>
        <w:overflowPunct/>
        <w:topLinePunct w:val="0"/>
        <w:autoSpaceDE/>
        <w:autoSpaceDN/>
        <w:bidi w:val="0"/>
        <w:adjustRightInd w:val="0"/>
        <w:snapToGrid w:val="0"/>
        <w:spacing w:line="360" w:lineRule="exact"/>
        <w:ind w:left="0" w:leftChars="0" w:right="0" w:rightChars="0" w:firstLine="456" w:firstLineChars="200"/>
        <w:rPr>
          <w:rFonts w:hint="eastAsia" w:ascii="宋体" w:hAnsi="宋体" w:eastAsia="宋体" w:cs="宋体"/>
          <w:color w:val="auto"/>
          <w:sz w:val="24"/>
          <w:szCs w:val="24"/>
          <w:highlight w:val="none"/>
        </w:rPr>
      </w:pPr>
      <w:r>
        <w:rPr>
          <w:rFonts w:hint="eastAsia" w:ascii="宋体" w:hAnsi="宋体" w:cs="宋体"/>
          <w:bCs/>
          <w:color w:val="auto"/>
          <w:spacing w:val="-6"/>
          <w:sz w:val="24"/>
          <w:szCs w:val="24"/>
          <w:highlight w:val="none"/>
          <w:lang w:eastAsia="zh-CN"/>
        </w:rPr>
        <w:t>中标</w:t>
      </w:r>
      <w:r>
        <w:rPr>
          <w:rFonts w:hint="eastAsia" w:ascii="宋体" w:hAnsi="宋体" w:eastAsia="宋体" w:cs="宋体"/>
          <w:bCs/>
          <w:color w:val="auto"/>
          <w:spacing w:val="-6"/>
          <w:sz w:val="24"/>
          <w:szCs w:val="24"/>
          <w:highlight w:val="none"/>
        </w:rPr>
        <w:t>结果在发布招标公告的同一网站公</w:t>
      </w:r>
      <w:r>
        <w:rPr>
          <w:rFonts w:hint="eastAsia" w:ascii="宋体" w:hAnsi="宋体" w:cs="宋体"/>
          <w:bCs/>
          <w:color w:val="auto"/>
          <w:spacing w:val="-6"/>
          <w:sz w:val="24"/>
          <w:szCs w:val="24"/>
          <w:highlight w:val="none"/>
          <w:lang w:val="en-US" w:eastAsia="zh-CN"/>
        </w:rPr>
        <w:t>告</w:t>
      </w:r>
      <w:r>
        <w:rPr>
          <w:rFonts w:hint="eastAsia" w:ascii="宋体" w:hAnsi="宋体" w:eastAsia="宋体" w:cs="宋体"/>
          <w:bCs/>
          <w:color w:val="auto"/>
          <w:spacing w:val="-6"/>
          <w:sz w:val="24"/>
          <w:szCs w:val="24"/>
          <w:highlight w:val="none"/>
        </w:rPr>
        <w:t>1个工作日。投标人和其他利害关系人认为招标投标活动不符合</w:t>
      </w:r>
      <w:r>
        <w:rPr>
          <w:rFonts w:hint="eastAsia" w:ascii="宋体" w:hAnsi="宋体" w:cs="宋体"/>
          <w:bCs/>
          <w:color w:val="auto"/>
          <w:spacing w:val="-6"/>
          <w:sz w:val="24"/>
          <w:szCs w:val="24"/>
          <w:highlight w:val="none"/>
          <w:lang w:eastAsia="zh-CN"/>
        </w:rPr>
        <w:t>法律法规</w:t>
      </w:r>
      <w:r>
        <w:rPr>
          <w:rFonts w:hint="eastAsia" w:ascii="宋体" w:hAnsi="宋体" w:eastAsia="宋体" w:cs="宋体"/>
          <w:bCs/>
          <w:color w:val="auto"/>
          <w:spacing w:val="-6"/>
          <w:sz w:val="24"/>
          <w:szCs w:val="24"/>
          <w:highlight w:val="none"/>
        </w:rPr>
        <w:t>和规章规定的，可按有关规定办理。</w:t>
      </w:r>
    </w:p>
    <w:p>
      <w:pPr>
        <w:keepNext w:val="0"/>
        <w:keepLines w:val="0"/>
        <w:pageBreakBefore w:val="0"/>
        <w:tabs>
          <w:tab w:val="left" w:pos="8820"/>
        </w:tabs>
        <w:kinsoku/>
        <w:wordWrap/>
        <w:overflowPunct/>
        <w:topLinePunct w:val="0"/>
        <w:autoSpaceDE/>
        <w:autoSpaceDN/>
        <w:bidi w:val="0"/>
        <w:adjustRightInd w:val="0"/>
        <w:snapToGrid w:val="0"/>
        <w:spacing w:line="400" w:lineRule="exact"/>
        <w:ind w:left="0" w:leftChars="0" w:right="0" w:rightChars="0"/>
        <w:jc w:val="center"/>
        <w:rPr>
          <w:rFonts w:hint="eastAsia" w:ascii="宋体" w:hAnsi="宋体" w:eastAsia="宋体" w:cs="宋体"/>
          <w:b/>
          <w:color w:val="auto"/>
          <w:sz w:val="24"/>
          <w:szCs w:val="24"/>
          <w:highlight w:val="none"/>
        </w:rPr>
        <w:sectPr>
          <w:footerReference r:id="rId8" w:type="firs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jc w:val="center"/>
        <w:outlineLvl w:val="0"/>
        <w:rPr>
          <w:rFonts w:hint="eastAsia" w:ascii="宋体" w:hAnsi="宋体" w:eastAsia="宋体" w:cs="宋体"/>
          <w:b/>
          <w:color w:val="auto"/>
          <w:sz w:val="32"/>
          <w:szCs w:val="32"/>
          <w:highlight w:val="none"/>
        </w:rPr>
      </w:pPr>
      <w:bookmarkStart w:id="55" w:name="_Toc31754"/>
      <w:r>
        <w:rPr>
          <w:rFonts w:hint="eastAsia" w:ascii="宋体" w:hAnsi="宋体" w:eastAsia="宋体" w:cs="宋体"/>
          <w:b/>
          <w:color w:val="auto"/>
          <w:sz w:val="32"/>
          <w:szCs w:val="32"/>
          <w:highlight w:val="none"/>
        </w:rPr>
        <w:t>第五部分  合同主要条款</w:t>
      </w:r>
      <w:bookmarkEnd w:id="55"/>
    </w:p>
    <w:p>
      <w:pPr>
        <w:keepNext w:val="0"/>
        <w:keepLines w:val="0"/>
        <w:pageBreakBefore w:val="0"/>
        <w:widowControl w:val="0"/>
        <w:shd w:val="clear"/>
        <w:kinsoku/>
        <w:overflowPunct/>
        <w:topLinePunct w:val="0"/>
        <w:autoSpaceDE/>
        <w:autoSpaceDN/>
        <w:bidi w:val="0"/>
        <w:spacing w:line="360" w:lineRule="exact"/>
        <w:ind w:right="0" w:righ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"mailto:（中标人3天内按照合同模板拟好合同初稿发至邮箱597046683@qq.com。最终稿由甲乙双方协商后确定，合同中实质性条款不能低于招标文件要求。" </w:instrText>
      </w:r>
      <w:r>
        <w:rPr>
          <w:rFonts w:hint="eastAsia" w:ascii="宋体" w:hAnsi="宋体" w:eastAsia="宋体" w:cs="宋体"/>
          <w:b/>
          <w:color w:val="auto"/>
          <w:sz w:val="24"/>
          <w:szCs w:val="24"/>
          <w:highlight w:val="none"/>
        </w:rPr>
        <w:fldChar w:fldCharType="separate"/>
      </w:r>
      <w:r>
        <w:rPr>
          <w:rStyle w:val="42"/>
          <w:rFonts w:hint="eastAsia" w:ascii="宋体" w:hAnsi="宋体" w:eastAsia="宋体" w:cs="宋体"/>
          <w:b/>
          <w:color w:val="auto"/>
          <w:sz w:val="24"/>
          <w:szCs w:val="24"/>
          <w:highlight w:val="none"/>
        </w:rPr>
        <w:t>（中标人</w:t>
      </w:r>
      <w:r>
        <w:rPr>
          <w:rStyle w:val="42"/>
          <w:rFonts w:hint="eastAsia" w:ascii="宋体" w:hAnsi="宋体" w:eastAsia="宋体" w:cs="宋体"/>
          <w:b/>
          <w:color w:val="auto"/>
          <w:sz w:val="24"/>
          <w:szCs w:val="24"/>
          <w:highlight w:val="none"/>
          <w:lang w:val="en-US" w:eastAsia="zh-CN"/>
        </w:rPr>
        <w:t>3</w:t>
      </w:r>
      <w:r>
        <w:rPr>
          <w:rStyle w:val="42"/>
          <w:rFonts w:hint="eastAsia" w:ascii="宋体" w:hAnsi="宋体" w:eastAsia="宋体" w:cs="宋体"/>
          <w:b/>
          <w:color w:val="auto"/>
          <w:sz w:val="24"/>
          <w:szCs w:val="24"/>
          <w:highlight w:val="none"/>
        </w:rPr>
        <w:t>天内按照合同模板拟好合同初稿发至邮箱</w:t>
      </w:r>
      <w:r>
        <w:rPr>
          <w:rStyle w:val="42"/>
          <w:rFonts w:hint="eastAsia" w:ascii="宋体" w:hAnsi="宋体" w:cs="宋体"/>
          <w:b/>
          <w:color w:val="auto"/>
          <w:sz w:val="24"/>
          <w:szCs w:val="24"/>
          <w:highlight w:val="none"/>
          <w:lang w:val="en-US" w:eastAsia="zh-CN"/>
        </w:rPr>
        <w:t>357851443</w:t>
      </w:r>
      <w:r>
        <w:rPr>
          <w:rStyle w:val="42"/>
          <w:rFonts w:hint="eastAsia" w:ascii="宋体" w:hAnsi="宋体" w:eastAsia="宋体" w:cs="宋体"/>
          <w:b/>
          <w:color w:val="auto"/>
          <w:sz w:val="24"/>
          <w:szCs w:val="24"/>
          <w:highlight w:val="none"/>
        </w:rPr>
        <w:t>@qq.com。最终稿由甲乙双方协商后确定，合同中实质性条款不能低于</w:t>
      </w:r>
      <w:r>
        <w:rPr>
          <w:rStyle w:val="42"/>
          <w:rFonts w:hint="eastAsia" w:ascii="宋体" w:hAnsi="宋体" w:eastAsia="宋体" w:cs="宋体"/>
          <w:b/>
          <w:color w:val="auto"/>
          <w:sz w:val="24"/>
          <w:szCs w:val="24"/>
          <w:highlight w:val="none"/>
          <w:lang w:eastAsia="zh-CN"/>
        </w:rPr>
        <w:t>招标文件</w:t>
      </w:r>
      <w:r>
        <w:rPr>
          <w:rStyle w:val="42"/>
          <w:rFonts w:hint="eastAsia" w:ascii="宋体" w:hAnsi="宋体" w:eastAsia="宋体" w:cs="宋体"/>
          <w:b/>
          <w:color w:val="auto"/>
          <w:sz w:val="24"/>
          <w:szCs w:val="24"/>
          <w:highlight w:val="none"/>
        </w:rPr>
        <w:t>要求</w:t>
      </w:r>
      <w:r>
        <w:rPr>
          <w:rStyle w:val="42"/>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lang w:val="en-US" w:eastAsia="zh-CN"/>
        </w:rPr>
        <w:t>注：添加以下合同稿以外的内容用红色标记出来</w:t>
      </w:r>
      <w:r>
        <w:rPr>
          <w:rFonts w:hint="eastAsia" w:ascii="宋体" w:hAnsi="宋体" w:eastAsia="宋体" w:cs="宋体"/>
          <w:color w:val="auto"/>
          <w:sz w:val="24"/>
          <w:szCs w:val="24"/>
          <w:highlight w:val="none"/>
        </w:rPr>
        <w:t>）</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jc w:val="center"/>
        <w:textAlignment w:val="auto"/>
        <w:rPr>
          <w:rFonts w:hint="eastAsia" w:ascii="宋体" w:hAnsi="宋体" w:eastAsia="宋体" w:cs="宋体"/>
          <w:color w:val="auto"/>
          <w:sz w:val="24"/>
          <w:szCs w:val="24"/>
          <w:highlight w:val="none"/>
        </w:rPr>
      </w:pPr>
    </w:p>
    <w:p>
      <w:pPr>
        <w:keepNext w:val="0"/>
        <w:keepLines w:val="0"/>
        <w:pageBreakBefore w:val="0"/>
        <w:widowControl w:val="0"/>
        <w:shd w:val="clear"/>
        <w:kinsoku/>
        <w:wordWrap w:val="0"/>
        <w:overflowPunct/>
        <w:topLinePunct w:val="0"/>
        <w:autoSpaceDE/>
        <w:autoSpaceDN/>
        <w:bidi w:val="0"/>
        <w:snapToGrid w:val="0"/>
        <w:spacing w:line="360" w:lineRule="exact"/>
        <w:ind w:left="0" w:leftChars="0" w:right="0" w:right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 </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 </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w:t>
      </w:r>
      <w:r>
        <w:rPr>
          <w:rFonts w:hint="eastAsia" w:ascii="宋体" w:hAnsi="宋体" w:eastAsia="宋体" w:cs="宋体"/>
          <w:color w:val="auto"/>
          <w:sz w:val="24"/>
          <w:szCs w:val="24"/>
          <w:highlight w:val="none"/>
          <w:lang w:val="zh-CN"/>
        </w:rPr>
        <w:t>《中华人民共和国民法典</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中华人民共和国政府采购法》</w:t>
      </w:r>
      <w:r>
        <w:rPr>
          <w:rFonts w:hint="eastAsia" w:ascii="宋体" w:hAnsi="宋体" w:eastAsia="宋体" w:cs="宋体"/>
          <w:color w:val="auto"/>
          <w:sz w:val="24"/>
          <w:szCs w:val="24"/>
          <w:highlight w:val="none"/>
        </w:rPr>
        <w:t>及其他相关法律、行政法规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遵循平等、自愿、公平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诚实信用和</w:t>
      </w:r>
      <w:r>
        <w:rPr>
          <w:rFonts w:hint="eastAsia" w:ascii="宋体" w:hAnsi="宋体" w:eastAsia="宋体" w:cs="宋体"/>
          <w:color w:val="auto"/>
          <w:sz w:val="24"/>
          <w:szCs w:val="24"/>
          <w:highlight w:val="none"/>
          <w:shd w:val="clear" w:fill="D7D7D7" w:themeFill="background1" w:themeFillShade="D8"/>
        </w:rPr>
        <w:t>绿色的原则</w:t>
      </w:r>
      <w:r>
        <w:rPr>
          <w:rFonts w:hint="eastAsia" w:ascii="宋体" w:hAnsi="宋体" w:eastAsia="宋体" w:cs="宋体"/>
          <w:color w:val="auto"/>
          <w:sz w:val="24"/>
          <w:szCs w:val="24"/>
          <w:highlight w:val="none"/>
        </w:rPr>
        <w:t>，经甲乙</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方协商一致，订立本合同。</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一、合同货物、数量</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本合同项下包含的货物及价格清单如下表：</w:t>
      </w:r>
    </w:p>
    <w:tbl>
      <w:tblPr>
        <w:tblStyle w:val="36"/>
        <w:tblW w:w="10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251"/>
        <w:gridCol w:w="951"/>
        <w:gridCol w:w="750"/>
        <w:gridCol w:w="750"/>
        <w:gridCol w:w="795"/>
        <w:gridCol w:w="1304"/>
        <w:gridCol w:w="1216"/>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22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产品名称</w:t>
            </w:r>
          </w:p>
        </w:tc>
        <w:tc>
          <w:tcPr>
            <w:tcW w:w="9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品牌</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规格型号</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数量</w:t>
            </w:r>
          </w:p>
        </w:tc>
        <w:tc>
          <w:tcPr>
            <w:tcW w:w="13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单价（元）</w:t>
            </w:r>
          </w:p>
        </w:tc>
        <w:tc>
          <w:tcPr>
            <w:tcW w:w="12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总价（元）</w:t>
            </w:r>
          </w:p>
        </w:tc>
        <w:tc>
          <w:tcPr>
            <w:tcW w:w="12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22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9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13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12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12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textAlignment w:val="auto"/>
              <w:outlineLvl w:val="9"/>
              <w:rPr>
                <w:rFonts w:hint="default" w:ascii="宋体" w:hAnsi="宋体" w:eastAsia="宋体" w:cs="宋体"/>
                <w:color w:val="auto"/>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5461" w:type="dxa"/>
            <w:gridSpan w:val="5"/>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合计金额</w:t>
            </w:r>
          </w:p>
        </w:tc>
        <w:tc>
          <w:tcPr>
            <w:tcW w:w="4561" w:type="dxa"/>
            <w:gridSpan w:val="4"/>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小写：</w:t>
            </w:r>
          </w:p>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exact"/>
              <w:ind w:left="0" w:leftChars="0" w:right="0" w:rightChars="0"/>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大写：</w:t>
            </w:r>
            <w:r>
              <w:rPr>
                <w:rFonts w:hint="eastAsia" w:ascii="宋体" w:hAnsi="宋体" w:eastAsia="宋体" w:cs="宋体"/>
                <w:color w:val="auto"/>
                <w:sz w:val="24"/>
                <w:szCs w:val="24"/>
                <w:highlight w:val="none"/>
              </w:rPr>
              <w:t xml:space="preserve">    </w:t>
            </w:r>
          </w:p>
        </w:tc>
      </w:tr>
    </w:tbl>
    <w:p>
      <w:pPr>
        <w:keepNext w:val="0"/>
        <w:keepLines w:val="0"/>
        <w:pageBreakBefore w:val="0"/>
        <w:widowControl w:val="0"/>
        <w:numPr>
          <w:ilvl w:val="0"/>
          <w:numId w:val="9"/>
        </w:numPr>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技术参数、配置清单及相关资料</w:t>
      </w:r>
      <w:r>
        <w:rPr>
          <w:rFonts w:hint="eastAsia" w:ascii="宋体" w:hAnsi="宋体" w:cs="宋体"/>
          <w:b/>
          <w:bCs/>
          <w:color w:val="auto"/>
          <w:sz w:val="24"/>
          <w:szCs w:val="24"/>
          <w:highlight w:val="none"/>
          <w:lang w:eastAsia="zh-CN"/>
        </w:rPr>
        <w:t>：</w:t>
      </w:r>
    </w:p>
    <w:p>
      <w:pPr>
        <w:keepNext w:val="0"/>
        <w:keepLines w:val="0"/>
        <w:pageBreakBefore w:val="0"/>
        <w:widowControl w:val="0"/>
        <w:numPr>
          <w:ilvl w:val="0"/>
          <w:numId w:val="9"/>
        </w:numPr>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合同金额</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本合同总价为人民币（</w:t>
      </w:r>
      <w:r>
        <w:rPr>
          <w:rFonts w:hint="eastAsia" w:ascii="宋体" w:hAnsi="宋体" w:eastAsia="宋体" w:cs="宋体"/>
          <w:color w:val="auto"/>
          <w:sz w:val="24"/>
          <w:szCs w:val="24"/>
          <w:highlight w:val="none"/>
          <w:lang w:val="en-US" w:eastAsia="zh-CN"/>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元（¥</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）。本合同总价包括</w:t>
      </w:r>
      <w:r>
        <w:rPr>
          <w:rFonts w:hint="eastAsia" w:ascii="宋体" w:hAnsi="宋体" w:eastAsia="宋体" w:cs="宋体"/>
          <w:color w:val="auto"/>
          <w:sz w:val="24"/>
          <w:szCs w:val="24"/>
          <w:highlight w:val="none"/>
          <w:lang w:val="en-US" w:eastAsia="zh-CN"/>
        </w:rPr>
        <w:t>乙方提供</w:t>
      </w:r>
      <w:r>
        <w:rPr>
          <w:rFonts w:hint="eastAsia" w:ascii="宋体" w:hAnsi="宋体" w:eastAsia="宋体" w:cs="宋体"/>
          <w:color w:val="auto"/>
          <w:sz w:val="24"/>
          <w:szCs w:val="24"/>
          <w:highlight w:val="none"/>
          <w:lang w:val="zh-CN"/>
        </w:rPr>
        <w:t>项目全部货物、服务的</w:t>
      </w:r>
      <w:r>
        <w:rPr>
          <w:rFonts w:hint="eastAsia" w:ascii="宋体" w:hAnsi="宋体" w:eastAsia="宋体" w:cs="宋体"/>
          <w:color w:val="auto"/>
          <w:sz w:val="24"/>
          <w:szCs w:val="24"/>
          <w:highlight w:val="none"/>
          <w:lang w:val="en-US" w:eastAsia="zh-CN"/>
        </w:rPr>
        <w:t>一切费用</w:t>
      </w:r>
      <w:r>
        <w:rPr>
          <w:rFonts w:hint="eastAsia" w:ascii="宋体" w:hAnsi="宋体" w:eastAsia="宋体" w:cs="宋体"/>
          <w:color w:val="auto"/>
          <w:sz w:val="24"/>
          <w:szCs w:val="24"/>
          <w:highlight w:val="none"/>
          <w:lang w:val="zh-CN"/>
        </w:rPr>
        <w:t>（含货款、标准附件、备品备件、专用工具、包装、运输、装卸、保险、税金、货到就位以及安装、调试、培训、保修等一切税金和费用）。乙方负责提供本合同涉及的产品到甲方指定的实施地点。</w:t>
      </w:r>
    </w:p>
    <w:p>
      <w:pPr>
        <w:keepNext w:val="0"/>
        <w:keepLines w:val="0"/>
        <w:pageBreakBefore w:val="0"/>
        <w:widowControl w:val="0"/>
        <w:numPr>
          <w:ilvl w:val="0"/>
          <w:numId w:val="0"/>
        </w:numPr>
        <w:shd w:val="clear"/>
        <w:kinsoku/>
        <w:wordWrap/>
        <w:overflowPunct/>
        <w:topLinePunct w:val="0"/>
        <w:autoSpaceDE/>
        <w:autoSpaceDN/>
        <w:bidi w:val="0"/>
        <w:adjustRightIn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zh-CN"/>
        </w:rPr>
        <w:t>付款方式</w:t>
      </w:r>
    </w:p>
    <w:p>
      <w:pPr>
        <w:keepNext w:val="0"/>
        <w:keepLines w:val="0"/>
        <w:pageBreakBefore w:val="0"/>
        <w:widowControl w:val="0"/>
        <w:shd w:val="clear"/>
        <w:kinsoku/>
        <w:wordWrap w:val="0"/>
        <w:overflowPunct/>
        <w:topLinePunct w:val="0"/>
        <w:autoSpaceDE/>
        <w:autoSpaceDN/>
        <w:bidi w:val="0"/>
        <w:adjustRightInd/>
        <w:snapToGrid/>
        <w:spacing w:line="360" w:lineRule="exact"/>
        <w:ind w:left="0" w:leftChars="0" w:right="0" w:rightChars="0" w:firstLine="480"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val="en-US" w:eastAsia="zh-CN"/>
        </w:rPr>
        <w:t>1.乙方</w:t>
      </w:r>
      <w:r>
        <w:rPr>
          <w:rFonts w:hint="eastAsia" w:ascii="宋体" w:hAnsi="宋体" w:eastAsia="宋体" w:cs="宋体"/>
          <w:color w:val="auto"/>
          <w:spacing w:val="-6"/>
          <w:sz w:val="24"/>
          <w:szCs w:val="24"/>
          <w:highlight w:val="none"/>
        </w:rPr>
        <w:t>在收到签订合同邀约</w:t>
      </w:r>
      <w:r>
        <w:rPr>
          <w:rFonts w:hint="eastAsia" w:ascii="宋体" w:hAnsi="宋体" w:eastAsia="宋体" w:cs="宋体"/>
          <w:color w:val="auto"/>
          <w:spacing w:val="-6"/>
          <w:sz w:val="24"/>
          <w:szCs w:val="24"/>
          <w:highlight w:val="none"/>
          <w:lang w:val="en-US" w:eastAsia="zh-CN"/>
        </w:rPr>
        <w:t>后</w:t>
      </w:r>
      <w:r>
        <w:rPr>
          <w:rFonts w:hint="eastAsia" w:ascii="宋体" w:hAnsi="宋体" w:eastAsia="宋体" w:cs="宋体"/>
          <w:color w:val="auto"/>
          <w:spacing w:val="-6"/>
          <w:sz w:val="24"/>
          <w:szCs w:val="24"/>
          <w:highlight w:val="none"/>
        </w:rPr>
        <w:t>7天内向</w:t>
      </w:r>
      <w:r>
        <w:rPr>
          <w:rFonts w:hint="eastAsia" w:ascii="宋体" w:hAnsi="宋体" w:eastAsia="宋体" w:cs="宋体"/>
          <w:color w:val="auto"/>
          <w:spacing w:val="-6"/>
          <w:sz w:val="24"/>
          <w:szCs w:val="24"/>
          <w:highlight w:val="none"/>
          <w:lang w:val="en-US" w:eastAsia="zh-CN"/>
        </w:rPr>
        <w:t>甲方缴</w:t>
      </w:r>
      <w:r>
        <w:rPr>
          <w:rFonts w:hint="eastAsia" w:ascii="宋体" w:hAnsi="宋体" w:eastAsia="宋体" w:cs="宋体"/>
          <w:color w:val="auto"/>
          <w:spacing w:val="-6"/>
          <w:sz w:val="24"/>
          <w:szCs w:val="24"/>
          <w:highlight w:val="none"/>
        </w:rPr>
        <w:t>纳</w:t>
      </w:r>
      <w:r>
        <w:rPr>
          <w:rFonts w:hint="eastAsia" w:ascii="宋体" w:hAnsi="宋体" w:cs="宋体"/>
          <w:color w:val="auto"/>
          <w:spacing w:val="-6"/>
          <w:sz w:val="24"/>
          <w:szCs w:val="24"/>
          <w:highlight w:val="none"/>
          <w:lang w:eastAsia="zh-CN"/>
        </w:rPr>
        <w:t>合同总金额</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val="en-US" w:eastAsia="zh-CN"/>
        </w:rPr>
        <w:t>2.5</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即</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pacing w:val="-6"/>
          <w:sz w:val="24"/>
          <w:szCs w:val="24"/>
          <w:highlight w:val="none"/>
        </w:rPr>
        <w:t>的履约保证金；履约保证金以支票、汇票、本票、</w:t>
      </w:r>
      <w:r>
        <w:rPr>
          <w:rFonts w:hint="eastAsia" w:ascii="宋体" w:hAnsi="宋体" w:cs="宋体"/>
          <w:color w:val="auto"/>
          <w:spacing w:val="-6"/>
          <w:sz w:val="24"/>
          <w:szCs w:val="24"/>
          <w:highlight w:val="none"/>
          <w:lang w:val="en-US" w:eastAsia="zh-CN"/>
        </w:rPr>
        <w:t>银行</w:t>
      </w:r>
      <w:r>
        <w:rPr>
          <w:rFonts w:hint="eastAsia" w:ascii="宋体" w:hAnsi="宋体" w:eastAsia="宋体" w:cs="宋体"/>
          <w:color w:val="auto"/>
          <w:spacing w:val="-6"/>
          <w:sz w:val="24"/>
          <w:szCs w:val="24"/>
          <w:highlight w:val="none"/>
        </w:rPr>
        <w:t>保函</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转账</w:t>
      </w:r>
      <w:r>
        <w:rPr>
          <w:rFonts w:hint="eastAsia" w:ascii="宋体" w:hAnsi="宋体" w:eastAsia="宋体" w:cs="宋体"/>
          <w:color w:val="auto"/>
          <w:spacing w:val="-6"/>
          <w:sz w:val="24"/>
          <w:szCs w:val="24"/>
          <w:highlight w:val="none"/>
        </w:rPr>
        <w:t>等非现金</w:t>
      </w:r>
      <w:r>
        <w:rPr>
          <w:rFonts w:hint="eastAsia" w:ascii="宋体" w:hAnsi="宋体" w:eastAsia="宋体" w:cs="宋体"/>
          <w:color w:val="auto"/>
          <w:spacing w:val="-6"/>
          <w:sz w:val="24"/>
          <w:szCs w:val="24"/>
          <w:highlight w:val="none"/>
          <w:lang w:val="en-US" w:eastAsia="zh-CN"/>
        </w:rPr>
        <w:t>形式</w:t>
      </w:r>
      <w:r>
        <w:rPr>
          <w:rFonts w:hint="eastAsia" w:ascii="宋体" w:hAnsi="宋体" w:eastAsia="宋体" w:cs="宋体"/>
          <w:color w:val="auto"/>
          <w:spacing w:val="-6"/>
          <w:sz w:val="24"/>
          <w:szCs w:val="24"/>
          <w:highlight w:val="none"/>
        </w:rPr>
        <w:t>提交。</w:t>
      </w:r>
    </w:p>
    <w:p>
      <w:pPr>
        <w:keepNext w:val="0"/>
        <w:keepLines w:val="0"/>
        <w:pageBreakBefore w:val="0"/>
        <w:widowControl w:val="0"/>
        <w:numPr>
          <w:ilvl w:val="0"/>
          <w:numId w:val="0"/>
        </w:numPr>
        <w:shd w:val="clear"/>
        <w:kinsoku/>
        <w:overflowPunct/>
        <w:topLinePunct w:val="0"/>
        <w:autoSpaceDE/>
        <w:autoSpaceDN/>
        <w:bidi w:val="0"/>
        <w:adjustRightInd w:val="0"/>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2.全部货物</w:t>
      </w:r>
      <w:r>
        <w:rPr>
          <w:rFonts w:hint="eastAsia" w:ascii="宋体" w:hAnsi="宋体" w:eastAsia="宋体" w:cs="宋体"/>
          <w:color w:val="auto"/>
          <w:sz w:val="24"/>
          <w:szCs w:val="24"/>
          <w:highlight w:val="none"/>
          <w:lang w:val="zh-CN"/>
        </w:rPr>
        <w:t>交货、</w:t>
      </w:r>
      <w:r>
        <w:rPr>
          <w:rFonts w:hint="eastAsia" w:ascii="宋体" w:hAnsi="宋体" w:eastAsia="宋体" w:cs="宋体"/>
          <w:color w:val="auto"/>
          <w:sz w:val="24"/>
          <w:szCs w:val="24"/>
          <w:highlight w:val="none"/>
          <w:lang w:val="en-US" w:eastAsia="zh-CN"/>
        </w:rPr>
        <w:t>经甲方</w:t>
      </w:r>
      <w:r>
        <w:rPr>
          <w:rFonts w:hint="eastAsia" w:ascii="宋体" w:hAnsi="宋体" w:eastAsia="宋体" w:cs="宋体"/>
          <w:color w:val="auto"/>
          <w:sz w:val="24"/>
          <w:szCs w:val="24"/>
          <w:highlight w:val="none"/>
          <w:lang w:val="zh-CN"/>
        </w:rPr>
        <w:t>验收合格</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val="zh-CN"/>
        </w:rPr>
        <w:t>经</w:t>
      </w:r>
      <w:r>
        <w:rPr>
          <w:rFonts w:hint="eastAsia" w:ascii="宋体" w:hAnsi="宋体" w:eastAsia="宋体" w:cs="宋体"/>
          <w:color w:val="auto"/>
          <w:sz w:val="24"/>
          <w:szCs w:val="24"/>
          <w:highlight w:val="none"/>
          <w:lang w:val="en-US" w:eastAsia="zh-CN"/>
        </w:rPr>
        <w:t>甲方委托的第三方审价机构</w:t>
      </w:r>
      <w:r>
        <w:rPr>
          <w:rFonts w:hint="eastAsia" w:ascii="宋体" w:hAnsi="宋体" w:eastAsia="宋体" w:cs="宋体"/>
          <w:color w:val="auto"/>
          <w:sz w:val="24"/>
          <w:szCs w:val="24"/>
          <w:highlight w:val="none"/>
          <w:lang w:val="zh-CN"/>
        </w:rPr>
        <w:t>审计完成</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凭《装备验收单》（附件1）</w:t>
      </w:r>
      <w:r>
        <w:rPr>
          <w:rFonts w:hint="eastAsia" w:ascii="宋体" w:hAnsi="宋体" w:eastAsia="宋体" w:cs="宋体"/>
          <w:color w:val="auto"/>
          <w:sz w:val="24"/>
          <w:szCs w:val="24"/>
          <w:highlight w:val="none"/>
          <w:lang w:val="en-US" w:eastAsia="zh-CN"/>
        </w:rPr>
        <w:t>一次性</w:t>
      </w:r>
      <w:r>
        <w:rPr>
          <w:rFonts w:hint="eastAsia" w:ascii="宋体" w:hAnsi="宋体" w:eastAsia="宋体" w:cs="宋体"/>
          <w:color w:val="auto"/>
          <w:sz w:val="24"/>
          <w:szCs w:val="24"/>
          <w:highlight w:val="none"/>
          <w:lang w:val="zh-CN"/>
        </w:rPr>
        <w:t>支付合同</w:t>
      </w:r>
      <w:r>
        <w:rPr>
          <w:rFonts w:hint="eastAsia" w:ascii="宋体" w:hAnsi="宋体" w:eastAsia="宋体" w:cs="宋体"/>
          <w:color w:val="auto"/>
          <w:sz w:val="24"/>
          <w:szCs w:val="24"/>
          <w:highlight w:val="none"/>
          <w:lang w:val="en-US" w:eastAsia="zh-CN"/>
        </w:rPr>
        <w:t>金额。</w:t>
      </w:r>
      <w:r>
        <w:rPr>
          <w:rFonts w:hint="eastAsia" w:ascii="宋体" w:hAnsi="宋体" w:eastAsia="宋体" w:cs="宋体"/>
          <w:bCs/>
          <w:color w:val="auto"/>
          <w:kern w:val="2"/>
          <w:sz w:val="24"/>
          <w:szCs w:val="24"/>
          <w:highlight w:val="none"/>
          <w:lang w:val="en-US" w:eastAsia="zh-CN" w:bidi="ar-SA"/>
        </w:rPr>
        <w:t>甲方凭乙方</w:t>
      </w:r>
      <w:r>
        <w:rPr>
          <w:rFonts w:hint="eastAsia" w:ascii="宋体" w:hAnsi="宋体" w:eastAsia="宋体" w:cs="宋体"/>
          <w:bCs/>
          <w:color w:val="auto"/>
          <w:kern w:val="2"/>
          <w:sz w:val="24"/>
          <w:szCs w:val="24"/>
          <w:highlight w:val="none"/>
          <w:lang w:val="zh-CN" w:eastAsia="zh-CN" w:bidi="ar-SA"/>
        </w:rPr>
        <w:t>提供</w:t>
      </w:r>
      <w:r>
        <w:rPr>
          <w:rFonts w:hint="eastAsia" w:ascii="宋体" w:hAnsi="宋体" w:eastAsia="宋体" w:cs="宋体"/>
          <w:bCs/>
          <w:color w:val="auto"/>
          <w:kern w:val="2"/>
          <w:sz w:val="24"/>
          <w:szCs w:val="24"/>
          <w:highlight w:val="none"/>
          <w:lang w:val="en-US" w:eastAsia="zh-CN" w:bidi="ar-SA"/>
        </w:rPr>
        <w:t>的</w:t>
      </w:r>
      <w:r>
        <w:rPr>
          <w:rFonts w:hint="eastAsia" w:ascii="宋体" w:hAnsi="宋体" w:eastAsia="宋体" w:cs="宋体"/>
          <w:bCs/>
          <w:color w:val="auto"/>
          <w:kern w:val="2"/>
          <w:sz w:val="24"/>
          <w:szCs w:val="24"/>
          <w:highlight w:val="none"/>
          <w:lang w:val="zh-CN" w:eastAsia="zh-CN" w:bidi="ar-SA"/>
        </w:rPr>
        <w:t>等额有效发票</w:t>
      </w:r>
      <w:r>
        <w:rPr>
          <w:rFonts w:hint="eastAsia" w:ascii="宋体" w:hAnsi="宋体" w:eastAsia="宋体" w:cs="宋体"/>
          <w:bCs/>
          <w:color w:val="auto"/>
          <w:kern w:val="2"/>
          <w:sz w:val="24"/>
          <w:szCs w:val="24"/>
          <w:highlight w:val="none"/>
          <w:lang w:val="en-US" w:eastAsia="zh-CN" w:bidi="ar-SA"/>
        </w:rPr>
        <w:t>进行付款</w:t>
      </w:r>
      <w:r>
        <w:rPr>
          <w:rFonts w:hint="eastAsia" w:ascii="宋体" w:hAnsi="宋体" w:eastAsia="宋体" w:cs="宋体"/>
          <w:bCs/>
          <w:color w:val="auto"/>
          <w:kern w:val="2"/>
          <w:sz w:val="24"/>
          <w:szCs w:val="24"/>
          <w:highlight w:val="none"/>
          <w:lang w:val="zh-CN" w:eastAsia="zh-CN" w:bidi="ar-SA"/>
        </w:rPr>
        <w:t>。</w:t>
      </w:r>
    </w:p>
    <w:p>
      <w:pPr>
        <w:keepNext w:val="0"/>
        <w:keepLines w:val="0"/>
        <w:pageBreakBefore w:val="0"/>
        <w:widowControl w:val="0"/>
        <w:numPr>
          <w:ilvl w:val="0"/>
          <w:numId w:val="0"/>
        </w:numPr>
        <w:shd w:val="clear"/>
        <w:kinsoku/>
        <w:overflowPunct/>
        <w:topLinePunct w:val="0"/>
        <w:autoSpaceDE/>
        <w:autoSpaceDN/>
        <w:bidi w:val="0"/>
        <w:adjustRightInd w:val="0"/>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2"/>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rPr>
        <w:t>货物验收合格一年</w:t>
      </w:r>
      <w:r>
        <w:rPr>
          <w:rFonts w:hint="eastAsia" w:ascii="宋体" w:hAnsi="宋体" w:eastAsia="宋体" w:cs="宋体"/>
          <w:b w:val="0"/>
          <w:bCs w:val="0"/>
          <w:color w:val="auto"/>
          <w:sz w:val="24"/>
          <w:szCs w:val="24"/>
          <w:highlight w:val="none"/>
        </w:rPr>
        <w:t>后无发现有质量问题和维护问题，</w:t>
      </w:r>
      <w:r>
        <w:rPr>
          <w:rFonts w:hint="eastAsia" w:ascii="宋体" w:hAnsi="宋体" w:cs="宋体"/>
          <w:b w:val="0"/>
          <w:bCs w:val="0"/>
          <w:color w:val="auto"/>
          <w:sz w:val="24"/>
          <w:szCs w:val="24"/>
          <w:highlight w:val="none"/>
          <w:lang w:val="en-US" w:eastAsia="zh-CN"/>
        </w:rPr>
        <w:t>30天内</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全额无息退还</w:t>
      </w:r>
      <w:r>
        <w:rPr>
          <w:rFonts w:hint="eastAsia" w:ascii="宋体" w:hAnsi="宋体" w:eastAsia="宋体" w:cs="宋体"/>
          <w:b w:val="0"/>
          <w:bCs w:val="0"/>
          <w:color w:val="auto"/>
          <w:sz w:val="24"/>
          <w:szCs w:val="24"/>
          <w:highlight w:val="none"/>
          <w:lang w:val="en-US" w:eastAsia="zh-CN"/>
        </w:rPr>
        <w:t>履约保证金</w:t>
      </w:r>
      <w:r>
        <w:rPr>
          <w:rFonts w:hint="eastAsia" w:ascii="宋体" w:hAnsi="宋体" w:eastAsia="宋体" w:cs="宋体"/>
          <w:b w:val="0"/>
          <w:bCs w:val="0"/>
          <w:color w:val="auto"/>
          <w:sz w:val="24"/>
          <w:szCs w:val="24"/>
          <w:highlight w:val="none"/>
        </w:rPr>
        <w:t>。</w:t>
      </w:r>
    </w:p>
    <w:p>
      <w:pPr>
        <w:keepNext w:val="0"/>
        <w:keepLines w:val="0"/>
        <w:pageBreakBefore w:val="0"/>
        <w:widowControl w:val="0"/>
        <w:shd w:val="clear"/>
        <w:kinsoku/>
        <w:wordWrap/>
        <w:overflowPunct/>
        <w:topLinePunct w:val="0"/>
        <w:autoSpaceDE/>
        <w:autoSpaceDN/>
        <w:bidi w:val="0"/>
        <w:adjustRightInd w:val="0"/>
        <w:snapToGrid/>
        <w:spacing w:line="3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color w:val="auto"/>
          <w:sz w:val="24"/>
          <w:szCs w:val="24"/>
          <w:highlight w:val="none"/>
        </w:rPr>
        <w:t>质量保证及售后服务要求</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质量要求：所供产品是符合国家技术规范和质量标准的合格产品，且未曾使用，制造标准、安装标准及技术规范要求必须符合我国相关标准和使用方认可的有关国际标准，并符合</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要求。</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质保期：质保期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年，时间自货物</w:t>
      </w:r>
      <w:r>
        <w:rPr>
          <w:rFonts w:hint="eastAsia" w:ascii="宋体" w:hAnsi="宋体" w:eastAsia="宋体" w:cs="宋体"/>
          <w:bCs/>
          <w:color w:val="auto"/>
          <w:sz w:val="24"/>
          <w:szCs w:val="24"/>
          <w:highlight w:val="none"/>
          <w:lang w:eastAsia="zh-CN"/>
        </w:rPr>
        <w:t>检测</w:t>
      </w:r>
      <w:r>
        <w:rPr>
          <w:rFonts w:hint="eastAsia" w:ascii="宋体" w:hAnsi="宋体" w:eastAsia="宋体" w:cs="宋体"/>
          <w:bCs/>
          <w:color w:val="auto"/>
          <w:sz w:val="24"/>
          <w:szCs w:val="24"/>
          <w:highlight w:val="none"/>
        </w:rPr>
        <w:t>完毕及</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验收合格之日起。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按投标文件实际响应年限调整</w:t>
      </w:r>
      <w:r>
        <w:rPr>
          <w:rFonts w:hint="eastAsia" w:ascii="宋体" w:hAnsi="宋体" w:eastAsia="宋体" w:cs="宋体"/>
          <w:bCs/>
          <w:color w:val="auto"/>
          <w:sz w:val="24"/>
          <w:szCs w:val="24"/>
          <w:highlight w:val="none"/>
          <w:lang w:eastAsia="zh-CN"/>
        </w:rPr>
        <w:t>）</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在质保期内如发现质量问题，实行包修、包换、包退，直至产品符合质量要求。</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应保证货物为全新、未使用过的原装正品，保证所提供的货物的外观和内在质量都无任何问题。如质量出现问题，</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负责“三包”，费用由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在产品保质期内，每年不少于2次定期上门对设备进行全面维护保养，保障设备正常运行。</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shd w:val="clear" w:fill="D7D7D7" w:themeFill="background1" w:themeFillShade="D8"/>
          <w:lang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.包装要求：所有产品货物外包装按相关规定执行，不得有破损和霉烂。</w:t>
      </w:r>
      <w:r>
        <w:rPr>
          <w:rFonts w:hint="eastAsia" w:ascii="宋体" w:hAnsi="宋体" w:eastAsia="宋体" w:cs="宋体"/>
          <w:bCs/>
          <w:color w:val="auto"/>
          <w:sz w:val="24"/>
          <w:szCs w:val="24"/>
          <w:highlight w:val="none"/>
          <w:shd w:val="clear" w:fill="D7D7D7" w:themeFill="background1" w:themeFillShade="D8"/>
          <w:lang w:eastAsia="zh-CN"/>
        </w:rPr>
        <w:t>运输、安装过程中发生的货物损毁、人身伤害的，一切法律责任由乙方承担。</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4.费用：</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负责产品的</w:t>
      </w:r>
      <w:r>
        <w:rPr>
          <w:rFonts w:hint="eastAsia" w:ascii="宋体" w:hAnsi="宋体" w:eastAsia="宋体" w:cs="宋体"/>
          <w:bCs/>
          <w:color w:val="auto"/>
          <w:sz w:val="24"/>
          <w:szCs w:val="24"/>
          <w:highlight w:val="none"/>
          <w:lang w:val="en-US" w:eastAsia="zh-CN"/>
        </w:rPr>
        <w:t>包装、</w:t>
      </w:r>
      <w:r>
        <w:rPr>
          <w:rFonts w:hint="eastAsia" w:ascii="宋体" w:hAnsi="宋体" w:eastAsia="宋体" w:cs="宋体"/>
          <w:bCs/>
          <w:color w:val="auto"/>
          <w:sz w:val="24"/>
          <w:szCs w:val="24"/>
          <w:highlight w:val="none"/>
          <w:lang w:eastAsia="zh-CN"/>
        </w:rPr>
        <w:t>运输、</w:t>
      </w:r>
      <w:r>
        <w:rPr>
          <w:rFonts w:hint="eastAsia" w:ascii="宋体" w:hAnsi="宋体" w:eastAsia="宋体" w:cs="宋体"/>
          <w:bCs/>
          <w:color w:val="auto"/>
          <w:sz w:val="24"/>
          <w:szCs w:val="24"/>
          <w:highlight w:val="none"/>
          <w:lang w:val="en-US" w:eastAsia="zh-CN"/>
        </w:rPr>
        <w:t>装卸、</w:t>
      </w:r>
      <w:r>
        <w:rPr>
          <w:rFonts w:hint="eastAsia" w:ascii="宋体" w:hAnsi="宋体" w:eastAsia="宋体" w:cs="宋体"/>
          <w:bCs/>
          <w:color w:val="auto"/>
          <w:sz w:val="24"/>
          <w:szCs w:val="24"/>
          <w:highlight w:val="none"/>
          <w:lang w:eastAsia="zh-CN"/>
        </w:rPr>
        <w:t>安装、调试、验收等工作，产品正式交付</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使用前进行安装、调试和质保期内设备正常运行所需一切必要耗材及其费用均由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5.保修要求：产品从</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验收合格之日起，保修按厂家规定标准执行。</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6.维修响应：</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保证所供产品在质保期内因设备本身缺陷造成各种故障应由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免费提供技术服务和维修，若出现产品质量问题应能够在1小时内响应，2小时内提出解决方案，6小时内派维修人员到达现场维修，对于维修期间超过10天的产品应提供</w:t>
      </w:r>
      <w:r>
        <w:rPr>
          <w:rFonts w:hint="eastAsia" w:ascii="宋体" w:hAnsi="宋体" w:cs="宋体"/>
          <w:bCs/>
          <w:color w:val="auto"/>
          <w:sz w:val="24"/>
          <w:szCs w:val="24"/>
          <w:highlight w:val="none"/>
          <w:lang w:eastAsia="zh-CN"/>
        </w:rPr>
        <w:t>备用产品</w:t>
      </w:r>
      <w:r>
        <w:rPr>
          <w:rFonts w:hint="eastAsia" w:ascii="宋体" w:hAnsi="宋体" w:eastAsia="宋体" w:cs="宋体"/>
          <w:bCs/>
          <w:color w:val="auto"/>
          <w:sz w:val="24"/>
          <w:szCs w:val="24"/>
          <w:highlight w:val="none"/>
          <w:lang w:eastAsia="zh-CN"/>
        </w:rPr>
        <w:t>供</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使用。</w:t>
      </w:r>
      <w:r>
        <w:rPr>
          <w:rFonts w:hint="eastAsia" w:ascii="宋体" w:hAnsi="宋体" w:eastAsia="宋体" w:cs="宋体"/>
          <w:bCs/>
          <w:color w:val="auto"/>
          <w:sz w:val="24"/>
          <w:szCs w:val="24"/>
          <w:highlight w:val="none"/>
          <w:lang w:val="en-US" w:eastAsia="zh-CN"/>
        </w:rPr>
        <w:t>若乙方未能按时响应并完成维修的，甲方有权自行委托第三方维修或更换，甲方由此产生的费用由乙方全额承担，甲方并有权直接在未付乙方的款项中予以扣除。</w:t>
      </w:r>
      <w:r>
        <w:rPr>
          <w:rFonts w:hint="eastAsia" w:ascii="宋体" w:hAnsi="宋体" w:cs="宋体"/>
          <w:bCs/>
          <w:color w:val="auto"/>
          <w:sz w:val="24"/>
          <w:szCs w:val="24"/>
          <w:highlight w:val="none"/>
          <w:lang w:val="en-US" w:eastAsia="zh-CN"/>
        </w:rPr>
        <w:t>（投标文件售后服务承诺等优于此条款的，按投标文件相关承诺执行)。</w:t>
      </w:r>
    </w:p>
    <w:p>
      <w:pPr>
        <w:keepNext w:val="0"/>
        <w:keepLines w:val="0"/>
        <w:pageBreakBefore w:val="0"/>
        <w:widowControl w:val="0"/>
        <w:shd w:val="clear"/>
        <w:kinsoku/>
        <w:overflowPunct/>
        <w:topLinePunct w:val="0"/>
        <w:autoSpaceDE/>
        <w:autoSpaceDN/>
        <w:bidi w:val="0"/>
        <w:spacing w:line="360" w:lineRule="exact"/>
        <w:ind w:left="0" w:leftChars="0" w:right="0" w:rightChars="0"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shd w:val="clear"/>
          <w:lang w:val="en-US" w:eastAsia="zh-CN"/>
        </w:rPr>
        <w:t>7.质保</w:t>
      </w:r>
      <w:r>
        <w:rPr>
          <w:rFonts w:hint="eastAsia" w:ascii="宋体" w:hAnsi="宋体" w:eastAsia="宋体" w:cs="宋体"/>
          <w:color w:val="auto"/>
          <w:kern w:val="0"/>
          <w:sz w:val="24"/>
          <w:szCs w:val="24"/>
          <w:highlight w:val="none"/>
          <w:lang w:val="en-US" w:eastAsia="zh-CN"/>
        </w:rPr>
        <w:t>期外维修及零配件等费用按投标文件响应内容承诺执行。</w:t>
      </w:r>
    </w:p>
    <w:p>
      <w:pPr>
        <w:pStyle w:val="17"/>
        <w:keepNext w:val="0"/>
        <w:keepLines w:val="0"/>
        <w:pageBreakBefore w:val="0"/>
        <w:widowControl w:val="0"/>
        <w:numPr>
          <w:ilvl w:val="0"/>
          <w:numId w:val="0"/>
        </w:numPr>
        <w:shd w:val="clear"/>
        <w:kinsoku/>
        <w:wordWrap/>
        <w:overflowPunct/>
        <w:topLinePunct w:val="0"/>
        <w:autoSpaceDE/>
        <w:autoSpaceDN/>
        <w:bidi w:val="0"/>
        <w:spacing w:after="0" w:line="360" w:lineRule="exact"/>
        <w:ind w:left="0" w:leftChars="0" w:right="0" w:rightChars="0" w:firstLine="720" w:firstLineChars="300"/>
        <w:textAlignment w:val="auto"/>
        <w:outlineLvl w:val="9"/>
        <w:rPr>
          <w:rFonts w:hint="eastAsia" w:ascii="宋体" w:hAnsi="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8.交货前，</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须在应急管理部消防救援局消防装备物资信息采集系统（http://xfzb.119.gov.cn）录入装备信息，申请装备编码，并按照应急管理部消防救援局和浙江省消防救援总队要求，制作RFID数字管理标签。</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提供装备要正确安装RFID标签并预先填写系统分配的RFID编码</w:t>
      </w:r>
      <w:r>
        <w:rPr>
          <w:rFonts w:hint="eastAsia" w:ascii="宋体" w:hAnsi="宋体" w:cs="宋体"/>
          <w:bCs/>
          <w:color w:val="auto"/>
          <w:kern w:val="2"/>
          <w:sz w:val="24"/>
          <w:szCs w:val="24"/>
          <w:highlight w:val="none"/>
          <w:lang w:val="en-US" w:eastAsia="zh-CN" w:bidi="ar-SA"/>
        </w:rPr>
        <w:t>.</w:t>
      </w:r>
    </w:p>
    <w:p>
      <w:pPr>
        <w:pStyle w:val="17"/>
        <w:keepNext w:val="0"/>
        <w:keepLines w:val="0"/>
        <w:pageBreakBefore w:val="0"/>
        <w:widowControl w:val="0"/>
        <w:numPr>
          <w:ilvl w:val="0"/>
          <w:numId w:val="0"/>
        </w:numPr>
        <w:shd w:val="clear"/>
        <w:kinsoku/>
        <w:wordWrap/>
        <w:overflowPunct/>
        <w:topLinePunct w:val="0"/>
        <w:autoSpaceDE/>
        <w:autoSpaceDN/>
        <w:bidi w:val="0"/>
        <w:spacing w:after="0" w:line="360" w:lineRule="exact"/>
        <w:ind w:left="0" w:leftChars="0" w:right="0" w:rightChars="0" w:firstLine="480" w:firstLineChars="200"/>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9.所提供的器材装备（包括核心部件）生产日期不得早于合同签订日期6个月以上.</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六、供货</w:t>
      </w:r>
      <w:r>
        <w:rPr>
          <w:rFonts w:hint="eastAsia" w:ascii="宋体" w:hAnsi="宋体" w:cs="宋体"/>
          <w:b/>
          <w:bCs/>
          <w:color w:val="auto"/>
          <w:sz w:val="24"/>
          <w:szCs w:val="24"/>
          <w:highlight w:val="none"/>
          <w:lang w:val="en-US" w:eastAsia="zh-CN"/>
        </w:rPr>
        <w:t>及验收</w:t>
      </w:r>
      <w:r>
        <w:rPr>
          <w:rFonts w:hint="eastAsia" w:ascii="宋体" w:hAnsi="宋体" w:eastAsia="宋体" w:cs="宋体"/>
          <w:b/>
          <w:bCs/>
          <w:color w:val="auto"/>
          <w:sz w:val="24"/>
          <w:szCs w:val="24"/>
          <w:highlight w:val="none"/>
        </w:rPr>
        <w:t>要求</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供货时间：合同签订完毕日起2个月内完成供货，交</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验收。</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供货地点：甲方指定地点。</w:t>
      </w:r>
    </w:p>
    <w:p>
      <w:pPr>
        <w:keepNext w:val="0"/>
        <w:keepLines w:val="0"/>
        <w:pageBreakBefore w:val="0"/>
        <w:widowControl w:val="0"/>
        <w:shd w:val="clear"/>
        <w:kinsoku/>
        <w:wordWrap/>
        <w:overflowPunct/>
        <w:topLinePunct w:val="0"/>
        <w:autoSpaceDE/>
        <w:autoSpaceDN/>
        <w:bidi w:val="0"/>
        <w:adjustRightInd w:val="0"/>
        <w:spacing w:line="360" w:lineRule="exact"/>
        <w:ind w:left="0" w:leftChars="0" w:right="0" w:rightChars="0"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3.甲方</w:t>
      </w:r>
      <w:r>
        <w:rPr>
          <w:rFonts w:hint="eastAsia" w:ascii="宋体" w:hAnsi="宋体" w:eastAsia="宋体" w:cs="宋体"/>
          <w:color w:val="auto"/>
          <w:sz w:val="24"/>
          <w:szCs w:val="24"/>
          <w:highlight w:val="none"/>
        </w:rPr>
        <w:t>按照政府采购相关法律法规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行业管理规定</w:t>
      </w:r>
      <w:r>
        <w:rPr>
          <w:rFonts w:hint="eastAsia" w:ascii="宋体" w:hAnsi="宋体" w:cs="宋体"/>
          <w:color w:val="auto"/>
          <w:sz w:val="24"/>
          <w:szCs w:val="24"/>
          <w:highlight w:val="none"/>
          <w:lang w:val="en-US" w:eastAsia="zh-CN"/>
        </w:rPr>
        <w:t>以及</w:t>
      </w:r>
      <w:r>
        <w:rPr>
          <w:rFonts w:hint="eastAsia" w:ascii="宋体" w:hAnsi="宋体" w:eastAsia="宋体" w:cs="宋体"/>
          <w:color w:val="auto"/>
          <w:sz w:val="24"/>
          <w:szCs w:val="24"/>
          <w:highlight w:val="none"/>
        </w:rPr>
        <w:t>《浙江省消防救援总队关于印发浙江省消防救援队伍灭火救援装备验收管理规定（试行）的通知》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附件5）</w:t>
      </w:r>
      <w:r>
        <w:rPr>
          <w:rFonts w:hint="eastAsia" w:ascii="宋体" w:hAnsi="宋体" w:cs="宋体"/>
          <w:color w:val="auto"/>
          <w:sz w:val="24"/>
          <w:highlight w:val="none"/>
          <w:lang w:eastAsia="zh-CN"/>
        </w:rPr>
        <w:t>要求组织</w:t>
      </w:r>
      <w:r>
        <w:rPr>
          <w:rFonts w:hint="eastAsia" w:ascii="宋体" w:hAnsi="宋体" w:cs="宋体"/>
          <w:color w:val="auto"/>
          <w:sz w:val="24"/>
          <w:highlight w:val="none"/>
          <w:lang w:val="en-US" w:eastAsia="zh-CN"/>
        </w:rPr>
        <w:t>验收。</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七、知识产权</w:t>
      </w:r>
      <w:r>
        <w:rPr>
          <w:rFonts w:hint="eastAsia" w:ascii="宋体" w:hAnsi="宋体" w:eastAsia="宋体" w:cs="宋体"/>
          <w:color w:val="auto"/>
          <w:sz w:val="24"/>
          <w:szCs w:val="24"/>
          <w:highlight w:val="none"/>
          <w:lang w:val="zh-CN"/>
        </w:rPr>
        <w:t xml:space="preserve">  </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乙方应保证，所供货物无任何抵押、查封等权属瑕疵，且甲方在中华人民共和国使用该货物或货物的任何一部分时，免受第三方提出的侵犯其知识产权的索赔或诉讼。</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如果甲方在使用该货物或货物的任何一部分时被任何第三方诉称侵犯了该第三方知识产权或</w:t>
      </w:r>
      <w:r>
        <w:rPr>
          <w:rFonts w:hint="eastAsia" w:ascii="宋体" w:hAnsi="宋体" w:cs="宋体"/>
          <w:color w:val="auto"/>
          <w:sz w:val="24"/>
          <w:szCs w:val="24"/>
          <w:highlight w:val="none"/>
          <w:lang w:val="zh-CN"/>
        </w:rPr>
        <w:t>任何其他</w:t>
      </w:r>
      <w:r>
        <w:rPr>
          <w:rFonts w:hint="eastAsia" w:ascii="宋体" w:hAnsi="宋体" w:eastAsia="宋体" w:cs="宋体"/>
          <w:color w:val="auto"/>
          <w:sz w:val="24"/>
          <w:szCs w:val="24"/>
          <w:highlight w:val="none"/>
          <w:lang w:val="zh-CN"/>
        </w:rPr>
        <w:t>权利，甲方将立即通知乙方。乙方应负责处理</w:t>
      </w:r>
      <w:r>
        <w:rPr>
          <w:rFonts w:hint="eastAsia" w:ascii="宋体" w:hAnsi="宋体" w:eastAsia="宋体" w:cs="宋体"/>
          <w:color w:val="auto"/>
          <w:sz w:val="24"/>
          <w:szCs w:val="24"/>
          <w:highlight w:val="none"/>
          <w:lang w:val="en-US" w:eastAsia="zh-CN"/>
        </w:rPr>
        <w:t>相关纠纷</w:t>
      </w:r>
      <w:r>
        <w:rPr>
          <w:rFonts w:hint="eastAsia" w:ascii="宋体" w:hAnsi="宋体" w:eastAsia="宋体" w:cs="宋体"/>
          <w:color w:val="auto"/>
          <w:sz w:val="24"/>
          <w:szCs w:val="24"/>
          <w:highlight w:val="none"/>
          <w:lang w:val="zh-CN"/>
        </w:rPr>
        <w:t>并应以乙方的名义自负费用向起诉方提出抗辩</w:t>
      </w:r>
      <w:r>
        <w:rPr>
          <w:rFonts w:hint="eastAsia" w:ascii="宋体" w:hAnsi="宋体" w:eastAsia="宋体" w:cs="宋体"/>
          <w:color w:val="auto"/>
          <w:sz w:val="24"/>
          <w:szCs w:val="24"/>
          <w:highlight w:val="none"/>
          <w:lang w:val="en-US" w:eastAsia="zh-CN"/>
        </w:rPr>
        <w:t>并承担最终的赔偿责任</w:t>
      </w:r>
      <w:r>
        <w:rPr>
          <w:rFonts w:hint="eastAsia" w:ascii="宋体" w:hAnsi="宋体" w:eastAsia="宋体" w:cs="宋体"/>
          <w:color w:val="auto"/>
          <w:sz w:val="24"/>
          <w:szCs w:val="24"/>
          <w:highlight w:val="none"/>
          <w:lang w:val="zh-CN"/>
        </w:rPr>
        <w:t>。由此可能产生的一切法律责任和经济责任均由乙方承担；</w:t>
      </w:r>
      <w:r>
        <w:rPr>
          <w:rFonts w:hint="eastAsia" w:ascii="宋体" w:hAnsi="宋体" w:eastAsia="宋体" w:cs="宋体"/>
          <w:color w:val="auto"/>
          <w:sz w:val="24"/>
          <w:szCs w:val="24"/>
          <w:highlight w:val="none"/>
          <w:lang w:val="en-US" w:eastAsia="zh-CN"/>
        </w:rPr>
        <w:t>如造成甲方向第三方承担责任的，由乙方赔偿甲方全部损失</w:t>
      </w:r>
      <w:r>
        <w:rPr>
          <w:rFonts w:hint="eastAsia" w:ascii="宋体" w:hAnsi="宋体" w:eastAsia="宋体" w:cs="宋体"/>
          <w:color w:val="auto"/>
          <w:sz w:val="24"/>
          <w:szCs w:val="24"/>
          <w:highlight w:val="none"/>
          <w:lang w:val="zh-CN"/>
        </w:rPr>
        <w:t>。甲方将尽可能地对乙方抗辩给予协助，由此发生的费用由乙方承担。</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八、违约责任</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1.乙方如不能按照合同规定的时限内供货，需承担违约责任并按</w:t>
      </w:r>
      <w:r>
        <w:rPr>
          <w:rFonts w:hint="eastAsia" w:ascii="宋体" w:hAnsi="宋体" w:eastAsia="宋体" w:cs="宋体"/>
          <w:color w:val="auto"/>
          <w:sz w:val="24"/>
          <w:szCs w:val="24"/>
          <w:highlight w:val="none"/>
          <w:lang w:val="en-US" w:eastAsia="zh-CN"/>
        </w:rPr>
        <w:t>以下约定向甲方支付</w:t>
      </w:r>
      <w:r>
        <w:rPr>
          <w:rFonts w:hint="eastAsia" w:ascii="宋体" w:hAnsi="宋体" w:eastAsia="宋体" w:cs="宋体"/>
          <w:color w:val="auto"/>
          <w:sz w:val="24"/>
          <w:szCs w:val="24"/>
          <w:highlight w:val="none"/>
          <w:lang w:val="zh-CN"/>
        </w:rPr>
        <w:t>违约金：</w:t>
      </w:r>
      <w:r>
        <w:rPr>
          <w:rFonts w:hint="eastAsia" w:ascii="宋体" w:hAnsi="宋体" w:eastAsia="宋体" w:cs="宋体"/>
          <w:color w:val="auto"/>
          <w:sz w:val="24"/>
          <w:szCs w:val="24"/>
          <w:highlight w:val="none"/>
          <w:lang w:val="en-US" w:eastAsia="zh-CN"/>
        </w:rPr>
        <w:t>逾期30</w:t>
      </w:r>
      <w:r>
        <w:rPr>
          <w:rFonts w:hint="eastAsia" w:ascii="宋体" w:hAnsi="宋体" w:eastAsia="宋体" w:cs="宋体"/>
          <w:color w:val="auto"/>
          <w:sz w:val="24"/>
          <w:szCs w:val="24"/>
          <w:highlight w:val="none"/>
          <w:lang w:val="zh-CN"/>
        </w:rPr>
        <w:t>天以内，每天支付合同总金额千分之一的违约金，</w:t>
      </w:r>
      <w:r>
        <w:rPr>
          <w:rFonts w:hint="eastAsia" w:ascii="宋体" w:hAnsi="宋体" w:eastAsia="宋体" w:cs="宋体"/>
          <w:color w:val="auto"/>
          <w:sz w:val="24"/>
          <w:szCs w:val="24"/>
          <w:highlight w:val="none"/>
          <w:lang w:val="en-US" w:eastAsia="zh-CN"/>
        </w:rPr>
        <w:t>该</w:t>
      </w:r>
      <w:r>
        <w:rPr>
          <w:rFonts w:hint="eastAsia" w:ascii="宋体" w:hAnsi="宋体" w:eastAsia="宋体" w:cs="宋体"/>
          <w:color w:val="auto"/>
          <w:sz w:val="24"/>
          <w:szCs w:val="24"/>
          <w:highlight w:val="none"/>
          <w:lang w:val="zh-CN"/>
        </w:rPr>
        <w:t>违约金</w:t>
      </w:r>
      <w:r>
        <w:rPr>
          <w:rFonts w:hint="eastAsia" w:ascii="宋体" w:hAnsi="宋体" w:eastAsia="宋体" w:cs="宋体"/>
          <w:color w:val="auto"/>
          <w:sz w:val="24"/>
          <w:szCs w:val="24"/>
          <w:highlight w:val="none"/>
          <w:lang w:val="en-US" w:eastAsia="zh-CN"/>
        </w:rPr>
        <w:t>最高</w:t>
      </w:r>
      <w:r>
        <w:rPr>
          <w:rFonts w:hint="eastAsia" w:ascii="宋体" w:hAnsi="宋体" w:eastAsia="宋体" w:cs="宋体"/>
          <w:color w:val="auto"/>
          <w:sz w:val="24"/>
          <w:szCs w:val="24"/>
          <w:highlight w:val="none"/>
          <w:lang w:val="zh-CN"/>
        </w:rPr>
        <w:t>为合同总金额的百分之五；逾期超过一个月的，甲方有权</w:t>
      </w:r>
      <w:r>
        <w:rPr>
          <w:rFonts w:hint="eastAsia" w:ascii="宋体" w:hAnsi="宋体" w:eastAsia="宋体" w:cs="宋体"/>
          <w:color w:val="auto"/>
          <w:sz w:val="24"/>
          <w:szCs w:val="24"/>
          <w:highlight w:val="none"/>
          <w:lang w:val="en-US" w:eastAsia="zh-CN"/>
        </w:rPr>
        <w:t>立即单方面</w:t>
      </w:r>
      <w:r>
        <w:rPr>
          <w:rFonts w:hint="eastAsia" w:ascii="宋体" w:hAnsi="宋体" w:eastAsia="宋体" w:cs="宋体"/>
          <w:color w:val="auto"/>
          <w:sz w:val="24"/>
          <w:szCs w:val="24"/>
          <w:highlight w:val="none"/>
          <w:lang w:val="zh-CN"/>
        </w:rPr>
        <w:t>解除本合同</w:t>
      </w:r>
      <w:r>
        <w:rPr>
          <w:rFonts w:hint="eastAsia" w:ascii="宋体" w:hAnsi="宋体" w:eastAsia="宋体" w:cs="宋体"/>
          <w:color w:val="auto"/>
          <w:sz w:val="24"/>
          <w:szCs w:val="24"/>
          <w:highlight w:val="none"/>
          <w:lang w:val="en-US" w:eastAsia="zh-CN"/>
        </w:rPr>
        <w:t>,甲方未支付的款项无需支付，乙方应退还已收取甲方的全部款项，并由乙方承担甲方的一切损失</w:t>
      </w:r>
      <w:r>
        <w:rPr>
          <w:rFonts w:hint="eastAsia" w:ascii="宋体" w:hAnsi="宋体" w:eastAsia="宋体" w:cs="宋体"/>
          <w:color w:val="auto"/>
          <w:sz w:val="24"/>
          <w:szCs w:val="24"/>
          <w:highlight w:val="none"/>
          <w:lang w:val="zh-CN"/>
        </w:rPr>
        <w:t>。</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2.在履行合同过程中，如果乙方</w:t>
      </w:r>
      <w:r>
        <w:rPr>
          <w:rFonts w:hint="eastAsia" w:ascii="宋体" w:hAnsi="宋体" w:eastAsia="宋体" w:cs="宋体"/>
          <w:color w:val="auto"/>
          <w:sz w:val="24"/>
          <w:szCs w:val="24"/>
          <w:highlight w:val="none"/>
          <w:lang w:val="en-US" w:eastAsia="zh-CN"/>
        </w:rPr>
        <w:t>非因自身原因</w:t>
      </w:r>
      <w:r>
        <w:rPr>
          <w:rFonts w:hint="eastAsia" w:ascii="宋体" w:hAnsi="宋体" w:eastAsia="宋体" w:cs="宋体"/>
          <w:color w:val="auto"/>
          <w:sz w:val="24"/>
          <w:szCs w:val="24"/>
          <w:highlight w:val="none"/>
          <w:lang w:val="zh-CN"/>
        </w:rPr>
        <w:t>遇到妨碍按时交货和提供服务的情况时，应及时以书面形式将拖延的事实、可能拖延的时间和原因通知甲方。甲方在收到乙方通知后，</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lang w:val="zh-CN"/>
        </w:rPr>
        <w:t>确定是否酌情延长交货时间和提供服务。</w:t>
      </w:r>
      <w:r>
        <w:rPr>
          <w:rFonts w:hint="eastAsia" w:ascii="宋体" w:hAnsi="宋体" w:eastAsia="宋体" w:cs="宋体"/>
          <w:color w:val="auto"/>
          <w:sz w:val="24"/>
          <w:szCs w:val="24"/>
          <w:highlight w:val="none"/>
          <w:lang w:val="en-US" w:eastAsia="zh-CN"/>
        </w:rPr>
        <w:t>乙方在</w:t>
      </w:r>
      <w:r>
        <w:rPr>
          <w:rFonts w:hint="eastAsia" w:ascii="宋体" w:hAnsi="宋体" w:eastAsia="宋体" w:cs="宋体"/>
          <w:color w:val="auto"/>
          <w:sz w:val="24"/>
          <w:szCs w:val="24"/>
          <w:highlight w:val="none"/>
          <w:lang w:val="zh-CN"/>
        </w:rPr>
        <w:t>经甲方</w:t>
      </w:r>
      <w:r>
        <w:rPr>
          <w:rFonts w:hint="eastAsia" w:ascii="宋体" w:hAnsi="宋体" w:eastAsia="宋体" w:cs="宋体"/>
          <w:color w:val="auto"/>
          <w:sz w:val="24"/>
          <w:szCs w:val="24"/>
          <w:highlight w:val="none"/>
          <w:lang w:val="en-US" w:eastAsia="zh-CN"/>
        </w:rPr>
        <w:t>书面</w:t>
      </w:r>
      <w:r>
        <w:rPr>
          <w:rFonts w:hint="eastAsia" w:ascii="宋体" w:hAnsi="宋体" w:eastAsia="宋体" w:cs="宋体"/>
          <w:color w:val="auto"/>
          <w:sz w:val="24"/>
          <w:szCs w:val="24"/>
          <w:highlight w:val="none"/>
          <w:lang w:val="zh-CN"/>
        </w:rPr>
        <w:t>确认的延</w:t>
      </w:r>
      <w:r>
        <w:rPr>
          <w:rFonts w:hint="eastAsia" w:ascii="宋体" w:hAnsi="宋体" w:eastAsia="宋体" w:cs="宋体"/>
          <w:color w:val="auto"/>
          <w:sz w:val="24"/>
          <w:szCs w:val="24"/>
          <w:highlight w:val="none"/>
          <w:lang w:val="en-US" w:eastAsia="zh-CN"/>
        </w:rPr>
        <w:t>长</w:t>
      </w:r>
      <w:r>
        <w:rPr>
          <w:rFonts w:hint="eastAsia" w:ascii="宋体" w:hAnsi="宋体" w:eastAsia="宋体" w:cs="宋体"/>
          <w:color w:val="auto"/>
          <w:sz w:val="24"/>
          <w:szCs w:val="24"/>
          <w:highlight w:val="none"/>
          <w:lang w:val="zh-CN"/>
        </w:rPr>
        <w:t>期</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lang w:val="zh-CN"/>
        </w:rPr>
        <w:t>交货和提供服务的，可不作为乙方的履约延误，可免交违约金。</w:t>
      </w:r>
    </w:p>
    <w:p>
      <w:pPr>
        <w:keepNext w:val="0"/>
        <w:keepLines w:val="0"/>
        <w:pageBreakBefore w:val="0"/>
        <w:widowControl w:val="0"/>
        <w:shd w:val="clear"/>
        <w:tabs>
          <w:tab w:val="left" w:pos="1200"/>
        </w:tabs>
        <w:kinsoku/>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zh-CN" w:eastAsia="zh-CN"/>
        </w:rPr>
        <w:t>乙方保修、维修响应和项目组成员未按投标承诺履约的，</w:t>
      </w:r>
      <w:r>
        <w:rPr>
          <w:rFonts w:hint="eastAsia" w:ascii="宋体" w:hAnsi="宋体" w:eastAsia="宋体" w:cs="宋体"/>
          <w:color w:val="auto"/>
          <w:sz w:val="24"/>
          <w:szCs w:val="24"/>
          <w:highlight w:val="none"/>
          <w:lang w:val="en-US" w:eastAsia="zh-CN"/>
        </w:rPr>
        <w:t>每次按5000元或合同总价的2%向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支付违约金，两者金额相冲突的，以金额高的为准。</w:t>
      </w:r>
    </w:p>
    <w:p>
      <w:pPr>
        <w:keepNext w:val="0"/>
        <w:keepLines w:val="0"/>
        <w:pageBreakBefore w:val="0"/>
        <w:widowControl w:val="0"/>
        <w:shd w:val="clear"/>
        <w:tabs>
          <w:tab w:val="left" w:pos="1200"/>
        </w:tabs>
        <w:kinsoku/>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培训或售后服务乙方</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lang w:val="zh-CN"/>
        </w:rPr>
        <w:t>按投标承诺执行，</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负责提供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操作人员的使用培训，提供技术咨询，并在供货后一个月内组织人员对产品的使用、维护等方面进行现场指导，所产生的一切费用由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支付。</w:t>
      </w:r>
      <w:r>
        <w:rPr>
          <w:rFonts w:hint="eastAsia" w:ascii="宋体" w:hAnsi="宋体" w:eastAsia="宋体" w:cs="宋体"/>
          <w:color w:val="auto"/>
          <w:sz w:val="24"/>
          <w:szCs w:val="24"/>
          <w:highlight w:val="none"/>
          <w:lang w:val="en-US" w:eastAsia="zh-CN"/>
        </w:rPr>
        <w:t>若乙方违约，每次按5000元或合同总价的2%向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支付违约金，两者金额相冲突的，以金额高的为准。</w:t>
      </w:r>
    </w:p>
    <w:p>
      <w:pPr>
        <w:keepNext w:val="0"/>
        <w:keepLines w:val="0"/>
        <w:pageBreakBefore w:val="0"/>
        <w:widowControl w:val="0"/>
        <w:shd w:val="clear"/>
        <w:tabs>
          <w:tab w:val="left" w:pos="1200"/>
        </w:tabs>
        <w:kinsoku/>
        <w:wordWrap/>
        <w:overflowPunct/>
        <w:topLinePunct w:val="0"/>
        <w:autoSpaceDE/>
        <w:autoSpaceDN/>
        <w:bidi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乙方不得部分转让或全部转让其应履行的合同义务。否则，乙方应向甲方支付合同总金额30%的违约金，甲方并有权</w:t>
      </w:r>
      <w:r>
        <w:rPr>
          <w:rFonts w:hint="eastAsia" w:ascii="宋体" w:hAnsi="宋体" w:eastAsia="宋体" w:cs="宋体"/>
          <w:color w:val="auto"/>
          <w:sz w:val="24"/>
          <w:szCs w:val="24"/>
          <w:highlight w:val="none"/>
          <w:lang w:val="en-US" w:eastAsia="zh-CN"/>
        </w:rPr>
        <w:t>立即单方</w:t>
      </w:r>
      <w:r>
        <w:rPr>
          <w:rFonts w:hint="eastAsia" w:ascii="宋体" w:hAnsi="宋体" w:eastAsia="宋体" w:cs="宋体"/>
          <w:color w:val="auto"/>
          <w:sz w:val="24"/>
          <w:szCs w:val="24"/>
          <w:highlight w:val="none"/>
          <w:lang w:val="zh-CN"/>
        </w:rPr>
        <w:t>解除与乙方的合同。</w:t>
      </w:r>
    </w:p>
    <w:p>
      <w:pPr>
        <w:keepNext w:val="0"/>
        <w:keepLines w:val="0"/>
        <w:pageBreakBefore w:val="0"/>
        <w:widowControl w:val="0"/>
        <w:shd w:val="clear"/>
        <w:tabs>
          <w:tab w:val="left" w:pos="1200"/>
        </w:tabs>
        <w:kinsoku/>
        <w:wordWrap/>
        <w:overflowPunct/>
        <w:topLinePunct w:val="0"/>
        <w:autoSpaceDE/>
        <w:autoSpaceDN/>
        <w:bidi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shd w:val="clear" w:fill="F1F1F1" w:themeFill="background1" w:themeFillShade="F2"/>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.验收：</w:t>
      </w:r>
      <w:r>
        <w:rPr>
          <w:rFonts w:hint="eastAsia" w:ascii="宋体" w:hAnsi="宋体" w:eastAsia="宋体" w:cs="宋体"/>
          <w:color w:val="auto"/>
          <w:sz w:val="24"/>
          <w:szCs w:val="24"/>
          <w:highlight w:val="none"/>
          <w:shd w:val="clear" w:fill="F1F1F1" w:themeFill="background1" w:themeFillShade="F2"/>
          <w:lang w:val="en-US" w:eastAsia="zh-CN"/>
        </w:rPr>
        <w:t>由甲方组织验收，</w:t>
      </w:r>
      <w:r>
        <w:rPr>
          <w:rFonts w:hint="eastAsia" w:ascii="宋体" w:hAnsi="宋体" w:cs="宋体"/>
          <w:color w:val="auto"/>
          <w:sz w:val="24"/>
          <w:szCs w:val="24"/>
          <w:highlight w:val="none"/>
          <w:shd w:val="clear" w:fill="F1F1F1" w:themeFill="background1" w:themeFillShade="F2"/>
          <w:lang w:val="en-US" w:eastAsia="zh-CN"/>
        </w:rPr>
        <w:t>对产品技术性能指标验收不合格的（包含所供货物与合同约定不一致的）</w:t>
      </w:r>
      <w:r>
        <w:rPr>
          <w:rFonts w:hint="eastAsia" w:ascii="宋体" w:hAnsi="宋体" w:eastAsia="宋体" w:cs="宋体"/>
          <w:color w:val="auto"/>
          <w:sz w:val="24"/>
          <w:szCs w:val="24"/>
          <w:highlight w:val="none"/>
          <w:shd w:val="clear" w:fill="F1F1F1" w:themeFill="background1" w:themeFillShade="F2"/>
          <w:lang w:val="en-US" w:eastAsia="zh-CN"/>
        </w:rPr>
        <w:t>，甲方应督促乙方限期整改，整改期限原则上</w:t>
      </w:r>
      <w:r>
        <w:rPr>
          <w:rFonts w:hint="eastAsia" w:ascii="宋体" w:hAnsi="宋体" w:cs="宋体"/>
          <w:color w:val="auto"/>
          <w:sz w:val="24"/>
          <w:szCs w:val="24"/>
          <w:highlight w:val="none"/>
          <w:shd w:val="clear" w:fill="F1F1F1" w:themeFill="background1" w:themeFillShade="F2"/>
          <w:lang w:val="en-US" w:eastAsia="zh-CN"/>
        </w:rPr>
        <w:t>不超过30天</w:t>
      </w:r>
      <w:r>
        <w:rPr>
          <w:rFonts w:hint="eastAsia" w:ascii="宋体" w:hAnsi="宋体" w:eastAsia="宋体" w:cs="宋体"/>
          <w:color w:val="auto"/>
          <w:sz w:val="24"/>
          <w:szCs w:val="24"/>
          <w:highlight w:val="none"/>
          <w:shd w:val="clear" w:fill="F1F1F1" w:themeFill="background1" w:themeFillShade="F2"/>
          <w:lang w:val="en-US" w:eastAsia="zh-CN"/>
        </w:rPr>
        <w:t>，整改完成后进行复验，复验不合格的，甲方有权终止合同并没收履约保证金。</w:t>
      </w:r>
    </w:p>
    <w:p>
      <w:pPr>
        <w:keepNext w:val="0"/>
        <w:keepLines w:val="0"/>
        <w:pageBreakBefore w:val="0"/>
        <w:widowControl w:val="0"/>
        <w:shd w:val="clear"/>
        <w:tabs>
          <w:tab w:val="left" w:pos="1200"/>
        </w:tabs>
        <w:kinsoku/>
        <w:wordWrap/>
        <w:overflowPunct/>
        <w:topLinePunct w:val="0"/>
        <w:autoSpaceDE/>
        <w:autoSpaceDN/>
        <w:bidi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在项目实施过程中，严格遵守国家相关保密与安全法律法规，遵循采购人各项安全保密制度和规章；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对工作中涉及到的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的数据、文件等任何资料进行保密。因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行为造成泄密等问题，</w:t>
      </w:r>
      <w:r>
        <w:rPr>
          <w:rFonts w:hint="eastAsia" w:ascii="宋体" w:hAnsi="宋体" w:eastAsia="宋体" w:cs="宋体"/>
          <w:color w:val="auto"/>
          <w:sz w:val="24"/>
          <w:szCs w:val="24"/>
          <w:highlight w:val="none"/>
          <w:lang w:val="en-US" w:eastAsia="zh-CN"/>
        </w:rPr>
        <w:t>乙方应</w:t>
      </w:r>
      <w:r>
        <w:rPr>
          <w:rFonts w:hint="eastAsia" w:ascii="宋体" w:hAnsi="宋体" w:eastAsia="宋体" w:cs="宋体"/>
          <w:color w:val="auto"/>
          <w:sz w:val="24"/>
          <w:szCs w:val="24"/>
          <w:highlight w:val="none"/>
          <w:lang w:val="zh-CN"/>
        </w:rPr>
        <w:t>承担相应的</w:t>
      </w:r>
      <w:r>
        <w:rPr>
          <w:rFonts w:hint="eastAsia" w:ascii="宋体" w:hAnsi="宋体" w:eastAsia="宋体" w:cs="宋体"/>
          <w:color w:val="auto"/>
          <w:sz w:val="24"/>
          <w:szCs w:val="24"/>
          <w:highlight w:val="none"/>
          <w:lang w:val="en-US" w:eastAsia="zh-CN"/>
        </w:rPr>
        <w:t>经济和法律</w:t>
      </w:r>
      <w:r>
        <w:rPr>
          <w:rFonts w:hint="eastAsia" w:ascii="宋体" w:hAnsi="宋体" w:eastAsia="宋体" w:cs="宋体"/>
          <w:color w:val="auto"/>
          <w:sz w:val="24"/>
          <w:szCs w:val="24"/>
          <w:highlight w:val="none"/>
          <w:lang w:val="zh-CN"/>
        </w:rPr>
        <w:t>责任。</w:t>
      </w:r>
    </w:p>
    <w:p>
      <w:pPr>
        <w:pStyle w:val="15"/>
        <w:keepNext w:val="0"/>
        <w:keepLines w:val="0"/>
        <w:pageBreakBefore w:val="0"/>
        <w:widowControl w:val="0"/>
        <w:numPr>
          <w:ilvl w:val="0"/>
          <w:numId w:val="0"/>
        </w:numPr>
        <w:shd w:val="clear"/>
        <w:kinsoku/>
        <w:wordWrap/>
        <w:overflowPunct/>
        <w:topLinePunct w:val="0"/>
        <w:autoSpaceDE/>
        <w:autoSpaceDN/>
        <w:bidi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7.经结算审计发现货物有质量问题或不符合合同约定情况的，甲方有权拒绝支付全部货款并取消合同。</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九、不可抗力</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受阻一方应在不可抗力事件发生后尽快用电报、传真或电话通知对方，并于事件发生后14天内将有关当局出具的证明文件用特快专递或挂号信寄给对方审阅确认。一旦不可抗力事件的影响持续120天以上，双方应通过友好协商在合理的时间内达成进一步履行合同的协议，甲方也可考虑解除合同。</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十、争端的解决</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合同实施或与合同有关的一切争端应通过双方友好协商解决。如果友好协商开始后60天还不能解决，可向</w:t>
      </w:r>
      <w:r>
        <w:rPr>
          <w:rFonts w:hint="eastAsia" w:ascii="宋体" w:hAnsi="宋体" w:cs="宋体"/>
          <w:color w:val="auto"/>
          <w:sz w:val="24"/>
          <w:szCs w:val="24"/>
          <w:highlight w:val="none"/>
          <w:lang w:val="en-US" w:eastAsia="zh-CN"/>
        </w:rPr>
        <w:t>甲方所在地</w:t>
      </w:r>
      <w:r>
        <w:rPr>
          <w:rFonts w:hint="eastAsia" w:ascii="宋体" w:hAnsi="宋体" w:eastAsia="宋体" w:cs="宋体"/>
          <w:color w:val="auto"/>
          <w:sz w:val="24"/>
          <w:szCs w:val="24"/>
          <w:highlight w:val="none"/>
          <w:lang w:val="zh-CN"/>
        </w:rPr>
        <w:t>仲裁委员会申请仲裁。</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仲裁裁决应为最终裁决，对双方均具有约束力。</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fill="D7D7D7" w:themeFill="background1" w:themeFillShade="D8"/>
          <w:lang w:val="en-US" w:eastAsia="zh-CN"/>
        </w:rPr>
        <w:t>3.</w:t>
      </w:r>
      <w:r>
        <w:rPr>
          <w:rFonts w:hint="eastAsia" w:ascii="宋体" w:hAnsi="宋体" w:eastAsia="宋体" w:cs="宋体"/>
          <w:color w:val="auto"/>
          <w:sz w:val="24"/>
          <w:szCs w:val="24"/>
          <w:highlight w:val="none"/>
          <w:shd w:val="clear" w:fill="D7D7D7" w:themeFill="background1" w:themeFillShade="D8"/>
          <w:lang w:val="zh-CN"/>
        </w:rPr>
        <w:t>律师费、差旅费等诉讼费用</w:t>
      </w:r>
      <w:r>
        <w:rPr>
          <w:rFonts w:hint="eastAsia" w:ascii="宋体" w:hAnsi="宋体" w:eastAsia="宋体" w:cs="宋体"/>
          <w:color w:val="auto"/>
          <w:sz w:val="24"/>
          <w:szCs w:val="24"/>
          <w:highlight w:val="none"/>
          <w:lang w:val="zh-CN"/>
        </w:rPr>
        <w:t>均应由败诉方负担。</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在仲裁期间，除正在进行仲裁的部分外，本合同</w:t>
      </w:r>
      <w:r>
        <w:rPr>
          <w:rFonts w:hint="eastAsia" w:ascii="宋体" w:hAnsi="宋体" w:cs="宋体"/>
          <w:color w:val="auto"/>
          <w:sz w:val="24"/>
          <w:szCs w:val="24"/>
          <w:highlight w:val="none"/>
          <w:lang w:val="zh-CN"/>
        </w:rPr>
        <w:t>其他部分</w:t>
      </w:r>
      <w:r>
        <w:rPr>
          <w:rFonts w:hint="eastAsia" w:ascii="宋体" w:hAnsi="宋体" w:eastAsia="宋体" w:cs="宋体"/>
          <w:color w:val="auto"/>
          <w:sz w:val="24"/>
          <w:szCs w:val="24"/>
          <w:highlight w:val="none"/>
          <w:lang w:val="zh-CN"/>
        </w:rPr>
        <w:t>应继续执行。</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十一、合同生效</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本合同自双方授权代表签字并加盖公章后生效，合同有效期至甲乙双方权利义务履行完毕。</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对本合同条款的任何补充、增添或修改应以书面方式进行，由双方授权代表签字盖章，作为合同不可分割的组成部分。</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十二、</w:t>
      </w:r>
      <w:r>
        <w:rPr>
          <w:rFonts w:hint="eastAsia" w:ascii="宋体" w:hAnsi="宋体" w:cs="宋体"/>
          <w:b/>
          <w:bCs/>
          <w:color w:val="auto"/>
          <w:sz w:val="24"/>
          <w:szCs w:val="24"/>
          <w:highlight w:val="none"/>
          <w:lang w:val="zh-CN"/>
        </w:rPr>
        <w:t>其他约定</w:t>
      </w:r>
      <w:r>
        <w:rPr>
          <w:rFonts w:hint="eastAsia" w:ascii="宋体" w:hAnsi="宋体" w:eastAsia="宋体" w:cs="宋体"/>
          <w:b/>
          <w:bCs/>
          <w:color w:val="auto"/>
          <w:sz w:val="24"/>
          <w:szCs w:val="24"/>
          <w:highlight w:val="none"/>
          <w:lang w:val="zh-CN"/>
        </w:rPr>
        <w:t>事项</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在本合同执行过程中，乙方应及时答复和解决与合同设备有关的技术问题，并负责提供相应的技术文件。</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双方的单位地址、邮编、开户行</w:t>
      </w:r>
      <w:r>
        <w:rPr>
          <w:rFonts w:hint="eastAsia" w:ascii="宋体" w:hAnsi="宋体" w:cs="宋体"/>
          <w:color w:val="auto"/>
          <w:sz w:val="24"/>
          <w:szCs w:val="24"/>
          <w:highlight w:val="none"/>
          <w:lang w:val="zh-CN"/>
        </w:rPr>
        <w:t>及账号</w:t>
      </w:r>
      <w:r>
        <w:rPr>
          <w:rFonts w:hint="eastAsia" w:ascii="宋体" w:hAnsi="宋体" w:eastAsia="宋体" w:cs="宋体"/>
          <w:color w:val="auto"/>
          <w:sz w:val="24"/>
          <w:szCs w:val="24"/>
          <w:highlight w:val="none"/>
          <w:lang w:val="zh-CN"/>
        </w:rPr>
        <w:t>、项目负责人、电话等若有变更，须及时书面通知对方。</w:t>
      </w:r>
      <w:r>
        <w:rPr>
          <w:rFonts w:hint="eastAsia" w:ascii="宋体" w:hAnsi="宋体" w:eastAsia="宋体" w:cs="宋体"/>
          <w:color w:val="auto"/>
          <w:sz w:val="24"/>
          <w:szCs w:val="24"/>
          <w:highlight w:val="none"/>
        </w:rPr>
        <w:t xml:space="preserve"> </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3.其他约定事项</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（添加乙方售后服务承诺函等其他事项）</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十三、附 则</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本合同执行期间，如遇不可抗力，致使合同无法履行时，双方应按有关法律规定及时协商处理。</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本合同未尽事宜，按法律和国家有关部门的规定执行，无规定的，双方协商解决。</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本合同在履行中如发生争议，双方友好协商解决，调解不成的，双方同意由</w:t>
      </w:r>
      <w:r>
        <w:rPr>
          <w:rFonts w:hint="eastAsia" w:ascii="宋体" w:hAnsi="宋体" w:eastAsia="宋体" w:cs="宋体"/>
          <w:color w:val="auto"/>
          <w:sz w:val="24"/>
          <w:szCs w:val="24"/>
          <w:highlight w:val="none"/>
          <w:lang w:val="en-US" w:eastAsia="zh-CN"/>
        </w:rPr>
        <w:t>甲方所在地</w:t>
      </w:r>
      <w:r>
        <w:rPr>
          <w:rFonts w:hint="eastAsia" w:ascii="宋体" w:hAnsi="宋体" w:eastAsia="宋体" w:cs="宋体"/>
          <w:color w:val="auto"/>
          <w:sz w:val="24"/>
          <w:szCs w:val="24"/>
          <w:highlight w:val="none"/>
        </w:rPr>
        <w:t>仲裁委员会仲裁。</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本合同正本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页，一式</w:t>
      </w:r>
      <w:r>
        <w:rPr>
          <w:rFonts w:hint="eastAsia" w:ascii="宋体" w:hAnsi="宋体" w:eastAsia="宋体" w:cs="宋体"/>
          <w:color w:val="auto"/>
          <w:sz w:val="24"/>
          <w:szCs w:val="24"/>
          <w:highlight w:val="none"/>
          <w:lang w:val="en-US" w:eastAsia="zh-CN"/>
        </w:rPr>
        <w:t>柒</w:t>
      </w:r>
      <w:r>
        <w:rPr>
          <w:rFonts w:hint="eastAsia" w:ascii="宋体" w:hAnsi="宋体" w:eastAsia="宋体" w:cs="宋体"/>
          <w:color w:val="auto"/>
          <w:sz w:val="24"/>
          <w:szCs w:val="24"/>
          <w:highlight w:val="none"/>
        </w:rPr>
        <w:t>份，甲乙双方各执叁份，</w:t>
      </w:r>
      <w:r>
        <w:rPr>
          <w:rFonts w:hint="eastAsia" w:ascii="宋体" w:hAnsi="宋体" w:eastAsia="宋体" w:cs="宋体"/>
          <w:color w:val="auto"/>
          <w:sz w:val="24"/>
          <w:szCs w:val="24"/>
          <w:highlight w:val="none"/>
          <w:lang w:val="en-US" w:eastAsia="zh-CN"/>
        </w:rPr>
        <w:t>代理机构备案壹份。</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本合同自甲乙双方签字盖章确认之日起生效。</w:t>
      </w:r>
    </w:p>
    <w:p>
      <w:pPr>
        <w:keepNext w:val="0"/>
        <w:keepLines w:val="0"/>
        <w:pageBreakBefore w:val="0"/>
        <w:widowControl w:val="0"/>
        <w:numPr>
          <w:ilvl w:val="-1"/>
          <w:numId w:val="0"/>
        </w:numPr>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6.下列文件</w:t>
      </w:r>
      <w:r>
        <w:rPr>
          <w:rFonts w:hint="eastAsia" w:ascii="宋体" w:hAnsi="宋体" w:eastAsia="宋体" w:cs="宋体"/>
          <w:color w:val="auto"/>
          <w:sz w:val="24"/>
          <w:szCs w:val="24"/>
          <w:highlight w:val="none"/>
        </w:rPr>
        <w:t>作为合同附件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与本合同具有同等法律效力：</w:t>
      </w:r>
    </w:p>
    <w:p>
      <w:pPr>
        <w:keepNext w:val="0"/>
        <w:keepLines w:val="0"/>
        <w:pageBreakBefore w:val="0"/>
        <w:widowControl w:val="0"/>
        <w:numPr>
          <w:ilvl w:val="-1"/>
          <w:numId w:val="0"/>
        </w:numPr>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1）甲方的招标文件与招标补充文件；</w:t>
      </w:r>
    </w:p>
    <w:p>
      <w:pPr>
        <w:keepNext w:val="0"/>
        <w:keepLines w:val="0"/>
        <w:pageBreakBefore w:val="0"/>
        <w:widowControl w:val="0"/>
        <w:numPr>
          <w:ilvl w:val="-1"/>
          <w:numId w:val="0"/>
        </w:numPr>
        <w:shd w:val="clear"/>
        <w:kinsoku/>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2）乙方投标文件；</w:t>
      </w:r>
    </w:p>
    <w:p>
      <w:pPr>
        <w:keepNext w:val="0"/>
        <w:keepLines w:val="0"/>
        <w:pageBreakBefore w:val="0"/>
        <w:widowControl w:val="0"/>
        <w:shd w:val="clear"/>
        <w:kinsoku/>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3）中标通知书。</w:t>
      </w:r>
    </w:p>
    <w:p>
      <w:pPr>
        <w:keepNext w:val="0"/>
        <w:keepLines w:val="0"/>
        <w:pageBreakBefore w:val="0"/>
        <w:widowControl w:val="0"/>
        <w:shd w:val="clear"/>
        <w:kinsoku/>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上述所指文件应认为是互相补充和解释的，但是有模棱两可或相互矛盾之处，按更优于甲方的标准执行。</w:t>
      </w:r>
    </w:p>
    <w:p>
      <w:pPr>
        <w:keepNext w:val="0"/>
        <w:keepLines w:val="0"/>
        <w:pageBreakBefore w:val="0"/>
        <w:widowControl w:val="0"/>
        <w:shd w:val="clear"/>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乙方（盖章）：</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          法定代表人或委托代理人：</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                        邮政编码：</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exact"/>
        <w:ind w:left="0" w:leftChars="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签订时间：</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jc w:val="center"/>
        <w:textAlignment w:val="auto"/>
        <w:outlineLvl w:val="9"/>
        <w:rPr>
          <w:rFonts w:hint="eastAsia" w:ascii="宋体" w:hAnsi="宋体" w:eastAsia="宋体" w:cs="宋体"/>
          <w:b/>
          <w:color w:val="auto"/>
          <w:sz w:val="24"/>
          <w:szCs w:val="24"/>
          <w:highlight w:val="none"/>
        </w:rPr>
        <w:sectPr>
          <w:footerReference r:id="rId9" w:type="firs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autoSpaceDE w:val="0"/>
        <w:autoSpaceDN w:val="0"/>
        <w:adjustRightInd w:val="0"/>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附件1：</w:t>
      </w:r>
    </w:p>
    <w:p>
      <w:pPr>
        <w:keepNext w:val="0"/>
        <w:keepLines w:val="0"/>
        <w:pageBreakBefore w:val="0"/>
        <w:widowControl/>
        <w:kinsoku/>
        <w:wordWrap/>
        <w:overflowPunct/>
        <w:topLinePunct w:val="0"/>
        <w:autoSpaceDE/>
        <w:autoSpaceDN/>
        <w:bidi w:val="0"/>
        <w:adjustRightInd w:val="0"/>
        <w:snapToGrid w:val="0"/>
        <w:spacing w:line="1000" w:lineRule="exact"/>
        <w:jc w:val="center"/>
        <w:textAlignment w:val="auto"/>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rPr>
        <w:t>装备验收</w:t>
      </w:r>
      <w:r>
        <w:rPr>
          <w:rFonts w:hint="eastAsia" w:ascii="宋体" w:hAnsi="宋体" w:eastAsia="宋体" w:cs="宋体"/>
          <w:b/>
          <w:bCs w:val="0"/>
          <w:color w:val="auto"/>
          <w:kern w:val="0"/>
          <w:sz w:val="28"/>
          <w:szCs w:val="28"/>
          <w:highlight w:val="none"/>
          <w:lang w:val="en-US" w:eastAsia="zh-CN"/>
        </w:rPr>
        <w:t>单</w:t>
      </w:r>
    </w:p>
    <w:p>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 ：</w:t>
      </w:r>
    </w:p>
    <w:p>
      <w:pPr>
        <w:pStyle w:val="15"/>
        <w:keepNext w:val="0"/>
        <w:keepLines w:val="0"/>
        <w:pageBreakBefore w:val="0"/>
        <w:widowControl w:val="0"/>
        <w:kinsoku/>
        <w:wordWrap/>
        <w:overflowPunct/>
        <w:topLinePunct w:val="0"/>
        <w:bidi w:val="0"/>
        <w:adjustRightInd w:val="0"/>
        <w:spacing w:line="5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kern w:val="2"/>
          <w:sz w:val="24"/>
          <w:szCs w:val="24"/>
          <w:highlight w:val="none"/>
          <w:lang w:val="en-US" w:eastAsia="zh-CN" w:bidi="ar-SA"/>
        </w:rPr>
        <w:t>根据你公司装备到货验收申请，我单位装备验收小组按照验收相关规定组织开展实地验收，具体情况如下：</w:t>
      </w:r>
    </w:p>
    <w:tbl>
      <w:tblPr>
        <w:tblStyle w:val="36"/>
        <w:tblW w:w="9329" w:type="dxa"/>
        <w:jc w:val="center"/>
        <w:tblLayout w:type="fixed"/>
        <w:tblCellMar>
          <w:top w:w="0" w:type="dxa"/>
          <w:left w:w="108" w:type="dxa"/>
          <w:bottom w:w="0" w:type="dxa"/>
          <w:right w:w="108" w:type="dxa"/>
        </w:tblCellMar>
      </w:tblPr>
      <w:tblGrid>
        <w:gridCol w:w="752"/>
        <w:gridCol w:w="2"/>
        <w:gridCol w:w="1299"/>
        <w:gridCol w:w="1283"/>
        <w:gridCol w:w="1351"/>
        <w:gridCol w:w="647"/>
        <w:gridCol w:w="256"/>
        <w:gridCol w:w="1107"/>
        <w:gridCol w:w="430"/>
        <w:gridCol w:w="691"/>
        <w:gridCol w:w="1511"/>
      </w:tblGrid>
      <w:tr>
        <w:tblPrEx>
          <w:tblCellMar>
            <w:top w:w="0" w:type="dxa"/>
            <w:left w:w="108" w:type="dxa"/>
            <w:bottom w:w="0" w:type="dxa"/>
            <w:right w:w="108" w:type="dxa"/>
          </w:tblCellMar>
        </w:tblPrEx>
        <w:trPr>
          <w:trHeight w:val="590" w:hRule="atLeast"/>
          <w:jc w:val="center"/>
        </w:trPr>
        <w:tc>
          <w:tcPr>
            <w:tcW w:w="9329" w:type="dxa"/>
            <w:gridSpan w:val="11"/>
            <w:tcBorders>
              <w:top w:val="single" w:color="auto" w:sz="4" w:space="0"/>
              <w:left w:val="single" w:color="auto" w:sz="4" w:space="0"/>
              <w:bottom w:val="single" w:color="auto"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验收装备情况</w:t>
            </w: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序号</w:t>
            </w: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合同编号</w:t>
            </w: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装备名称</w:t>
            </w:r>
          </w:p>
        </w:tc>
        <w:tc>
          <w:tcPr>
            <w:tcW w:w="1351"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规格型号</w:t>
            </w:r>
          </w:p>
        </w:tc>
        <w:tc>
          <w:tcPr>
            <w:tcW w:w="9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数量</w:t>
            </w:r>
          </w:p>
        </w:tc>
        <w:tc>
          <w:tcPr>
            <w:tcW w:w="11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单价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万</w:t>
            </w:r>
            <w:r>
              <w:rPr>
                <w:rFonts w:hint="eastAsia" w:ascii="宋体" w:hAnsi="宋体" w:eastAsia="宋体" w:cs="宋体"/>
                <w:bCs/>
                <w:color w:val="auto"/>
                <w:sz w:val="24"/>
                <w:szCs w:val="24"/>
                <w:highlight w:val="none"/>
                <w:lang w:eastAsia="zh-CN"/>
              </w:rPr>
              <w:t>）</w:t>
            </w: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总价</w:t>
            </w:r>
            <w:r>
              <w:rPr>
                <w:rFonts w:hint="eastAsia" w:ascii="宋体" w:hAnsi="宋体" w:eastAsia="宋体" w:cs="宋体"/>
                <w:bCs/>
                <w:color w:val="auto"/>
                <w:sz w:val="24"/>
                <w:szCs w:val="24"/>
                <w:highlight w:val="none"/>
                <w:lang w:val="en-US" w:eastAsia="zh-CN"/>
              </w:rPr>
              <w:t>(万)</w:t>
            </w: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备注</w:t>
            </w: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9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9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9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9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9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9329" w:type="dxa"/>
            <w:gridSpan w:val="11"/>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
                <w:bCs/>
                <w:color w:val="auto"/>
                <w:kern w:val="0"/>
                <w:sz w:val="24"/>
                <w:szCs w:val="24"/>
                <w:highlight w:val="none"/>
              </w:rPr>
            </w:pPr>
            <w:r>
              <w:rPr>
                <w:rFonts w:hint="eastAsia" w:ascii="宋体" w:hAnsi="宋体" w:eastAsia="宋体" w:cs="宋体"/>
                <w:b w:val="0"/>
                <w:bCs w:val="0"/>
                <w:color w:val="auto"/>
                <w:kern w:val="0"/>
                <w:sz w:val="24"/>
                <w:szCs w:val="24"/>
                <w:highlight w:val="none"/>
              </w:rPr>
              <w:t>一致性</w:t>
            </w:r>
            <w:r>
              <w:rPr>
                <w:rFonts w:hint="eastAsia" w:ascii="宋体" w:hAnsi="宋体" w:eastAsia="宋体" w:cs="宋体"/>
                <w:b w:val="0"/>
                <w:bCs w:val="0"/>
                <w:color w:val="auto"/>
                <w:kern w:val="0"/>
                <w:sz w:val="24"/>
                <w:szCs w:val="24"/>
                <w:highlight w:val="none"/>
                <w:lang w:val="en-US" w:eastAsia="zh-CN"/>
              </w:rPr>
              <w:t>检查</w:t>
            </w:r>
            <w:r>
              <w:rPr>
                <w:rFonts w:hint="eastAsia" w:ascii="宋体" w:hAnsi="宋体" w:eastAsia="宋体" w:cs="宋体"/>
                <w:b w:val="0"/>
                <w:bCs w:val="0"/>
                <w:color w:val="auto"/>
                <w:kern w:val="0"/>
                <w:sz w:val="24"/>
                <w:szCs w:val="24"/>
                <w:highlight w:val="none"/>
              </w:rPr>
              <w:t>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shd w:val="clear" w:color="auto" w:fill="auto"/>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82" w:type="dxa"/>
            <w:gridSpan w:val="2"/>
            <w:shd w:val="clear" w:color="auto" w:fill="FFFFFF"/>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检查</w:t>
            </w:r>
            <w:r>
              <w:rPr>
                <w:rFonts w:hint="eastAsia" w:ascii="宋体" w:hAnsi="宋体" w:eastAsia="宋体" w:cs="宋体"/>
                <w:color w:val="auto"/>
                <w:sz w:val="24"/>
                <w:szCs w:val="24"/>
                <w:highlight w:val="none"/>
                <w:lang w:val="en-US" w:eastAsia="zh-CN"/>
              </w:rPr>
              <w:t>内容</w:t>
            </w:r>
          </w:p>
        </w:tc>
        <w:tc>
          <w:tcPr>
            <w:tcW w:w="3791" w:type="dxa"/>
            <w:gridSpan w:val="5"/>
            <w:shd w:val="clear" w:color="auto" w:fill="FFFFFF"/>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检查情况</w:t>
            </w:r>
          </w:p>
        </w:tc>
        <w:tc>
          <w:tcPr>
            <w:tcW w:w="220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资料审查:...</w:t>
            </w: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w:t>
            </w:r>
            <w:r>
              <w:rPr>
                <w:rFonts w:hint="eastAsia" w:ascii="宋体" w:hAnsi="宋体" w:eastAsia="宋体" w:cs="宋体"/>
                <w:color w:val="auto"/>
                <w:sz w:val="24"/>
                <w:szCs w:val="24"/>
                <w:highlight w:val="none"/>
              </w:rPr>
              <w:t>外观检查:...</w:t>
            </w: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主要部件检查:...</w:t>
            </w: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履约时间核查</w:t>
            </w:r>
            <w:r>
              <w:rPr>
                <w:rFonts w:hint="eastAsia" w:ascii="宋体" w:hAnsi="宋体" w:eastAsia="宋体" w:cs="宋体"/>
                <w:color w:val="auto"/>
                <w:sz w:val="24"/>
                <w:szCs w:val="24"/>
                <w:highlight w:val="none"/>
              </w:rPr>
              <w:t>...</w:t>
            </w: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其他</w:t>
            </w:r>
            <w:r>
              <w:rPr>
                <w:rFonts w:hint="eastAsia" w:ascii="宋体" w:hAnsi="宋体" w:eastAsia="宋体" w:cs="宋体"/>
                <w:color w:val="auto"/>
                <w:sz w:val="24"/>
                <w:szCs w:val="24"/>
                <w:highlight w:val="none"/>
              </w:rPr>
              <w:t>...</w:t>
            </w: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vAlign w:val="center"/>
          </w:tcPr>
          <w:p>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b/>
                <w:bCs/>
                <w:color w:val="auto"/>
                <w:kern w:val="0"/>
                <w:sz w:val="24"/>
                <w:szCs w:val="24"/>
                <w:highlight w:val="none"/>
              </w:rPr>
            </w:pPr>
            <w:r>
              <w:rPr>
                <w:rFonts w:hint="eastAsia" w:ascii="宋体" w:hAnsi="宋体" w:eastAsia="宋体" w:cs="宋体"/>
                <w:b w:val="0"/>
                <w:bCs w:val="0"/>
                <w:color w:val="auto"/>
                <w:kern w:val="0"/>
                <w:sz w:val="24"/>
                <w:szCs w:val="24"/>
                <w:highlight w:val="none"/>
              </w:rPr>
              <w:t>质量性能测试验收情况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序号</w:t>
            </w:r>
          </w:p>
        </w:tc>
        <w:tc>
          <w:tcPr>
            <w:tcW w:w="258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测试内容</w:t>
            </w:r>
          </w:p>
        </w:tc>
        <w:tc>
          <w:tcPr>
            <w:tcW w:w="3791" w:type="dxa"/>
            <w:gridSpan w:val="5"/>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测试情况</w:t>
            </w:r>
          </w:p>
        </w:tc>
        <w:tc>
          <w:tcPr>
            <w:tcW w:w="220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lang w:val="en-US"/>
              </w:rPr>
            </w:pP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其他验收情况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序号</w:t>
            </w:r>
          </w:p>
        </w:tc>
        <w:tc>
          <w:tcPr>
            <w:tcW w:w="258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检查内容</w:t>
            </w:r>
          </w:p>
        </w:tc>
        <w:tc>
          <w:tcPr>
            <w:tcW w:w="3791" w:type="dxa"/>
            <w:gridSpan w:val="5"/>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检查情况</w:t>
            </w:r>
          </w:p>
        </w:tc>
        <w:tc>
          <w:tcPr>
            <w:tcW w:w="2202"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582" w:type="dxa"/>
            <w:gridSpan w:val="2"/>
            <w:vAlign w:val="center"/>
          </w:tcPr>
          <w:p>
            <w:pPr>
              <w:keepNext w:val="0"/>
              <w:keepLines w:val="0"/>
              <w:suppressLineNumbers w:val="0"/>
              <w:spacing w:before="0" w:beforeAutospacing="0" w:after="0" w:afterAutospacing="0" w:line="360" w:lineRule="exact"/>
              <w:ind w:left="0" w:right="0" w:firstLine="720" w:firstLineChars="300"/>
              <w:rPr>
                <w:rFonts w:hint="default" w:ascii="宋体" w:hAnsi="宋体" w:eastAsia="宋体" w:cs="宋体"/>
                <w:color w:val="auto"/>
                <w:sz w:val="24"/>
                <w:szCs w:val="24"/>
                <w:highlight w:val="none"/>
                <w:lang w:val="en-US" w:eastAsia="zh-CN"/>
              </w:rPr>
            </w:pP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58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3791" w:type="dxa"/>
            <w:gridSpan w:val="5"/>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培训情况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9329" w:type="dxa"/>
            <w:gridSpan w:val="11"/>
            <w:vAlign w:val="center"/>
          </w:tcPr>
          <w:p>
            <w:pPr>
              <w:keepNext w:val="0"/>
              <w:keepLines w:val="0"/>
              <w:suppressLineNumbers w:val="0"/>
              <w:spacing w:before="0" w:beforeAutospacing="0" w:after="0" w:afterAutospacing="0" w:line="360" w:lineRule="exact"/>
              <w:ind w:left="0" w:right="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装备厂家技术人员于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日到使用单位开展装备技术培训。装备售货服务联系人：         联系电话：</w:t>
            </w:r>
          </w:p>
          <w:p>
            <w:pPr>
              <w:pStyle w:val="15"/>
              <w:keepNext w:val="0"/>
              <w:keepLines w:val="0"/>
              <w:suppressLineNumbers w:val="0"/>
              <w:tabs>
                <w:tab w:val="left" w:pos="6234"/>
              </w:tabs>
              <w:spacing w:before="0" w:beforeAutospacing="0" w:after="0" w:afterAutospacing="0"/>
              <w:ind w:left="0" w:right="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p>
          <w:p>
            <w:pPr>
              <w:pStyle w:val="15"/>
              <w:keepNext w:val="0"/>
              <w:keepLines w:val="0"/>
              <w:suppressLineNumbers w:val="0"/>
              <w:tabs>
                <w:tab w:val="left" w:pos="6234"/>
              </w:tabs>
              <w:spacing w:before="0" w:beforeAutospacing="0" w:after="0" w:afterAutospacing="0"/>
              <w:ind w:left="0" w:right="0" w:firstLine="5280" w:firstLineChars="220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tabs>
                <w:tab w:val="left" w:pos="6234"/>
              </w:tabs>
              <w:spacing w:before="0" w:beforeAutospacing="0" w:after="0" w:afterAutospacing="0"/>
              <w:ind w:left="0" w:right="0" w:firstLine="5280" w:firstLineChars="2200"/>
              <w:rPr>
                <w:rFonts w:hint="default"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使用单位：（签字盖章）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52" w:type="dxa"/>
            <w:vMerge w:val="restart"/>
            <w:vAlign w:val="center"/>
          </w:tcPr>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验</w:t>
            </w:r>
          </w:p>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b/>
                <w:bCs/>
                <w:color w:val="auto"/>
                <w:kern w:val="0"/>
                <w:sz w:val="24"/>
                <w:szCs w:val="24"/>
                <w:highlight w:val="none"/>
                <w:lang w:val="en-US" w:eastAsia="zh-CN" w:bidi="ar-SA"/>
              </w:rPr>
            </w:pPr>
          </w:p>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收</w:t>
            </w:r>
          </w:p>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b/>
                <w:bCs/>
                <w:color w:val="auto"/>
                <w:kern w:val="0"/>
                <w:sz w:val="24"/>
                <w:szCs w:val="24"/>
                <w:highlight w:val="none"/>
                <w:lang w:val="en-US" w:eastAsia="zh-CN" w:bidi="ar-SA"/>
              </w:rPr>
            </w:pPr>
          </w:p>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结</w:t>
            </w:r>
          </w:p>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b/>
                <w:bCs/>
                <w:color w:val="auto"/>
                <w:kern w:val="0"/>
                <w:sz w:val="24"/>
                <w:szCs w:val="24"/>
                <w:highlight w:val="none"/>
                <w:lang w:val="en-US" w:eastAsia="zh-CN" w:bidi="ar-SA"/>
              </w:rPr>
            </w:pPr>
          </w:p>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论</w:t>
            </w:r>
          </w:p>
        </w:tc>
        <w:tc>
          <w:tcPr>
            <w:tcW w:w="8577" w:type="dxa"/>
            <w:gridSpan w:val="10"/>
            <w:vAlign w:val="center"/>
          </w:tcPr>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经综合判定，该批装备验收</w:t>
            </w:r>
            <w:r>
              <w:rPr>
                <w:rFonts w:hint="eastAsia" w:ascii="宋体" w:hAnsi="宋体" w:eastAsia="宋体" w:cs="宋体"/>
                <w:b/>
                <w:bCs/>
                <w:color w:val="auto"/>
                <w:kern w:val="2"/>
                <w:sz w:val="24"/>
                <w:szCs w:val="24"/>
                <w:highlight w:val="none"/>
                <w:lang w:val="en-US" w:eastAsia="zh-CN" w:bidi="ar-SA"/>
              </w:rPr>
              <w:t>□合格□基本合格□整改□不合格</w:t>
            </w:r>
            <w:r>
              <w:rPr>
                <w:rFonts w:hint="eastAsia" w:ascii="宋体" w:hAnsi="宋体" w:eastAsia="宋体" w:cs="宋体"/>
                <w:color w:val="auto"/>
                <w:kern w:val="2"/>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4" w:hRule="atLeast"/>
          <w:jc w:val="center"/>
        </w:trPr>
        <w:tc>
          <w:tcPr>
            <w:tcW w:w="752" w:type="dxa"/>
            <w:vMerge w:val="continue"/>
            <w:tcBorders>
              <w:bottom w:val="single" w:color="auto" w:sz="4" w:space="0"/>
            </w:tcBorders>
            <w:vAlign w:val="center"/>
          </w:tcPr>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color w:val="auto"/>
                <w:sz w:val="24"/>
                <w:szCs w:val="24"/>
                <w:highlight w:val="none"/>
                <w:lang w:val="en-US" w:eastAsia="zh-CN"/>
              </w:rPr>
            </w:pPr>
          </w:p>
        </w:tc>
        <w:tc>
          <w:tcPr>
            <w:tcW w:w="4582" w:type="dxa"/>
            <w:gridSpan w:val="5"/>
            <w:tcBorders>
              <w:bottom w:val="single" w:color="auto" w:sz="4" w:space="0"/>
            </w:tcBorders>
            <w:vAlign w:val="center"/>
          </w:tcPr>
          <w:p>
            <w:pPr>
              <w:pStyle w:val="1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jc w:val="center"/>
              <w:textAlignment w:val="auto"/>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验收分管领导：</w:t>
            </w: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验收小组组长：</w:t>
            </w: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成员：    </w:t>
            </w: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pPr>
              <w:pStyle w:val="15"/>
              <w:keepNext w:val="0"/>
              <w:keepLines w:val="0"/>
              <w:suppressLineNumbers w:val="0"/>
              <w:spacing w:before="0" w:beforeAutospacing="0" w:after="0" w:afterAutospacing="0"/>
              <w:ind w:left="0" w:right="0" w:firstLine="5760" w:firstLineChars="24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（签字盖章）</w:t>
            </w:r>
          </w:p>
          <w:p>
            <w:pPr>
              <w:pStyle w:val="15"/>
              <w:keepNext w:val="0"/>
              <w:keepLines w:val="0"/>
              <w:suppressLineNumbers w:val="0"/>
              <w:spacing w:before="0" w:beforeAutospacing="0" w:after="0" w:afterAutospacing="0"/>
              <w:ind w:left="0" w:right="0" w:firstLine="2640" w:firstLineChars="11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p>
            <w:pPr>
              <w:pStyle w:val="15"/>
              <w:keepNext w:val="0"/>
              <w:keepLines w:val="0"/>
              <w:suppressLineNumbers w:val="0"/>
              <w:spacing w:before="0" w:beforeAutospacing="0" w:after="0" w:afterAutospacing="0"/>
              <w:ind w:left="0" w:right="0" w:firstLine="2640" w:firstLineChars="1100"/>
              <w:rPr>
                <w:rFonts w:hint="default" w:ascii="宋体" w:hAnsi="宋体" w:eastAsia="宋体" w:cs="宋体"/>
                <w:color w:val="auto"/>
                <w:kern w:val="2"/>
                <w:sz w:val="24"/>
                <w:szCs w:val="24"/>
                <w:highlight w:val="none"/>
                <w:lang w:val="en-US" w:eastAsia="zh-CN" w:bidi="ar-SA"/>
              </w:rPr>
            </w:pPr>
          </w:p>
        </w:tc>
        <w:tc>
          <w:tcPr>
            <w:tcW w:w="3995" w:type="dxa"/>
            <w:gridSpan w:val="5"/>
            <w:vAlign w:val="center"/>
          </w:tcPr>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w:t>
            </w: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rPr>
                <w:rFonts w:hint="default" w:ascii="宋体" w:hAnsi="宋体" w:eastAsia="宋体" w:cs="宋体"/>
                <w:color w:val="auto"/>
                <w:kern w:val="2"/>
                <w:sz w:val="24"/>
                <w:szCs w:val="24"/>
                <w:highlight w:val="none"/>
                <w:lang w:val="en-US" w:eastAsia="zh-CN" w:bidi="ar-SA"/>
              </w:rPr>
            </w:pPr>
          </w:p>
          <w:p>
            <w:pPr>
              <w:pStyle w:val="15"/>
              <w:keepNext w:val="0"/>
              <w:keepLines w:val="0"/>
              <w:suppressLineNumbers w:val="0"/>
              <w:spacing w:before="0" w:beforeAutospacing="0" w:after="0" w:afterAutospacing="0"/>
              <w:ind w:left="0" w:right="0" w:firstLine="1200" w:firstLineChars="5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（签字盖章）</w:t>
            </w:r>
          </w:p>
          <w:p>
            <w:pPr>
              <w:pStyle w:val="15"/>
              <w:keepNext w:val="0"/>
              <w:keepLines w:val="0"/>
              <w:suppressLineNumbers w:val="0"/>
              <w:spacing w:before="0" w:beforeAutospacing="0" w:after="0" w:afterAutospacing="0"/>
              <w:ind w:left="0" w:right="0" w:firstLine="1440" w:firstLineChars="6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tc>
      </w:tr>
    </w:tbl>
    <w:p>
      <w:pPr>
        <w:adjustRightInd w:val="0"/>
        <w:snapToGrid w:val="0"/>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color w:val="auto"/>
          <w:sz w:val="24"/>
          <w:szCs w:val="24"/>
          <w:highlight w:val="none"/>
          <w:lang w:val="en-US" w:eastAsia="zh-CN"/>
        </w:rPr>
        <w:t>装备验收单一式三份，验收单位、使用单位和供应商，正反面打印</w:t>
      </w:r>
      <w:r>
        <w:rPr>
          <w:rFonts w:hint="eastAsia" w:ascii="宋体" w:hAnsi="宋体" w:eastAsia="宋体" w:cs="宋体"/>
          <w:color w:val="auto"/>
          <w:sz w:val="24"/>
          <w:szCs w:val="24"/>
          <w:highlight w:val="none"/>
        </w:rPr>
        <w:t>。</w:t>
      </w:r>
    </w:p>
    <w:p>
      <w:pPr>
        <w:adjustRightInd w:val="0"/>
        <w:snapToGrid w:val="0"/>
        <w:spacing w:line="400" w:lineRule="exact"/>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2.消防车辆验收，同时需填写《新购消防车辆检查验收报告》。</w:t>
      </w:r>
    </w:p>
    <w:p>
      <w:pPr>
        <w:adjustRightInd w:val="0"/>
        <w:snapToGrid w:val="0"/>
        <w:spacing w:line="400" w:lineRule="exact"/>
        <w:ind w:firstLine="720" w:firstLineChars="300"/>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kern w:val="0"/>
          <w:sz w:val="24"/>
          <w:szCs w:val="24"/>
          <w:highlight w:val="none"/>
        </w:rPr>
      </w:pPr>
    </w:p>
    <w:p>
      <w:pPr>
        <w:pStyle w:val="15"/>
        <w:rPr>
          <w:rFonts w:hint="eastAsia" w:ascii="宋体" w:hAnsi="宋体" w:eastAsia="宋体" w:cs="宋体"/>
          <w:color w:val="auto"/>
          <w:kern w:val="0"/>
          <w:sz w:val="24"/>
          <w:szCs w:val="24"/>
          <w:highlight w:val="none"/>
        </w:rPr>
      </w:pPr>
    </w:p>
    <w:p>
      <w:pPr>
        <w:pStyle w:val="15"/>
        <w:rPr>
          <w:rFonts w:hint="eastAsia" w:ascii="宋体" w:hAnsi="宋体" w:eastAsia="宋体" w:cs="宋体"/>
          <w:color w:val="auto"/>
          <w:kern w:val="0"/>
          <w:sz w:val="24"/>
          <w:szCs w:val="24"/>
          <w:highlight w:val="none"/>
        </w:rPr>
      </w:pPr>
    </w:p>
    <w:p>
      <w:pPr>
        <w:pStyle w:val="15"/>
        <w:rPr>
          <w:rFonts w:hint="eastAsia" w:ascii="宋体" w:hAnsi="宋体" w:eastAsia="宋体" w:cs="宋体"/>
          <w:color w:val="auto"/>
          <w:kern w:val="0"/>
          <w:sz w:val="24"/>
          <w:szCs w:val="24"/>
          <w:highlight w:val="none"/>
        </w:rPr>
      </w:pPr>
    </w:p>
    <w:p>
      <w:pPr>
        <w:pStyle w:val="44"/>
        <w:rPr>
          <w:rFonts w:hint="eastAsia" w:ascii="宋体" w:hAnsi="宋体" w:eastAsia="宋体" w:cs="宋体"/>
          <w:color w:val="auto"/>
          <w:kern w:val="0"/>
          <w:sz w:val="24"/>
          <w:szCs w:val="24"/>
          <w:highlight w:val="none"/>
        </w:rPr>
      </w:pPr>
    </w:p>
    <w:p>
      <w:pPr>
        <w:rPr>
          <w:rFonts w:hint="eastAsia"/>
          <w:color w:val="auto"/>
          <w:sz w:val="24"/>
          <w:szCs w:val="24"/>
          <w:highlight w:val="none"/>
        </w:rPr>
      </w:pPr>
    </w:p>
    <w:p>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b/>
          <w:color w:val="auto"/>
          <w:sz w:val="28"/>
          <w:szCs w:val="28"/>
          <w:highlight w:val="none"/>
        </w:rPr>
        <w:t>附件2：</w:t>
      </w:r>
    </w:p>
    <w:p>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p>
      <w:pPr>
        <w:autoSpaceDE w:val="0"/>
        <w:autoSpaceDN w:val="0"/>
        <w:adjustRightInd w:val="0"/>
        <w:spacing w:line="360" w:lineRule="auto"/>
        <w:jc w:val="center"/>
        <w:rPr>
          <w:rFonts w:hint="eastAsia" w:ascii="宋体" w:hAnsi="宋体" w:eastAsia="宋体" w:cs="宋体"/>
          <w:b/>
          <w:color w:val="auto"/>
          <w:kern w:val="28"/>
          <w:sz w:val="28"/>
          <w:szCs w:val="28"/>
          <w:highlight w:val="none"/>
        </w:rPr>
      </w:pPr>
      <w:r>
        <w:rPr>
          <w:rFonts w:hint="eastAsia" w:ascii="宋体" w:hAnsi="宋体" w:eastAsia="宋体" w:cs="宋体"/>
          <w:b/>
          <w:color w:val="auto"/>
          <w:kern w:val="28"/>
          <w:sz w:val="28"/>
          <w:szCs w:val="28"/>
          <w:highlight w:val="none"/>
        </w:rPr>
        <w:t>无质量疑义证明文件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贵单位合同项下《国产消防器材装备采购合同》(合同编号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shd w:val="clear"/>
        </w:rPr>
        <w:t>)</w:t>
      </w:r>
      <w:r>
        <w:rPr>
          <w:rFonts w:hint="eastAsia" w:ascii="宋体" w:hAnsi="宋体" w:cs="宋体"/>
          <w:color w:val="auto"/>
          <w:sz w:val="24"/>
          <w:szCs w:val="24"/>
          <w:highlight w:val="none"/>
          <w:shd w:val="clear"/>
          <w:lang w:val="en-US" w:eastAsia="zh-CN"/>
        </w:rPr>
        <w:t>验收合格后已满一年</w:t>
      </w:r>
      <w:r>
        <w:rPr>
          <w:rFonts w:hint="eastAsia" w:ascii="宋体" w:hAnsi="宋体" w:eastAsia="宋体" w:cs="宋体"/>
          <w:color w:val="auto"/>
          <w:sz w:val="24"/>
          <w:szCs w:val="24"/>
          <w:highlight w:val="none"/>
          <w:shd w:val="clear"/>
        </w:rPr>
        <w:t>。</w:t>
      </w:r>
      <w:r>
        <w:rPr>
          <w:rFonts w:hint="eastAsia" w:ascii="宋体" w:hAnsi="宋体" w:cs="宋体"/>
          <w:color w:val="auto"/>
          <w:sz w:val="24"/>
          <w:szCs w:val="24"/>
          <w:highlight w:val="none"/>
          <w:shd w:val="clear"/>
          <w:lang w:val="en-US" w:eastAsia="zh-CN"/>
        </w:rPr>
        <w:t>过程中</w:t>
      </w:r>
      <w:r>
        <w:rPr>
          <w:rFonts w:hint="eastAsia" w:ascii="宋体" w:hAnsi="宋体" w:eastAsia="宋体" w:cs="宋体"/>
          <w:color w:val="auto"/>
          <w:sz w:val="24"/>
          <w:szCs w:val="24"/>
          <w:highlight w:val="none"/>
        </w:rPr>
        <w:t>无质量问题，现经我单位确认，</w:t>
      </w:r>
      <w:r>
        <w:rPr>
          <w:rFonts w:hint="eastAsia" w:ascii="宋体" w:hAnsi="宋体" w:eastAsia="宋体" w:cs="宋体"/>
          <w:color w:val="auto"/>
          <w:sz w:val="24"/>
          <w:szCs w:val="24"/>
          <w:highlight w:val="none"/>
          <w:shd w:val="clear"/>
        </w:rPr>
        <w:t>同意</w:t>
      </w:r>
      <w:r>
        <w:rPr>
          <w:rFonts w:hint="eastAsia" w:ascii="宋体" w:hAnsi="宋体" w:cs="宋体"/>
          <w:color w:val="auto"/>
          <w:sz w:val="24"/>
          <w:szCs w:val="24"/>
          <w:highlight w:val="none"/>
          <w:shd w:val="clear"/>
          <w:lang w:val="en-US" w:eastAsia="zh-CN"/>
        </w:rPr>
        <w:t>退还履约保证金</w:t>
      </w:r>
      <w:r>
        <w:rPr>
          <w:rFonts w:hint="eastAsia" w:ascii="宋体" w:hAnsi="宋体" w:eastAsia="宋体" w:cs="宋体"/>
          <w:color w:val="auto"/>
          <w:sz w:val="24"/>
          <w:szCs w:val="24"/>
          <w:highlight w:val="none"/>
          <w:shd w:val="clear"/>
        </w:rPr>
        <w:t>，</w:t>
      </w:r>
      <w:r>
        <w:rPr>
          <w:rFonts w:hint="eastAsia" w:ascii="宋体" w:hAnsi="宋体" w:eastAsia="宋体" w:cs="宋体"/>
          <w:color w:val="auto"/>
          <w:sz w:val="24"/>
          <w:szCs w:val="24"/>
          <w:highlight w:val="none"/>
        </w:rPr>
        <w:t>特此回复。清单如下：</w:t>
      </w:r>
    </w:p>
    <w:tbl>
      <w:tblPr>
        <w:tblStyle w:val="36"/>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728"/>
        <w:gridCol w:w="1692"/>
        <w:gridCol w:w="864"/>
        <w:gridCol w:w="1476"/>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品名</w:t>
            </w: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w:t>
            </w: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配置简述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使用单位(大中队签字盖章)：</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审核单位(支队签字盖章)：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eastAsia="zh-CN"/>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注：本证明文件由使用单位打印填写，由审核单位查对后签字盖章。本证明文件一式三份，一份交采购人做</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5%货款支付凭证，一份由使用单位留存，一份由供应商留存。</w:t>
      </w:r>
    </w:p>
    <w:p>
      <w:pPr>
        <w:shd w:val="clear"/>
        <w:rPr>
          <w:rFonts w:hint="eastAsia" w:ascii="宋体" w:hAnsi="宋体" w:cs="宋体"/>
          <w:b/>
          <w:color w:val="auto"/>
          <w:sz w:val="24"/>
          <w:szCs w:val="24"/>
          <w:highlight w:val="none"/>
          <w:lang w:val="en-US" w:eastAsia="zh-CN"/>
        </w:rPr>
        <w:sectPr>
          <w:footerReference r:id="rId10" w:type="firs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56" w:name="_Toc19244"/>
      <w:bookmarkStart w:id="57" w:name="_Toc12849"/>
    </w:p>
    <w:p>
      <w:pPr>
        <w:shd w:val="clear"/>
        <w:rPr>
          <w:rFonts w:hint="eastAsia" w:ascii="宋体" w:hAnsi="宋体" w:cs="宋体"/>
          <w:b/>
          <w:bCs/>
          <w:color w:val="auto"/>
          <w:sz w:val="28"/>
          <w:szCs w:val="28"/>
          <w:highlight w:val="none"/>
        </w:rPr>
      </w:pPr>
      <w:r>
        <w:rPr>
          <w:rFonts w:hint="eastAsia" w:ascii="宋体" w:hAnsi="宋体" w:cs="宋体"/>
          <w:b/>
          <w:color w:val="auto"/>
          <w:sz w:val="28"/>
          <w:szCs w:val="28"/>
          <w:highlight w:val="none"/>
          <w:lang w:val="en-US" w:eastAsia="zh-CN"/>
        </w:rPr>
        <w:t>附件3：</w:t>
      </w:r>
      <w:r>
        <w:rPr>
          <w:rFonts w:hint="eastAsia" w:ascii="宋体" w:hAnsi="宋体" w:cs="宋体"/>
          <w:b/>
          <w:bCs/>
          <w:color w:val="auto"/>
          <w:sz w:val="28"/>
          <w:szCs w:val="28"/>
          <w:highlight w:val="none"/>
        </w:rPr>
        <w:t>承诺书</w:t>
      </w:r>
    </w:p>
    <w:p>
      <w:pPr>
        <w:shd w:val="clear"/>
        <w:rPr>
          <w:rFonts w:hint="eastAsia" w:ascii="宋体" w:hAnsi="宋体" w:cs="宋体"/>
          <w:b/>
          <w:bCs/>
          <w:color w:val="auto"/>
          <w:sz w:val="24"/>
          <w:szCs w:val="24"/>
          <w:highlight w:val="none"/>
        </w:rPr>
      </w:pPr>
    </w:p>
    <w:p>
      <w:pPr>
        <w:shd w:val="clear"/>
        <w:rPr>
          <w:rFonts w:hint="eastAsia" w:ascii="宋体" w:hAnsi="宋体" w:cs="宋体"/>
          <w:b/>
          <w:bCs/>
          <w:color w:val="auto"/>
          <w:sz w:val="24"/>
          <w:szCs w:val="24"/>
          <w:highlight w:val="none"/>
          <w:lang w:val="en-US" w:eastAsia="zh-CN"/>
        </w:rPr>
      </w:pPr>
    </w:p>
    <w:p>
      <w:pPr>
        <w:keepNext w:val="0"/>
        <w:keepLines w:val="0"/>
        <w:pageBreakBefore w:val="0"/>
        <w:kinsoku/>
        <w:wordWrap/>
        <w:overflowPunct/>
        <w:topLinePunct w:val="0"/>
        <w:bidi w:val="0"/>
        <w:spacing w:line="360" w:lineRule="exact"/>
        <w:ind w:left="0" w:leftChars="0" w:right="0" w:rightChars="0"/>
        <w:jc w:val="left"/>
        <w:textAlignment w:val="auto"/>
        <w:rPr>
          <w:rFonts w:hint="eastAsia" w:ascii="宋体" w:hAnsi="宋体" w:cs="宋体"/>
          <w:b/>
          <w:bCs/>
          <w:color w:val="auto"/>
          <w:sz w:val="28"/>
          <w:szCs w:val="28"/>
          <w:highlight w:val="none"/>
          <w:u w:val="none"/>
          <w:lang w:val="en-US" w:eastAsia="zh-CN"/>
        </w:rPr>
      </w:pPr>
      <w:r>
        <w:rPr>
          <w:rFonts w:hint="eastAsia" w:ascii="宋体" w:hAnsi="宋体" w:cs="宋体"/>
          <w:b/>
          <w:bCs/>
          <w:color w:val="auto"/>
          <w:sz w:val="28"/>
          <w:szCs w:val="28"/>
          <w:highlight w:val="none"/>
          <w:lang w:val="en-US" w:eastAsia="zh-CN"/>
        </w:rPr>
        <w:t>附件4</w:t>
      </w:r>
      <w:r>
        <w:rPr>
          <w:rFonts w:hint="eastAsia" w:ascii="宋体" w:hAnsi="宋体" w:cs="宋体"/>
          <w:b/>
          <w:bCs/>
          <w:color w:val="auto"/>
          <w:sz w:val="28"/>
          <w:szCs w:val="28"/>
          <w:highlight w:val="none"/>
          <w:u w:val="none"/>
          <w:lang w:val="en-US" w:eastAsia="zh-CN"/>
        </w:rPr>
        <w:t>：</w:t>
      </w:r>
    </w:p>
    <w:p>
      <w:pPr>
        <w:keepNext w:val="0"/>
        <w:keepLines w:val="0"/>
        <w:pageBreakBefore w:val="0"/>
        <w:kinsoku/>
        <w:wordWrap/>
        <w:overflowPunct/>
        <w:topLinePunct w:val="0"/>
        <w:bidi w:val="0"/>
        <w:spacing w:line="360" w:lineRule="exact"/>
        <w:ind w:left="0" w:leftChars="0" w:right="0" w:rightChars="0"/>
        <w:jc w:val="center"/>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《浙江省消防救援总队关于印发浙江省消防救援队伍灭火救援装备验收管理规定（试行）的通知》</w:t>
      </w:r>
    </w:p>
    <w:p>
      <w:pPr>
        <w:keepNext w:val="0"/>
        <w:keepLines w:val="0"/>
        <w:pageBreakBefore w:val="0"/>
        <w:widowControl w:val="0"/>
        <w:kinsoku/>
        <w:wordWrap/>
        <w:overflowPunct/>
        <w:topLinePunct w:val="0"/>
        <w:bidi w:val="0"/>
        <w:adjustRightInd w:val="0"/>
        <w:snapToGrid w:val="0"/>
        <w:spacing w:line="360" w:lineRule="exact"/>
        <w:ind w:left="0" w:leftChars="0" w:right="0" w:rightChars="0" w:firstLine="482" w:firstLineChars="200"/>
        <w:jc w:val="both"/>
        <w:textAlignment w:val="auto"/>
        <w:outlineLvl w:val="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第一章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总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则</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第一条</w:t>
      </w:r>
      <w:r>
        <w:rPr>
          <w:rFonts w:hint="eastAsia" w:ascii="宋体" w:hAnsi="宋体" w:eastAsia="宋体" w:cs="宋体"/>
          <w:color w:val="auto"/>
          <w:sz w:val="24"/>
          <w:szCs w:val="24"/>
          <w:highlight w:val="none"/>
        </w:rPr>
        <w:t xml:space="preserve"> 为规范全省消防救援队伍</w:t>
      </w:r>
      <w:r>
        <w:rPr>
          <w:rFonts w:hint="eastAsia" w:ascii="宋体" w:hAnsi="宋体" w:eastAsia="宋体" w:cs="宋体"/>
          <w:color w:val="auto"/>
          <w:sz w:val="24"/>
          <w:szCs w:val="24"/>
          <w:highlight w:val="none"/>
          <w:lang w:val="en-US" w:eastAsia="zh-CN"/>
        </w:rPr>
        <w:t>灭火救援</w:t>
      </w:r>
      <w:r>
        <w:rPr>
          <w:rFonts w:hint="eastAsia" w:ascii="宋体" w:hAnsi="宋体" w:eastAsia="宋体" w:cs="宋体"/>
          <w:color w:val="auto"/>
          <w:sz w:val="24"/>
          <w:szCs w:val="24"/>
          <w:highlight w:val="none"/>
          <w:lang w:eastAsia="zh-CN"/>
        </w:rPr>
        <w:t>装备</w:t>
      </w:r>
      <w:r>
        <w:rPr>
          <w:rFonts w:hint="eastAsia" w:ascii="宋体" w:hAnsi="宋体" w:eastAsia="宋体" w:cs="宋体"/>
          <w:color w:val="auto"/>
          <w:sz w:val="24"/>
          <w:szCs w:val="24"/>
          <w:highlight w:val="none"/>
        </w:rPr>
        <w:t>验收工作，保证装备质量，保护采购当事人的合法权益，按照</w:t>
      </w:r>
      <w:r>
        <w:rPr>
          <w:rFonts w:hint="eastAsia" w:ascii="宋体" w:hAnsi="宋体" w:eastAsia="宋体" w:cs="宋体"/>
          <w:color w:val="auto"/>
          <w:sz w:val="24"/>
          <w:szCs w:val="24"/>
          <w:highlight w:val="none"/>
          <w:lang w:eastAsia="zh-CN"/>
        </w:rPr>
        <w:t>消防救援局</w:t>
      </w:r>
      <w:r>
        <w:rPr>
          <w:rFonts w:hint="eastAsia" w:ascii="宋体" w:hAnsi="宋体" w:eastAsia="宋体" w:cs="宋体"/>
          <w:color w:val="auto"/>
          <w:sz w:val="24"/>
          <w:szCs w:val="24"/>
          <w:highlight w:val="none"/>
        </w:rPr>
        <w:t>《消防救援队伍政府采购管理暂行办法》（应急消〔2021〕1号）及总队相关采购管理规定，结合</w:t>
      </w:r>
      <w:r>
        <w:rPr>
          <w:rFonts w:hint="eastAsia" w:ascii="宋体" w:hAnsi="宋体" w:eastAsia="宋体" w:cs="宋体"/>
          <w:color w:val="auto"/>
          <w:sz w:val="24"/>
          <w:szCs w:val="24"/>
          <w:highlight w:val="none"/>
          <w:lang w:val="en-US" w:eastAsia="zh-CN"/>
        </w:rPr>
        <w:t>全省消防救援队伍</w:t>
      </w:r>
      <w:r>
        <w:rPr>
          <w:rFonts w:hint="eastAsia" w:ascii="宋体" w:hAnsi="宋体" w:eastAsia="宋体" w:cs="宋体"/>
          <w:color w:val="auto"/>
          <w:sz w:val="24"/>
          <w:szCs w:val="24"/>
          <w:highlight w:val="none"/>
        </w:rPr>
        <w:t>实际，制定本规定。</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第二条 </w:t>
      </w:r>
      <w:r>
        <w:rPr>
          <w:rFonts w:hint="eastAsia" w:ascii="宋体" w:hAnsi="宋体" w:eastAsia="宋体" w:cs="宋体"/>
          <w:color w:val="auto"/>
          <w:sz w:val="24"/>
          <w:szCs w:val="24"/>
          <w:highlight w:val="none"/>
        </w:rPr>
        <w:t>本规定适用于全省消防救援队伍新购、调拨、捐赠等用于灭火救援的装备验收工作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所指灭火救援装备（以下统称“装备”）</w:t>
      </w:r>
      <w:r>
        <w:rPr>
          <w:rFonts w:hint="eastAsia" w:ascii="宋体" w:hAnsi="宋体" w:eastAsia="宋体" w:cs="宋体"/>
          <w:color w:val="auto"/>
          <w:sz w:val="24"/>
          <w:szCs w:val="24"/>
          <w:highlight w:val="none"/>
          <w:lang w:val="en-US" w:eastAsia="zh-CN"/>
        </w:rPr>
        <w:t>包括</w:t>
      </w:r>
      <w:r>
        <w:rPr>
          <w:rFonts w:hint="eastAsia" w:ascii="宋体" w:hAnsi="宋体" w:eastAsia="宋体" w:cs="宋体"/>
          <w:color w:val="auto"/>
          <w:sz w:val="24"/>
          <w:szCs w:val="24"/>
          <w:highlight w:val="none"/>
        </w:rPr>
        <w:t>消防车辆、消防船艇、消防飞行器、消防员防护装备、抢险救援器材、灭火器材、灭火药剂等用于消防救援队伍完成灭火救援和训练、信息通信、战勤保障等任务的车辆、器材和物资。</w:t>
      </w:r>
    </w:p>
    <w:p>
      <w:pPr>
        <w:keepNext w:val="0"/>
        <w:keepLines w:val="0"/>
        <w:pageBreakBefore w:val="0"/>
        <w:widowControl w:val="0"/>
        <w:kinsoku/>
        <w:wordWrap/>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第三条</w:t>
      </w:r>
      <w:r>
        <w:rPr>
          <w:rFonts w:hint="eastAsia" w:ascii="宋体" w:hAnsi="宋体" w:eastAsia="宋体" w:cs="宋体"/>
          <w:color w:val="auto"/>
          <w:sz w:val="24"/>
          <w:szCs w:val="24"/>
          <w:highlight w:val="none"/>
        </w:rPr>
        <w:t xml:space="preserve"> 本规定所指</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验收是指依据相关国家或行业标准以及采购合同、响应文件、补充协议等证明性文件进行的装备数量、规格型号、外观标识、检测报告或产品认证、质量性能的验收检查行为。</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kern w:val="2"/>
          <w:sz w:val="24"/>
          <w:szCs w:val="24"/>
          <w:highlight w:val="none"/>
          <w:u w:val="none"/>
          <w:lang w:eastAsia="zh-CN" w:bidi="ar-SA"/>
        </w:rPr>
      </w:pPr>
      <w:r>
        <w:rPr>
          <w:rFonts w:hint="eastAsia" w:ascii="宋体" w:hAnsi="宋体" w:eastAsia="宋体" w:cs="宋体"/>
          <w:b w:val="0"/>
          <w:bCs w:val="0"/>
          <w:color w:val="auto"/>
          <w:kern w:val="2"/>
          <w:sz w:val="24"/>
          <w:szCs w:val="24"/>
          <w:highlight w:val="none"/>
          <w:lang w:val="en-US" w:eastAsia="zh-CN" w:bidi="ar-SA"/>
        </w:rPr>
        <w:t xml:space="preserve">第四条 </w:t>
      </w:r>
      <w:r>
        <w:rPr>
          <w:rFonts w:hint="eastAsia" w:ascii="宋体" w:hAnsi="宋体" w:eastAsia="宋体" w:cs="宋体"/>
          <w:color w:val="auto"/>
          <w:sz w:val="24"/>
          <w:szCs w:val="24"/>
          <w:highlight w:val="none"/>
        </w:rPr>
        <w:t>本规定所指</w:t>
      </w:r>
      <w:r>
        <w:rPr>
          <w:rFonts w:hint="eastAsia" w:ascii="宋体" w:hAnsi="宋体" w:eastAsia="宋体" w:cs="宋体"/>
          <w:color w:val="auto"/>
          <w:kern w:val="2"/>
          <w:sz w:val="24"/>
          <w:szCs w:val="24"/>
          <w:highlight w:val="none"/>
          <w:lang w:val="en-US" w:eastAsia="zh-CN" w:bidi="ar-SA"/>
        </w:rPr>
        <w:t>装备验收的权限划分为，</w:t>
      </w:r>
      <w:r>
        <w:rPr>
          <w:rFonts w:hint="eastAsia" w:ascii="宋体" w:hAnsi="宋体" w:eastAsia="宋体" w:cs="宋体"/>
          <w:color w:val="auto"/>
          <w:kern w:val="2"/>
          <w:sz w:val="24"/>
          <w:szCs w:val="24"/>
          <w:highlight w:val="none"/>
          <w:lang w:eastAsia="zh-CN" w:bidi="ar-SA"/>
        </w:rPr>
        <w:t>总队签订</w:t>
      </w:r>
      <w:r>
        <w:rPr>
          <w:rFonts w:hint="eastAsia" w:ascii="宋体" w:hAnsi="宋体" w:eastAsia="宋体" w:cs="宋体"/>
          <w:color w:val="auto"/>
          <w:kern w:val="2"/>
          <w:sz w:val="24"/>
          <w:szCs w:val="24"/>
          <w:highlight w:val="none"/>
          <w:lang w:val="en-US" w:eastAsia="zh-CN" w:bidi="ar-SA"/>
        </w:rPr>
        <w:t>装备</w:t>
      </w:r>
      <w:r>
        <w:rPr>
          <w:rFonts w:hint="eastAsia" w:ascii="宋体" w:hAnsi="宋体" w:eastAsia="宋体" w:cs="宋体"/>
          <w:color w:val="auto"/>
          <w:kern w:val="2"/>
          <w:sz w:val="24"/>
          <w:szCs w:val="24"/>
          <w:highlight w:val="none"/>
          <w:lang w:eastAsia="zh-CN" w:bidi="ar-SA"/>
        </w:rPr>
        <w:t>采购合同的由总队组织实施，支队签订</w:t>
      </w:r>
      <w:r>
        <w:rPr>
          <w:rFonts w:hint="eastAsia" w:ascii="宋体" w:hAnsi="宋体" w:eastAsia="宋体" w:cs="宋体"/>
          <w:color w:val="auto"/>
          <w:kern w:val="2"/>
          <w:sz w:val="24"/>
          <w:szCs w:val="24"/>
          <w:highlight w:val="none"/>
          <w:lang w:val="en-US" w:eastAsia="zh-CN" w:bidi="ar-SA"/>
        </w:rPr>
        <w:t>装备</w:t>
      </w:r>
      <w:r>
        <w:rPr>
          <w:rFonts w:hint="eastAsia" w:ascii="宋体" w:hAnsi="宋体" w:eastAsia="宋体" w:cs="宋体"/>
          <w:color w:val="auto"/>
          <w:kern w:val="2"/>
          <w:sz w:val="24"/>
          <w:szCs w:val="24"/>
          <w:highlight w:val="none"/>
          <w:lang w:eastAsia="zh-CN" w:bidi="ar-SA"/>
        </w:rPr>
        <w:t>采购合同的由支队组织实施。</w:t>
      </w:r>
      <w:r>
        <w:rPr>
          <w:rFonts w:hint="eastAsia" w:ascii="宋体" w:hAnsi="宋体" w:eastAsia="宋体" w:cs="宋体"/>
          <w:color w:val="auto"/>
          <w:kern w:val="2"/>
          <w:sz w:val="24"/>
          <w:szCs w:val="24"/>
          <w:highlight w:val="none"/>
          <w:u w:val="none"/>
          <w:lang w:eastAsia="zh-CN" w:bidi="ar-SA"/>
        </w:rPr>
        <w:t>其中，消防车辆</w:t>
      </w:r>
      <w:r>
        <w:rPr>
          <w:rFonts w:hint="eastAsia" w:ascii="宋体" w:hAnsi="宋体" w:eastAsia="宋体" w:cs="宋体"/>
          <w:color w:val="auto"/>
          <w:kern w:val="2"/>
          <w:sz w:val="24"/>
          <w:szCs w:val="24"/>
          <w:highlight w:val="none"/>
          <w:u w:val="none"/>
          <w:lang w:val="en-US" w:eastAsia="zh-CN" w:bidi="ar-SA"/>
        </w:rPr>
        <w:t>先</w:t>
      </w:r>
      <w:r>
        <w:rPr>
          <w:rFonts w:hint="eastAsia" w:ascii="宋体" w:hAnsi="宋体" w:eastAsia="宋体" w:cs="宋体"/>
          <w:color w:val="auto"/>
          <w:kern w:val="2"/>
          <w:sz w:val="24"/>
          <w:szCs w:val="24"/>
          <w:highlight w:val="none"/>
          <w:u w:val="none"/>
          <w:lang w:eastAsia="zh-CN" w:bidi="ar-SA"/>
        </w:rPr>
        <w:t>由总队委托中国救援浙江机动专业支队开展水力性能</w:t>
      </w:r>
      <w:r>
        <w:rPr>
          <w:rFonts w:hint="eastAsia" w:ascii="宋体" w:hAnsi="宋体" w:eastAsia="宋体" w:cs="宋体"/>
          <w:color w:val="auto"/>
          <w:kern w:val="2"/>
          <w:sz w:val="24"/>
          <w:szCs w:val="24"/>
          <w:highlight w:val="none"/>
          <w:u w:val="none"/>
          <w:lang w:val="en-US" w:eastAsia="zh-CN" w:bidi="ar-SA"/>
        </w:rPr>
        <w:t>等</w:t>
      </w:r>
      <w:r>
        <w:rPr>
          <w:rFonts w:hint="eastAsia" w:ascii="宋体" w:hAnsi="宋体" w:eastAsia="宋体" w:cs="宋体"/>
          <w:color w:val="auto"/>
          <w:kern w:val="2"/>
          <w:sz w:val="24"/>
          <w:szCs w:val="24"/>
          <w:highlight w:val="none"/>
          <w:u w:val="none"/>
          <w:lang w:eastAsia="zh-CN" w:bidi="ar-SA"/>
        </w:rPr>
        <w:t>测试；同一厂家同一批次采购的消防器材，且合同金额累加</w:t>
      </w:r>
      <w:r>
        <w:rPr>
          <w:rFonts w:hint="eastAsia" w:ascii="宋体" w:hAnsi="宋体" w:eastAsia="宋体" w:cs="宋体"/>
          <w:color w:val="auto"/>
          <w:kern w:val="2"/>
          <w:sz w:val="24"/>
          <w:szCs w:val="24"/>
          <w:highlight w:val="none"/>
          <w:u w:val="none"/>
          <w:lang w:val="en-US" w:eastAsia="zh-CN" w:bidi="ar-SA"/>
        </w:rPr>
        <w:t>超过500万元的支队验收项目，</w:t>
      </w:r>
      <w:r>
        <w:rPr>
          <w:rFonts w:hint="eastAsia" w:ascii="宋体" w:hAnsi="宋体" w:eastAsia="宋体" w:cs="宋体"/>
          <w:color w:val="auto"/>
          <w:kern w:val="2"/>
          <w:sz w:val="24"/>
          <w:szCs w:val="24"/>
          <w:highlight w:val="none"/>
          <w:u w:val="none"/>
          <w:lang w:eastAsia="zh-CN" w:bidi="ar-SA"/>
        </w:rPr>
        <w:t>由总队随机安排其他支队进行交叉验收。</w:t>
      </w:r>
    </w:p>
    <w:p>
      <w:pPr>
        <w:keepNext w:val="0"/>
        <w:keepLines w:val="0"/>
        <w:pageBreakBefore w:val="0"/>
        <w:widowControl w:val="0"/>
        <w:kinsoku/>
        <w:wordWrap/>
        <w:overflowPunct/>
        <w:topLinePunct w:val="0"/>
        <w:autoSpaceDE/>
        <w:autoSpaceDN/>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第五条</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验收人员应严格遵守各项法律法规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保持</w:t>
      </w:r>
      <w:r>
        <w:rPr>
          <w:rFonts w:hint="eastAsia" w:ascii="宋体" w:hAnsi="宋体" w:eastAsia="宋体" w:cs="宋体"/>
          <w:color w:val="auto"/>
          <w:sz w:val="24"/>
          <w:szCs w:val="24"/>
          <w:highlight w:val="none"/>
        </w:rPr>
        <w:t>廉洁</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律，自觉接受</w:t>
      </w:r>
      <w:r>
        <w:rPr>
          <w:rFonts w:hint="eastAsia" w:ascii="宋体" w:hAnsi="宋体" w:eastAsia="宋体" w:cs="宋体"/>
          <w:color w:val="auto"/>
          <w:sz w:val="24"/>
          <w:szCs w:val="24"/>
          <w:highlight w:val="none"/>
          <w:lang w:val="en-US" w:eastAsia="zh-CN"/>
        </w:rPr>
        <w:t>各级</w:t>
      </w:r>
      <w:r>
        <w:rPr>
          <w:rFonts w:hint="eastAsia" w:ascii="宋体" w:hAnsi="宋体" w:eastAsia="宋体" w:cs="宋体"/>
          <w:color w:val="auto"/>
          <w:sz w:val="24"/>
          <w:szCs w:val="24"/>
          <w:highlight w:val="none"/>
        </w:rPr>
        <w:t>监督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按照“谁验收谁负责、谁签字谁负责”原则，严格执行验收管理有关规定，不弄虚作假，不敷衍塞责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对发现有违法违纪</w:t>
      </w:r>
      <w:r>
        <w:rPr>
          <w:rFonts w:hint="eastAsia" w:ascii="宋体" w:hAnsi="宋体" w:eastAsia="宋体" w:cs="宋体"/>
          <w:color w:val="auto"/>
          <w:sz w:val="24"/>
          <w:szCs w:val="24"/>
          <w:highlight w:val="none"/>
          <w:lang w:eastAsia="zh-CN"/>
        </w:rPr>
        <w:t>违规等</w:t>
      </w:r>
      <w:r>
        <w:rPr>
          <w:rFonts w:hint="eastAsia" w:ascii="宋体" w:hAnsi="宋体" w:eastAsia="宋体" w:cs="宋体"/>
          <w:color w:val="auto"/>
          <w:sz w:val="24"/>
          <w:szCs w:val="24"/>
          <w:highlight w:val="none"/>
        </w:rPr>
        <w:t>行为的实行责任倒查，并按相关规定和程序追究相关人员责任。</w:t>
      </w:r>
      <w:r>
        <w:rPr>
          <w:rFonts w:hint="eastAsia" w:ascii="宋体" w:hAnsi="宋体" w:eastAsia="宋体" w:cs="宋体"/>
          <w:color w:val="auto"/>
          <w:sz w:val="24"/>
          <w:szCs w:val="24"/>
          <w:highlight w:val="none"/>
          <w:lang w:eastAsia="zh-CN"/>
        </w:rPr>
        <w:t>对于工作认真负责，严格把好验收关口，有效维护单位利益的人员要予以</w:t>
      </w:r>
      <w:r>
        <w:rPr>
          <w:rFonts w:hint="eastAsia" w:ascii="宋体" w:hAnsi="宋体" w:eastAsia="宋体" w:cs="宋体"/>
          <w:color w:val="auto"/>
          <w:sz w:val="24"/>
          <w:szCs w:val="24"/>
          <w:highlight w:val="none"/>
          <w:lang w:val="en-US" w:eastAsia="zh-CN"/>
        </w:rPr>
        <w:t>褒奖</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bidi w:val="0"/>
        <w:adjustRightInd w:val="0"/>
        <w:snapToGrid w:val="0"/>
        <w:spacing w:line="360" w:lineRule="exact"/>
        <w:ind w:left="0" w:leftChars="0" w:right="0" w:rightChars="0" w:firstLine="482" w:firstLineChars="200"/>
        <w:jc w:val="both"/>
        <w:textAlignment w:val="auto"/>
        <w:outlineLvl w:val="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第二章  组织机构</w:t>
      </w:r>
    </w:p>
    <w:p>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条</w:t>
      </w:r>
      <w:r>
        <w:rPr>
          <w:rFonts w:hint="eastAsia" w:ascii="宋体" w:hAnsi="宋体" w:eastAsia="宋体" w:cs="宋体"/>
          <w:color w:val="auto"/>
          <w:sz w:val="24"/>
          <w:szCs w:val="24"/>
          <w:highlight w:val="none"/>
        </w:rPr>
        <w:t xml:space="preserve"> 在总</w:t>
      </w:r>
      <w:r>
        <w:rPr>
          <w:rFonts w:hint="eastAsia" w:ascii="宋体" w:hAnsi="宋体" w:eastAsia="宋体" w:cs="宋体"/>
          <w:color w:val="auto"/>
          <w:sz w:val="24"/>
          <w:szCs w:val="24"/>
          <w:highlight w:val="none"/>
          <w:lang w:eastAsia="zh-CN"/>
        </w:rPr>
        <w:t>（支）</w:t>
      </w:r>
      <w:r>
        <w:rPr>
          <w:rFonts w:hint="eastAsia" w:ascii="宋体" w:hAnsi="宋体" w:eastAsia="宋体" w:cs="宋体"/>
          <w:color w:val="auto"/>
          <w:sz w:val="24"/>
          <w:szCs w:val="24"/>
          <w:highlight w:val="none"/>
        </w:rPr>
        <w:t>队党委统一领导下成立</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验收领导</w:t>
      </w:r>
      <w:r>
        <w:rPr>
          <w:rFonts w:hint="eastAsia" w:ascii="宋体" w:hAnsi="宋体" w:eastAsia="宋体" w:cs="宋体"/>
          <w:color w:val="auto"/>
          <w:sz w:val="24"/>
          <w:szCs w:val="24"/>
          <w:highlight w:val="none"/>
          <w:lang w:val="en-US" w:eastAsia="zh-CN"/>
        </w:rPr>
        <w:t>小</w:t>
      </w:r>
      <w:r>
        <w:rPr>
          <w:rFonts w:hint="eastAsia" w:ascii="宋体" w:hAnsi="宋体" w:eastAsia="宋体" w:cs="宋体"/>
          <w:color w:val="auto"/>
          <w:sz w:val="24"/>
          <w:szCs w:val="24"/>
          <w:highlight w:val="none"/>
        </w:rPr>
        <w:t>组，组长由总</w:t>
      </w:r>
      <w:r>
        <w:rPr>
          <w:rFonts w:hint="eastAsia" w:ascii="宋体" w:hAnsi="宋体" w:eastAsia="宋体" w:cs="宋体"/>
          <w:color w:val="auto"/>
          <w:sz w:val="24"/>
          <w:szCs w:val="24"/>
          <w:highlight w:val="none"/>
          <w:lang w:eastAsia="zh-CN"/>
        </w:rPr>
        <w:t>（支）</w:t>
      </w:r>
      <w:r>
        <w:rPr>
          <w:rFonts w:hint="eastAsia" w:ascii="宋体" w:hAnsi="宋体" w:eastAsia="宋体" w:cs="宋体"/>
          <w:color w:val="auto"/>
          <w:sz w:val="24"/>
          <w:szCs w:val="24"/>
          <w:highlight w:val="none"/>
        </w:rPr>
        <w:t>队</w:t>
      </w:r>
      <w:r>
        <w:rPr>
          <w:rFonts w:hint="eastAsia" w:ascii="宋体" w:hAnsi="宋体" w:eastAsia="宋体" w:cs="宋体"/>
          <w:color w:val="auto"/>
          <w:sz w:val="24"/>
          <w:szCs w:val="24"/>
          <w:highlight w:val="none"/>
          <w:lang w:eastAsia="zh-CN"/>
        </w:rPr>
        <w:t>主官担任，副组长由</w:t>
      </w:r>
      <w:r>
        <w:rPr>
          <w:rFonts w:hint="eastAsia" w:ascii="宋体" w:hAnsi="宋体" w:eastAsia="宋体" w:cs="宋体"/>
          <w:color w:val="auto"/>
          <w:sz w:val="24"/>
          <w:szCs w:val="24"/>
          <w:highlight w:val="none"/>
        </w:rPr>
        <w:t>分管后勤装备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战勤保障</w:t>
      </w:r>
      <w:r>
        <w:rPr>
          <w:rFonts w:hint="eastAsia" w:ascii="宋体" w:hAnsi="宋体" w:eastAsia="宋体" w:cs="宋体"/>
          <w:color w:val="auto"/>
          <w:sz w:val="24"/>
          <w:szCs w:val="24"/>
          <w:highlight w:val="none"/>
        </w:rPr>
        <w:t>的领导担任，成员由</w:t>
      </w:r>
      <w:r>
        <w:rPr>
          <w:rFonts w:hint="eastAsia" w:ascii="宋体" w:hAnsi="宋体" w:eastAsia="宋体" w:cs="宋体"/>
          <w:color w:val="auto"/>
          <w:sz w:val="24"/>
          <w:szCs w:val="24"/>
          <w:highlight w:val="none"/>
          <w:lang w:val="en-US" w:eastAsia="zh-CN"/>
        </w:rPr>
        <w:t>采购办、后勤装备</w:t>
      </w:r>
      <w:r>
        <w:rPr>
          <w:rFonts w:hint="eastAsia" w:ascii="宋体" w:hAnsi="宋体" w:eastAsia="宋体" w:cs="宋体"/>
          <w:color w:val="auto"/>
          <w:sz w:val="24"/>
          <w:szCs w:val="24"/>
          <w:highlight w:val="none"/>
          <w:lang w:eastAsia="zh-CN"/>
        </w:rPr>
        <w:t>处（科）、</w:t>
      </w:r>
      <w:r>
        <w:rPr>
          <w:rFonts w:hint="eastAsia" w:ascii="宋体" w:hAnsi="宋体" w:eastAsia="宋体" w:cs="宋体"/>
          <w:color w:val="auto"/>
          <w:sz w:val="24"/>
          <w:szCs w:val="24"/>
          <w:highlight w:val="none"/>
          <w:lang w:val="en-US" w:eastAsia="zh-CN"/>
        </w:rPr>
        <w:t>战勤保障</w:t>
      </w:r>
      <w:r>
        <w:rPr>
          <w:rFonts w:hint="eastAsia" w:ascii="宋体" w:hAnsi="宋体" w:eastAsia="宋体" w:cs="宋体"/>
          <w:color w:val="auto"/>
          <w:sz w:val="24"/>
          <w:szCs w:val="24"/>
          <w:highlight w:val="none"/>
          <w:lang w:eastAsia="zh-CN"/>
        </w:rPr>
        <w:t>处（科）、</w:t>
      </w:r>
      <w:r>
        <w:rPr>
          <w:rFonts w:hint="eastAsia" w:ascii="宋体" w:hAnsi="宋体" w:eastAsia="宋体" w:cs="宋体"/>
          <w:color w:val="auto"/>
          <w:sz w:val="24"/>
          <w:szCs w:val="24"/>
          <w:highlight w:val="none"/>
          <w:lang w:val="en-US" w:eastAsia="zh-CN"/>
        </w:rPr>
        <w:t>作战训练处</w:t>
      </w:r>
      <w:r>
        <w:rPr>
          <w:rFonts w:hint="eastAsia" w:ascii="宋体" w:hAnsi="宋体" w:eastAsia="宋体" w:cs="宋体"/>
          <w:color w:val="auto"/>
          <w:sz w:val="24"/>
          <w:szCs w:val="24"/>
          <w:highlight w:val="none"/>
          <w:lang w:eastAsia="zh-CN"/>
        </w:rPr>
        <w:t>（科）、</w:t>
      </w:r>
      <w:r>
        <w:rPr>
          <w:rFonts w:hint="eastAsia" w:ascii="宋体" w:hAnsi="宋体" w:eastAsia="宋体" w:cs="宋体"/>
          <w:color w:val="auto"/>
          <w:sz w:val="24"/>
          <w:szCs w:val="24"/>
          <w:highlight w:val="none"/>
          <w:lang w:val="en-US" w:eastAsia="zh-CN"/>
        </w:rPr>
        <w:t>信息通信处</w:t>
      </w:r>
      <w:r>
        <w:rPr>
          <w:rFonts w:hint="eastAsia" w:ascii="宋体" w:hAnsi="宋体" w:eastAsia="宋体" w:cs="宋体"/>
          <w:color w:val="auto"/>
          <w:sz w:val="24"/>
          <w:szCs w:val="24"/>
          <w:highlight w:val="none"/>
          <w:lang w:eastAsia="zh-CN"/>
        </w:rPr>
        <w:t>（科）</w:t>
      </w:r>
      <w:r>
        <w:rPr>
          <w:rFonts w:hint="eastAsia" w:ascii="宋体" w:hAnsi="宋体" w:eastAsia="宋体" w:cs="宋体"/>
          <w:color w:val="auto"/>
          <w:sz w:val="24"/>
          <w:szCs w:val="24"/>
          <w:highlight w:val="none"/>
          <w:lang w:val="en-US" w:eastAsia="zh-CN"/>
        </w:rPr>
        <w:t>等需求部门</w:t>
      </w:r>
      <w:r>
        <w:rPr>
          <w:rFonts w:hint="eastAsia" w:ascii="宋体" w:hAnsi="宋体" w:eastAsia="宋体" w:cs="宋体"/>
          <w:color w:val="auto"/>
          <w:sz w:val="24"/>
          <w:szCs w:val="24"/>
          <w:highlight w:val="none"/>
        </w:rPr>
        <w:t>相关人员组成。负责验收过程的组织、实施、监督和验收档案归档等工作。</w:t>
      </w:r>
    </w:p>
    <w:p>
      <w:pPr>
        <w:keepNext w:val="0"/>
        <w:keepLines w:val="0"/>
        <w:pageBreakBefore w:val="0"/>
        <w:numPr>
          <w:ilvl w:val="0"/>
          <w:numId w:val="0"/>
        </w:numPr>
        <w:kinsoku/>
        <w:wordWrap/>
        <w:overflowPunct/>
        <w:topLinePunct w:val="0"/>
        <w:autoSpaceDE/>
        <w:autoSpaceDN/>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七</w:t>
      </w:r>
      <w:r>
        <w:rPr>
          <w:rFonts w:hint="eastAsia" w:ascii="宋体" w:hAnsi="宋体" w:eastAsia="宋体" w:cs="宋体"/>
          <w:b w:val="0"/>
          <w:bCs w:val="0"/>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总</w:t>
      </w:r>
      <w:r>
        <w:rPr>
          <w:rFonts w:hint="eastAsia" w:ascii="宋体" w:hAnsi="宋体" w:eastAsia="宋体" w:cs="宋体"/>
          <w:color w:val="auto"/>
          <w:sz w:val="24"/>
          <w:szCs w:val="24"/>
          <w:highlight w:val="none"/>
          <w:lang w:eastAsia="zh-CN"/>
        </w:rPr>
        <w:t>（支）</w:t>
      </w:r>
      <w:r>
        <w:rPr>
          <w:rFonts w:hint="eastAsia" w:ascii="宋体" w:hAnsi="宋体" w:eastAsia="宋体" w:cs="宋体"/>
          <w:color w:val="auto"/>
          <w:sz w:val="24"/>
          <w:szCs w:val="24"/>
          <w:highlight w:val="none"/>
        </w:rPr>
        <w:t>队</w:t>
      </w:r>
      <w:r>
        <w:rPr>
          <w:rFonts w:hint="eastAsia" w:ascii="宋体" w:hAnsi="宋体" w:eastAsia="宋体" w:cs="宋体"/>
          <w:color w:val="auto"/>
          <w:sz w:val="24"/>
          <w:szCs w:val="24"/>
          <w:highlight w:val="none"/>
          <w:lang w:val="en-US" w:eastAsia="zh-CN"/>
        </w:rPr>
        <w:t>要建立装备验收人员库，由装备质量检验员，</w:t>
      </w:r>
      <w:r>
        <w:rPr>
          <w:rFonts w:hint="eastAsia" w:ascii="宋体" w:hAnsi="宋体" w:eastAsia="宋体" w:cs="宋体"/>
          <w:color w:val="auto"/>
          <w:sz w:val="24"/>
          <w:szCs w:val="24"/>
          <w:highlight w:val="none"/>
        </w:rPr>
        <w:t>战训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信通、</w:t>
      </w:r>
      <w:r>
        <w:rPr>
          <w:rFonts w:hint="eastAsia" w:ascii="宋体" w:hAnsi="宋体" w:eastAsia="宋体" w:cs="宋体"/>
          <w:color w:val="auto"/>
          <w:sz w:val="24"/>
          <w:szCs w:val="24"/>
          <w:highlight w:val="none"/>
        </w:rPr>
        <w:t>装备</w:t>
      </w:r>
      <w:r>
        <w:rPr>
          <w:rFonts w:hint="eastAsia" w:ascii="宋体" w:hAnsi="宋体" w:eastAsia="宋体" w:cs="宋体"/>
          <w:color w:val="auto"/>
          <w:sz w:val="24"/>
          <w:szCs w:val="24"/>
          <w:highlight w:val="none"/>
          <w:lang w:val="en-US" w:eastAsia="zh-CN"/>
        </w:rPr>
        <w:t>等业务骨干和专业机构专家组成。装备验收库人员</w:t>
      </w:r>
      <w:r>
        <w:rPr>
          <w:rFonts w:hint="eastAsia" w:ascii="宋体" w:hAnsi="宋体" w:eastAsia="宋体" w:cs="宋体"/>
          <w:color w:val="auto"/>
          <w:sz w:val="24"/>
          <w:szCs w:val="24"/>
          <w:highlight w:val="none"/>
        </w:rPr>
        <w:t>应具备以下条件：</w:t>
      </w:r>
    </w:p>
    <w:p>
      <w:pPr>
        <w:keepNext w:val="0"/>
        <w:keepLines w:val="0"/>
        <w:pageBreakBefore w:val="0"/>
        <w:kinsoku/>
        <w:wordWrap/>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（一）具有良好的职业道德和较高的业务素质；</w:t>
      </w:r>
    </w:p>
    <w:p>
      <w:pPr>
        <w:keepNext w:val="0"/>
        <w:keepLines w:val="0"/>
        <w:pageBreakBefore w:val="0"/>
        <w:kinsoku/>
        <w:wordWrap/>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（二）具备消防装备、作战、通信</w:t>
      </w:r>
      <w:r>
        <w:rPr>
          <w:rFonts w:hint="eastAsia" w:ascii="宋体" w:hAnsi="宋体" w:eastAsia="宋体" w:cs="宋体"/>
          <w:color w:val="auto"/>
          <w:sz w:val="24"/>
          <w:szCs w:val="24"/>
          <w:highlight w:val="none"/>
          <w:lang w:eastAsia="zh-CN"/>
        </w:rPr>
        <w:t>等相关</w:t>
      </w:r>
      <w:r>
        <w:rPr>
          <w:rFonts w:hint="eastAsia" w:ascii="宋体" w:hAnsi="宋体" w:eastAsia="宋体" w:cs="宋体"/>
          <w:color w:val="auto"/>
          <w:sz w:val="24"/>
          <w:szCs w:val="24"/>
          <w:highlight w:val="none"/>
        </w:rPr>
        <w:t>领域中级专业技术职称以上或从事该岗位累计满5年；</w:t>
      </w:r>
    </w:p>
    <w:p>
      <w:pPr>
        <w:keepNext w:val="0"/>
        <w:keepLines w:val="0"/>
        <w:pageBreakBefore w:val="0"/>
        <w:kinsoku/>
        <w:wordWrap/>
        <w:overflowPunct/>
        <w:topLinePunct w:val="0"/>
        <w:autoSpaceDE/>
        <w:autoSpaceDN/>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（三）无违法违规等不良行为记录</w:t>
      </w:r>
      <w:r>
        <w:rPr>
          <w:rFonts w:hint="eastAsia" w:ascii="宋体" w:hAnsi="宋体" w:eastAsia="宋体" w:cs="宋体"/>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各支队组建的装备验收人员库每年或有人员调整变动要及时上报总队后勤装备处备案。</w:t>
      </w:r>
    </w:p>
    <w:p>
      <w:pPr>
        <w:keepNext w:val="0"/>
        <w:keepLines w:val="0"/>
        <w:pageBreakBefore w:val="0"/>
        <w:widowControl/>
        <w:numPr>
          <w:ilvl w:val="0"/>
          <w:numId w:val="10"/>
        </w:numPr>
        <w:kinsoku/>
        <w:wordWrap/>
        <w:overflowPunct/>
        <w:topLinePunct w:val="0"/>
        <w:autoSpaceDE/>
        <w:autoSpaceDN/>
        <w:bidi w:val="0"/>
        <w:adjustRightInd/>
        <w:snapToGrid/>
        <w:spacing w:line="360" w:lineRule="exact"/>
        <w:ind w:left="0" w:leftChars="0"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验收</w:t>
      </w:r>
      <w:r>
        <w:rPr>
          <w:rFonts w:hint="eastAsia" w:ascii="宋体" w:hAnsi="宋体" w:eastAsia="宋体" w:cs="宋体"/>
          <w:b/>
          <w:bCs/>
          <w:color w:val="auto"/>
          <w:sz w:val="24"/>
          <w:szCs w:val="24"/>
          <w:highlight w:val="none"/>
        </w:rPr>
        <w:t>程序和内容</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第八条</w:t>
      </w:r>
      <w:r>
        <w:rPr>
          <w:rFonts w:hint="eastAsia" w:ascii="宋体" w:hAnsi="宋体" w:eastAsia="宋体" w:cs="宋体"/>
          <w:color w:val="auto"/>
          <w:sz w:val="24"/>
          <w:szCs w:val="24"/>
          <w:highlight w:val="none"/>
        </w:rPr>
        <w:t xml:space="preserve"> 装备验收按照验收申请、验收准备、现场验收、</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结论等程序进行。验收结论应当及时向供应商反馈，并监督供应商按照合同及验收结论履行相关义务。</w:t>
      </w:r>
    </w:p>
    <w:p>
      <w:pPr>
        <w:keepNext w:val="0"/>
        <w:keepLines w:val="0"/>
        <w:pageBreakBefore w:val="0"/>
        <w:kinsoku/>
        <w:wordWrap/>
        <w:overflowPunct/>
        <w:topLinePunct w:val="0"/>
        <w:bidi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第九条</w:t>
      </w:r>
      <w:r>
        <w:rPr>
          <w:rFonts w:hint="eastAsia" w:ascii="宋体" w:hAnsi="宋体" w:eastAsia="宋体" w:cs="宋体"/>
          <w:color w:val="auto"/>
          <w:sz w:val="24"/>
          <w:szCs w:val="24"/>
          <w:highlight w:val="none"/>
        </w:rPr>
        <w:t xml:space="preserve"> 验收申请。消防装备供应商按照合同约定将采购的消防装备运送至指定地点后，向总（支）</w:t>
      </w:r>
      <w:r>
        <w:rPr>
          <w:rFonts w:hint="eastAsia" w:ascii="宋体" w:hAnsi="宋体" w:eastAsia="宋体" w:cs="宋体"/>
          <w:color w:val="auto"/>
          <w:sz w:val="24"/>
          <w:szCs w:val="24"/>
          <w:highlight w:val="none"/>
          <w:lang w:eastAsia="zh-CN"/>
        </w:rPr>
        <w:t>队</w:t>
      </w:r>
      <w:r>
        <w:rPr>
          <w:rFonts w:hint="eastAsia" w:ascii="宋体" w:hAnsi="宋体" w:eastAsia="宋体" w:cs="宋体"/>
          <w:color w:val="auto"/>
          <w:sz w:val="24"/>
          <w:szCs w:val="24"/>
          <w:highlight w:val="none"/>
        </w:rPr>
        <w:t>提交验收申请，总（支）</w:t>
      </w:r>
      <w:r>
        <w:rPr>
          <w:rFonts w:hint="eastAsia" w:ascii="宋体" w:hAnsi="宋体" w:eastAsia="宋体" w:cs="宋体"/>
          <w:color w:val="auto"/>
          <w:sz w:val="24"/>
          <w:szCs w:val="24"/>
          <w:highlight w:val="none"/>
          <w:lang w:eastAsia="zh-CN"/>
        </w:rPr>
        <w:t>队</w:t>
      </w:r>
      <w:r>
        <w:rPr>
          <w:rFonts w:hint="eastAsia" w:ascii="宋体" w:hAnsi="宋体" w:eastAsia="宋体" w:cs="宋体"/>
          <w:color w:val="auto"/>
          <w:sz w:val="24"/>
          <w:szCs w:val="24"/>
          <w:highlight w:val="none"/>
          <w:lang w:val="en-US" w:eastAsia="zh-CN"/>
        </w:rPr>
        <w:t>根据实际</w:t>
      </w:r>
      <w:r>
        <w:rPr>
          <w:rFonts w:hint="eastAsia" w:ascii="宋体" w:hAnsi="宋体" w:eastAsia="宋体" w:cs="宋体"/>
          <w:color w:val="auto"/>
          <w:sz w:val="24"/>
          <w:szCs w:val="24"/>
          <w:highlight w:val="none"/>
        </w:rPr>
        <w:t>确定验收时间、地点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并向装备</w:t>
      </w:r>
      <w:r>
        <w:rPr>
          <w:rFonts w:hint="eastAsia" w:ascii="宋体" w:hAnsi="宋体" w:eastAsia="宋体" w:cs="宋体"/>
          <w:color w:val="auto"/>
          <w:sz w:val="24"/>
          <w:szCs w:val="24"/>
          <w:highlight w:val="none"/>
        </w:rPr>
        <w:t>验收领导小组</w:t>
      </w:r>
      <w:r>
        <w:rPr>
          <w:rFonts w:hint="eastAsia" w:ascii="宋体" w:hAnsi="宋体" w:eastAsia="宋体" w:cs="宋体"/>
          <w:color w:val="auto"/>
          <w:sz w:val="24"/>
          <w:szCs w:val="24"/>
          <w:highlight w:val="none"/>
          <w:lang w:val="en-US" w:eastAsia="zh-CN"/>
        </w:rPr>
        <w:t>报告，同意后方可组织实施。</w:t>
      </w:r>
      <w:r>
        <w:rPr>
          <w:rFonts w:hint="eastAsia" w:ascii="宋体" w:hAnsi="宋体" w:eastAsia="宋体" w:cs="宋体"/>
          <w:color w:val="auto"/>
          <w:sz w:val="24"/>
          <w:szCs w:val="24"/>
          <w:highlight w:val="none"/>
        </w:rPr>
        <w:t>除</w:t>
      </w:r>
      <w:r>
        <w:rPr>
          <w:rFonts w:hint="eastAsia" w:ascii="宋体" w:hAnsi="宋体" w:eastAsia="宋体" w:cs="宋体"/>
          <w:bCs/>
          <w:color w:val="auto"/>
          <w:sz w:val="24"/>
          <w:szCs w:val="24"/>
          <w:highlight w:val="none"/>
        </w:rPr>
        <w:t>不可抗力因素外，</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eastAsia="zh-CN"/>
        </w:rPr>
        <w:t>开始</w:t>
      </w:r>
      <w:r>
        <w:rPr>
          <w:rFonts w:hint="eastAsia" w:ascii="宋体" w:hAnsi="宋体" w:eastAsia="宋体" w:cs="宋体"/>
          <w:color w:val="auto"/>
          <w:sz w:val="24"/>
          <w:szCs w:val="24"/>
          <w:highlight w:val="none"/>
        </w:rPr>
        <w:t>时间原则上为消防车</w:t>
      </w:r>
      <w:r>
        <w:rPr>
          <w:rFonts w:hint="eastAsia" w:ascii="宋体" w:hAnsi="宋体" w:eastAsia="宋体" w:cs="宋体"/>
          <w:color w:val="auto"/>
          <w:sz w:val="24"/>
          <w:szCs w:val="24"/>
          <w:highlight w:val="none"/>
          <w:lang w:val="en-US" w:eastAsia="zh-CN"/>
        </w:rPr>
        <w:t>辆</w:t>
      </w:r>
      <w:r>
        <w:rPr>
          <w:rFonts w:hint="eastAsia" w:ascii="宋体" w:hAnsi="宋体" w:eastAsia="宋体" w:cs="宋体"/>
          <w:color w:val="auto"/>
          <w:sz w:val="24"/>
          <w:szCs w:val="24"/>
          <w:highlight w:val="none"/>
        </w:rPr>
        <w:t>到货</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个工作日内、器材到货</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0个工作日内。</w:t>
      </w:r>
    </w:p>
    <w:p>
      <w:pPr>
        <w:keepNext w:val="0"/>
        <w:keepLines w:val="0"/>
        <w:pageBreakBefore w:val="0"/>
        <w:widowControl/>
        <w:numPr>
          <w:ilvl w:val="0"/>
          <w:numId w:val="0"/>
        </w:numPr>
        <w:kinsoku/>
        <w:wordWrap/>
        <w:overflowPunct/>
        <w:topLinePunct w:val="0"/>
        <w:bidi w:val="0"/>
        <w:adjustRightInd/>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十</w:t>
      </w:r>
      <w:r>
        <w:rPr>
          <w:rFonts w:hint="eastAsia" w:ascii="宋体" w:hAnsi="宋体" w:eastAsia="宋体" w:cs="宋体"/>
          <w:b w:val="0"/>
          <w:bCs w:val="0"/>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验收准备。验收前，验收领导小组</w:t>
      </w:r>
      <w:r>
        <w:rPr>
          <w:rFonts w:hint="eastAsia" w:ascii="宋体" w:hAnsi="宋体" w:eastAsia="宋体" w:cs="宋体"/>
          <w:color w:val="auto"/>
          <w:sz w:val="24"/>
          <w:szCs w:val="24"/>
          <w:highlight w:val="none"/>
          <w:lang w:val="en-US" w:eastAsia="zh-CN"/>
        </w:rPr>
        <w:t>根据拟验收装备类别提前一天</w:t>
      </w:r>
      <w:r>
        <w:rPr>
          <w:rFonts w:hint="eastAsia" w:ascii="宋体" w:hAnsi="宋体" w:eastAsia="宋体" w:cs="宋体"/>
          <w:color w:val="auto"/>
          <w:sz w:val="24"/>
          <w:szCs w:val="24"/>
          <w:highlight w:val="none"/>
        </w:rPr>
        <w:t>从</w:t>
      </w:r>
      <w:r>
        <w:rPr>
          <w:rFonts w:hint="eastAsia" w:ascii="宋体" w:hAnsi="宋体" w:eastAsia="宋体" w:cs="宋体"/>
          <w:color w:val="auto"/>
          <w:sz w:val="24"/>
          <w:szCs w:val="24"/>
          <w:highlight w:val="none"/>
          <w:lang w:val="en-US" w:eastAsia="zh-CN"/>
        </w:rPr>
        <w:t>装备验收人员库</w:t>
      </w:r>
      <w:r>
        <w:rPr>
          <w:rFonts w:hint="eastAsia" w:ascii="宋体" w:hAnsi="宋体" w:eastAsia="宋体" w:cs="宋体"/>
          <w:color w:val="auto"/>
          <w:sz w:val="24"/>
          <w:szCs w:val="24"/>
          <w:highlight w:val="none"/>
          <w:lang w:eastAsia="zh-CN"/>
        </w:rPr>
        <w:t>中随机抽取验收人员，组成验收小组。验收小组由组长、装备质量检验员、</w:t>
      </w:r>
      <w:r>
        <w:rPr>
          <w:rFonts w:hint="eastAsia" w:ascii="宋体" w:hAnsi="宋体" w:eastAsia="宋体" w:cs="宋体"/>
          <w:color w:val="auto"/>
          <w:sz w:val="24"/>
          <w:szCs w:val="24"/>
          <w:highlight w:val="none"/>
          <w:lang w:val="en-US" w:eastAsia="zh-CN"/>
        </w:rPr>
        <w:t>战训、信通和</w:t>
      </w:r>
      <w:r>
        <w:rPr>
          <w:rFonts w:hint="eastAsia" w:ascii="宋体" w:hAnsi="宋体" w:eastAsia="宋体" w:cs="宋体"/>
          <w:color w:val="auto"/>
          <w:sz w:val="24"/>
          <w:szCs w:val="24"/>
          <w:highlight w:val="none"/>
          <w:lang w:eastAsia="zh-CN"/>
        </w:rPr>
        <w:t>装备业务骨干</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组成，人数不少于</w:t>
      </w:r>
      <w:r>
        <w:rPr>
          <w:rFonts w:hint="eastAsia" w:ascii="宋体" w:hAnsi="宋体" w:eastAsia="宋体" w:cs="宋体"/>
          <w:color w:val="auto"/>
          <w:sz w:val="24"/>
          <w:szCs w:val="24"/>
          <w:highlight w:val="none"/>
          <w:lang w:val="en-US" w:eastAsia="zh-CN"/>
        </w:rPr>
        <w:t>5人</w:t>
      </w:r>
      <w:r>
        <w:rPr>
          <w:rFonts w:hint="eastAsia" w:ascii="宋体" w:hAnsi="宋体" w:eastAsia="宋体" w:cs="宋体"/>
          <w:color w:val="auto"/>
          <w:sz w:val="24"/>
          <w:szCs w:val="24"/>
          <w:highlight w:val="none"/>
          <w:lang w:eastAsia="zh-CN"/>
        </w:rPr>
        <w:t>。参与该验收项目评标</w:t>
      </w:r>
      <w:r>
        <w:rPr>
          <w:rFonts w:hint="eastAsia" w:ascii="宋体" w:hAnsi="宋体" w:eastAsia="宋体" w:cs="宋体"/>
          <w:color w:val="auto"/>
          <w:sz w:val="24"/>
          <w:szCs w:val="24"/>
          <w:highlight w:val="none"/>
          <w:lang w:val="en-US" w:eastAsia="zh-CN"/>
        </w:rPr>
        <w:t>和测试的</w:t>
      </w:r>
      <w:r>
        <w:rPr>
          <w:rFonts w:hint="eastAsia" w:ascii="宋体" w:hAnsi="宋体" w:eastAsia="宋体" w:cs="宋体"/>
          <w:color w:val="auto"/>
          <w:sz w:val="24"/>
          <w:szCs w:val="24"/>
          <w:highlight w:val="none"/>
        </w:rPr>
        <w:t>人员不得</w:t>
      </w:r>
      <w:r>
        <w:rPr>
          <w:rFonts w:hint="eastAsia" w:ascii="宋体" w:hAnsi="宋体" w:eastAsia="宋体" w:cs="宋体"/>
          <w:color w:val="auto"/>
          <w:sz w:val="24"/>
          <w:szCs w:val="24"/>
          <w:highlight w:val="none"/>
          <w:lang w:eastAsia="zh-CN"/>
        </w:rPr>
        <w:t>作为</w:t>
      </w:r>
      <w:r>
        <w:rPr>
          <w:rFonts w:hint="eastAsia" w:ascii="宋体" w:hAnsi="宋体" w:eastAsia="宋体" w:cs="宋体"/>
          <w:color w:val="auto"/>
          <w:sz w:val="24"/>
          <w:szCs w:val="24"/>
          <w:highlight w:val="none"/>
          <w:lang w:val="en-US" w:eastAsia="zh-CN"/>
        </w:rPr>
        <w:t>该项目</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val="en-US" w:eastAsia="zh-CN"/>
        </w:rPr>
        <w:t>小组</w:t>
      </w:r>
      <w:r>
        <w:rPr>
          <w:rFonts w:hint="eastAsia" w:ascii="宋体" w:hAnsi="宋体" w:eastAsia="宋体" w:cs="宋体"/>
          <w:color w:val="auto"/>
          <w:sz w:val="24"/>
          <w:szCs w:val="24"/>
          <w:highlight w:val="none"/>
          <w:lang w:eastAsia="zh-CN"/>
        </w:rPr>
        <w:t>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验收前要对</w:t>
      </w:r>
      <w:r>
        <w:rPr>
          <w:rFonts w:hint="eastAsia" w:ascii="宋体" w:hAnsi="宋体" w:eastAsia="宋体" w:cs="宋体"/>
          <w:color w:val="auto"/>
          <w:sz w:val="24"/>
          <w:szCs w:val="24"/>
          <w:highlight w:val="none"/>
          <w:lang w:eastAsia="zh-CN"/>
        </w:rPr>
        <w:t>抽取</w:t>
      </w:r>
      <w:r>
        <w:rPr>
          <w:rFonts w:hint="eastAsia" w:ascii="宋体" w:hAnsi="宋体" w:eastAsia="宋体" w:cs="宋体"/>
          <w:color w:val="auto"/>
          <w:sz w:val="24"/>
          <w:szCs w:val="24"/>
          <w:highlight w:val="none"/>
          <w:lang w:val="en-US" w:eastAsia="zh-CN"/>
        </w:rPr>
        <w:t>的验收人员开展廉政谈话。</w:t>
      </w:r>
    </w:p>
    <w:p>
      <w:pPr>
        <w:keepNext w:val="0"/>
        <w:keepLines w:val="0"/>
        <w:pageBreakBefore w:val="0"/>
        <w:widowControl w:val="0"/>
        <w:kinsoku/>
        <w:wordWrap/>
        <w:overflowPunct/>
        <w:topLinePunct w:val="0"/>
        <w:bidi w:val="0"/>
        <w:adjustRightInd w:val="0"/>
        <w:snapToGrid w:val="0"/>
        <w:spacing w:line="360" w:lineRule="exact"/>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验收小组应根据验收装备类别制定验收装备检查测试方案，准备验收所需设备、工具，对验收装备的采购合同、补充协议、招投标文件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测试样品和数据</w:t>
      </w:r>
      <w:r>
        <w:rPr>
          <w:rFonts w:hint="eastAsia" w:ascii="宋体" w:hAnsi="宋体" w:eastAsia="宋体" w:cs="宋体"/>
          <w:color w:val="auto"/>
          <w:sz w:val="24"/>
          <w:szCs w:val="24"/>
          <w:highlight w:val="none"/>
        </w:rPr>
        <w:t>等进行熟悉</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kinsoku/>
        <w:wordWrap/>
        <w:overflowPunct/>
        <w:topLinePunct w:val="0"/>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第十一条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现场验收。主要包括</w:t>
      </w:r>
      <w:r>
        <w:rPr>
          <w:rFonts w:hint="eastAsia" w:ascii="宋体" w:hAnsi="宋体" w:eastAsia="宋体" w:cs="宋体"/>
          <w:color w:val="auto"/>
          <w:sz w:val="24"/>
          <w:szCs w:val="24"/>
          <w:highlight w:val="none"/>
          <w:lang w:val="en-US" w:eastAsia="zh-CN"/>
        </w:rPr>
        <w:t>装备一致性检查和装备质量性能检测。现场验收时，验收装备供应商代表应在场，</w:t>
      </w:r>
      <w:r>
        <w:rPr>
          <w:rFonts w:hint="eastAsia" w:ascii="宋体" w:hAnsi="宋体" w:eastAsia="宋体" w:cs="宋体"/>
          <w:color w:val="auto"/>
          <w:sz w:val="24"/>
          <w:szCs w:val="24"/>
          <w:highlight w:val="none"/>
        </w:rPr>
        <w:t>验收现场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组织严密，</w:t>
      </w:r>
      <w:r>
        <w:rPr>
          <w:rFonts w:hint="eastAsia" w:ascii="宋体" w:hAnsi="宋体" w:eastAsia="宋体" w:cs="宋体"/>
          <w:color w:val="auto"/>
          <w:sz w:val="24"/>
          <w:szCs w:val="24"/>
          <w:highlight w:val="none"/>
          <w:lang w:val="en-US" w:eastAsia="zh-CN"/>
        </w:rPr>
        <w:t>全程</w:t>
      </w:r>
      <w:r>
        <w:rPr>
          <w:rFonts w:hint="eastAsia" w:ascii="宋体" w:hAnsi="宋体" w:eastAsia="宋体" w:cs="宋体"/>
          <w:color w:val="auto"/>
          <w:sz w:val="24"/>
          <w:szCs w:val="24"/>
          <w:highlight w:val="none"/>
        </w:rPr>
        <w:t>录像。</w:t>
      </w:r>
    </w:p>
    <w:p>
      <w:pPr>
        <w:keepNext w:val="0"/>
        <w:keepLines w:val="0"/>
        <w:pageBreakBefore w:val="0"/>
        <w:widowControl w:val="0"/>
        <w:kinsoku/>
        <w:wordWrap/>
        <w:overflowPunct/>
        <w:topLinePunct w:val="0"/>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一致性检查</w:t>
      </w:r>
      <w:r>
        <w:rPr>
          <w:rFonts w:hint="eastAsia" w:ascii="宋体" w:hAnsi="宋体" w:eastAsia="宋体" w:cs="宋体"/>
          <w:color w:val="auto"/>
          <w:sz w:val="24"/>
          <w:szCs w:val="24"/>
          <w:highlight w:val="none"/>
        </w:rPr>
        <w:t>内容：</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资料审查：</w:t>
      </w:r>
      <w:r>
        <w:rPr>
          <w:rFonts w:hint="eastAsia" w:ascii="宋体" w:hAnsi="宋体" w:eastAsia="宋体" w:cs="宋体"/>
          <w:color w:val="auto"/>
          <w:sz w:val="24"/>
          <w:szCs w:val="24"/>
          <w:highlight w:val="none"/>
          <w:lang w:val="en-US" w:eastAsia="zh-CN"/>
        </w:rPr>
        <w:t>检查</w:t>
      </w:r>
      <w:r>
        <w:rPr>
          <w:rFonts w:hint="eastAsia" w:ascii="宋体" w:hAnsi="宋体" w:eastAsia="宋体" w:cs="宋体"/>
          <w:color w:val="auto"/>
          <w:sz w:val="24"/>
          <w:szCs w:val="24"/>
          <w:highlight w:val="none"/>
        </w:rPr>
        <w:t>装备产品认证证书、检测报告、产品合格证、车</w:t>
      </w:r>
      <w:r>
        <w:rPr>
          <w:rFonts w:hint="eastAsia" w:ascii="宋体" w:hAnsi="宋体" w:eastAsia="宋体" w:cs="宋体"/>
          <w:color w:val="auto"/>
          <w:sz w:val="24"/>
          <w:szCs w:val="24"/>
          <w:highlight w:val="none"/>
          <w:lang w:val="en-US" w:eastAsia="zh-CN"/>
        </w:rPr>
        <w:t>辆</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lang w:val="en-US" w:eastAsia="zh-CN"/>
        </w:rPr>
        <w:t>信息</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进口装备</w:t>
      </w:r>
      <w:r>
        <w:rPr>
          <w:rFonts w:hint="eastAsia" w:ascii="宋体" w:hAnsi="宋体" w:eastAsia="宋体" w:cs="宋体"/>
          <w:color w:val="auto"/>
          <w:sz w:val="24"/>
          <w:szCs w:val="24"/>
          <w:highlight w:val="none"/>
        </w:rPr>
        <w:t>报关</w:t>
      </w:r>
      <w:r>
        <w:rPr>
          <w:rFonts w:hint="eastAsia" w:ascii="宋体" w:hAnsi="宋体" w:eastAsia="宋体" w:cs="宋体"/>
          <w:color w:val="auto"/>
          <w:sz w:val="24"/>
          <w:szCs w:val="24"/>
          <w:highlight w:val="none"/>
          <w:lang w:val="en-US" w:eastAsia="zh-CN"/>
        </w:rPr>
        <w:t>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使用说明书等</w:t>
      </w:r>
      <w:r>
        <w:rPr>
          <w:rFonts w:hint="eastAsia" w:ascii="宋体" w:hAnsi="宋体" w:eastAsia="宋体" w:cs="宋体"/>
          <w:color w:val="auto"/>
          <w:sz w:val="24"/>
          <w:szCs w:val="24"/>
          <w:highlight w:val="none"/>
          <w:lang w:val="en-US" w:eastAsia="zh-CN"/>
        </w:rPr>
        <w:t>是否齐全、有效</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.数量</w:t>
      </w:r>
      <w:r>
        <w:rPr>
          <w:rFonts w:hint="eastAsia" w:ascii="宋体" w:hAnsi="宋体" w:eastAsia="宋体" w:cs="宋体"/>
          <w:color w:val="auto"/>
          <w:sz w:val="24"/>
          <w:szCs w:val="24"/>
          <w:highlight w:val="none"/>
        </w:rPr>
        <w:t>外观检查：</w:t>
      </w:r>
      <w:r>
        <w:rPr>
          <w:rFonts w:hint="eastAsia" w:ascii="宋体" w:hAnsi="宋体" w:eastAsia="宋体" w:cs="宋体"/>
          <w:color w:val="auto"/>
          <w:sz w:val="24"/>
          <w:szCs w:val="24"/>
          <w:highlight w:val="none"/>
          <w:lang w:val="en-US" w:eastAsia="zh-CN"/>
        </w:rPr>
        <w:t>检查装备数量以及装备</w:t>
      </w:r>
      <w:r>
        <w:rPr>
          <w:rFonts w:hint="eastAsia" w:ascii="宋体" w:hAnsi="宋体" w:eastAsia="宋体" w:cs="宋体"/>
          <w:color w:val="auto"/>
          <w:sz w:val="24"/>
          <w:szCs w:val="24"/>
          <w:highlight w:val="none"/>
        </w:rPr>
        <w:t>外观、颜色、光亮度、永久性铭牌标识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装备编码</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是否符合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部件检查：检查</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各组成部件是否齐全、规格型号是否与响应文件一致等。</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履约时间</w:t>
      </w:r>
      <w:r>
        <w:rPr>
          <w:rFonts w:hint="eastAsia" w:ascii="宋体" w:hAnsi="宋体" w:eastAsia="宋体" w:cs="宋体"/>
          <w:color w:val="auto"/>
          <w:sz w:val="24"/>
          <w:szCs w:val="24"/>
          <w:highlight w:val="none"/>
          <w:lang w:val="en-US" w:eastAsia="zh-CN"/>
        </w:rPr>
        <w:t>核查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照合同约定的交货期限核算供</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商是否按期交货。</w:t>
      </w:r>
    </w:p>
    <w:p>
      <w:pPr>
        <w:keepNext w:val="0"/>
        <w:keepLines w:val="0"/>
        <w:pageBreakBefore w:val="0"/>
        <w:widowControl w:val="0"/>
        <w:kinsoku/>
        <w:wordWrap/>
        <w:overflowPunct/>
        <w:topLinePunct w:val="0"/>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装备质量性能检测内容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按照验收小组</w:t>
      </w:r>
      <w:r>
        <w:rPr>
          <w:rFonts w:hint="eastAsia" w:ascii="宋体" w:hAnsi="宋体" w:eastAsia="宋体" w:cs="宋体"/>
          <w:color w:val="auto"/>
          <w:sz w:val="24"/>
          <w:szCs w:val="24"/>
          <w:highlight w:val="none"/>
        </w:rPr>
        <w:t>制定</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装备验收检查测试方案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利用装备</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检测工具等设备，</w:t>
      </w:r>
      <w:r>
        <w:rPr>
          <w:rFonts w:hint="eastAsia" w:ascii="宋体" w:hAnsi="宋体" w:eastAsia="宋体" w:cs="宋体"/>
          <w:color w:val="auto"/>
          <w:sz w:val="24"/>
          <w:szCs w:val="24"/>
          <w:highlight w:val="none"/>
          <w:lang w:val="en-US" w:eastAsia="zh-CN"/>
        </w:rPr>
        <w:t>检测</w:t>
      </w:r>
      <w:r>
        <w:rPr>
          <w:rFonts w:hint="eastAsia" w:ascii="宋体" w:hAnsi="宋体" w:eastAsia="宋体" w:cs="宋体"/>
          <w:color w:val="auto"/>
          <w:sz w:val="24"/>
          <w:szCs w:val="24"/>
          <w:highlight w:val="none"/>
        </w:rPr>
        <w:t>核对</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装备</w:t>
      </w:r>
      <w:r>
        <w:rPr>
          <w:rFonts w:hint="eastAsia" w:ascii="宋体" w:hAnsi="宋体" w:eastAsia="宋体" w:cs="宋体"/>
          <w:color w:val="auto"/>
          <w:sz w:val="24"/>
          <w:szCs w:val="24"/>
          <w:highlight w:val="none"/>
          <w:lang w:val="en-US" w:eastAsia="zh-CN"/>
        </w:rPr>
        <w:t>质量性能是否满足相关标准和</w:t>
      </w:r>
      <w:r>
        <w:rPr>
          <w:rFonts w:hint="eastAsia" w:ascii="宋体" w:hAnsi="宋体" w:eastAsia="宋体" w:cs="宋体"/>
          <w:color w:val="auto"/>
          <w:sz w:val="24"/>
          <w:szCs w:val="24"/>
          <w:highlight w:val="none"/>
        </w:rPr>
        <w:t>投标响应文件技术性能参数</w:t>
      </w:r>
      <w:r>
        <w:rPr>
          <w:rFonts w:hint="eastAsia" w:ascii="宋体" w:hAnsi="宋体" w:eastAsia="宋体" w:cs="宋体"/>
          <w:color w:val="auto"/>
          <w:sz w:val="24"/>
          <w:szCs w:val="24"/>
          <w:highlight w:val="none"/>
          <w:lang w:val="en-US" w:eastAsia="zh-CN"/>
        </w:rPr>
        <w:t>要求。现场验收检查过程中，对装备质量性能情况难以判定的，可对验收装备进行</w:t>
      </w:r>
      <w:r>
        <w:rPr>
          <w:rFonts w:hint="eastAsia" w:ascii="宋体" w:hAnsi="宋体" w:eastAsia="宋体" w:cs="宋体"/>
          <w:color w:val="auto"/>
          <w:sz w:val="24"/>
          <w:szCs w:val="24"/>
          <w:highlight w:val="none"/>
        </w:rPr>
        <w:t>抽样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送</w:t>
      </w:r>
      <w:r>
        <w:rPr>
          <w:rFonts w:hint="eastAsia" w:ascii="宋体" w:hAnsi="宋体" w:eastAsia="宋体" w:cs="宋体"/>
          <w:color w:val="auto"/>
          <w:sz w:val="24"/>
          <w:szCs w:val="24"/>
          <w:highlight w:val="none"/>
          <w:lang w:val="en-US" w:eastAsia="zh-CN"/>
        </w:rPr>
        <w:t>具</w:t>
      </w:r>
      <w:r>
        <w:rPr>
          <w:rFonts w:hint="eastAsia" w:ascii="宋体" w:hAnsi="宋体" w:eastAsia="宋体" w:cs="宋体"/>
          <w:color w:val="auto"/>
          <w:sz w:val="24"/>
          <w:szCs w:val="24"/>
          <w:highlight w:val="none"/>
        </w:rPr>
        <w:t>有资质的</w:t>
      </w:r>
      <w:r>
        <w:rPr>
          <w:rFonts w:hint="eastAsia" w:ascii="宋体" w:hAnsi="宋体" w:eastAsia="宋体" w:cs="宋体"/>
          <w:color w:val="auto"/>
          <w:sz w:val="24"/>
          <w:szCs w:val="24"/>
          <w:highlight w:val="none"/>
          <w:lang w:val="en-US" w:eastAsia="zh-CN"/>
        </w:rPr>
        <w:t>国家级装备产品</w:t>
      </w:r>
      <w:r>
        <w:rPr>
          <w:rFonts w:hint="eastAsia" w:ascii="宋体" w:hAnsi="宋体" w:eastAsia="宋体" w:cs="宋体"/>
          <w:color w:val="auto"/>
          <w:sz w:val="24"/>
          <w:szCs w:val="24"/>
          <w:highlight w:val="none"/>
        </w:rPr>
        <w:t>检测机构</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检测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出具的检测报告</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第十二条 </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结论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验收小组</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val="en-US" w:eastAsia="zh-CN"/>
        </w:rPr>
        <w:t>检查测试</w:t>
      </w:r>
      <w:r>
        <w:rPr>
          <w:rFonts w:hint="eastAsia" w:ascii="宋体" w:hAnsi="宋体" w:eastAsia="宋体" w:cs="宋体"/>
          <w:color w:val="auto"/>
          <w:sz w:val="24"/>
          <w:szCs w:val="24"/>
          <w:highlight w:val="none"/>
        </w:rPr>
        <w:t>情况，本着依法依规、客观公正、符合实战的原则，</w:t>
      </w:r>
      <w:r>
        <w:rPr>
          <w:rFonts w:hint="eastAsia" w:ascii="宋体" w:hAnsi="宋体" w:eastAsia="宋体" w:cs="宋体"/>
          <w:color w:val="auto"/>
          <w:sz w:val="24"/>
          <w:szCs w:val="24"/>
          <w:highlight w:val="none"/>
          <w:lang w:val="en-US" w:eastAsia="zh-CN"/>
        </w:rPr>
        <w:t>综合判定验收结果，形成验收结论（涉及抽样送检的验收装备，验收结论待送检装备检测报告出具后确定），填写装备验收单，验收小组人员和装备供应商代表共同签字确认。验收结论分为合格、整改合格、不合格，验收情况及时向装备验收领导小组报告。</w:t>
      </w:r>
    </w:p>
    <w:p>
      <w:pPr>
        <w:keepNext w:val="0"/>
        <w:keepLines w:val="0"/>
        <w:pageBreakBefore w:val="0"/>
        <w:widowControl w:val="0"/>
        <w:numPr>
          <w:ilvl w:val="0"/>
          <w:numId w:val="0"/>
        </w:numPr>
        <w:kinsoku/>
        <w:wordWrap/>
        <w:overflowPunct/>
        <w:topLinePunct w:val="0"/>
        <w:bidi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是指所验收装备性能符合或优于技术标准、投标文件响应、合同约定等相关条款的装备。整改合格是指所验收装备供应商暂时未能提供必要法定技术资料，或缺配、更换非主要器材、零配件等，其性能基本符合技术标准、投标文件响应、合同约定等相关条款，不存在安全隐患、不影响灭火救援，且供应商承诺进行限期整改的装备。不合格是指所验收装备主要性能不符合技术标准、投标文件响应、合同约定等相关条款，或不能提供必要法定技术资料、缺配、更换主要器材、零配件等，存在安全隐患、不能投入执勤备战的装备。</w:t>
      </w:r>
    </w:p>
    <w:p>
      <w:pPr>
        <w:keepNext w:val="0"/>
        <w:keepLines w:val="0"/>
        <w:pageBreakBefore w:val="0"/>
        <w:kinsoku/>
        <w:wordWrap/>
        <w:overflowPunct/>
        <w:topLinePunct w:val="0"/>
        <w:bidi w:val="0"/>
        <w:spacing w:line="360" w:lineRule="exact"/>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kern w:val="2"/>
          <w:sz w:val="24"/>
          <w:szCs w:val="24"/>
          <w:highlight w:val="none"/>
          <w:lang w:val="en-US" w:eastAsia="zh-CN" w:bidi="ar-SA"/>
        </w:rPr>
        <w:t>验收合格的装备，应及时配发至使用单位，由供应商到使用单位进行装备操作使用和维护保养培训；验收整改合格的装备，应督促供应商限期整改，整改期限原则上不宜超过30天，整改完成后进行复验，合格后配发至使用单位，由供应商开展培训。验收不合格的装备，按照合同约定和总队消防装备供应商诚信管理办法进行处理。</w:t>
      </w:r>
    </w:p>
    <w:p>
      <w:pPr>
        <w:pStyle w:val="15"/>
        <w:keepNext w:val="0"/>
        <w:keepLines w:val="0"/>
        <w:pageBreakBefore w:val="0"/>
        <w:widowControl w:val="0"/>
        <w:kinsoku/>
        <w:wordWrap/>
        <w:overflowPunct/>
        <w:topLinePunct w:val="0"/>
        <w:bidi w:val="0"/>
        <w:spacing w:line="360" w:lineRule="exact"/>
        <w:ind w:left="0" w:leftChars="0" w:right="0" w:rightChars="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rPr>
        <w:t>第十</w:t>
      </w:r>
      <w:r>
        <w:rPr>
          <w:rFonts w:hint="eastAsia" w:ascii="宋体" w:hAnsi="宋体" w:eastAsia="宋体" w:cs="宋体"/>
          <w:b w:val="0"/>
          <w:bCs w:val="0"/>
          <w:color w:val="auto"/>
          <w:kern w:val="2"/>
          <w:sz w:val="24"/>
          <w:szCs w:val="24"/>
          <w:highlight w:val="none"/>
          <w:lang w:val="en-US" w:eastAsia="zh-CN"/>
        </w:rPr>
        <w:t>四</w:t>
      </w:r>
      <w:r>
        <w:rPr>
          <w:rFonts w:hint="eastAsia" w:ascii="宋体" w:hAnsi="宋体" w:eastAsia="宋体" w:cs="宋体"/>
          <w:b w:val="0"/>
          <w:bCs w:val="0"/>
          <w:color w:val="auto"/>
          <w:kern w:val="2"/>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验收采用全数验收</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抽样验收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方式，对于单件价格大于1万元的</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，应采用全数验收方式，对交付的所有车辆器材装备进行逐件验收。对于单件金额不大于1万元的</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，一般采用抽样验收方式，每批次同类产品抽检率不得低于5%且不得少于5件。对于部分性能要求高、技术较为复杂但单价未超过1万元的</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宜采用全数验收方式。</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0" w:leftChars="0"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章  档案管理</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rPr>
        <w:t>条</w:t>
      </w:r>
      <w:r>
        <w:rPr>
          <w:rFonts w:hint="eastAsia" w:ascii="宋体" w:hAnsi="宋体" w:eastAsia="宋体" w:cs="宋体"/>
          <w:color w:val="auto"/>
          <w:sz w:val="24"/>
          <w:szCs w:val="24"/>
          <w:highlight w:val="none"/>
        </w:rPr>
        <w:t xml:space="preserve"> 验收档案</w:t>
      </w:r>
      <w:r>
        <w:rPr>
          <w:rFonts w:hint="eastAsia" w:ascii="宋体" w:hAnsi="宋体" w:eastAsia="宋体" w:cs="宋体"/>
          <w:color w:val="auto"/>
          <w:sz w:val="24"/>
          <w:szCs w:val="24"/>
          <w:highlight w:val="none"/>
          <w:lang w:val="en-US" w:eastAsia="zh-CN"/>
        </w:rPr>
        <w:t>是指</w:t>
      </w:r>
      <w:r>
        <w:rPr>
          <w:rFonts w:hint="eastAsia" w:ascii="宋体" w:hAnsi="宋体" w:eastAsia="宋体" w:cs="宋体"/>
          <w:color w:val="auto"/>
          <w:sz w:val="24"/>
          <w:szCs w:val="24"/>
          <w:highlight w:val="none"/>
        </w:rPr>
        <w:t>验收活动中形成的反映验收活动过程和结果的具有查询、证明作用和保存价值的文字、图表、图片、声像等不同形式、不同载体的记录。包括审批文件、</w:t>
      </w:r>
      <w:r>
        <w:rPr>
          <w:rFonts w:hint="eastAsia" w:ascii="宋体" w:hAnsi="宋体" w:eastAsia="宋体" w:cs="宋体"/>
          <w:color w:val="auto"/>
          <w:sz w:val="24"/>
          <w:szCs w:val="24"/>
          <w:highlight w:val="none"/>
          <w:lang w:eastAsia="zh-CN"/>
        </w:rPr>
        <w:t>验收申请、</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val="en-US" w:eastAsia="zh-CN"/>
        </w:rPr>
        <w:t>意见</w:t>
      </w:r>
      <w:r>
        <w:rPr>
          <w:rFonts w:hint="eastAsia" w:ascii="宋体" w:hAnsi="宋体" w:eastAsia="宋体" w:cs="宋体"/>
          <w:color w:val="auto"/>
          <w:sz w:val="24"/>
          <w:szCs w:val="24"/>
          <w:highlight w:val="none"/>
        </w:rPr>
        <w:t>、整改</w:t>
      </w:r>
      <w:r>
        <w:rPr>
          <w:rFonts w:hint="eastAsia" w:ascii="宋体" w:hAnsi="宋体" w:eastAsia="宋体" w:cs="宋体"/>
          <w:color w:val="auto"/>
          <w:sz w:val="24"/>
          <w:szCs w:val="24"/>
          <w:highlight w:val="none"/>
          <w:lang w:eastAsia="zh-CN"/>
        </w:rPr>
        <w:t>情况、</w:t>
      </w:r>
      <w:r>
        <w:rPr>
          <w:rFonts w:hint="eastAsia" w:ascii="宋体" w:hAnsi="宋体" w:eastAsia="宋体" w:cs="宋体"/>
          <w:color w:val="auto"/>
          <w:sz w:val="24"/>
          <w:szCs w:val="24"/>
          <w:highlight w:val="none"/>
          <w:lang w:val="en-US" w:eastAsia="zh-CN"/>
        </w:rPr>
        <w:t>视频</w:t>
      </w:r>
      <w:r>
        <w:rPr>
          <w:rFonts w:hint="eastAsia" w:ascii="宋体" w:hAnsi="宋体" w:eastAsia="宋体" w:cs="宋体"/>
          <w:color w:val="auto"/>
          <w:sz w:val="24"/>
          <w:szCs w:val="24"/>
          <w:highlight w:val="none"/>
        </w:rPr>
        <w:t>等及供应商所提供的相关证明性文件和资料。</w:t>
      </w:r>
    </w:p>
    <w:p>
      <w:pPr>
        <w:keepNext w:val="0"/>
        <w:keepLines w:val="0"/>
        <w:pageBreakBefore w:val="0"/>
        <w:widowControl w:val="0"/>
        <w:kinsoku/>
        <w:wordWrap/>
        <w:overflowPunct/>
        <w:topLinePunct w:val="0"/>
        <w:bidi w:val="0"/>
        <w:adjustRightInd w:val="0"/>
        <w:snapToGrid w:val="0"/>
        <w:spacing w:line="360" w:lineRule="exact"/>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条</w:t>
      </w:r>
      <w:r>
        <w:rPr>
          <w:rFonts w:hint="eastAsia" w:ascii="宋体" w:hAnsi="宋体" w:eastAsia="宋体" w:cs="宋体"/>
          <w:color w:val="auto"/>
          <w:sz w:val="24"/>
          <w:szCs w:val="24"/>
          <w:highlight w:val="none"/>
        </w:rPr>
        <w:t xml:space="preserve"> 验收活动中的验收档案应当妥善保存，不得伪造、变更、隐匿或者销毁。验收档案由后勤装备</w:t>
      </w:r>
      <w:r>
        <w:rPr>
          <w:rFonts w:hint="eastAsia" w:ascii="宋体" w:hAnsi="宋体" w:eastAsia="宋体" w:cs="宋体"/>
          <w:color w:val="auto"/>
          <w:sz w:val="24"/>
          <w:szCs w:val="24"/>
          <w:highlight w:val="none"/>
          <w:lang w:val="en-US" w:eastAsia="zh-CN"/>
        </w:rPr>
        <w:t>等经办业务部门归口</w:t>
      </w:r>
      <w:r>
        <w:rPr>
          <w:rFonts w:hint="eastAsia" w:ascii="宋体" w:hAnsi="宋体" w:eastAsia="宋体" w:cs="宋体"/>
          <w:color w:val="auto"/>
          <w:sz w:val="24"/>
          <w:szCs w:val="24"/>
          <w:highlight w:val="none"/>
        </w:rPr>
        <w:t>存档。</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0" w:leftChars="0"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附</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则</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条 本规定未尽事宜，按照国家相关法律法规执行。各支队依据本规定，结合实际制定本支队装备验收管理规定，报总队备案。</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条  本规定自颁布之日起施行，由</w:t>
      </w:r>
      <w:r>
        <w:rPr>
          <w:rFonts w:hint="eastAsia" w:ascii="宋体" w:hAnsi="宋体" w:eastAsia="宋体" w:cs="宋体"/>
          <w:color w:val="auto"/>
          <w:sz w:val="24"/>
          <w:szCs w:val="24"/>
          <w:highlight w:val="none"/>
          <w:lang w:val="en-US" w:eastAsia="zh-CN"/>
        </w:rPr>
        <w:t>浙江</w:t>
      </w:r>
      <w:r>
        <w:rPr>
          <w:rFonts w:hint="eastAsia" w:ascii="宋体" w:hAnsi="宋体" w:eastAsia="宋体" w:cs="宋体"/>
          <w:color w:val="auto"/>
          <w:sz w:val="24"/>
          <w:szCs w:val="24"/>
          <w:highlight w:val="none"/>
        </w:rPr>
        <w:t>省消防救援总队后勤装备处负责解释。</w:t>
      </w:r>
    </w:p>
    <w:p>
      <w:pPr>
        <w:keepNext w:val="0"/>
        <w:keepLines w:val="0"/>
        <w:pageBreakBefore w:val="0"/>
        <w:kinsoku/>
        <w:wordWrap/>
        <w:overflowPunct/>
        <w:topLinePunct w:val="0"/>
        <w:bidi w:val="0"/>
        <w:spacing w:line="360" w:lineRule="exact"/>
        <w:ind w:left="0" w:leftChars="0" w:right="0" w:rightChars="0"/>
        <w:textAlignment w:val="auto"/>
        <w:rPr>
          <w:color w:val="auto"/>
          <w:sz w:val="24"/>
          <w:szCs w:val="24"/>
          <w:highlight w:val="none"/>
        </w:rPr>
      </w:pPr>
    </w:p>
    <w:bookmarkEnd w:id="56"/>
    <w:bookmarkEnd w:id="57"/>
    <w:p>
      <w:pPr>
        <w:snapToGrid w:val="0"/>
        <w:spacing w:line="360" w:lineRule="auto"/>
        <w:jc w:val="center"/>
        <w:outlineLvl w:val="0"/>
        <w:rPr>
          <w:rFonts w:hint="eastAsia" w:ascii="宋体" w:hAnsi="宋体" w:eastAsia="宋体" w:cs="宋体"/>
          <w:b/>
          <w:color w:val="auto"/>
          <w:sz w:val="32"/>
          <w:szCs w:val="32"/>
          <w:highlight w:val="none"/>
        </w:rPr>
      </w:pPr>
      <w:bookmarkStart w:id="58" w:name="_Toc28239"/>
    </w:p>
    <w:p>
      <w:pPr>
        <w:snapToGrid w:val="0"/>
        <w:spacing w:line="360" w:lineRule="auto"/>
        <w:jc w:val="center"/>
        <w:outlineLvl w:val="0"/>
        <w:rPr>
          <w:rFonts w:hint="eastAsia" w:ascii="宋体" w:hAnsi="宋体" w:eastAsia="宋体" w:cs="宋体"/>
          <w:b/>
          <w:color w:val="auto"/>
          <w:sz w:val="32"/>
          <w:szCs w:val="32"/>
          <w:highlight w:val="none"/>
        </w:rPr>
      </w:pPr>
    </w:p>
    <w:p>
      <w:pPr>
        <w:snapToGrid w:val="0"/>
        <w:spacing w:line="360" w:lineRule="auto"/>
        <w:jc w:val="center"/>
        <w:outlineLvl w:val="0"/>
        <w:rPr>
          <w:rFonts w:hint="eastAsia" w:ascii="宋体" w:hAnsi="宋体" w:eastAsia="宋体" w:cs="宋体"/>
          <w:b/>
          <w:color w:val="auto"/>
          <w:sz w:val="32"/>
          <w:szCs w:val="32"/>
          <w:highlight w:val="none"/>
        </w:rPr>
      </w:pPr>
    </w:p>
    <w:p>
      <w:pPr>
        <w:pStyle w:val="2"/>
        <w:rPr>
          <w:rFonts w:hint="eastAsia" w:ascii="宋体" w:hAnsi="宋体" w:eastAsia="宋体" w:cs="宋体"/>
          <w:b/>
          <w:color w:val="auto"/>
          <w:sz w:val="32"/>
          <w:szCs w:val="32"/>
          <w:highlight w:val="none"/>
        </w:rPr>
      </w:pPr>
    </w:p>
    <w:p>
      <w:pPr>
        <w:rPr>
          <w:rFonts w:hint="eastAsia"/>
          <w:highlight w:val="none"/>
        </w:rPr>
      </w:pPr>
    </w:p>
    <w:p>
      <w:pPr>
        <w:snapToGrid w:val="0"/>
        <w:spacing w:line="360" w:lineRule="auto"/>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第六部分  投标文件格式</w:t>
      </w:r>
      <w:bookmarkEnd w:id="58"/>
    </w:p>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投标文件由投标人根据招标文件要求参照附件格式编制。</w:t>
      </w:r>
    </w:p>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投标人根据实际情况填写。</w:t>
      </w:r>
    </w:p>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招标文件中没有参考格式的，由投标人自行编制。</w:t>
      </w:r>
    </w:p>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before="156" w:beforeLines="50" w:after="50" w:line="360" w:lineRule="auto"/>
        <w:outlineLvl w:val="0"/>
        <w:rPr>
          <w:rFonts w:hint="eastAsia" w:ascii="宋体" w:hAnsi="宋体" w:eastAsia="宋体" w:cs="宋体"/>
          <w:b/>
          <w:color w:val="auto"/>
          <w:sz w:val="30"/>
          <w:szCs w:val="30"/>
          <w:highlight w:val="none"/>
        </w:rPr>
      </w:pPr>
      <w:r>
        <w:rPr>
          <w:rFonts w:hint="eastAsia" w:ascii="宋体" w:hAnsi="宋体" w:eastAsia="宋体" w:cs="宋体"/>
          <w:color w:val="auto"/>
          <w:highlight w:val="none"/>
        </w:rPr>
        <w:br w:type="page"/>
      </w:r>
      <w:bookmarkStart w:id="59" w:name="_Toc23472"/>
      <w:bookmarkStart w:id="60" w:name="_Toc30674"/>
      <w:r>
        <w:rPr>
          <w:rFonts w:hint="eastAsia" w:ascii="宋体" w:hAnsi="宋体" w:eastAsia="宋体" w:cs="宋体"/>
          <w:color w:val="auto"/>
          <w:sz w:val="30"/>
          <w:szCs w:val="30"/>
          <w:highlight w:val="none"/>
        </w:rPr>
        <w:t>封面</w:t>
      </w:r>
      <w:r>
        <w:rPr>
          <w:rFonts w:hint="eastAsia" w:ascii="宋体" w:hAnsi="宋体" w:eastAsia="宋体" w:cs="宋体"/>
          <w:b/>
          <w:color w:val="auto"/>
          <w:sz w:val="30"/>
          <w:szCs w:val="30"/>
          <w:highlight w:val="none"/>
        </w:rPr>
        <w:t xml:space="preserve">：                                     </w:t>
      </w:r>
      <w:r>
        <w:rPr>
          <w:rFonts w:hint="eastAsia" w:ascii="宋体" w:hAnsi="宋体" w:eastAsia="宋体" w:cs="宋体"/>
          <w:bCs/>
          <w:color w:val="auto"/>
          <w:sz w:val="30"/>
          <w:szCs w:val="30"/>
          <w:highlight w:val="none"/>
        </w:rPr>
        <w:t>正本或副本</w:t>
      </w:r>
      <w:bookmarkEnd w:id="59"/>
      <w:bookmarkEnd w:id="60"/>
    </w:p>
    <w:p>
      <w:pPr>
        <w:snapToGrid w:val="0"/>
        <w:spacing w:before="156" w:beforeLines="50" w:after="50" w:line="360" w:lineRule="auto"/>
        <w:jc w:val="right"/>
        <w:rPr>
          <w:rFonts w:hint="eastAsia" w:ascii="宋体" w:hAnsi="宋体" w:eastAsia="宋体" w:cs="宋体"/>
          <w:bCs/>
          <w:color w:val="auto"/>
          <w:sz w:val="30"/>
          <w:szCs w:val="30"/>
          <w:highlight w:val="none"/>
        </w:rPr>
      </w:pPr>
      <w:r>
        <w:rPr>
          <w:rFonts w:hint="eastAsia" w:ascii="宋体" w:hAnsi="宋体" w:eastAsia="宋体" w:cs="宋体"/>
          <w:color w:val="auto"/>
          <w:sz w:val="30"/>
          <w:szCs w:val="30"/>
          <w:highlight w:val="none"/>
        </w:rPr>
        <w:t xml:space="preserve">                                            </w:t>
      </w:r>
    </w:p>
    <w:p>
      <w:pPr>
        <w:snapToGrid w:val="0"/>
        <w:spacing w:line="360" w:lineRule="auto"/>
        <w:ind w:right="-110"/>
        <w:jc w:val="both"/>
        <w:outlineLvl w:val="0"/>
        <w:rPr>
          <w:rFonts w:hint="eastAsia" w:ascii="宋体" w:hAnsi="宋体" w:eastAsia="宋体" w:cs="宋体"/>
          <w:color w:val="auto"/>
          <w:spacing w:val="40"/>
          <w:sz w:val="36"/>
          <w:szCs w:val="36"/>
          <w:highlight w:val="none"/>
          <w:u w:val="single"/>
        </w:rPr>
      </w:pPr>
      <w:bookmarkStart w:id="61" w:name="_Toc19883"/>
      <w:bookmarkStart w:id="62" w:name="_Toc11655"/>
      <w:r>
        <w:rPr>
          <w:rFonts w:hint="eastAsia" w:ascii="宋体" w:hAnsi="宋体" w:cs="宋体"/>
          <w:color w:val="auto"/>
          <w:spacing w:val="40"/>
          <w:sz w:val="36"/>
          <w:szCs w:val="36"/>
          <w:highlight w:val="none"/>
          <w:lang w:val="en-US" w:eastAsia="zh-CN"/>
        </w:rPr>
        <w:t>项目名称：</w:t>
      </w:r>
      <w:bookmarkEnd w:id="61"/>
      <w:bookmarkEnd w:id="62"/>
      <w:r>
        <w:rPr>
          <w:rFonts w:hint="eastAsia" w:ascii="宋体" w:hAnsi="宋体" w:cs="宋体"/>
          <w:color w:val="auto"/>
          <w:spacing w:val="40"/>
          <w:sz w:val="36"/>
          <w:szCs w:val="36"/>
          <w:highlight w:val="none"/>
          <w:u w:val="single"/>
          <w:lang w:eastAsia="zh-CN"/>
        </w:rPr>
        <w:t>浙江省消防救援总队2023年度消防器材装备（第二批-灭火作战类一）采购项目</w:t>
      </w:r>
    </w:p>
    <w:p>
      <w:pPr>
        <w:snapToGrid w:val="0"/>
        <w:spacing w:before="312" w:beforeLines="100" w:line="360" w:lineRule="auto"/>
        <w:ind w:right="-108"/>
        <w:jc w:val="both"/>
        <w:outlineLvl w:val="0"/>
        <w:rPr>
          <w:rFonts w:hint="eastAsia" w:ascii="宋体" w:hAnsi="宋体" w:eastAsia="宋体" w:cs="宋体"/>
          <w:color w:val="auto"/>
          <w:sz w:val="36"/>
          <w:szCs w:val="36"/>
          <w:highlight w:val="none"/>
        </w:rPr>
      </w:pPr>
      <w:bookmarkStart w:id="63" w:name="_Toc12229"/>
      <w:bookmarkStart w:id="64" w:name="_Toc18207"/>
      <w:r>
        <w:rPr>
          <w:rFonts w:hint="eastAsia" w:ascii="宋体" w:hAnsi="宋体" w:cs="宋体"/>
          <w:color w:val="auto"/>
          <w:spacing w:val="40"/>
          <w:sz w:val="36"/>
          <w:szCs w:val="36"/>
          <w:highlight w:val="none"/>
          <w:lang w:val="en-US" w:eastAsia="zh-CN"/>
        </w:rPr>
        <w:t>项目编号：</w:t>
      </w:r>
      <w:bookmarkEnd w:id="63"/>
      <w:bookmarkEnd w:id="64"/>
      <w:r>
        <w:rPr>
          <w:rFonts w:hint="eastAsia" w:ascii="宋体" w:hAnsi="宋体" w:cs="宋体"/>
          <w:color w:val="auto"/>
          <w:spacing w:val="40"/>
          <w:sz w:val="36"/>
          <w:szCs w:val="36"/>
          <w:highlight w:val="none"/>
          <w:lang w:val="en-US" w:eastAsia="zh-CN"/>
        </w:rPr>
        <w:t>ZJXC-2023G111001</w:t>
      </w:r>
    </w:p>
    <w:p>
      <w:pPr>
        <w:snapToGrid w:val="0"/>
        <w:spacing w:before="312" w:beforeLines="100" w:line="360" w:lineRule="auto"/>
        <w:ind w:right="-108"/>
        <w:jc w:val="both"/>
        <w:outlineLvl w:val="0"/>
        <w:rPr>
          <w:rFonts w:hint="eastAsia" w:ascii="宋体" w:hAnsi="宋体" w:cs="宋体"/>
          <w:b/>
          <w:color w:val="auto"/>
          <w:spacing w:val="40"/>
          <w:sz w:val="21"/>
          <w:szCs w:val="21"/>
          <w:highlight w:val="none"/>
          <w:lang w:val="en-US" w:eastAsia="zh-CN"/>
        </w:rPr>
      </w:pPr>
      <w:bookmarkStart w:id="65" w:name="_Toc30177"/>
      <w:bookmarkStart w:id="66" w:name="_Toc7109"/>
      <w:r>
        <w:rPr>
          <w:rFonts w:hint="eastAsia" w:ascii="宋体" w:hAnsi="宋体" w:eastAsia="宋体" w:cs="宋体"/>
          <w:color w:val="auto"/>
          <w:sz w:val="36"/>
          <w:szCs w:val="36"/>
          <w:highlight w:val="none"/>
          <w:shd w:val="clear"/>
        </w:rPr>
        <w:t>标</w:t>
      </w:r>
      <w:r>
        <w:rPr>
          <w:rFonts w:hint="eastAsia" w:ascii="宋体" w:hAnsi="宋体" w:cs="宋体"/>
          <w:color w:val="auto"/>
          <w:sz w:val="36"/>
          <w:szCs w:val="36"/>
          <w:highlight w:val="none"/>
          <w:shd w:val="clear"/>
          <w:lang w:val="en-US" w:eastAsia="zh-CN"/>
        </w:rPr>
        <w:t xml:space="preserve">      </w:t>
      </w:r>
      <w:r>
        <w:rPr>
          <w:rFonts w:hint="eastAsia" w:ascii="宋体" w:hAnsi="宋体" w:eastAsia="宋体" w:cs="宋体"/>
          <w:color w:val="auto"/>
          <w:sz w:val="36"/>
          <w:szCs w:val="36"/>
          <w:highlight w:val="none"/>
          <w:shd w:val="clear"/>
        </w:rPr>
        <w:t>项</w:t>
      </w:r>
      <w:r>
        <w:rPr>
          <w:rFonts w:hint="eastAsia" w:ascii="宋体" w:hAnsi="宋体" w:cs="宋体"/>
          <w:color w:val="auto"/>
          <w:sz w:val="36"/>
          <w:szCs w:val="36"/>
          <w:highlight w:val="none"/>
          <w:shd w:val="clear"/>
          <w:lang w:eastAsia="zh-CN"/>
        </w:rPr>
        <w:t>：</w:t>
      </w:r>
      <w:r>
        <w:rPr>
          <w:rFonts w:hint="eastAsia" w:ascii="宋体" w:hAnsi="宋体" w:eastAsia="宋体" w:cs="宋体"/>
          <w:color w:val="auto"/>
          <w:sz w:val="36"/>
          <w:szCs w:val="36"/>
          <w:highlight w:val="none"/>
          <w:u w:val="single"/>
          <w:shd w:val="clear" w:fill="BEBEBE" w:themeFill="background1" w:themeFillShade="BF"/>
          <w:lang w:val="en-US" w:eastAsia="zh-CN"/>
        </w:rPr>
        <w:t xml:space="preserve"> </w:t>
      </w:r>
      <w:r>
        <w:rPr>
          <w:rFonts w:hint="eastAsia" w:ascii="宋体" w:hAnsi="宋体" w:cs="宋体"/>
          <w:color w:val="auto"/>
          <w:sz w:val="36"/>
          <w:szCs w:val="36"/>
          <w:highlight w:val="none"/>
          <w:u w:val="single"/>
          <w:shd w:val="clear" w:fill="BEBEBE" w:themeFill="background1" w:themeFillShade="BF"/>
          <w:lang w:val="en-US" w:eastAsia="zh-CN"/>
        </w:rPr>
        <w:t xml:space="preserve">           </w:t>
      </w:r>
      <w:bookmarkEnd w:id="65"/>
      <w:bookmarkEnd w:id="66"/>
      <w:r>
        <w:rPr>
          <w:rFonts w:hint="eastAsia" w:ascii="宋体" w:hAnsi="宋体" w:cs="宋体"/>
          <w:b/>
          <w:color w:val="auto"/>
          <w:spacing w:val="40"/>
          <w:sz w:val="21"/>
          <w:szCs w:val="21"/>
          <w:highlight w:val="none"/>
          <w:lang w:val="en-US" w:eastAsia="zh-CN"/>
        </w:rPr>
        <w:t>(封面必须标注具体标项）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108" w:rightChars="0" w:firstLine="0" w:firstLineChars="0"/>
        <w:jc w:val="center"/>
        <w:textAlignment w:val="auto"/>
        <w:outlineLvl w:val="0"/>
        <w:rPr>
          <w:rFonts w:hint="eastAsia" w:ascii="宋体" w:hAnsi="宋体" w:eastAsia="宋体" w:cs="宋体"/>
          <w:b/>
          <w:color w:val="auto"/>
          <w:spacing w:val="40"/>
          <w:sz w:val="72"/>
          <w:szCs w:val="72"/>
          <w:highlight w:val="none"/>
        </w:rPr>
      </w:pPr>
      <w:bookmarkStart w:id="67" w:name="_Toc13291"/>
      <w:bookmarkStart w:id="68" w:name="_Toc12687"/>
    </w:p>
    <w:p>
      <w:pPr>
        <w:keepNext w:val="0"/>
        <w:keepLines w:val="0"/>
        <w:pageBreakBefore w:val="0"/>
        <w:widowControl w:val="0"/>
        <w:kinsoku/>
        <w:wordWrap/>
        <w:overflowPunct/>
        <w:topLinePunct w:val="0"/>
        <w:autoSpaceDE/>
        <w:autoSpaceDN/>
        <w:bidi w:val="0"/>
        <w:adjustRightInd/>
        <w:snapToGrid w:val="0"/>
        <w:spacing w:line="360" w:lineRule="auto"/>
        <w:ind w:left="0" w:leftChars="0" w:right="-108" w:rightChars="0" w:firstLine="0" w:firstLineChars="0"/>
        <w:jc w:val="center"/>
        <w:textAlignment w:val="auto"/>
        <w:outlineLvl w:val="0"/>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投</w:t>
      </w:r>
      <w:bookmarkEnd w:id="67"/>
      <w:bookmarkEnd w:id="68"/>
      <w:bookmarkStart w:id="69" w:name="_Toc28864"/>
      <w:bookmarkStart w:id="70" w:name="_Toc9229"/>
      <w:r>
        <w:rPr>
          <w:rFonts w:hint="eastAsia" w:ascii="宋体" w:hAnsi="宋体" w:cs="宋体"/>
          <w:b/>
          <w:color w:val="auto"/>
          <w:spacing w:val="40"/>
          <w:sz w:val="72"/>
          <w:szCs w:val="72"/>
          <w:highlight w:val="none"/>
          <w:lang w:val="en-US" w:eastAsia="zh-CN"/>
        </w:rPr>
        <w:t xml:space="preserve">  </w:t>
      </w:r>
      <w:r>
        <w:rPr>
          <w:rFonts w:hint="eastAsia" w:ascii="宋体" w:hAnsi="宋体" w:eastAsia="宋体" w:cs="宋体"/>
          <w:b/>
          <w:color w:val="auto"/>
          <w:spacing w:val="40"/>
          <w:sz w:val="72"/>
          <w:szCs w:val="72"/>
          <w:highlight w:val="none"/>
        </w:rPr>
        <w:t>标</w:t>
      </w:r>
      <w:bookmarkEnd w:id="69"/>
      <w:bookmarkEnd w:id="70"/>
      <w:bookmarkStart w:id="71" w:name="_Toc18351"/>
      <w:bookmarkStart w:id="72" w:name="_Toc31067"/>
      <w:r>
        <w:rPr>
          <w:rFonts w:hint="eastAsia" w:ascii="宋体" w:hAnsi="宋体" w:cs="宋体"/>
          <w:b/>
          <w:color w:val="auto"/>
          <w:spacing w:val="40"/>
          <w:sz w:val="72"/>
          <w:szCs w:val="72"/>
          <w:highlight w:val="none"/>
          <w:lang w:val="en-US" w:eastAsia="zh-CN"/>
        </w:rPr>
        <w:t xml:space="preserve"> </w:t>
      </w:r>
      <w:r>
        <w:rPr>
          <w:rFonts w:hint="eastAsia" w:ascii="宋体" w:hAnsi="宋体" w:eastAsia="宋体" w:cs="宋体"/>
          <w:b/>
          <w:color w:val="auto"/>
          <w:spacing w:val="40"/>
          <w:sz w:val="72"/>
          <w:szCs w:val="72"/>
          <w:highlight w:val="none"/>
        </w:rPr>
        <w:t>文</w:t>
      </w:r>
      <w:bookmarkEnd w:id="71"/>
      <w:bookmarkEnd w:id="72"/>
      <w:bookmarkStart w:id="73" w:name="_Toc720"/>
      <w:bookmarkStart w:id="74" w:name="_Toc23297"/>
      <w:r>
        <w:rPr>
          <w:rFonts w:hint="eastAsia" w:ascii="宋体" w:hAnsi="宋体" w:cs="宋体"/>
          <w:b/>
          <w:color w:val="auto"/>
          <w:spacing w:val="40"/>
          <w:sz w:val="72"/>
          <w:szCs w:val="72"/>
          <w:highlight w:val="none"/>
          <w:lang w:val="en-US" w:eastAsia="zh-CN"/>
        </w:rPr>
        <w:t xml:space="preserve"> </w:t>
      </w:r>
      <w:r>
        <w:rPr>
          <w:rFonts w:hint="eastAsia" w:ascii="宋体" w:hAnsi="宋体" w:eastAsia="宋体" w:cs="宋体"/>
          <w:b/>
          <w:color w:val="auto"/>
          <w:spacing w:val="40"/>
          <w:sz w:val="72"/>
          <w:szCs w:val="72"/>
          <w:highlight w:val="none"/>
        </w:rPr>
        <w:t>件</w:t>
      </w:r>
      <w:bookmarkEnd w:id="73"/>
      <w:bookmarkEnd w:id="74"/>
    </w:p>
    <w:p>
      <w:pPr>
        <w:pStyle w:val="3"/>
        <w:pageBreakBefore w:val="0"/>
        <w:widowControl w:val="0"/>
        <w:kinsoku/>
        <w:wordWrap/>
        <w:overflowPunct/>
        <w:topLinePunct w:val="0"/>
        <w:autoSpaceDE/>
        <w:autoSpaceDN/>
        <w:bidi w:val="0"/>
        <w:adjustRightInd/>
        <w:snapToGrid/>
        <w:spacing w:before="0" w:after="0" w:line="360" w:lineRule="exact"/>
        <w:ind w:left="0" w:leftChars="0" w:right="0" w:rightChars="0" w:firstLine="0" w:firstLineChars="0"/>
        <w:jc w:val="center"/>
        <w:rPr>
          <w:rFonts w:hint="eastAsia" w:ascii="宋体" w:hAnsi="宋体" w:cs="宋体"/>
          <w:b/>
          <w:color w:val="auto"/>
          <w:spacing w:val="40"/>
          <w:sz w:val="32"/>
          <w:szCs w:val="32"/>
          <w:highlight w:val="none"/>
          <w:lang w:val="en-US" w:eastAsia="zh-CN"/>
        </w:rPr>
      </w:pPr>
      <w:r>
        <w:rPr>
          <w:rFonts w:hint="eastAsia" w:ascii="宋体" w:hAnsi="宋体" w:cs="宋体"/>
          <w:b/>
          <w:color w:val="auto"/>
          <w:spacing w:val="40"/>
          <w:sz w:val="32"/>
          <w:szCs w:val="32"/>
          <w:highlight w:val="none"/>
          <w:lang w:eastAsia="zh-CN"/>
        </w:rPr>
        <w:t>（</w:t>
      </w:r>
      <w:r>
        <w:rPr>
          <w:rFonts w:hint="eastAsia" w:ascii="宋体" w:hAnsi="宋体" w:cs="宋体"/>
          <w:b/>
          <w:color w:val="auto"/>
          <w:spacing w:val="40"/>
          <w:sz w:val="32"/>
          <w:szCs w:val="32"/>
          <w:highlight w:val="none"/>
          <w:u w:val="single"/>
          <w:lang w:val="en-US" w:eastAsia="zh-CN"/>
        </w:rPr>
        <w:t>资格、商务技术文件</w:t>
      </w:r>
      <w:r>
        <w:rPr>
          <w:rFonts w:hint="eastAsia" w:ascii="宋体" w:hAnsi="宋体" w:cs="宋体"/>
          <w:b/>
          <w:color w:val="auto"/>
          <w:spacing w:val="40"/>
          <w:sz w:val="32"/>
          <w:szCs w:val="32"/>
          <w:highlight w:val="none"/>
          <w:lang w:val="en-US" w:eastAsia="zh-CN"/>
        </w:rPr>
        <w:t>/</w:t>
      </w:r>
      <w:r>
        <w:rPr>
          <w:rFonts w:hint="eastAsia" w:ascii="宋体" w:hAnsi="宋体" w:cs="宋体"/>
          <w:b/>
          <w:color w:val="auto"/>
          <w:spacing w:val="40"/>
          <w:sz w:val="32"/>
          <w:szCs w:val="32"/>
          <w:highlight w:val="none"/>
          <w:u w:val="single"/>
          <w:lang w:val="en-US" w:eastAsia="zh-CN"/>
        </w:rPr>
        <w:t>报价文件</w:t>
      </w:r>
      <w:r>
        <w:rPr>
          <w:rFonts w:hint="eastAsia" w:ascii="宋体" w:hAnsi="宋体" w:cs="宋体"/>
          <w:b/>
          <w:color w:val="auto"/>
          <w:spacing w:val="40"/>
          <w:sz w:val="32"/>
          <w:szCs w:val="32"/>
          <w:highlight w:val="none"/>
          <w:lang w:val="en-US" w:eastAsia="zh-CN"/>
        </w:rPr>
        <w:t>）</w:t>
      </w:r>
    </w:p>
    <w:p>
      <w:pPr>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rPr>
          <w:rFonts w:hint="eastAsia"/>
          <w:color w:val="auto"/>
          <w:highlight w:val="none"/>
          <w:lang w:eastAsia="zh-CN"/>
        </w:rPr>
      </w:pPr>
      <w:r>
        <w:rPr>
          <w:rFonts w:hint="eastAsia" w:ascii="宋体" w:hAnsi="宋体" w:cs="宋体"/>
          <w:b/>
          <w:color w:val="auto"/>
          <w:spacing w:val="40"/>
          <w:sz w:val="21"/>
          <w:szCs w:val="21"/>
          <w:highlight w:val="none"/>
          <w:lang w:val="en-US" w:eastAsia="zh-CN"/>
        </w:rPr>
        <w:t>注：具体文件名称根据投标文件实际内容标注</w:t>
      </w:r>
    </w:p>
    <w:p>
      <w:pPr>
        <w:snapToGrid w:val="0"/>
        <w:spacing w:line="360" w:lineRule="auto"/>
        <w:ind w:right="532"/>
        <w:rPr>
          <w:rFonts w:hint="eastAsia" w:ascii="宋体" w:hAnsi="宋体" w:eastAsia="宋体" w:cs="宋体"/>
          <w:color w:val="auto"/>
          <w:sz w:val="32"/>
          <w:szCs w:val="32"/>
          <w:highlight w:val="none"/>
        </w:rPr>
      </w:pPr>
    </w:p>
    <w:p>
      <w:pPr>
        <w:snapToGrid w:val="0"/>
        <w:spacing w:line="360" w:lineRule="auto"/>
        <w:ind w:right="532" w:firstLine="640" w:firstLineChars="200"/>
        <w:outlineLvl w:val="0"/>
        <w:rPr>
          <w:rFonts w:hint="eastAsia" w:ascii="宋体" w:hAnsi="宋体" w:eastAsia="宋体" w:cs="宋体"/>
          <w:color w:val="auto"/>
          <w:sz w:val="32"/>
          <w:szCs w:val="32"/>
          <w:highlight w:val="none"/>
        </w:rPr>
      </w:pPr>
      <w:bookmarkStart w:id="75" w:name="_Toc22859"/>
      <w:bookmarkStart w:id="76" w:name="_Toc22865"/>
    </w:p>
    <w:p>
      <w:pPr>
        <w:snapToGrid w:val="0"/>
        <w:spacing w:line="360" w:lineRule="auto"/>
        <w:ind w:right="532" w:firstLine="640" w:firstLineChars="200"/>
        <w:outlineLvl w:val="0"/>
        <w:rPr>
          <w:rFonts w:hint="eastAsia" w:ascii="宋体" w:hAnsi="宋体" w:eastAsia="宋体" w:cs="宋体"/>
          <w:color w:val="auto"/>
          <w:sz w:val="32"/>
          <w:szCs w:val="32"/>
          <w:highlight w:val="none"/>
        </w:rPr>
      </w:pPr>
    </w:p>
    <w:p>
      <w:pPr>
        <w:snapToGrid w:val="0"/>
        <w:spacing w:line="360" w:lineRule="auto"/>
        <w:ind w:right="532" w:firstLine="640" w:firstLineChars="200"/>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投标人全称（</w:t>
      </w:r>
      <w:r>
        <w:rPr>
          <w:rFonts w:hint="eastAsia" w:ascii="宋体" w:hAnsi="宋体" w:cs="宋体"/>
          <w:color w:val="auto"/>
          <w:sz w:val="32"/>
          <w:szCs w:val="32"/>
          <w:highlight w:val="none"/>
          <w:lang w:val="en-US" w:eastAsia="zh-CN"/>
        </w:rPr>
        <w:t>盖单位</w:t>
      </w:r>
      <w:r>
        <w:rPr>
          <w:rFonts w:hint="eastAsia" w:ascii="宋体" w:hAnsi="宋体" w:eastAsia="宋体" w:cs="宋体"/>
          <w:color w:val="auto"/>
          <w:sz w:val="32"/>
          <w:szCs w:val="32"/>
          <w:highlight w:val="none"/>
        </w:rPr>
        <w:t>公章）：</w:t>
      </w:r>
      <w:bookmarkEnd w:id="75"/>
      <w:bookmarkEnd w:id="76"/>
    </w:p>
    <w:p>
      <w:pPr>
        <w:snapToGrid w:val="0"/>
        <w:spacing w:line="360" w:lineRule="auto"/>
        <w:ind w:right="532" w:firstLine="640" w:firstLineChars="200"/>
        <w:outlineLvl w:val="0"/>
        <w:rPr>
          <w:rFonts w:hint="eastAsia" w:ascii="宋体" w:hAnsi="宋体" w:eastAsia="宋体" w:cs="宋体"/>
          <w:color w:val="auto"/>
          <w:sz w:val="32"/>
          <w:szCs w:val="32"/>
          <w:highlight w:val="none"/>
        </w:rPr>
      </w:pPr>
      <w:bookmarkStart w:id="77" w:name="_Toc9997"/>
      <w:bookmarkStart w:id="78" w:name="_Toc23785"/>
      <w:r>
        <w:rPr>
          <w:rFonts w:hint="eastAsia" w:ascii="宋体" w:hAnsi="宋体" w:cs="宋体"/>
          <w:color w:val="auto"/>
          <w:sz w:val="32"/>
          <w:szCs w:val="32"/>
          <w:highlight w:val="none"/>
          <w:lang w:val="en-US" w:eastAsia="zh-CN"/>
        </w:rPr>
        <w:t>投标文件签署人</w:t>
      </w:r>
      <w:r>
        <w:rPr>
          <w:rFonts w:hint="eastAsia" w:ascii="宋体" w:hAnsi="宋体" w:eastAsia="宋体" w:cs="宋体"/>
          <w:color w:val="auto"/>
          <w:sz w:val="32"/>
          <w:szCs w:val="32"/>
          <w:highlight w:val="none"/>
        </w:rPr>
        <w:t>（签字</w:t>
      </w:r>
      <w:r>
        <w:rPr>
          <w:rFonts w:hint="eastAsia" w:ascii="宋体" w:hAnsi="宋体" w:cs="宋体"/>
          <w:color w:val="auto"/>
          <w:sz w:val="32"/>
          <w:szCs w:val="32"/>
          <w:highlight w:val="none"/>
          <w:lang w:val="en-US" w:eastAsia="zh-CN"/>
        </w:rPr>
        <w:t>或盖章</w:t>
      </w:r>
      <w:r>
        <w:rPr>
          <w:rFonts w:hint="eastAsia" w:ascii="宋体" w:hAnsi="宋体" w:eastAsia="宋体" w:cs="宋体"/>
          <w:color w:val="auto"/>
          <w:sz w:val="32"/>
          <w:szCs w:val="32"/>
          <w:highlight w:val="none"/>
        </w:rPr>
        <w:t>）：</w:t>
      </w:r>
      <w:bookmarkEnd w:id="77"/>
      <w:bookmarkEnd w:id="78"/>
    </w:p>
    <w:p>
      <w:pPr>
        <w:snapToGrid w:val="0"/>
        <w:spacing w:line="360" w:lineRule="auto"/>
        <w:ind w:right="532" w:firstLine="640" w:firstLineChars="200"/>
        <w:outlineLvl w:val="0"/>
        <w:rPr>
          <w:rFonts w:hint="eastAsia" w:ascii="宋体" w:hAnsi="宋体" w:cs="宋体"/>
          <w:color w:val="auto"/>
          <w:sz w:val="32"/>
          <w:szCs w:val="32"/>
          <w:highlight w:val="none"/>
          <w:lang w:val="en-US" w:eastAsia="zh-CN"/>
        </w:rPr>
        <w:sectPr>
          <w:footerReference r:id="rId12" w:type="firs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79" w:name="_Toc24658"/>
      <w:bookmarkStart w:id="80" w:name="_Toc21164"/>
      <w:r>
        <w:rPr>
          <w:rFonts w:hint="eastAsia" w:ascii="宋体" w:hAnsi="宋体" w:cs="宋体"/>
          <w:color w:val="auto"/>
          <w:sz w:val="32"/>
          <w:szCs w:val="32"/>
          <w:highlight w:val="none"/>
          <w:lang w:val="en-US" w:eastAsia="zh-CN"/>
        </w:rPr>
        <w:t>日期</w:t>
      </w:r>
      <w:r>
        <w:rPr>
          <w:rFonts w:hint="eastAsia" w:ascii="宋体" w:hAnsi="宋体" w:eastAsia="宋体" w:cs="宋体"/>
          <w:color w:val="auto"/>
          <w:sz w:val="32"/>
          <w:szCs w:val="32"/>
          <w:highlight w:val="none"/>
        </w:rPr>
        <w:t>：</w:t>
      </w:r>
      <w:bookmarkEnd w:id="79"/>
      <w:bookmarkEnd w:id="80"/>
      <w:r>
        <w:rPr>
          <w:rFonts w:hint="eastAsia" w:ascii="宋体" w:hAnsi="宋体" w:cs="宋体"/>
          <w:color w:val="auto"/>
          <w:sz w:val="32"/>
          <w:szCs w:val="32"/>
          <w:highlight w:val="none"/>
          <w:lang w:val="en-US" w:eastAsia="zh-CN"/>
        </w:rPr>
        <w:t xml:space="preserve">  年  月  日</w:t>
      </w:r>
    </w:p>
    <w:p>
      <w:pPr>
        <w:snapToGrid w:val="0"/>
        <w:spacing w:line="360" w:lineRule="auto"/>
        <w:jc w:val="center"/>
        <w:outlineLvl w:val="0"/>
        <w:rPr>
          <w:rFonts w:hint="eastAsia" w:ascii="宋体" w:hAnsi="宋体" w:eastAsia="宋体" w:cs="宋体"/>
          <w:b/>
          <w:bCs/>
          <w:color w:val="auto"/>
          <w:sz w:val="32"/>
          <w:szCs w:val="32"/>
          <w:highlight w:val="none"/>
        </w:rPr>
      </w:pPr>
      <w:bookmarkStart w:id="81" w:name="_Toc744"/>
      <w:bookmarkStart w:id="82" w:name="_Toc2908"/>
      <w:r>
        <w:rPr>
          <w:rFonts w:hint="eastAsia" w:ascii="宋体" w:hAnsi="宋体" w:eastAsia="宋体" w:cs="宋体"/>
          <w:b/>
          <w:bCs/>
          <w:color w:val="auto"/>
          <w:sz w:val="32"/>
          <w:szCs w:val="32"/>
          <w:highlight w:val="none"/>
        </w:rPr>
        <w:t>资格证明文件</w:t>
      </w:r>
      <w:bookmarkEnd w:id="81"/>
      <w:bookmarkEnd w:id="82"/>
    </w:p>
    <w:p>
      <w:pPr>
        <w:pStyle w:val="3"/>
        <w:pageBreakBefore w:val="0"/>
        <w:kinsoku/>
        <w:wordWrap/>
        <w:overflowPunct/>
        <w:topLinePunct w:val="0"/>
        <w:autoSpaceDE/>
        <w:autoSpaceDN/>
        <w:bidi w:val="0"/>
        <w:adjustRightInd/>
        <w:spacing w:before="0" w:after="0" w:line="400" w:lineRule="exact"/>
        <w:ind w:left="0" w:leftChars="0" w:right="0" w:rightChars="0"/>
        <w:jc w:val="center"/>
        <w:rPr>
          <w:rFonts w:hint="eastAsia" w:ascii="宋体" w:hAnsi="宋体" w:eastAsia="宋体" w:cs="宋体"/>
          <w:color w:val="auto"/>
          <w:sz w:val="24"/>
          <w:szCs w:val="24"/>
          <w:highlight w:val="none"/>
        </w:rPr>
      </w:pPr>
      <w:bookmarkStart w:id="83" w:name="_Toc27634"/>
      <w:bookmarkStart w:id="84" w:name="_Toc30479"/>
      <w:r>
        <w:rPr>
          <w:rFonts w:hint="eastAsia" w:ascii="宋体" w:hAnsi="宋体" w:eastAsia="宋体" w:cs="宋体"/>
          <w:b/>
          <w:bCs/>
          <w:color w:val="auto"/>
          <w:sz w:val="24"/>
          <w:szCs w:val="24"/>
          <w:highlight w:val="none"/>
          <w:lang w:val="en-US" w:eastAsia="zh-CN"/>
        </w:rPr>
        <w:t>（有格式的参照格式，无格式的自拟）</w:t>
      </w:r>
      <w:bookmarkEnd w:id="83"/>
      <w:bookmarkEnd w:id="84"/>
    </w:p>
    <w:p>
      <w:pPr>
        <w:pageBreakBefore w:val="0"/>
        <w:widowControl/>
        <w:numPr>
          <w:ilvl w:val="0"/>
          <w:numId w:val="0"/>
        </w:numPr>
        <w:kinsoku/>
        <w:wordWrap/>
        <w:overflowPunct/>
        <w:topLinePunct w:val="0"/>
        <w:autoSpaceDE/>
        <w:autoSpaceDN/>
        <w:bidi w:val="0"/>
        <w:adjustRightInd/>
        <w:spacing w:line="400" w:lineRule="exact"/>
        <w:ind w:left="0" w:leftChars="0" w:right="0" w:rightChars="0" w:firstLine="360" w:firstLineChars="15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符合参加政府采购活动应当具备的一般条件的承诺函</w:t>
      </w:r>
      <w:r>
        <w:rPr>
          <w:rFonts w:hint="eastAsia" w:ascii="宋体" w:hAnsi="宋体" w:cs="宋体"/>
          <w:color w:val="auto"/>
          <w:sz w:val="24"/>
          <w:szCs w:val="24"/>
          <w:highlight w:val="none"/>
          <w:lang w:eastAsia="zh-CN"/>
        </w:rPr>
        <w:t>；</w:t>
      </w:r>
    </w:p>
    <w:p>
      <w:pPr>
        <w:pageBreakBefore w:val="0"/>
        <w:widowControl/>
        <w:numPr>
          <w:ilvl w:val="0"/>
          <w:numId w:val="0"/>
        </w:numPr>
        <w:kinsoku/>
        <w:wordWrap/>
        <w:overflowPunct/>
        <w:topLinePunct w:val="0"/>
        <w:autoSpaceDE/>
        <w:autoSpaceDN/>
        <w:bidi w:val="0"/>
        <w:adjustRightInd/>
        <w:spacing w:line="400" w:lineRule="exact"/>
        <w:ind w:left="0" w:leftChars="0" w:right="0" w:rightChars="0" w:firstLine="360" w:firstLineChars="15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法人或者其他组织的营业执照等证明文件</w:t>
      </w:r>
      <w:r>
        <w:rPr>
          <w:rFonts w:hint="eastAsia" w:ascii="宋体" w:hAnsi="宋体" w:eastAsia="宋体" w:cs="宋体"/>
          <w:color w:val="auto"/>
          <w:sz w:val="24"/>
          <w:szCs w:val="24"/>
          <w:highlight w:val="none"/>
          <w:lang w:val="en-US" w:eastAsia="zh-CN"/>
        </w:rPr>
        <w:t>复印件加盖公章</w:t>
      </w:r>
      <w:r>
        <w:rPr>
          <w:rFonts w:hint="eastAsia" w:ascii="宋体" w:hAnsi="宋体" w:eastAsia="宋体" w:cs="宋体"/>
          <w:color w:val="auto"/>
          <w:sz w:val="24"/>
          <w:szCs w:val="24"/>
          <w:highlight w:val="none"/>
        </w:rPr>
        <w:t>（如投标人为自然人，则应提供自然人的身份证明）</w:t>
      </w:r>
      <w:r>
        <w:rPr>
          <w:rFonts w:hint="eastAsia" w:ascii="宋体" w:hAnsi="宋体" w:cs="宋体"/>
          <w:color w:val="auto"/>
          <w:sz w:val="24"/>
          <w:szCs w:val="24"/>
          <w:highlight w:val="none"/>
          <w:lang w:eastAsia="zh-CN"/>
        </w:rPr>
        <w:t>；</w:t>
      </w:r>
    </w:p>
    <w:p>
      <w:pPr>
        <w:pageBreakBefore w:val="0"/>
        <w:widowControl/>
        <w:numPr>
          <w:ilvl w:val="0"/>
          <w:numId w:val="0"/>
        </w:numPr>
        <w:kinsoku/>
        <w:wordWrap/>
        <w:overflowPunct/>
        <w:topLinePunct w:val="0"/>
        <w:autoSpaceDE/>
        <w:autoSpaceDN/>
        <w:bidi w:val="0"/>
        <w:adjustRightInd/>
        <w:spacing w:line="400" w:lineRule="exact"/>
        <w:ind w:left="0" w:leftChars="0" w:right="0" w:rightChars="0"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）投标声明书</w:t>
      </w:r>
      <w:r>
        <w:rPr>
          <w:rFonts w:hint="eastAsia" w:ascii="宋体" w:hAnsi="宋体" w:cs="宋体"/>
          <w:color w:val="auto"/>
          <w:sz w:val="24"/>
          <w:szCs w:val="24"/>
          <w:highlight w:val="none"/>
          <w:lang w:eastAsia="zh-CN"/>
        </w:rPr>
        <w:t>；</w:t>
      </w:r>
    </w:p>
    <w:p>
      <w:pPr>
        <w:pageBreakBefore w:val="0"/>
        <w:widowControl/>
        <w:numPr>
          <w:ilvl w:val="0"/>
          <w:numId w:val="0"/>
        </w:numPr>
        <w:kinsoku/>
        <w:wordWrap/>
        <w:overflowPunct/>
        <w:topLinePunct w:val="0"/>
        <w:autoSpaceDE/>
        <w:autoSpaceDN/>
        <w:bidi w:val="0"/>
        <w:adjustRightInd/>
        <w:spacing w:line="400" w:lineRule="exact"/>
        <w:ind w:left="0" w:leftChars="0" w:right="0" w:rightChars="0" w:firstLine="360" w:firstLineChars="15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中小企业的相关证明材料：中小企业声明函；</w:t>
      </w:r>
    </w:p>
    <w:p>
      <w:pPr>
        <w:keepNext w:val="0"/>
        <w:keepLines w:val="0"/>
        <w:pageBreakBefore w:val="0"/>
        <w:widowControl/>
        <w:numPr>
          <w:ilvl w:val="0"/>
          <w:numId w:val="0"/>
        </w:numPr>
        <w:kinsoku/>
        <w:wordWrap w:val="0"/>
        <w:overflowPunct/>
        <w:topLinePunct w:val="0"/>
        <w:autoSpaceDE/>
        <w:autoSpaceDN/>
        <w:bidi w:val="0"/>
        <w:adjustRightInd/>
        <w:snapToGrid/>
        <w:spacing w:line="400" w:lineRule="exact"/>
        <w:ind w:left="0" w:leftChars="0" w:right="0" w:rightChars="0" w:firstLine="360" w:firstLineChars="15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投标人资格条件中要求的其他材料</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未被‘信用中国”网站（www.creditchina.gov.cn)中国政府采购网（www.ccgp.gov.cn）’列入失信被执行人、重大税收违法失信主体、政府采购严重违法失信行为记录名单的截图证明。</w:t>
      </w:r>
      <w:r>
        <w:rPr>
          <w:rFonts w:hint="eastAsia" w:ascii="宋体" w:hAnsi="宋体" w:cs="宋体"/>
          <w:color w:val="auto"/>
          <w:sz w:val="24"/>
          <w:szCs w:val="24"/>
          <w:highlight w:val="none"/>
          <w:lang w:val="en-US" w:eastAsia="zh-CN"/>
        </w:rPr>
        <w:t>】</w:t>
      </w:r>
    </w:p>
    <w:p>
      <w:pPr>
        <w:pageBreakBefore w:val="0"/>
        <w:widowControl/>
        <w:kinsoku/>
        <w:wordWrap/>
        <w:overflowPunct/>
        <w:topLinePunct w:val="0"/>
        <w:autoSpaceDE/>
        <w:autoSpaceDN/>
        <w:bidi w:val="0"/>
        <w:adjustRightInd/>
        <w:spacing w:line="400" w:lineRule="exact"/>
        <w:ind w:left="0" w:leftChars="0" w:right="0" w:rightChars="0" w:firstLine="360" w:firstLineChars="150"/>
        <w:jc w:val="left"/>
        <w:rPr>
          <w:rFonts w:hint="eastAsia" w:ascii="宋体" w:hAnsi="宋体" w:eastAsia="宋体" w:cs="宋体"/>
          <w:color w:val="auto"/>
          <w:kern w:val="0"/>
          <w:sz w:val="24"/>
          <w:szCs w:val="24"/>
          <w:highlight w:val="none"/>
        </w:rPr>
      </w:pPr>
    </w:p>
    <w:p>
      <w:pPr>
        <w:pageBreakBefore w:val="0"/>
        <w:widowControl/>
        <w:kinsoku/>
        <w:wordWrap/>
        <w:overflowPunct/>
        <w:topLinePunct w:val="0"/>
        <w:autoSpaceDE/>
        <w:autoSpaceDN/>
        <w:bidi w:val="0"/>
        <w:adjustRightInd/>
        <w:spacing w:line="400" w:lineRule="exact"/>
        <w:ind w:left="0" w:leftChars="0" w:right="0" w:rightChars="0" w:firstLine="360" w:firstLineChars="150"/>
        <w:jc w:val="left"/>
        <w:rPr>
          <w:rFonts w:hint="eastAsia" w:ascii="宋体" w:hAnsi="宋体" w:eastAsia="宋体" w:cs="宋体"/>
          <w:color w:val="auto"/>
          <w:kern w:val="0"/>
          <w:sz w:val="24"/>
          <w:szCs w:val="24"/>
          <w:highlight w:val="none"/>
        </w:rPr>
      </w:pPr>
    </w:p>
    <w:p>
      <w:pPr>
        <w:pageBreakBefore w:val="0"/>
        <w:kinsoku/>
        <w:wordWrap/>
        <w:overflowPunct/>
        <w:topLinePunct w:val="0"/>
        <w:autoSpaceDE/>
        <w:autoSpaceDN/>
        <w:bidi w:val="0"/>
        <w:adjustRightInd/>
        <w:snapToGrid w:val="0"/>
        <w:spacing w:line="400" w:lineRule="exact"/>
        <w:ind w:left="0" w:leftChars="0" w:right="0" w:rightChars="0"/>
        <w:jc w:val="center"/>
        <w:rPr>
          <w:rFonts w:hint="eastAsia" w:ascii="宋体" w:hAnsi="宋体" w:eastAsia="宋体" w:cs="宋体"/>
          <w:b/>
          <w:bCs/>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ind w:right="48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符合参加政府采购活动应当具备的一般条件的承诺函</w:t>
      </w:r>
    </w:p>
    <w:p>
      <w:pPr>
        <w:keepNext w:val="0"/>
        <w:keepLines w:val="0"/>
        <w:pageBreakBefore w:val="0"/>
        <w:widowControl w:val="0"/>
        <w:kinsoku/>
        <w:wordWrap/>
        <w:overflowPunct/>
        <w:topLinePunct w:val="0"/>
        <w:bidi w:val="0"/>
        <w:adjustRightInd/>
        <w:snapToGrid w:val="0"/>
        <w:spacing w:line="400" w:lineRule="exact"/>
        <w:ind w:left="0" w:leftChars="0" w:right="0" w:righ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我方参与（项目名称）【招标编号：（</w:t>
      </w:r>
      <w:r>
        <w:rPr>
          <w:rFonts w:hint="eastAsia" w:ascii="宋体" w:hAnsi="宋体" w:cs="宋体"/>
          <w:color w:val="auto"/>
          <w:sz w:val="24"/>
          <w:highlight w:val="none"/>
          <w:lang w:eastAsia="zh-CN"/>
        </w:rPr>
        <w:t>项目</w:t>
      </w:r>
      <w:r>
        <w:rPr>
          <w:rFonts w:hint="eastAsia" w:ascii="宋体" w:hAnsi="宋体" w:eastAsia="宋体" w:cs="宋体"/>
          <w:color w:val="auto"/>
          <w:sz w:val="24"/>
          <w:highlight w:val="none"/>
        </w:rPr>
        <w:t>编号）】政府采购活动，郑重承诺：</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360" w:firstLineChars="15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（一）具备《中华人民共和国政府采购法》第二十二条第一款规定的条件：</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具有独立承担民事责任的能力；</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具有良好的商业信誉和健全的财务会计制度； </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具有履行合同所必需的设备和专业技术能力；</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有依法缴纳税收和社会保障资金的良好记录；</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参加政府采购活动前三年内，在经营活动中没有重大违法记录；</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具有法律、行政法规规定的其他条件。</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（二）未被信用中国（www.creditchina.gov.cn)、中国政府采购网（www.ccgp.gov.cn）列入失信被执行人、</w:t>
      </w:r>
      <w:r>
        <w:rPr>
          <w:rFonts w:hint="eastAsia" w:ascii="宋体" w:hAnsi="宋体" w:cs="宋体"/>
          <w:color w:val="auto"/>
          <w:sz w:val="24"/>
          <w:highlight w:val="none"/>
          <w:lang w:eastAsia="zh-CN"/>
        </w:rPr>
        <w:t>重大税收违法失信主体</w:t>
      </w:r>
      <w:r>
        <w:rPr>
          <w:rFonts w:hint="eastAsia" w:ascii="宋体" w:hAnsi="宋体" w:eastAsia="宋体" w:cs="宋体"/>
          <w:color w:val="auto"/>
          <w:sz w:val="24"/>
          <w:highlight w:val="none"/>
        </w:rPr>
        <w:t>、政府采购严重违法失信行为记录名单。</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（三）不存在以下情况：</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单位负责人为同一人或者存在直接控股、管理关系的不同供应商参加同一合同项下的政府采购活动的；</w:t>
      </w:r>
    </w:p>
    <w:p>
      <w:pPr>
        <w:keepNext w:val="0"/>
        <w:keepLines w:val="0"/>
        <w:pageBreakBefore w:val="0"/>
        <w:widowControl w:val="0"/>
        <w:kinsoku/>
        <w:wordWrap/>
        <w:overflowPunct/>
        <w:topLinePunct w:val="0"/>
        <w:bidi w:val="0"/>
        <w:adjustRightInd/>
        <w:snapToGrid w:val="0"/>
        <w:spacing w:line="40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为采购项目提供整体设计、规范编制或者项目管理、监理、检测等服务后再参加该采购项目的其他采购活动的。</w:t>
      </w:r>
    </w:p>
    <w:p>
      <w:pPr>
        <w:keepNext w:val="0"/>
        <w:keepLines w:val="0"/>
        <w:pageBreakBefore w:val="0"/>
        <w:widowControl w:val="0"/>
        <w:kinsoku/>
        <w:wordWrap/>
        <w:overflowPunct/>
        <w:topLinePunct w:val="0"/>
        <w:autoSpaceDE w:val="0"/>
        <w:autoSpaceDN w:val="0"/>
        <w:bidi w:val="0"/>
        <w:adjustRightInd/>
        <w:snapToGrid w:val="0"/>
        <w:spacing w:line="400" w:lineRule="exact"/>
        <w:ind w:right="0" w:rightChars="0"/>
        <w:jc w:val="left"/>
        <w:textAlignment w:val="auto"/>
        <w:outlineLvl w:val="9"/>
        <w:rPr>
          <w:rFonts w:hint="eastAsia" w:ascii="宋体" w:hAnsi="宋体" w:eastAsia="宋体" w:cs="宋体"/>
          <w:color w:val="auto"/>
          <w:kern w:val="0"/>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400" w:lineRule="exact"/>
        <w:ind w:left="0" w:leftChars="0" w:right="0" w:rightChars="0" w:firstLine="4320" w:firstLineChars="1800"/>
        <w:jc w:val="left"/>
        <w:textAlignment w:val="auto"/>
        <w:outlineLvl w:val="9"/>
        <w:rPr>
          <w:rFonts w:hint="eastAsia" w:ascii="宋体" w:hAnsi="宋体" w:eastAsia="宋体" w:cs="宋体"/>
          <w:color w:val="auto"/>
          <w:kern w:val="0"/>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400" w:lineRule="exact"/>
        <w:ind w:left="0" w:leftChars="0" w:right="0" w:rightChars="0" w:firstLine="4320" w:firstLineChars="1800"/>
        <w:jc w:val="left"/>
        <w:textAlignment w:val="auto"/>
        <w:outlineLvl w:val="9"/>
        <w:rPr>
          <w:rFonts w:hint="eastAsia" w:ascii="宋体" w:hAnsi="宋体" w:eastAsia="宋体" w:cs="宋体"/>
          <w:color w:val="auto"/>
          <w:kern w:val="0"/>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pPr>
        <w:keepNext/>
        <w:keepLines w:val="0"/>
        <w:pageBreakBefore w:val="0"/>
        <w:widowControl w:val="0"/>
        <w:kinsoku w:val="0"/>
        <w:wordWrap w:val="0"/>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cs="宋体"/>
          <w:b/>
          <w:bCs/>
          <w:color w:val="auto"/>
          <w:kern w:val="0"/>
          <w:sz w:val="24"/>
          <w:highlight w:val="none"/>
          <w:lang w:val="en-US" w:eastAsia="zh-CN"/>
        </w:rPr>
      </w:pPr>
    </w:p>
    <w:p>
      <w:pPr>
        <w:snapToGrid w:val="0"/>
        <w:spacing w:line="360" w:lineRule="auto"/>
        <w:jc w:val="both"/>
        <w:rPr>
          <w:rFonts w:hint="eastAsia" w:ascii="宋体" w:hAnsi="宋体" w:eastAsia="宋体" w:cs="宋体"/>
          <w:b/>
          <w:bCs/>
          <w:color w:val="auto"/>
          <w:sz w:val="28"/>
          <w:szCs w:val="28"/>
          <w:highlight w:val="none"/>
        </w:rPr>
      </w:pPr>
    </w:p>
    <w:p>
      <w:pPr>
        <w:pStyle w:val="17"/>
        <w:rPr>
          <w:rFonts w:hint="eastAsia"/>
          <w:color w:val="auto"/>
          <w:highlight w:val="none"/>
        </w:rPr>
      </w:pPr>
    </w:p>
    <w:p>
      <w:pPr>
        <w:rPr>
          <w:rFonts w:hint="eastAsia"/>
          <w:color w:val="auto"/>
          <w:highlight w:val="none"/>
        </w:rPr>
      </w:pPr>
    </w:p>
    <w:p>
      <w:pPr>
        <w:pStyle w:val="17"/>
        <w:rPr>
          <w:rFonts w:hint="eastAsia"/>
          <w:color w:val="auto"/>
          <w:highlight w:val="none"/>
        </w:rPr>
      </w:pPr>
    </w:p>
    <w:p>
      <w:pPr>
        <w:rPr>
          <w:rFonts w:hint="eastAsia"/>
          <w:color w:val="auto"/>
          <w:highlight w:val="none"/>
        </w:rPr>
      </w:pPr>
    </w:p>
    <w:p>
      <w:pPr>
        <w:pStyle w:val="35"/>
        <w:rPr>
          <w:rFonts w:hint="eastAsia"/>
          <w:color w:val="auto"/>
          <w:highlight w:val="none"/>
        </w:rPr>
      </w:pPr>
    </w:p>
    <w:p>
      <w:pPr>
        <w:pStyle w:val="17"/>
        <w:rPr>
          <w:rFonts w:hint="eastAsia"/>
          <w:color w:val="auto"/>
          <w:highlight w:val="none"/>
        </w:rPr>
      </w:pPr>
    </w:p>
    <w:p>
      <w:pPr>
        <w:rPr>
          <w:rFonts w:hint="eastAsia"/>
          <w:color w:val="auto"/>
          <w:highlight w:val="none"/>
        </w:rPr>
      </w:pPr>
    </w:p>
    <w:p>
      <w:pPr>
        <w:pStyle w:val="17"/>
        <w:rPr>
          <w:rFonts w:hint="eastAsia"/>
          <w:color w:val="auto"/>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投标声明书</w:t>
      </w:r>
    </w:p>
    <w:p>
      <w:pPr>
        <w:keepNext w:val="0"/>
        <w:keepLines w:val="0"/>
        <w:pageBreakBefore w:val="0"/>
        <w:widowControl w:val="0"/>
        <w:kinsoku/>
        <w:wordWrap/>
        <w:overflowPunct/>
        <w:topLinePunct w:val="0"/>
        <w:bidi w:val="0"/>
        <w:adjustRightInd/>
        <w:snapToGrid w:val="0"/>
        <w:spacing w:line="360" w:lineRule="exact"/>
        <w:ind w:left="0" w:leftChars="0" w:right="0" w:rightChars="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80"/>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我公司</w:t>
      </w:r>
      <w:r>
        <w:rPr>
          <w:rFonts w:hint="eastAsia" w:ascii="宋体" w:hAnsi="宋体" w:eastAsia="宋体" w:cs="宋体"/>
          <w:color w:val="auto"/>
          <w:sz w:val="24"/>
          <w:szCs w:val="24"/>
          <w:highlight w:val="none"/>
        </w:rPr>
        <w:t>声明截止投标时间近三年以来，在</w:t>
      </w:r>
      <w:r>
        <w:rPr>
          <w:rFonts w:hint="eastAsia" w:ascii="宋体" w:hAnsi="宋体" w:eastAsia="宋体" w:cs="宋体"/>
          <w:color w:val="auto"/>
          <w:kern w:val="0"/>
          <w:sz w:val="24"/>
          <w:szCs w:val="24"/>
          <w:highlight w:val="none"/>
        </w:rPr>
        <w:t>政府采购领域中</w:t>
      </w:r>
      <w:r>
        <w:rPr>
          <w:rFonts w:hint="eastAsia" w:ascii="宋体" w:hAnsi="宋体" w:eastAsia="宋体" w:cs="宋体"/>
          <w:color w:val="auto"/>
          <w:sz w:val="24"/>
          <w:szCs w:val="24"/>
          <w:highlight w:val="none"/>
        </w:rPr>
        <w:t>，在项目招标、投标和合同履约期间无任何不良行为记录和违法、违规行为</w:t>
      </w:r>
      <w:r>
        <w:rPr>
          <w:rFonts w:hint="eastAsia" w:ascii="宋体" w:hAnsi="宋体" w:eastAsia="宋体" w:cs="宋体"/>
          <w:color w:val="auto"/>
          <w:kern w:val="0"/>
          <w:sz w:val="24"/>
          <w:szCs w:val="24"/>
          <w:highlight w:val="none"/>
          <w:lang w:val="zh-CN"/>
        </w:rPr>
        <w:t>。</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80"/>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我公司自愿参</w:t>
      </w:r>
      <w:r>
        <w:rPr>
          <w:rFonts w:hint="eastAsia" w:ascii="宋体" w:hAnsi="宋体" w:eastAsia="宋体" w:cs="宋体"/>
          <w:color w:val="auto"/>
          <w:sz w:val="24"/>
          <w:szCs w:val="24"/>
          <w:highlight w:val="none"/>
        </w:rPr>
        <w:t>加</w:t>
      </w:r>
      <w:r>
        <w:rPr>
          <w:rFonts w:hint="eastAsia" w:ascii="宋体" w:hAnsi="宋体" w:cs="宋体"/>
          <w:color w:val="auto"/>
          <w:sz w:val="24"/>
          <w:szCs w:val="24"/>
          <w:highlight w:val="none"/>
          <w:lang w:eastAsia="zh-CN"/>
        </w:rPr>
        <w:t>浙江省消防救援总队2023年度消防器材装备（第二批-灭火作战类一）采购项目</w:t>
      </w:r>
      <w:r>
        <w:rPr>
          <w:rFonts w:hint="eastAsia" w:ascii="宋体" w:hAnsi="宋体" w:eastAsia="宋体" w:cs="宋体"/>
          <w:color w:val="auto"/>
          <w:sz w:val="24"/>
          <w:szCs w:val="24"/>
          <w:highlight w:val="none"/>
          <w:u w:val="single"/>
          <w:lang w:val="en-US" w:eastAsia="zh-CN"/>
        </w:rPr>
        <w:t xml:space="preserve">     （填写标项）     </w:t>
      </w:r>
      <w:r>
        <w:rPr>
          <w:rFonts w:hint="eastAsia" w:ascii="宋体" w:hAnsi="宋体" w:eastAsia="宋体" w:cs="宋体"/>
          <w:color w:val="auto"/>
          <w:kern w:val="0"/>
          <w:sz w:val="24"/>
          <w:szCs w:val="24"/>
          <w:highlight w:val="none"/>
          <w:lang w:val="zh-CN"/>
        </w:rPr>
        <w:t>(</w:t>
      </w:r>
      <w:r>
        <w:rPr>
          <w:rFonts w:hint="eastAsia" w:ascii="宋体" w:hAnsi="宋体" w:cs="宋体"/>
          <w:color w:val="auto"/>
          <w:kern w:val="0"/>
          <w:sz w:val="24"/>
          <w:szCs w:val="24"/>
          <w:highlight w:val="none"/>
          <w:lang w:val="zh-CN"/>
        </w:rPr>
        <w:t>项目</w:t>
      </w:r>
      <w:r>
        <w:rPr>
          <w:rFonts w:hint="eastAsia" w:ascii="宋体" w:hAnsi="宋体" w:eastAsia="宋体" w:cs="宋体"/>
          <w:color w:val="auto"/>
          <w:kern w:val="0"/>
          <w:sz w:val="24"/>
          <w:szCs w:val="24"/>
          <w:highlight w:val="none"/>
          <w:lang w:val="zh-CN"/>
        </w:rPr>
        <w:t>编号：</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zh-CN"/>
        </w:rPr>
        <w:t>的投标，并保证投标文件中所列举的投标报价文件及相关资料和公司基本情况资料是真实的、合法的。</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80"/>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我公司已详细阅读全部“招标文件”，包括修改文件（如果有）以及全部招标资料和相关附件，并已了解我公司在招投标过程中的权利和义务。</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8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我公司理解并接受招标文件的各项规定和要求，同意此次招标文件中的各项内容，</w:t>
      </w:r>
      <w:r>
        <w:rPr>
          <w:rFonts w:hint="eastAsia" w:ascii="宋体" w:hAnsi="宋体" w:eastAsia="宋体" w:cs="宋体"/>
          <w:color w:val="auto"/>
          <w:kern w:val="0"/>
          <w:sz w:val="24"/>
          <w:szCs w:val="24"/>
          <w:highlight w:val="none"/>
        </w:rPr>
        <w:t>并</w:t>
      </w:r>
      <w:r>
        <w:rPr>
          <w:rFonts w:hint="eastAsia" w:ascii="宋体" w:hAnsi="宋体" w:eastAsia="宋体" w:cs="宋体"/>
          <w:color w:val="auto"/>
          <w:kern w:val="0"/>
          <w:sz w:val="24"/>
          <w:szCs w:val="24"/>
          <w:highlight w:val="none"/>
          <w:lang w:val="zh-CN"/>
        </w:rPr>
        <w:t>同意提供按照贵方可能要求的与投标有关的一切数据或资料等。</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8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本公司如中标，保证按照投标文件的承诺与贵方签订合同，保证履行合同条款。</w:t>
      </w: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  年  月   日</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1918" w:firstLineChars="796"/>
        <w:jc w:val="left"/>
        <w:textAlignment w:val="auto"/>
        <w:outlineLvl w:val="9"/>
        <w:rPr>
          <w:rFonts w:hint="eastAsia" w:ascii="宋体" w:hAnsi="宋体" w:eastAsia="宋体" w:cs="宋体"/>
          <w:b/>
          <w:bCs/>
          <w:color w:val="auto"/>
          <w:sz w:val="24"/>
          <w:szCs w:val="24"/>
          <w:highlight w:val="none"/>
          <w:lang w:val="en-US" w:eastAsia="zh-CN"/>
        </w:rPr>
      </w:pPr>
    </w:p>
    <w:p>
      <w:pPr>
        <w:pStyle w:val="3"/>
        <w:rPr>
          <w:rFonts w:hint="eastAsia" w:ascii="宋体" w:hAnsi="宋体" w:eastAsia="宋体" w:cs="宋体"/>
          <w:b/>
          <w:bCs/>
          <w:color w:val="auto"/>
          <w:sz w:val="24"/>
          <w:szCs w:val="24"/>
          <w:highlight w:val="none"/>
          <w:lang w:val="en-US" w:eastAsia="zh-CN"/>
        </w:rPr>
      </w:pPr>
    </w:p>
    <w:p>
      <w:pPr>
        <w:rPr>
          <w:rFonts w:hint="eastAsia" w:ascii="宋体" w:hAnsi="宋体" w:eastAsia="宋体" w:cs="宋体"/>
          <w:b/>
          <w:bCs/>
          <w:color w:val="auto"/>
          <w:sz w:val="24"/>
          <w:szCs w:val="24"/>
          <w:highlight w:val="none"/>
          <w:lang w:val="en-US" w:eastAsia="zh-CN"/>
        </w:rPr>
      </w:pPr>
    </w:p>
    <w:p>
      <w:pPr>
        <w:pStyle w:val="3"/>
        <w:rPr>
          <w:rFonts w:hint="eastAsia" w:ascii="宋体" w:hAnsi="宋体" w:eastAsia="宋体" w:cs="宋体"/>
          <w:b/>
          <w:bCs/>
          <w:color w:val="auto"/>
          <w:sz w:val="24"/>
          <w:szCs w:val="24"/>
          <w:highlight w:val="none"/>
          <w:lang w:val="en-US" w:eastAsia="zh-CN"/>
        </w:rPr>
      </w:pPr>
    </w:p>
    <w:p>
      <w:pPr>
        <w:snapToGrid w:val="0"/>
        <w:spacing w:line="360" w:lineRule="auto"/>
        <w:rPr>
          <w:rFonts w:hint="eastAsia" w:ascii="宋体" w:hAnsi="宋体" w:eastAsia="宋体" w:cs="宋体"/>
          <w:b/>
          <w:bCs/>
          <w:color w:val="auto"/>
          <w:sz w:val="28"/>
          <w:szCs w:val="28"/>
          <w:highlight w:val="none"/>
        </w:rPr>
      </w:pPr>
    </w:p>
    <w:p>
      <w:pPr>
        <w:pStyle w:val="3"/>
        <w:rPr>
          <w:rFonts w:hint="eastAsia"/>
          <w:color w:val="auto"/>
          <w:highlight w:val="none"/>
        </w:rPr>
      </w:pPr>
    </w:p>
    <w:p>
      <w:pPr>
        <w:snapToGrid w:val="0"/>
        <w:spacing w:line="360" w:lineRule="auto"/>
        <w:rPr>
          <w:rFonts w:hint="eastAsia" w:ascii="宋体" w:hAnsi="宋体" w:eastAsia="宋体" w:cs="宋体"/>
          <w:b/>
          <w:bCs/>
          <w:color w:val="auto"/>
          <w:sz w:val="28"/>
          <w:szCs w:val="28"/>
          <w:highlight w:val="none"/>
        </w:rPr>
      </w:pPr>
    </w:p>
    <w:p>
      <w:pPr>
        <w:snapToGrid w:val="0"/>
        <w:spacing w:line="360" w:lineRule="auto"/>
        <w:rPr>
          <w:rFonts w:hint="eastAsia" w:ascii="宋体" w:hAnsi="宋体" w:eastAsia="宋体" w:cs="宋体"/>
          <w:b/>
          <w:bCs/>
          <w:color w:val="auto"/>
          <w:sz w:val="28"/>
          <w:szCs w:val="28"/>
          <w:highlight w:val="none"/>
        </w:rPr>
      </w:pPr>
    </w:p>
    <w:p>
      <w:pPr>
        <w:snapToGrid w:val="0"/>
        <w:spacing w:line="360" w:lineRule="auto"/>
        <w:rPr>
          <w:rFonts w:hint="eastAsia" w:ascii="宋体" w:hAnsi="宋体" w:eastAsia="宋体" w:cs="宋体"/>
          <w:b/>
          <w:bCs/>
          <w:color w:val="auto"/>
          <w:sz w:val="28"/>
          <w:szCs w:val="28"/>
          <w:highlight w:val="none"/>
        </w:rPr>
      </w:pPr>
    </w:p>
    <w:p>
      <w:pPr>
        <w:snapToGrid w:val="0"/>
        <w:spacing w:line="360" w:lineRule="auto"/>
        <w:rPr>
          <w:rFonts w:hint="eastAsia" w:ascii="宋体" w:hAnsi="宋体" w:eastAsia="宋体" w:cs="宋体"/>
          <w:b/>
          <w:bCs/>
          <w:color w:val="auto"/>
          <w:sz w:val="28"/>
          <w:szCs w:val="28"/>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中小企业声明函（货物）</w:t>
      </w:r>
    </w:p>
    <w:p>
      <w:pPr>
        <w:spacing w:before="2" w:after="120"/>
        <w:rPr>
          <w:rFonts w:hint="eastAsia" w:ascii="宋体" w:hAnsi="宋体" w:eastAsia="宋体" w:cs="宋体"/>
          <w:b/>
          <w:color w:val="auto"/>
          <w:sz w:val="24"/>
          <w:highlight w:val="none"/>
        </w:rPr>
      </w:pPr>
    </w:p>
    <w:p>
      <w:pPr>
        <w:autoSpaceDE w:val="0"/>
        <w:autoSpaceDN w:val="0"/>
        <w:spacing w:after="120" w:line="360" w:lineRule="auto"/>
        <w:ind w:right="-65" w:rightChars="-31"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本公司（联合体）郑重声明，根据《政府采购促进中小企业发展管理办法》（财库﹝2020﹞46 号）的规定，本公司（联合体）参加</w:t>
      </w:r>
      <w:r>
        <w:rPr>
          <w:rFonts w:hint="eastAsia" w:ascii="宋体" w:hAnsi="宋体" w:eastAsia="宋体" w:cs="宋体"/>
          <w:i w:val="0"/>
          <w:iCs w:val="0"/>
          <w:color w:val="auto"/>
          <w:sz w:val="24"/>
          <w:highlight w:val="none"/>
          <w:u w:val="single"/>
        </w:rPr>
        <w:t>（单位名称）</w:t>
      </w:r>
      <w:r>
        <w:rPr>
          <w:rFonts w:hint="eastAsia" w:ascii="宋体" w:hAnsi="宋体" w:eastAsia="宋体" w:cs="宋体"/>
          <w:i w:val="0"/>
          <w:iCs w:val="0"/>
          <w:color w:val="auto"/>
          <w:sz w:val="24"/>
          <w:highlight w:val="none"/>
        </w:rPr>
        <w:t>的</w:t>
      </w:r>
      <w:r>
        <w:rPr>
          <w:rFonts w:hint="eastAsia" w:ascii="宋体" w:hAnsi="宋体" w:eastAsia="宋体" w:cs="宋体"/>
          <w:i w:val="0"/>
          <w:iCs w:val="0"/>
          <w:color w:val="auto"/>
          <w:sz w:val="24"/>
          <w:highlight w:val="none"/>
          <w:u w:val="single"/>
        </w:rPr>
        <w:t>（项目名称）</w:t>
      </w:r>
      <w:r>
        <w:rPr>
          <w:rFonts w:hint="eastAsia" w:ascii="宋体" w:hAnsi="宋体" w:eastAsia="宋体" w:cs="宋体"/>
          <w:i w:val="0"/>
          <w:iCs w:val="0"/>
          <w:color w:val="auto"/>
          <w:sz w:val="24"/>
          <w:highlight w:val="none"/>
        </w:rPr>
        <w:t>采购活动，</w:t>
      </w:r>
      <w:r>
        <w:rPr>
          <w:rFonts w:hint="eastAsia" w:ascii="宋体" w:hAnsi="宋体" w:eastAsia="宋体" w:cs="宋体"/>
          <w:b/>
          <w:bCs/>
          <w:i w:val="0"/>
          <w:iCs w:val="0"/>
          <w:color w:val="auto"/>
          <w:sz w:val="24"/>
          <w:highlight w:val="none"/>
        </w:rPr>
        <w:t>提供的货物全部由符合政策要求的中小企业制造</w:t>
      </w:r>
      <w:r>
        <w:rPr>
          <w:rFonts w:hint="eastAsia" w:ascii="宋体" w:hAnsi="宋体" w:eastAsia="宋体" w:cs="宋体"/>
          <w:i w:val="0"/>
          <w:iCs w:val="0"/>
          <w:color w:val="auto"/>
          <w:sz w:val="24"/>
          <w:highlight w:val="none"/>
        </w:rPr>
        <w:t>。相关企业（含联合体中的中小企业、签订分包意向协议的中小企业）的具体情况如下：</w:t>
      </w:r>
    </w:p>
    <w:p>
      <w:pPr>
        <w:tabs>
          <w:tab w:val="left" w:pos="1183"/>
          <w:tab w:val="left" w:pos="1484"/>
          <w:tab w:val="left" w:pos="4662"/>
          <w:tab w:val="left" w:pos="6903"/>
        </w:tabs>
        <w:autoSpaceDE w:val="0"/>
        <w:autoSpaceDN w:val="0"/>
        <w:spacing w:line="360" w:lineRule="auto"/>
        <w:ind w:right="-65" w:rightChars="-31" w:firstLine="427" w:firstLineChars="178"/>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，属于（</w:t>
      </w:r>
      <w:r>
        <w:rPr>
          <w:rFonts w:hint="eastAsia" w:ascii="宋体" w:hAnsi="宋体" w:cs="宋体"/>
          <w:i w:val="0"/>
          <w:iCs w:val="0"/>
          <w:color w:val="auto"/>
          <w:sz w:val="24"/>
          <w:highlight w:val="none"/>
          <w:u w:val="single"/>
          <w:lang w:eastAsia="zh-CN"/>
        </w:rPr>
        <w:t>招标文件</w:t>
      </w:r>
      <w:r>
        <w:rPr>
          <w:rFonts w:hint="eastAsia" w:ascii="宋体" w:hAnsi="宋体" w:eastAsia="宋体" w:cs="宋体"/>
          <w:i w:val="0"/>
          <w:iCs w:val="0"/>
          <w:color w:val="auto"/>
          <w:sz w:val="24"/>
          <w:highlight w:val="none"/>
          <w:u w:val="single"/>
        </w:rPr>
        <w:t>中明确的所属行业）行业；</w:t>
      </w:r>
      <w:r>
        <w:rPr>
          <w:rFonts w:hint="eastAsia" w:ascii="宋体" w:hAnsi="宋体" w:eastAsia="宋体" w:cs="宋体"/>
          <w:i w:val="0"/>
          <w:iCs w:val="0"/>
          <w:color w:val="auto"/>
          <w:sz w:val="24"/>
          <w:highlight w:val="none"/>
        </w:rPr>
        <w:t>制造商为</w:t>
      </w:r>
      <w:r>
        <w:rPr>
          <w:rFonts w:hint="eastAsia" w:ascii="宋体" w:hAnsi="宋体" w:eastAsia="宋体" w:cs="宋体"/>
          <w:i w:val="0"/>
          <w:iCs w:val="0"/>
          <w:color w:val="auto"/>
          <w:w w:val="96"/>
          <w:sz w:val="24"/>
          <w:highlight w:val="none"/>
          <w:u w:val="single"/>
        </w:rPr>
        <w:t>（</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lang w:val="en-US" w:eastAsia="zh-CN"/>
        </w:rPr>
        <w:t>从</w:t>
      </w:r>
      <w:r>
        <w:rPr>
          <w:rFonts w:hint="eastAsia" w:ascii="宋体" w:hAnsi="宋体" w:eastAsia="宋体" w:cs="宋体"/>
          <w:i w:val="0"/>
          <w:iCs w:val="0"/>
          <w:color w:val="auto"/>
          <w:sz w:val="24"/>
          <w:highlight w:val="none"/>
        </w:rPr>
        <w:t>业人员</w:t>
      </w:r>
      <w:r>
        <w:rPr>
          <w:rFonts w:hint="eastAsia" w:ascii="宋体" w:hAnsi="宋体" w:eastAsia="宋体" w:cs="宋体"/>
          <w:i w:val="0"/>
          <w:iCs w:val="0"/>
          <w:color w:val="auto"/>
          <w:w w:val="99"/>
          <w:sz w:val="24"/>
          <w:highlight w:val="none"/>
          <w:u w:val="single"/>
        </w:rPr>
        <w:t xml:space="preserve">      </w:t>
      </w:r>
      <w:r>
        <w:rPr>
          <w:rFonts w:hint="eastAsia" w:ascii="宋体" w:hAnsi="宋体" w:eastAsia="宋体" w:cs="宋体"/>
          <w:i w:val="0"/>
          <w:iCs w:val="0"/>
          <w:color w:val="auto"/>
          <w:w w:val="99"/>
          <w:sz w:val="24"/>
          <w:highlight w:val="none"/>
        </w:rPr>
        <w:t>人，</w:t>
      </w:r>
      <w:r>
        <w:rPr>
          <w:rFonts w:hint="eastAsia" w:ascii="宋体" w:hAnsi="宋体" w:eastAsia="宋体" w:cs="宋体"/>
          <w:i w:val="0"/>
          <w:iCs w:val="0"/>
          <w:color w:val="auto"/>
          <w:sz w:val="24"/>
          <w:highlight w:val="none"/>
        </w:rPr>
        <w:t>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u w:val="single"/>
        </w:rPr>
        <w:tab/>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万元，属于</w:t>
      </w:r>
      <w:r>
        <w:rPr>
          <w:rFonts w:hint="eastAsia" w:ascii="宋体" w:hAnsi="宋体" w:eastAsia="宋体" w:cs="宋体"/>
          <w:i w:val="0"/>
          <w:iCs w:val="0"/>
          <w:color w:val="auto"/>
          <w:sz w:val="24"/>
          <w:highlight w:val="none"/>
          <w:u w:val="single"/>
        </w:rPr>
        <w:t>（中型企业、小型企业、微型企业）</w:t>
      </w:r>
      <w:r>
        <w:rPr>
          <w:rFonts w:hint="eastAsia" w:ascii="宋体" w:hAnsi="宋体" w:eastAsia="宋体" w:cs="宋体"/>
          <w:i w:val="0"/>
          <w:iCs w:val="0"/>
          <w:color w:val="auto"/>
          <w:w w:val="99"/>
          <w:sz w:val="24"/>
          <w:highlight w:val="none"/>
          <w:u w:val="single"/>
        </w:rPr>
        <w:t>；</w:t>
      </w:r>
    </w:p>
    <w:p>
      <w:pPr>
        <w:tabs>
          <w:tab w:val="left" w:pos="1165"/>
          <w:tab w:val="left" w:pos="1183"/>
          <w:tab w:val="left" w:pos="4362"/>
          <w:tab w:val="left" w:pos="6577"/>
        </w:tabs>
        <w:autoSpaceDE w:val="0"/>
        <w:autoSpaceDN w:val="0"/>
        <w:spacing w:line="360" w:lineRule="auto"/>
        <w:ind w:right="-65" w:rightChars="-31" w:firstLine="427" w:firstLineChars="178"/>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，属于（</w:t>
      </w:r>
      <w:r>
        <w:rPr>
          <w:rFonts w:hint="eastAsia" w:ascii="宋体" w:hAnsi="宋体" w:cs="宋体"/>
          <w:i w:val="0"/>
          <w:iCs w:val="0"/>
          <w:color w:val="auto"/>
          <w:sz w:val="24"/>
          <w:highlight w:val="none"/>
          <w:u w:val="single"/>
          <w:lang w:eastAsia="zh-CN"/>
        </w:rPr>
        <w:t>招标文件</w:t>
      </w:r>
      <w:r>
        <w:rPr>
          <w:rFonts w:hint="eastAsia" w:ascii="宋体" w:hAnsi="宋体" w:eastAsia="宋体" w:cs="宋体"/>
          <w:i w:val="0"/>
          <w:iCs w:val="0"/>
          <w:color w:val="auto"/>
          <w:sz w:val="24"/>
          <w:highlight w:val="none"/>
          <w:u w:val="single"/>
        </w:rPr>
        <w:t>中明确的所属行业）行业；</w:t>
      </w:r>
      <w:r>
        <w:rPr>
          <w:rFonts w:hint="eastAsia" w:ascii="宋体" w:hAnsi="宋体" w:eastAsia="宋体" w:cs="宋体"/>
          <w:i w:val="0"/>
          <w:iCs w:val="0"/>
          <w:color w:val="auto"/>
          <w:sz w:val="24"/>
          <w:highlight w:val="none"/>
        </w:rPr>
        <w:t>制造商为</w:t>
      </w:r>
      <w:r>
        <w:rPr>
          <w:rFonts w:hint="eastAsia" w:ascii="宋体" w:hAnsi="宋体" w:eastAsia="宋体" w:cs="宋体"/>
          <w:i w:val="0"/>
          <w:iCs w:val="0"/>
          <w:color w:val="auto"/>
          <w:w w:val="96"/>
          <w:sz w:val="24"/>
          <w:highlight w:val="none"/>
          <w:u w:val="single"/>
        </w:rPr>
        <w:t>（</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lang w:val="en-US" w:eastAsia="zh-CN"/>
        </w:rPr>
        <w:t>从</w:t>
      </w:r>
      <w:r>
        <w:rPr>
          <w:rFonts w:hint="eastAsia" w:ascii="宋体" w:hAnsi="宋体" w:eastAsia="宋体" w:cs="宋体"/>
          <w:i w:val="0"/>
          <w:iCs w:val="0"/>
          <w:color w:val="auto"/>
          <w:sz w:val="24"/>
          <w:highlight w:val="none"/>
        </w:rPr>
        <w:t>业人员</w:t>
      </w:r>
      <w:r>
        <w:rPr>
          <w:rFonts w:hint="eastAsia" w:ascii="宋体" w:hAnsi="宋体" w:eastAsia="宋体" w:cs="宋体"/>
          <w:i w:val="0"/>
          <w:iCs w:val="0"/>
          <w:color w:val="auto"/>
          <w:w w:val="99"/>
          <w:sz w:val="24"/>
          <w:highlight w:val="none"/>
          <w:u w:val="single"/>
        </w:rPr>
        <w:t xml:space="preserve">      </w:t>
      </w:r>
      <w:r>
        <w:rPr>
          <w:rFonts w:hint="eastAsia" w:ascii="宋体" w:hAnsi="宋体" w:eastAsia="宋体" w:cs="宋体"/>
          <w:i w:val="0"/>
          <w:iCs w:val="0"/>
          <w:color w:val="auto"/>
          <w:w w:val="99"/>
          <w:sz w:val="24"/>
          <w:highlight w:val="none"/>
        </w:rPr>
        <w:t>人，</w:t>
      </w:r>
      <w:r>
        <w:rPr>
          <w:rFonts w:hint="eastAsia" w:ascii="宋体" w:hAnsi="宋体" w:eastAsia="宋体" w:cs="宋体"/>
          <w:i w:val="0"/>
          <w:iCs w:val="0"/>
          <w:color w:val="auto"/>
          <w:sz w:val="24"/>
          <w:highlight w:val="none"/>
        </w:rPr>
        <w:t>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u w:val="single"/>
        </w:rPr>
        <w:tab/>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万元，属于</w:t>
      </w:r>
      <w:r>
        <w:rPr>
          <w:rFonts w:hint="eastAsia" w:ascii="宋体" w:hAnsi="宋体" w:eastAsia="宋体" w:cs="宋体"/>
          <w:i w:val="0"/>
          <w:iCs w:val="0"/>
          <w:color w:val="auto"/>
          <w:sz w:val="24"/>
          <w:highlight w:val="none"/>
          <w:u w:val="single"/>
        </w:rPr>
        <w:t>（中型企业、小型企业、微型企业）</w:t>
      </w:r>
      <w:r>
        <w:rPr>
          <w:rFonts w:hint="eastAsia" w:ascii="宋体" w:hAnsi="宋体" w:eastAsia="宋体" w:cs="宋体"/>
          <w:i w:val="0"/>
          <w:iCs w:val="0"/>
          <w:color w:val="auto"/>
          <w:w w:val="99"/>
          <w:sz w:val="24"/>
          <w:highlight w:val="none"/>
          <w:u w:val="single"/>
        </w:rPr>
        <w:t>；</w:t>
      </w:r>
    </w:p>
    <w:p>
      <w:pPr>
        <w:autoSpaceDE w:val="0"/>
        <w:autoSpaceDN w:val="0"/>
        <w:spacing w:after="120" w:line="360" w:lineRule="auto"/>
        <w:ind w:right="-65" w:rightChars="-31" w:firstLine="547" w:firstLineChars="228"/>
        <w:rPr>
          <w:rFonts w:hint="eastAsia" w:ascii="宋体" w:hAnsi="宋体" w:eastAsia="宋体" w:cs="宋体"/>
          <w:i w:val="0"/>
          <w:iCs w:val="0"/>
          <w:color w:val="auto"/>
          <w:sz w:val="24"/>
          <w:highlight w:val="none"/>
        </w:rPr>
      </w:pPr>
    </w:p>
    <w:p>
      <w:pPr>
        <w:autoSpaceDE w:val="0"/>
        <w:autoSpaceDN w:val="0"/>
        <w:spacing w:after="120" w:line="360" w:lineRule="auto"/>
        <w:ind w:right="-65" w:rightChars="-31" w:firstLine="547" w:firstLineChars="228"/>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p>
    <w:p>
      <w:pPr>
        <w:autoSpaceDE w:val="0"/>
        <w:autoSpaceDN w:val="0"/>
        <w:spacing w:after="120" w:line="360" w:lineRule="auto"/>
        <w:ind w:right="-65" w:rightChars="-31"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以上企业，不属于大企业的分支机构，不存在控股股东为大企业的情形，也不存在与大企业的负责人为同一人的情形。</w:t>
      </w:r>
    </w:p>
    <w:p>
      <w:pPr>
        <w:autoSpaceDE w:val="0"/>
        <w:autoSpaceDN w:val="0"/>
        <w:spacing w:after="120" w:line="360" w:lineRule="auto"/>
        <w:ind w:right="-65" w:rightChars="-3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pPr>
        <w:autoSpaceDE w:val="0"/>
        <w:autoSpaceDN w:val="0"/>
        <w:spacing w:after="120" w:line="360" w:lineRule="auto"/>
        <w:ind w:right="372" w:firstLine="645"/>
        <w:rPr>
          <w:rFonts w:hint="eastAsia" w:ascii="宋体" w:hAnsi="宋体" w:eastAsia="宋体" w:cs="宋体"/>
          <w:color w:val="auto"/>
          <w:sz w:val="24"/>
          <w:highlight w:val="none"/>
        </w:rPr>
      </w:pPr>
    </w:p>
    <w:p>
      <w:pPr>
        <w:autoSpaceDE w:val="0"/>
        <w:autoSpaceDN w:val="0"/>
        <w:spacing w:after="120" w:line="360" w:lineRule="auto"/>
        <w:ind w:right="372" w:firstLine="645"/>
        <w:jc w:val="right"/>
        <w:rPr>
          <w:rFonts w:hint="eastAsia" w:ascii="宋体" w:hAnsi="宋体" w:eastAsia="宋体" w:cs="宋体"/>
          <w:color w:val="auto"/>
          <w:sz w:val="24"/>
          <w:highlight w:val="none"/>
        </w:rPr>
      </w:pPr>
    </w:p>
    <w:p>
      <w:pPr>
        <w:autoSpaceDE w:val="0"/>
        <w:autoSpaceDN w:val="0"/>
        <w:spacing w:after="120" w:line="360" w:lineRule="auto"/>
        <w:ind w:right="-65" w:rightChars="-31"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pPr>
        <w:autoSpaceDE w:val="0"/>
        <w:autoSpaceDN w:val="0"/>
        <w:spacing w:after="120" w:line="360" w:lineRule="auto"/>
        <w:ind w:right="-65" w:rightChars="-31"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pPr>
        <w:autoSpaceDE w:val="0"/>
        <w:autoSpaceDN w:val="0"/>
        <w:spacing w:after="120" w:line="360" w:lineRule="auto"/>
        <w:ind w:right="2166"/>
        <w:rPr>
          <w:rFonts w:hint="eastAsia" w:ascii="宋体" w:hAnsi="宋体" w:eastAsia="宋体" w:cs="宋体"/>
          <w:color w:val="auto"/>
          <w:sz w:val="24"/>
          <w:highlight w:val="none"/>
        </w:rPr>
      </w:pPr>
    </w:p>
    <w:p>
      <w:pPr>
        <w:snapToGrid w:val="0"/>
        <w:spacing w:line="360" w:lineRule="auto"/>
        <w:ind w:left="105"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注：从业人员、营业收入、资产总额填报上一年度数据，无上一年度数据的新成立企业可不填报。</w:t>
      </w:r>
    </w:p>
    <w:p>
      <w:pPr>
        <w:autoSpaceDE w:val="0"/>
        <w:autoSpaceDN w:val="0"/>
        <w:spacing w:after="120" w:line="360" w:lineRule="auto"/>
        <w:ind w:left="4060" w:right="2166"/>
        <w:rPr>
          <w:rFonts w:hint="eastAsia" w:ascii="宋体" w:hAnsi="宋体" w:eastAsia="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投标人为监狱企业的证明文件：省级以上监狱管理局、戒毒管理局（含新疆生产建设兵团）出具（如有）</w:t>
      </w:r>
    </w:p>
    <w:p>
      <w:pPr>
        <w:autoSpaceDE w:val="0"/>
        <w:autoSpaceDN w:val="0"/>
        <w:spacing w:after="120" w:line="360" w:lineRule="auto"/>
        <w:ind w:right="2166"/>
        <w:rPr>
          <w:rFonts w:hint="eastAsia" w:ascii="宋体" w:hAnsi="宋体" w:eastAsia="宋体" w:cs="宋体"/>
          <w:color w:val="auto"/>
          <w:sz w:val="24"/>
          <w:highlight w:val="none"/>
        </w:rPr>
      </w:pPr>
    </w:p>
    <w:p>
      <w:pPr>
        <w:snapToGrid w:val="0"/>
        <w:spacing w:line="360" w:lineRule="auto"/>
        <w:ind w:firstLine="480" w:firstLineChars="200"/>
        <w:rPr>
          <w:rFonts w:hint="eastAsia" w:ascii="宋体" w:hAnsi="宋体" w:eastAsia="宋体" w:cs="宋体"/>
          <w:color w:val="auto"/>
          <w:sz w:val="24"/>
          <w:highlight w:val="none"/>
        </w:rPr>
      </w:pPr>
    </w:p>
    <w:p>
      <w:pPr>
        <w:snapToGrid w:val="0"/>
        <w:spacing w:line="360" w:lineRule="auto"/>
        <w:ind w:firstLine="480" w:firstLineChars="200"/>
        <w:rPr>
          <w:rFonts w:hint="eastAsia" w:ascii="宋体" w:hAnsi="宋体" w:eastAsia="宋体" w:cs="宋体"/>
          <w:color w:val="auto"/>
          <w:sz w:val="24"/>
          <w:highlight w:val="none"/>
        </w:rPr>
      </w:pPr>
    </w:p>
    <w:p>
      <w:pPr>
        <w:snapToGrid w:val="0"/>
        <w:spacing w:before="50" w:after="50"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br w:type="page"/>
      </w:r>
    </w:p>
    <w:p>
      <w:pPr>
        <w:snapToGrid w:val="0"/>
        <w:spacing w:before="50" w:after="50" w:line="360" w:lineRule="auto"/>
        <w:jc w:val="center"/>
        <w:rPr>
          <w:rFonts w:hint="eastAsia" w:ascii="宋体" w:hAnsi="宋体" w:eastAsia="宋体" w:cs="宋体"/>
          <w:b/>
          <w:bCs/>
          <w:color w:val="auto"/>
          <w:sz w:val="28"/>
          <w:szCs w:val="28"/>
          <w:highlight w:val="none"/>
        </w:rPr>
      </w:pPr>
      <w:bookmarkStart w:id="85" w:name="OLE_LINK14"/>
      <w:bookmarkStart w:id="86" w:name="OLE_LINK13"/>
      <w:r>
        <w:rPr>
          <w:rFonts w:hint="eastAsia" w:ascii="宋体" w:hAnsi="宋体" w:eastAsia="宋体" w:cs="宋体"/>
          <w:b/>
          <w:bCs/>
          <w:color w:val="auto"/>
          <w:sz w:val="28"/>
          <w:szCs w:val="28"/>
          <w:highlight w:val="none"/>
        </w:rPr>
        <w:t>残疾人福利性单位声明函</w:t>
      </w:r>
    </w:p>
    <w:bookmarkEnd w:id="85"/>
    <w:bookmarkEnd w:id="86"/>
    <w:p>
      <w:pPr>
        <w:snapToGrid w:val="0"/>
        <w:spacing w:line="360" w:lineRule="auto"/>
        <w:rPr>
          <w:rFonts w:hint="eastAsia" w:ascii="宋体" w:hAnsi="宋体" w:eastAsia="宋体" w:cs="宋体"/>
          <w:b/>
          <w:color w:val="auto"/>
          <w:spacing w:val="6"/>
          <w:sz w:val="30"/>
          <w:szCs w:val="30"/>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napToGrid w:val="0"/>
        <w:spacing w:line="360" w:lineRule="auto"/>
        <w:ind w:firstLine="480" w:firstLineChars="200"/>
        <w:rPr>
          <w:rFonts w:hint="eastAsia" w:ascii="宋体" w:hAnsi="宋体" w:eastAsia="宋体" w:cs="宋体"/>
          <w:color w:val="auto"/>
          <w:sz w:val="24"/>
          <w:szCs w:val="24"/>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pPr>
        <w:snapToGrid w:val="0"/>
        <w:spacing w:before="156" w:beforeLines="50" w:after="156" w:afterLines="5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日  期：</w:t>
      </w:r>
    </w:p>
    <w:p>
      <w:pPr>
        <w:rPr>
          <w:rFonts w:hint="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240" w:lineRule="auto"/>
        <w:ind w:firstLine="3200" w:firstLineChars="996"/>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商务技术文件</w:t>
      </w:r>
    </w:p>
    <w:p>
      <w:pPr>
        <w:pStyle w:val="3"/>
        <w:spacing w:line="240" w:lineRule="auto"/>
        <w:jc w:val="center"/>
        <w:rPr>
          <w:rFonts w:hint="eastAsia" w:ascii="宋体" w:hAnsi="宋体" w:eastAsia="宋体" w:cs="宋体"/>
          <w:color w:val="auto"/>
          <w:sz w:val="24"/>
          <w:szCs w:val="24"/>
          <w:highlight w:val="none"/>
          <w:lang w:val="en-US" w:eastAsia="zh-CN"/>
        </w:rPr>
      </w:pPr>
      <w:bookmarkStart w:id="87" w:name="_Toc12343"/>
      <w:bookmarkStart w:id="88" w:name="_Toc32643"/>
      <w:r>
        <w:rPr>
          <w:rFonts w:hint="eastAsia" w:ascii="宋体" w:hAnsi="宋体" w:eastAsia="宋体" w:cs="宋体"/>
          <w:b/>
          <w:bCs/>
          <w:color w:val="auto"/>
          <w:sz w:val="28"/>
          <w:szCs w:val="28"/>
          <w:highlight w:val="none"/>
          <w:lang w:val="en-US" w:eastAsia="zh-CN"/>
        </w:rPr>
        <w:t>（有格式的参照格式，无格式的自拟）</w:t>
      </w:r>
      <w:bookmarkEnd w:id="87"/>
      <w:bookmarkEnd w:id="88"/>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70" w:firstLineChars="196"/>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（1）法定代表人授权委托书(格式见第六</w:t>
      </w:r>
      <w:r>
        <w:rPr>
          <w:rFonts w:hint="eastAsia" w:ascii="宋体" w:hAnsi="宋体" w:eastAsia="宋体" w:cs="宋体"/>
          <w:color w:val="auto"/>
          <w:sz w:val="24"/>
          <w:highlight w:val="none"/>
          <w:lang w:val="en-US" w:eastAsia="zh-CN"/>
        </w:rPr>
        <w:t>部分</w:t>
      </w:r>
      <w:r>
        <w:rPr>
          <w:rFonts w:hint="eastAsia" w:ascii="宋体" w:hAnsi="宋体" w:eastAsia="宋体" w:cs="宋体"/>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70" w:firstLineChars="196"/>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（2）节能产品的相关证明材料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rPr>
        <w:t>环境标志产品的相关证明材料：</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）投标人情况介绍（格式自拟）；</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）商务响应表（格式见第六</w:t>
      </w:r>
      <w:r>
        <w:rPr>
          <w:rFonts w:hint="eastAsia" w:ascii="宋体" w:hAnsi="宋体" w:eastAsia="宋体" w:cs="宋体"/>
          <w:color w:val="auto"/>
          <w:kern w:val="0"/>
          <w:sz w:val="24"/>
          <w:highlight w:val="none"/>
          <w:lang w:val="en-US" w:eastAsia="zh-CN"/>
        </w:rPr>
        <w:t>部分</w:t>
      </w:r>
      <w:r>
        <w:rPr>
          <w:rFonts w:hint="eastAsia" w:ascii="宋体" w:hAnsi="宋体" w:eastAsia="宋体" w:cs="宋体"/>
          <w:color w:val="auto"/>
          <w:kern w:val="0"/>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）同类项目业绩（格式见</w:t>
      </w:r>
      <w:r>
        <w:rPr>
          <w:rFonts w:hint="eastAsia" w:ascii="宋体" w:hAnsi="宋体" w:eastAsia="宋体" w:cs="宋体"/>
          <w:color w:val="auto"/>
          <w:kern w:val="0"/>
          <w:sz w:val="24"/>
          <w:highlight w:val="none"/>
          <w:lang w:eastAsia="zh-CN"/>
        </w:rPr>
        <w:t>第六部分</w:t>
      </w:r>
      <w:r>
        <w:rPr>
          <w:rFonts w:hint="eastAsia" w:ascii="宋体" w:hAnsi="宋体" w:eastAsia="宋体" w:cs="宋体"/>
          <w:color w:val="auto"/>
          <w:kern w:val="0"/>
          <w:sz w:val="24"/>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）针对本项目建设的详细实施计划，包括技术方案、装备详细配置清单及所用材质等明细（品牌、产地、规格、参数）；</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）生产工艺流程，质量控制措施等；</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）所投产品或主要材质的检测报告；</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产品及原材料验收标准及检测具体办法；</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）技术偏离表（格式见附件）；</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11</w:t>
      </w:r>
      <w:r>
        <w:rPr>
          <w:rFonts w:hint="eastAsia" w:ascii="宋体" w:hAnsi="宋体" w:eastAsia="宋体" w:cs="宋体"/>
          <w:color w:val="auto"/>
          <w:kern w:val="0"/>
          <w:sz w:val="24"/>
          <w:highlight w:val="none"/>
        </w:rPr>
        <w:t>）项目的组织实施方案，包括产品的供货、验收、安装调试方案及配送承诺等；</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12</w:t>
      </w:r>
      <w:r>
        <w:rPr>
          <w:rFonts w:hint="eastAsia" w:ascii="宋体" w:hAnsi="宋体" w:eastAsia="宋体" w:cs="宋体"/>
          <w:color w:val="auto"/>
          <w:kern w:val="0"/>
          <w:sz w:val="24"/>
          <w:highlight w:val="none"/>
        </w:rPr>
        <w:t>）技术服务、售后服务的内容和措施，明确售后服务承诺（范围、标准、期限</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质保期外维修及零配件</w:t>
      </w:r>
      <w:r>
        <w:rPr>
          <w:rFonts w:hint="eastAsia" w:ascii="宋体" w:hAnsi="宋体" w:eastAsia="宋体" w:cs="宋体"/>
          <w:color w:val="auto"/>
          <w:kern w:val="0"/>
          <w:sz w:val="24"/>
          <w:highlight w:val="none"/>
        </w:rPr>
        <w:t>等</w:t>
      </w:r>
      <w:r>
        <w:rPr>
          <w:rFonts w:hint="eastAsia" w:ascii="宋体" w:hAnsi="宋体" w:cs="宋体"/>
          <w:color w:val="auto"/>
          <w:kern w:val="0"/>
          <w:sz w:val="24"/>
          <w:highlight w:val="none"/>
          <w:lang w:val="en-US" w:eastAsia="zh-CN"/>
        </w:rPr>
        <w:t>费用</w:t>
      </w:r>
      <w:r>
        <w:rPr>
          <w:rFonts w:hint="eastAsia" w:ascii="宋体" w:hAnsi="宋体" w:eastAsia="宋体" w:cs="宋体"/>
          <w:color w:val="auto"/>
          <w:kern w:val="0"/>
          <w:sz w:val="24"/>
          <w:highlight w:val="none"/>
        </w:rPr>
        <w:t>），并明示服务承诺可能涉及的前提设定和费用，否则将被认为是无条件和免费的；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13</w:t>
      </w:r>
      <w:r>
        <w:rPr>
          <w:rFonts w:hint="eastAsia" w:ascii="宋体" w:hAnsi="宋体" w:eastAsia="宋体" w:cs="宋体"/>
          <w:color w:val="auto"/>
          <w:kern w:val="0"/>
          <w:sz w:val="24"/>
          <w:highlight w:val="none"/>
        </w:rPr>
        <w:t>）项目实施方案和人力资源安排，以及本项目实施人员一览表；</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14</w:t>
      </w:r>
      <w:r>
        <w:rPr>
          <w:rFonts w:hint="eastAsia" w:ascii="宋体" w:hAnsi="宋体" w:eastAsia="宋体" w:cs="宋体"/>
          <w:color w:val="auto"/>
          <w:kern w:val="0"/>
          <w:sz w:val="24"/>
          <w:highlight w:val="none"/>
        </w:rPr>
        <w:t>）项目保障应急预案</w:t>
      </w:r>
      <w:r>
        <w:rPr>
          <w:rFonts w:hint="eastAsia" w:ascii="宋体" w:hAnsi="宋体" w:eastAsia="宋体" w:cs="宋体"/>
          <w:color w:val="auto"/>
          <w:kern w:val="0"/>
          <w:sz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）承诺函</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提供关于“交货前，所有器材供货厂家须在应急管理部消防救援局消防装备物资信息采集系统（http://xfzb.119.gov.cn）录入装备信息，申请装备编码，并按照应急管理部消防救援局和浙江省消防救援总队要求，制作RFID数字管理标签。中标</w:t>
      </w:r>
      <w:r>
        <w:rPr>
          <w:rFonts w:hint="eastAsia" w:ascii="宋体" w:hAnsi="宋体" w:cs="宋体"/>
          <w:color w:val="auto"/>
          <w:kern w:val="0"/>
          <w:sz w:val="24"/>
          <w:highlight w:val="none"/>
          <w:lang w:val="en-US" w:eastAsia="zh-CN"/>
        </w:rPr>
        <w:t>后</w:t>
      </w:r>
      <w:r>
        <w:rPr>
          <w:rFonts w:hint="eastAsia" w:ascii="宋体" w:hAnsi="宋体" w:eastAsia="宋体" w:cs="宋体"/>
          <w:color w:val="auto"/>
          <w:kern w:val="0"/>
          <w:sz w:val="24"/>
          <w:highlight w:val="none"/>
        </w:rPr>
        <w:t>提供装备要正确安装RFID标签并预先填写系统分配的RFID编码。并且由此所产生的费用必须包含在投标报价内”的承诺函，格式自拟。</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16</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供应商提出的对本项目的实质性优惠条件和承诺情况；</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68" w:firstLineChars="195"/>
        <w:jc w:val="left"/>
        <w:textAlignment w:val="auto"/>
        <w:outlineLvl w:val="9"/>
        <w:rPr>
          <w:rFonts w:hint="eastAsia" w:ascii="宋体" w:hAnsi="宋体" w:eastAsia="宋体" w:cs="宋体"/>
          <w:b/>
          <w:bCs/>
          <w:color w:val="auto"/>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）供应商认为需要说明的其他文件和资料（请结合评标办法自行添加相应内容）。</w:t>
      </w:r>
    </w:p>
    <w:p>
      <w:pPr>
        <w:snapToGrid w:val="0"/>
        <w:spacing w:line="360" w:lineRule="auto"/>
        <w:jc w:val="left"/>
        <w:rPr>
          <w:rFonts w:hint="eastAsia" w:ascii="宋体" w:hAnsi="宋体" w:eastAsia="宋体" w:cs="宋体"/>
          <w:b/>
          <w:color w:val="auto"/>
          <w:sz w:val="24"/>
          <w:highlight w:val="none"/>
        </w:rPr>
      </w:pPr>
    </w:p>
    <w:p>
      <w:pPr>
        <w:pStyle w:val="3"/>
        <w:rPr>
          <w:rFonts w:hint="eastAsia" w:ascii="宋体" w:hAnsi="宋体" w:eastAsia="宋体" w:cs="宋体"/>
          <w:b/>
          <w:color w:val="auto"/>
          <w:sz w:val="24"/>
          <w:highlight w:val="none"/>
        </w:rPr>
      </w:pPr>
    </w:p>
    <w:p>
      <w:pPr>
        <w:rPr>
          <w:rFonts w:hint="eastAsia"/>
          <w:color w:val="auto"/>
          <w:highlight w:val="none"/>
        </w:rPr>
      </w:pPr>
    </w:p>
    <w:p>
      <w:pPr>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法定代表人授权委托书或法定代表人身份证明书格式（2选1）</w:t>
      </w:r>
      <w:r>
        <w:rPr>
          <w:rFonts w:hint="eastAsia" w:ascii="宋体" w:hAnsi="宋体" w:eastAsia="宋体" w:cs="宋体"/>
          <w:b/>
          <w:bCs/>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0" w:firstLineChars="0"/>
        <w:jc w:val="left"/>
        <w:textAlignment w:val="auto"/>
        <w:outlineLvl w:val="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    投标人代表须携带有效身份证件。如投标人代表不是法定代表人，须有法定代表人出具的授权委托书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若是法定代表人参加，须填写法定代表人身份证明书。</w:t>
      </w:r>
    </w:p>
    <w:p>
      <w:pPr>
        <w:snapToGrid w:val="0"/>
        <w:spacing w:line="360" w:lineRule="auto"/>
        <w:jc w:val="center"/>
        <w:rPr>
          <w:rFonts w:hint="eastAsia" w:ascii="宋体" w:hAnsi="宋体" w:eastAsia="宋体" w:cs="宋体"/>
          <w:b/>
          <w:bCs/>
          <w:color w:val="auto"/>
          <w:sz w:val="24"/>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kern w:val="0"/>
          <w:sz w:val="24"/>
          <w:highlight w:val="none"/>
          <w:lang w:val="zh-CN"/>
        </w:rPr>
        <w:t>：</w:t>
      </w:r>
    </w:p>
    <w:p>
      <w:pPr>
        <w:keepNext w:val="0"/>
        <w:keepLines w:val="0"/>
        <w:pageBreakBefore w:val="0"/>
        <w:widowControl w:val="0"/>
        <w:kinsoku/>
        <w:overflowPunct/>
        <w:topLinePunct w:val="0"/>
        <w:autoSpaceDE/>
        <w:autoSpaceDN/>
        <w:bidi w:val="0"/>
        <w:adjustRightInd/>
        <w:snapToGrid w:val="0"/>
        <w:spacing w:line="360" w:lineRule="exact"/>
        <w:ind w:left="0" w:leftChars="0" w:firstLine="480" w:firstLineChars="200"/>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兹委派我公司</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先生/女士(其在本公司的职务是：联系电话：手机：传真：)，代表我公司全权处理</w:t>
      </w:r>
      <w:r>
        <w:rPr>
          <w:rFonts w:hint="eastAsia" w:ascii="宋体" w:hAnsi="宋体" w:cs="宋体"/>
          <w:color w:val="auto"/>
          <w:sz w:val="24"/>
          <w:highlight w:val="none"/>
          <w:lang w:eastAsia="zh-CN"/>
        </w:rPr>
        <w:t xml:space="preserve"> 浙江省消防救援总队2023年度消防器材装备（第二批-灭火作战类一）采购项目</w:t>
      </w:r>
      <w:r>
        <w:rPr>
          <w:rFonts w:hint="eastAsia" w:ascii="宋体" w:hAnsi="宋体" w:eastAsia="宋体" w:cs="宋体"/>
          <w:color w:val="auto"/>
          <w:kern w:val="0"/>
          <w:sz w:val="24"/>
          <w:highlight w:val="none"/>
          <w:lang w:val="zh-CN"/>
        </w:rPr>
        <w:t>(</w:t>
      </w:r>
      <w:r>
        <w:rPr>
          <w:rFonts w:hint="eastAsia" w:ascii="宋体" w:hAnsi="宋体" w:cs="宋体"/>
          <w:color w:val="auto"/>
          <w:kern w:val="0"/>
          <w:sz w:val="24"/>
          <w:highlight w:val="none"/>
          <w:lang w:val="zh-CN"/>
        </w:rPr>
        <w:t>项目</w:t>
      </w:r>
      <w:r>
        <w:rPr>
          <w:rFonts w:hint="eastAsia" w:ascii="宋体" w:hAnsi="宋体" w:eastAsia="宋体" w:cs="宋体"/>
          <w:color w:val="auto"/>
          <w:kern w:val="0"/>
          <w:sz w:val="24"/>
          <w:highlight w:val="none"/>
          <w:lang w:val="zh-CN"/>
        </w:rPr>
        <w:t>编号：</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政府采购投标的一切事项，若中标则全权代表本公司签订相关合同，并负责处理合同履行等事宜。</w:t>
      </w:r>
    </w:p>
    <w:p>
      <w:pPr>
        <w:keepNext w:val="0"/>
        <w:keepLines w:val="0"/>
        <w:pageBreakBefore w:val="0"/>
        <w:widowControl w:val="0"/>
        <w:kinsoku/>
        <w:overflowPunct/>
        <w:topLinePunct w:val="0"/>
        <w:autoSpaceDE/>
        <w:autoSpaceDN/>
        <w:bidi w:val="0"/>
        <w:adjustRightInd/>
        <w:snapToGrid w:val="0"/>
        <w:spacing w:line="360" w:lineRule="exact"/>
        <w:ind w:left="0" w:leftChars="0"/>
        <w:textAlignment w:val="auto"/>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本授权书有效期：自   年 月  日起至  年  月  日止。</w:t>
      </w:r>
    </w:p>
    <w:p>
      <w:pPr>
        <w:keepNext w:val="0"/>
        <w:keepLines w:val="0"/>
        <w:pageBreakBefore w:val="0"/>
        <w:widowControl w:val="0"/>
        <w:kinsoku/>
        <w:overflowPunct/>
        <w:topLinePunct w:val="0"/>
        <w:autoSpaceDE/>
        <w:autoSpaceDN/>
        <w:bidi w:val="0"/>
        <w:adjustRightInd/>
        <w:snapToGrid w:val="0"/>
        <w:spacing w:line="360" w:lineRule="exact"/>
        <w:ind w:left="0" w:leftChars="0" w:firstLine="480"/>
        <w:textAlignment w:val="auto"/>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特此告知。</w:t>
      </w:r>
    </w:p>
    <w:p>
      <w:pPr>
        <w:keepNext w:val="0"/>
        <w:keepLines w:val="0"/>
        <w:pageBreakBefore w:val="0"/>
        <w:widowControl w:val="0"/>
        <w:kinsoku/>
        <w:overflowPunct/>
        <w:topLinePunct w:val="0"/>
        <w:autoSpaceDE/>
        <w:autoSpaceDN/>
        <w:bidi w:val="0"/>
        <w:adjustRightInd/>
        <w:snapToGrid w:val="0"/>
        <w:spacing w:line="360" w:lineRule="exact"/>
        <w:ind w:left="0" w:leftChars="0" w:firstLine="480"/>
        <w:textAlignment w:val="auto"/>
        <w:outlineLvl w:val="9"/>
        <w:rPr>
          <w:rFonts w:hint="eastAsia" w:ascii="宋体" w:hAnsi="宋体" w:eastAsia="宋体" w:cs="宋体"/>
          <w:color w:val="auto"/>
          <w:kern w:val="0"/>
          <w:sz w:val="24"/>
          <w:highlight w:val="none"/>
          <w:lang w:val="zh-CN"/>
        </w:rPr>
      </w:pPr>
    </w:p>
    <w:p>
      <w:pPr>
        <w:keepNext w:val="0"/>
        <w:keepLines w:val="0"/>
        <w:pageBreakBefore w:val="0"/>
        <w:widowControl w:val="0"/>
        <w:kinsoku/>
        <w:overflowPunct/>
        <w:topLinePunct w:val="0"/>
        <w:autoSpaceDE/>
        <w:autoSpaceDN/>
        <w:bidi w:val="0"/>
        <w:adjustRightInd/>
        <w:snapToGrid w:val="0"/>
        <w:spacing w:line="360" w:lineRule="exact"/>
        <w:ind w:left="0" w:leftChars="0" w:firstLine="480"/>
        <w:textAlignment w:val="auto"/>
        <w:outlineLvl w:val="9"/>
        <w:rPr>
          <w:rFonts w:hint="eastAsia" w:ascii="宋体" w:hAnsi="宋体" w:eastAsia="宋体" w:cs="宋体"/>
          <w:color w:val="auto"/>
          <w:kern w:val="0"/>
          <w:sz w:val="24"/>
          <w:highlight w:val="none"/>
          <w:lang w:val="zh-CN"/>
        </w:rPr>
      </w:pPr>
    </w:p>
    <w:p>
      <w:pPr>
        <w:keepNext w:val="0"/>
        <w:keepLines w:val="0"/>
        <w:pageBreakBefore w:val="0"/>
        <w:widowControl w:val="0"/>
        <w:kinsoku/>
        <w:overflowPunct/>
        <w:topLinePunct w:val="0"/>
        <w:autoSpaceDE/>
        <w:autoSpaceDN/>
        <w:bidi w:val="0"/>
        <w:adjustRightInd/>
        <w:snapToGrid w:val="0"/>
        <w:spacing w:line="360" w:lineRule="exact"/>
        <w:ind w:left="0" w:leftChars="0" w:firstLine="5160" w:firstLineChars="2150"/>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投标人名称(公章)：</w:t>
      </w:r>
    </w:p>
    <w:p>
      <w:pPr>
        <w:keepNext w:val="0"/>
        <w:keepLines w:val="0"/>
        <w:pageBreakBefore w:val="0"/>
        <w:widowControl w:val="0"/>
        <w:kinsoku/>
        <w:overflowPunct/>
        <w:topLinePunct w:val="0"/>
        <w:autoSpaceDE/>
        <w:autoSpaceDN/>
        <w:bidi w:val="0"/>
        <w:adjustRightInd/>
        <w:snapToGrid w:val="0"/>
        <w:spacing w:line="360" w:lineRule="exact"/>
        <w:ind w:left="0" w:leftChars="0" w:firstLine="5160" w:firstLineChars="2150"/>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法定代表人(签字或盖章)：</w:t>
      </w:r>
    </w:p>
    <w:p>
      <w:pPr>
        <w:keepNext w:val="0"/>
        <w:keepLines w:val="0"/>
        <w:pageBreakBefore w:val="0"/>
        <w:widowControl w:val="0"/>
        <w:kinsoku/>
        <w:wordWrap w:val="0"/>
        <w:overflowPunct/>
        <w:topLinePunct w:val="0"/>
        <w:autoSpaceDE/>
        <w:autoSpaceDN/>
        <w:bidi w:val="0"/>
        <w:adjustRightInd/>
        <w:snapToGrid w:val="0"/>
        <w:spacing w:line="360" w:lineRule="exact"/>
        <w:ind w:left="0" w:leftChars="0" w:right="240" w:firstLine="5160" w:firstLineChars="2150"/>
        <w:jc w:val="left"/>
        <w:textAlignment w:val="auto"/>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签发日期：  年  月   日</w:t>
      </w:r>
    </w:p>
    <w:p>
      <w:pPr>
        <w:wordWrap w:val="0"/>
        <w:snapToGrid w:val="0"/>
        <w:spacing w:line="360" w:lineRule="auto"/>
        <w:ind w:right="240" w:firstLine="5160" w:firstLineChars="2150"/>
        <w:jc w:val="left"/>
        <w:rPr>
          <w:rFonts w:hint="eastAsia" w:ascii="宋体" w:hAnsi="宋体" w:eastAsia="宋体" w:cs="宋体"/>
          <w:color w:val="auto"/>
          <w:kern w:val="0"/>
          <w:sz w:val="24"/>
          <w:highlight w:val="none"/>
          <w:lang w:val="zh-CN"/>
        </w:rPr>
      </w:pPr>
    </w:p>
    <w:p>
      <w:pPr>
        <w:wordWrap w:val="0"/>
        <w:snapToGrid w:val="0"/>
        <w:spacing w:line="360" w:lineRule="auto"/>
        <w:ind w:right="240" w:firstLine="5160" w:firstLineChars="2150"/>
        <w:jc w:val="left"/>
        <w:rPr>
          <w:rFonts w:hint="eastAsia" w:ascii="宋体" w:hAnsi="宋体" w:eastAsia="宋体" w:cs="宋体"/>
          <w:color w:val="auto"/>
          <w:kern w:val="0"/>
          <w:sz w:val="24"/>
          <w:highlight w:val="none"/>
          <w:lang w:val="zh-CN"/>
        </w:rPr>
      </w:pPr>
    </w:p>
    <w:p>
      <w:pPr>
        <w:snapToGrid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附：法定代表人和授权代表身份证复印件（须正反面复印）。</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  年  月   日</w:t>
      </w:r>
    </w:p>
    <w:p>
      <w:pPr>
        <w:snapToGrid w:val="0"/>
        <w:spacing w:line="360" w:lineRule="auto"/>
        <w:rPr>
          <w:rFonts w:hint="eastAsia" w:ascii="宋体" w:hAnsi="宋体" w:eastAsia="宋体" w:cs="宋体"/>
          <w:color w:val="auto"/>
          <w:sz w:val="24"/>
          <w:highlight w:val="none"/>
        </w:rPr>
      </w:pPr>
    </w:p>
    <w:p>
      <w:pPr>
        <w:snapToGrid w:val="0"/>
        <w:spacing w:before="156" w:beforeLines="50" w:after="156" w:afterLines="50" w:line="360" w:lineRule="auto"/>
        <w:outlineLvl w:val="9"/>
        <w:rPr>
          <w:rFonts w:hint="eastAsia" w:ascii="宋体" w:hAnsi="宋体" w:eastAsia="宋体" w:cs="宋体"/>
          <w:b/>
          <w:color w:val="auto"/>
          <w:sz w:val="24"/>
          <w:highlight w:val="none"/>
        </w:rPr>
      </w:pPr>
    </w:p>
    <w:p>
      <w:pPr>
        <w:snapToGrid w:val="0"/>
        <w:spacing w:before="156" w:beforeLines="50" w:after="156" w:afterLines="5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8"/>
          <w:szCs w:val="28"/>
          <w:highlight w:val="none"/>
        </w:rPr>
        <w:t>法定代表人身份证明书</w:t>
      </w:r>
    </w:p>
    <w:p>
      <w:pPr>
        <w:snapToGrid w:val="0"/>
        <w:spacing w:line="360" w:lineRule="auto"/>
        <w:ind w:firstLine="612"/>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pPr>
        <w:snapToGrid w:val="0"/>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（投标人单位名称）         </w:t>
      </w:r>
      <w:r>
        <w:rPr>
          <w:rFonts w:hint="eastAsia" w:ascii="宋体" w:hAnsi="宋体" w:eastAsia="宋体" w:cs="宋体"/>
          <w:color w:val="auto"/>
          <w:sz w:val="24"/>
          <w:highlight w:val="none"/>
        </w:rPr>
        <w:t>的法定代表人。</w:t>
      </w:r>
    </w:p>
    <w:p>
      <w:pPr>
        <w:snapToGrid w:val="0"/>
        <w:spacing w:line="360" w:lineRule="auto"/>
        <w:ind w:firstLine="610"/>
        <w:rPr>
          <w:rFonts w:hint="eastAsia" w:ascii="宋体" w:hAnsi="宋体" w:eastAsia="宋体" w:cs="宋体"/>
          <w:color w:val="auto"/>
          <w:sz w:val="24"/>
          <w:highlight w:val="none"/>
        </w:rPr>
      </w:pPr>
    </w:p>
    <w:p>
      <w:pPr>
        <w:snapToGrid w:val="0"/>
        <w:spacing w:line="360" w:lineRule="auto"/>
        <w:ind w:firstLine="1329" w:firstLineChars="554"/>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pPr>
        <w:snapToGrid w:val="0"/>
        <w:spacing w:line="360" w:lineRule="auto"/>
        <w:rPr>
          <w:rFonts w:hint="eastAsia" w:ascii="宋体" w:hAnsi="宋体" w:eastAsia="宋体" w:cs="宋体"/>
          <w:color w:val="auto"/>
          <w:sz w:val="24"/>
          <w:highlight w:val="none"/>
        </w:rPr>
      </w:pP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附：法定代表人身份证复印件（须正反面复印）。</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pStyle w:val="3"/>
        <w:rPr>
          <w:rFonts w:hint="eastAsia" w:ascii="宋体" w:hAnsi="宋体" w:eastAsia="宋体" w:cs="宋体"/>
          <w:color w:val="auto"/>
          <w:sz w:val="24"/>
          <w:highlight w:val="none"/>
        </w:rPr>
      </w:pPr>
    </w:p>
    <w:p>
      <w:pPr>
        <w:rPr>
          <w:rFonts w:hint="eastAsia" w:ascii="宋体" w:hAnsi="宋体" w:eastAsia="宋体" w:cs="宋体"/>
          <w:color w:val="auto"/>
          <w:sz w:val="24"/>
          <w:highlight w:val="none"/>
        </w:rPr>
      </w:pPr>
    </w:p>
    <w:p>
      <w:pPr>
        <w:pStyle w:val="3"/>
        <w:rPr>
          <w:rFonts w:hint="eastAsia"/>
          <w:color w:val="auto"/>
          <w:sz w:val="21"/>
          <w:szCs w:val="21"/>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exact"/>
        <w:ind w:left="0" w:leftChars="0" w:right="0" w:rightChars="0" w:firstLine="4320" w:firstLineChars="18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  年  月   日</w:t>
      </w:r>
    </w:p>
    <w:p>
      <w:pPr>
        <w:snapToGrid w:val="0"/>
        <w:spacing w:line="360" w:lineRule="auto"/>
        <w:rPr>
          <w:rFonts w:hint="eastAsia" w:ascii="宋体" w:hAnsi="宋体" w:eastAsia="宋体" w:cs="宋体"/>
          <w:b/>
          <w:color w:val="auto"/>
          <w:sz w:val="24"/>
          <w:highlight w:val="none"/>
        </w:rPr>
      </w:pPr>
    </w:p>
    <w:p>
      <w:pPr>
        <w:snapToGrid w:val="0"/>
        <w:spacing w:line="360" w:lineRule="auto"/>
        <w:rPr>
          <w:rFonts w:hint="eastAsia" w:ascii="宋体" w:hAnsi="宋体" w:eastAsia="宋体" w:cs="宋体"/>
          <w:b/>
          <w:color w:val="auto"/>
          <w:sz w:val="24"/>
          <w:highlight w:val="none"/>
        </w:rPr>
      </w:pPr>
    </w:p>
    <w:p>
      <w:pPr>
        <w:snapToGrid w:val="0"/>
        <w:spacing w:line="360" w:lineRule="auto"/>
        <w:jc w:val="center"/>
        <w:rPr>
          <w:rFonts w:hint="eastAsia" w:ascii="宋体" w:hAnsi="宋体" w:eastAsia="宋体" w:cs="宋体"/>
          <w:color w:val="auto"/>
          <w:sz w:val="24"/>
          <w:highlight w:val="none"/>
        </w:rPr>
      </w:pPr>
    </w:p>
    <w:p>
      <w:pPr>
        <w:snapToGrid w:val="0"/>
        <w:spacing w:before="156" w:beforeLines="50" w:after="156" w:afterLines="50" w:line="360" w:lineRule="auto"/>
        <w:jc w:val="center"/>
        <w:rPr>
          <w:rFonts w:hint="eastAsia" w:ascii="宋体" w:hAnsi="宋体" w:eastAsia="宋体" w:cs="宋体"/>
          <w:b/>
          <w:bCs/>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before="156" w:beforeLines="50" w:after="156" w:afterLines="50"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类似成功业绩一览表</w:t>
      </w:r>
    </w:p>
    <w:tbl>
      <w:tblPr>
        <w:tblStyle w:val="36"/>
        <w:tblW w:w="9148" w:type="dxa"/>
        <w:jc w:val="center"/>
        <w:tblLayout w:type="fixed"/>
        <w:tblCellMar>
          <w:top w:w="0" w:type="dxa"/>
          <w:left w:w="108" w:type="dxa"/>
          <w:bottom w:w="0" w:type="dxa"/>
          <w:right w:w="108" w:type="dxa"/>
        </w:tblCellMar>
      </w:tblPr>
      <w:tblGrid>
        <w:gridCol w:w="1498"/>
        <w:gridCol w:w="951"/>
        <w:gridCol w:w="1356"/>
        <w:gridCol w:w="1008"/>
        <w:gridCol w:w="1155"/>
        <w:gridCol w:w="1965"/>
        <w:gridCol w:w="1215"/>
      </w:tblGrid>
      <w:tr>
        <w:tblPrEx>
          <w:tblCellMar>
            <w:top w:w="0" w:type="dxa"/>
            <w:left w:w="108" w:type="dxa"/>
            <w:bottom w:w="0" w:type="dxa"/>
            <w:right w:w="108" w:type="dxa"/>
          </w:tblCellMar>
        </w:tblPrEx>
        <w:trPr>
          <w:trHeight w:val="817" w:hRule="atLeast"/>
          <w:jc w:val="center"/>
        </w:trPr>
        <w:tc>
          <w:tcPr>
            <w:tcW w:w="149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简要描述</w:t>
            </w:r>
          </w:p>
        </w:tc>
        <w:tc>
          <w:tcPr>
            <w:tcW w:w="100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规模</w:t>
            </w:r>
          </w:p>
        </w:tc>
        <w:tc>
          <w:tcPr>
            <w:tcW w:w="115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服务起始日期</w:t>
            </w:r>
          </w:p>
        </w:tc>
        <w:tc>
          <w:tcPr>
            <w:tcW w:w="196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项目地址与服务单位联系电话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所在页码</w:t>
            </w:r>
          </w:p>
        </w:tc>
      </w:tr>
      <w:tr>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51"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00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96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951"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00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96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bl>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注：供应商可按上述的格式自行编制。</w:t>
      </w:r>
    </w:p>
    <w:p>
      <w:pPr>
        <w:snapToGrid w:val="0"/>
        <w:spacing w:line="360" w:lineRule="auto"/>
        <w:ind w:firstLine="480" w:firstLineChars="200"/>
        <w:jc w:val="left"/>
        <w:rPr>
          <w:rFonts w:hint="eastAsia" w:ascii="宋体" w:hAnsi="宋体" w:eastAsia="宋体" w:cs="宋体"/>
          <w:color w:val="auto"/>
          <w:sz w:val="24"/>
          <w:szCs w:val="24"/>
          <w:highlight w:val="none"/>
        </w:rPr>
      </w:pP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授权代表签字：</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napToGrid w:val="0"/>
        <w:spacing w:line="360" w:lineRule="auto"/>
        <w:jc w:val="left"/>
        <w:rPr>
          <w:rFonts w:hint="eastAsia" w:ascii="宋体" w:hAnsi="宋体" w:eastAsia="宋体" w:cs="宋体"/>
          <w:b/>
          <w:bCs/>
          <w:color w:val="auto"/>
          <w:sz w:val="24"/>
          <w:highlight w:val="none"/>
        </w:rPr>
      </w:pPr>
    </w:p>
    <w:p>
      <w:pPr>
        <w:snapToGrid w:val="0"/>
        <w:spacing w:line="360" w:lineRule="auto"/>
        <w:jc w:val="left"/>
        <w:rPr>
          <w:rFonts w:hint="eastAsia" w:ascii="宋体" w:hAnsi="宋体" w:eastAsia="宋体" w:cs="宋体"/>
          <w:b/>
          <w:bCs/>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jc w:val="left"/>
        <w:rPr>
          <w:rFonts w:hint="eastAsia" w:ascii="宋体" w:hAnsi="宋体" w:eastAsia="宋体" w:cs="宋体"/>
          <w:b/>
          <w:bCs/>
          <w:color w:val="auto"/>
          <w:sz w:val="24"/>
          <w:highlight w:val="none"/>
        </w:rPr>
      </w:pPr>
    </w:p>
    <w:p>
      <w:pPr>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商务响应表格式：</w:t>
      </w: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商务响应表</w:t>
      </w:r>
    </w:p>
    <w:p>
      <w:pPr>
        <w:snapToGrid w:val="0"/>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36"/>
        <w:tblW w:w="809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71"/>
        <w:gridCol w:w="2013"/>
        <w:gridCol w:w="1365"/>
        <w:gridCol w:w="244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是否响应</w:t>
            </w: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43" w:right="0"/>
              <w:jc w:val="center"/>
              <w:rPr>
                <w:rFonts w:hint="default" w:ascii="宋体" w:hAnsi="宋体" w:eastAsia="宋体" w:cs="宋体"/>
                <w:color w:val="auto"/>
                <w:sz w:val="24"/>
                <w:szCs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43"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snapToGrid w:val="0"/>
        <w:spacing w:line="360" w:lineRule="auto"/>
        <w:jc w:val="left"/>
        <w:rPr>
          <w:rFonts w:hint="eastAsia" w:ascii="宋体" w:hAnsi="宋体" w:eastAsia="宋体" w:cs="宋体"/>
          <w:color w:val="auto"/>
          <w:sz w:val="24"/>
          <w:szCs w:val="24"/>
          <w:highlight w:val="none"/>
        </w:rPr>
      </w:pP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投标人全称（公章）： </w:t>
      </w:r>
    </w:p>
    <w:p>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napToGrid w:val="0"/>
        <w:spacing w:line="360" w:lineRule="auto"/>
        <w:jc w:val="left"/>
        <w:rPr>
          <w:rFonts w:hint="eastAsia" w:ascii="宋体" w:hAnsi="宋体" w:eastAsia="宋体" w:cs="宋体"/>
          <w:b/>
          <w:bCs/>
          <w:color w:val="auto"/>
          <w:sz w:val="24"/>
          <w:szCs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投标人、投标人法定代表人及本次投标的授权代表违法犯罪情况表</w:t>
      </w:r>
    </w:p>
    <w:tbl>
      <w:tblPr>
        <w:tblStyle w:val="36"/>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4"/>
        <w:gridCol w:w="6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内容</w:t>
            </w:r>
          </w:p>
        </w:tc>
        <w:tc>
          <w:tcPr>
            <w:tcW w:w="6132"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投标截止之日前</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年内违法犯罪情况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投标人违法犯罪记录</w:t>
            </w:r>
          </w:p>
        </w:tc>
        <w:tc>
          <w:tcPr>
            <w:tcW w:w="6132"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                           无违法犯罪记录。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投标人法定代表人违法犯罪记录</w:t>
            </w:r>
          </w:p>
        </w:tc>
        <w:tc>
          <w:tcPr>
            <w:tcW w:w="6132"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投标人法定代表人（姓名：     、身份证号码：        ）无违法犯罪记录。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本次投标授权代表违法犯罪记录</w:t>
            </w:r>
          </w:p>
        </w:tc>
        <w:tc>
          <w:tcPr>
            <w:tcW w:w="6132"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本次投标授权代表（姓名：       、身份证号码：       ）无违法犯罪记录。</w:t>
            </w:r>
          </w:p>
        </w:tc>
      </w:tr>
    </w:tbl>
    <w:p>
      <w:pPr>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注：若</w:t>
      </w:r>
      <w:r>
        <w:rPr>
          <w:rFonts w:hint="eastAsia" w:ascii="宋体" w:hAnsi="宋体" w:cs="宋体"/>
          <w:color w:val="auto"/>
          <w:sz w:val="24"/>
          <w:szCs w:val="24"/>
          <w:highlight w:val="none"/>
          <w:lang w:val="zh-CN"/>
        </w:rPr>
        <w:t>中标人</w:t>
      </w:r>
      <w:r>
        <w:rPr>
          <w:rFonts w:hint="eastAsia" w:ascii="宋体" w:hAnsi="宋体" w:eastAsia="宋体" w:cs="宋体"/>
          <w:color w:val="auto"/>
          <w:sz w:val="24"/>
          <w:szCs w:val="24"/>
          <w:highlight w:val="none"/>
          <w:lang w:val="zh-CN"/>
        </w:rPr>
        <w:t>经违法犯罪档案查询存在违法犯罪记录的，投标文件将被视为无效，取消中标资格。</w:t>
      </w:r>
    </w:p>
    <w:p>
      <w:pPr>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投标人全称（公章）：                  </w:t>
      </w:r>
    </w:p>
    <w:p>
      <w:pPr>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法定代表人或授权代表（签字）：　　　　　</w:t>
      </w:r>
    </w:p>
    <w:p>
      <w:pPr>
        <w:snapToGrid w:val="0"/>
        <w:spacing w:line="360" w:lineRule="auto"/>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lang w:val="zh-CN"/>
        </w:rPr>
        <w:t>日期：     年    月    日</w:t>
      </w:r>
    </w:p>
    <w:p>
      <w:pPr>
        <w:snapToGrid w:val="0"/>
        <w:spacing w:line="360" w:lineRule="auto"/>
        <w:jc w:val="left"/>
        <w:rPr>
          <w:rFonts w:hint="eastAsia" w:ascii="宋体" w:hAnsi="宋体" w:eastAsia="宋体" w:cs="宋体"/>
          <w:color w:val="auto"/>
          <w:kern w:val="0"/>
          <w:sz w:val="24"/>
          <w:szCs w:val="24"/>
          <w:highlight w:val="none"/>
          <w:lang w:val="zh-CN"/>
        </w:rPr>
      </w:pPr>
    </w:p>
    <w:p>
      <w:pPr>
        <w:snapToGrid w:val="0"/>
        <w:spacing w:line="360" w:lineRule="auto"/>
        <w:jc w:val="left"/>
        <w:rPr>
          <w:rFonts w:hint="eastAsia" w:ascii="宋体" w:hAnsi="宋体" w:eastAsia="宋体" w:cs="宋体"/>
          <w:b/>
          <w:bCs/>
          <w:color w:val="auto"/>
          <w:kern w:val="0"/>
          <w:sz w:val="24"/>
          <w:highlight w:val="none"/>
          <w:lang w:val="zh-CN"/>
        </w:rPr>
      </w:pPr>
    </w:p>
    <w:p>
      <w:pPr>
        <w:snapToGrid w:val="0"/>
        <w:spacing w:line="360" w:lineRule="auto"/>
        <w:jc w:val="left"/>
        <w:rPr>
          <w:rFonts w:hint="eastAsia" w:ascii="宋体" w:hAnsi="宋体" w:eastAsia="宋体" w:cs="宋体"/>
          <w:b/>
          <w:bCs/>
          <w:color w:val="auto"/>
          <w:kern w:val="0"/>
          <w:sz w:val="24"/>
          <w:highlight w:val="none"/>
          <w:lang w:val="zh-CN"/>
        </w:rPr>
      </w:pPr>
    </w:p>
    <w:p>
      <w:pPr>
        <w:snapToGrid w:val="0"/>
        <w:spacing w:line="360" w:lineRule="auto"/>
        <w:jc w:val="left"/>
        <w:rPr>
          <w:rFonts w:hint="eastAsia" w:ascii="宋体" w:hAnsi="宋体" w:eastAsia="宋体" w:cs="宋体"/>
          <w:color w:val="auto"/>
          <w:sz w:val="24"/>
          <w:highlight w:val="none"/>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ind w:right="-108"/>
        <w:rPr>
          <w:rFonts w:hint="eastAsia" w:ascii="宋体" w:hAnsi="宋体" w:eastAsia="宋体" w:cs="宋体"/>
          <w:b/>
          <w:color w:val="auto"/>
          <w:sz w:val="36"/>
          <w:szCs w:val="36"/>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before="156" w:beforeLines="50" w:after="156" w:afterLines="50"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技术偏离表</w:t>
      </w:r>
    </w:p>
    <w:p>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bl>
      <w:tblPr>
        <w:tblStyle w:val="36"/>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11"/>
        <w:gridCol w:w="1917"/>
        <w:gridCol w:w="2132"/>
        <w:gridCol w:w="1696"/>
        <w:gridCol w:w="15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1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w:t>
            </w:r>
          </w:p>
        </w:tc>
        <w:tc>
          <w:tcPr>
            <w:tcW w:w="169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5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snapToGrid w:val="0"/>
        <w:spacing w:after="12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注：供应商应根据投标设备的性能指标、对照招标文件要求在“偏离情况”栏注明“正偏离”、“负偏离”或“无偏离”。</w:t>
      </w:r>
    </w:p>
    <w:p>
      <w:pPr>
        <w:snapToGrid w:val="0"/>
        <w:spacing w:line="360" w:lineRule="auto"/>
        <w:jc w:val="left"/>
        <w:rPr>
          <w:rFonts w:hint="eastAsia" w:ascii="宋体" w:hAnsi="宋体" w:eastAsia="宋体" w:cs="宋体"/>
          <w:color w:val="auto"/>
          <w:sz w:val="24"/>
          <w:szCs w:val="24"/>
          <w:highlight w:val="none"/>
        </w:rPr>
      </w:pP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供应商全称（公章）： </w:t>
      </w:r>
    </w:p>
    <w:p>
      <w:pPr>
        <w:snapToGrid w:val="0"/>
        <w:spacing w:before="152" w:after="16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p>
    <w:p>
      <w:pPr>
        <w:snapToGrid w:val="0"/>
        <w:spacing w:before="156" w:beforeLines="50" w:after="156" w:afterLines="5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日期：     年    月    日</w:t>
      </w:r>
    </w:p>
    <w:p>
      <w:pPr>
        <w:snapToGrid w:val="0"/>
        <w:spacing w:line="360" w:lineRule="auto"/>
        <w:jc w:val="left"/>
        <w:rPr>
          <w:rFonts w:hint="eastAsia" w:ascii="宋体" w:hAnsi="宋体" w:eastAsia="宋体" w:cs="宋体"/>
          <w:b/>
          <w:bCs/>
          <w:color w:val="auto"/>
          <w:sz w:val="24"/>
          <w:szCs w:val="24"/>
          <w:highlight w:val="none"/>
        </w:rPr>
      </w:pPr>
    </w:p>
    <w:p>
      <w:pPr>
        <w:snapToGrid w:val="0"/>
        <w:spacing w:line="360" w:lineRule="auto"/>
        <w:jc w:val="left"/>
        <w:rPr>
          <w:rFonts w:hint="eastAsia" w:ascii="宋体" w:hAnsi="宋体" w:eastAsia="宋体" w:cs="宋体"/>
          <w:color w:val="auto"/>
          <w:kern w:val="0"/>
          <w:sz w:val="24"/>
          <w:szCs w:val="24"/>
          <w:highlight w:val="none"/>
          <w:lang w:val="zh-CN"/>
        </w:rPr>
      </w:pPr>
    </w:p>
    <w:p>
      <w:pPr>
        <w:snapToGrid w:val="0"/>
        <w:spacing w:before="156" w:beforeLines="50" w:after="156" w:afterLines="50" w:line="360" w:lineRule="auto"/>
        <w:rPr>
          <w:rFonts w:hint="eastAsia" w:ascii="宋体" w:hAnsi="宋体" w:eastAsia="宋体" w:cs="宋体"/>
          <w:b/>
          <w:bCs/>
          <w:color w:val="auto"/>
          <w:kern w:val="0"/>
          <w:sz w:val="24"/>
          <w:szCs w:val="24"/>
          <w:highlight w:val="none"/>
        </w:rPr>
      </w:pPr>
    </w:p>
    <w:p>
      <w:pPr>
        <w:snapToGrid w:val="0"/>
        <w:spacing w:before="156" w:beforeLines="50" w:after="156" w:afterLines="50" w:line="360" w:lineRule="auto"/>
        <w:rPr>
          <w:rFonts w:hint="eastAsia" w:ascii="宋体" w:hAnsi="宋体" w:eastAsia="宋体" w:cs="宋体"/>
          <w:b/>
          <w:bCs/>
          <w:color w:val="auto"/>
          <w:kern w:val="0"/>
          <w:sz w:val="24"/>
          <w:szCs w:val="24"/>
          <w:highlight w:val="none"/>
          <w:lang w:val="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before="156" w:beforeLines="50" w:after="156" w:afterLines="50"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kern w:val="0"/>
          <w:sz w:val="28"/>
          <w:szCs w:val="28"/>
          <w:highlight w:val="none"/>
          <w:lang w:val="zh-CN"/>
        </w:rPr>
        <w:t>项目实施方案和人力资源安排，以及本项目实施人员一览</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bl>
      <w:tblPr>
        <w:tblStyle w:val="36"/>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1"/>
        <w:gridCol w:w="960"/>
        <w:gridCol w:w="1830"/>
        <w:gridCol w:w="1200"/>
        <w:gridCol w:w="1854"/>
        <w:gridCol w:w="165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专业技术资格</w:t>
            </w: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证书编号</w:t>
            </w: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参加本单位工作时间</w:t>
            </w: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相关工作经验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bl>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注：在填写时，如本表格不适合投标单位的实际情况，可根据本表格式自行划表填写。</w:t>
      </w:r>
    </w:p>
    <w:p>
      <w:pPr>
        <w:snapToGrid w:val="0"/>
        <w:spacing w:line="360" w:lineRule="auto"/>
        <w:jc w:val="left"/>
        <w:rPr>
          <w:rFonts w:hint="eastAsia" w:ascii="宋体" w:hAnsi="宋体" w:eastAsia="宋体" w:cs="宋体"/>
          <w:b/>
          <w:color w:val="auto"/>
          <w:sz w:val="24"/>
          <w:szCs w:val="24"/>
          <w:highlight w:val="none"/>
        </w:rPr>
      </w:pPr>
    </w:p>
    <w:p>
      <w:pPr>
        <w:snapToGrid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供应商全称（公章）： </w:t>
      </w:r>
    </w:p>
    <w:p>
      <w:pPr>
        <w:snapToGri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p>
    <w:p>
      <w:pPr>
        <w:snapToGrid w:val="0"/>
        <w:spacing w:line="360" w:lineRule="auto"/>
        <w:ind w:firstLine="240" w:firstLineChars="1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日期：      年    月    日</w:t>
      </w:r>
    </w:p>
    <w:p>
      <w:pPr>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附：项目实施人员相关经验或资质证明文件复印件</w:t>
      </w:r>
    </w:p>
    <w:p>
      <w:pPr>
        <w:snapToGrid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姓名：</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职务：</w:t>
      </w:r>
      <w:r>
        <w:rPr>
          <w:rFonts w:hint="eastAsia" w:ascii="宋体" w:hAnsi="宋体" w:eastAsia="宋体" w:cs="宋体"/>
          <w:b/>
          <w:color w:val="auto"/>
          <w:sz w:val="24"/>
          <w:szCs w:val="24"/>
          <w:highlight w:val="none"/>
          <w:u w:val="single"/>
        </w:rPr>
        <w:t xml:space="preserve">                 </w:t>
      </w:r>
    </w:p>
    <w:tbl>
      <w:tblPr>
        <w:tblStyle w:val="3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trPr>
        <w:tc>
          <w:tcPr>
            <w:tcW w:w="8522" w:type="dxa"/>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经验或资质证明文件复印件</w:t>
            </w:r>
          </w:p>
        </w:tc>
      </w:tr>
    </w:tbl>
    <w:p>
      <w:pPr>
        <w:snapToGrid w:val="0"/>
        <w:spacing w:before="156" w:beforeLines="50" w:after="156" w:afterLines="50"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lang w:val="zh-CN"/>
        </w:rPr>
      </w:pPr>
    </w:p>
    <w:p>
      <w:pPr>
        <w:snapToGrid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r>
      <w:bookmarkStart w:id="89" w:name="_Toc21891"/>
      <w:bookmarkStart w:id="90" w:name="_Toc5972"/>
      <w:r>
        <w:rPr>
          <w:rFonts w:hint="eastAsia" w:ascii="宋体" w:hAnsi="宋体" w:eastAsia="宋体" w:cs="宋体"/>
          <w:b/>
          <w:color w:val="auto"/>
          <w:sz w:val="32"/>
          <w:szCs w:val="32"/>
          <w:highlight w:val="none"/>
        </w:rPr>
        <w:t>报价文件</w:t>
      </w:r>
      <w:bookmarkEnd w:id="89"/>
      <w:bookmarkEnd w:id="90"/>
    </w:p>
    <w:p>
      <w:pPr>
        <w:snapToGrid w:val="0"/>
        <w:spacing w:line="360" w:lineRule="auto"/>
        <w:jc w:val="center"/>
        <w:rPr>
          <w:rFonts w:hint="eastAsia" w:ascii="宋体" w:hAnsi="宋体" w:eastAsia="宋体" w:cs="宋体"/>
          <w:b/>
          <w:color w:val="auto"/>
          <w:kern w:val="44"/>
          <w:sz w:val="28"/>
          <w:szCs w:val="28"/>
          <w:highlight w:val="none"/>
        </w:rPr>
      </w:pPr>
      <w:bookmarkStart w:id="91" w:name="_Toc415734855"/>
      <w:r>
        <w:rPr>
          <w:rFonts w:hint="eastAsia" w:ascii="宋体" w:hAnsi="宋体" w:eastAsia="宋体" w:cs="宋体"/>
          <w:b/>
          <w:color w:val="auto"/>
          <w:kern w:val="44"/>
          <w:sz w:val="28"/>
          <w:szCs w:val="28"/>
          <w:highlight w:val="none"/>
        </w:rPr>
        <w:t>投标响应函</w:t>
      </w:r>
      <w:bookmarkEnd w:id="91"/>
      <w:r>
        <w:rPr>
          <w:rFonts w:hint="eastAsia" w:ascii="宋体" w:hAnsi="宋体" w:cs="宋体"/>
          <w:b/>
          <w:color w:val="auto"/>
          <w:kern w:val="44"/>
          <w:sz w:val="28"/>
          <w:szCs w:val="28"/>
          <w:highlight w:val="none"/>
          <w:lang w:eastAsia="zh-CN"/>
        </w:rPr>
        <w:t>（</w:t>
      </w:r>
      <w:r>
        <w:rPr>
          <w:rFonts w:hint="eastAsia" w:ascii="宋体" w:hAnsi="宋体" w:cs="宋体"/>
          <w:b/>
          <w:color w:val="auto"/>
          <w:kern w:val="44"/>
          <w:sz w:val="28"/>
          <w:szCs w:val="28"/>
          <w:highlight w:val="none"/>
          <w:lang w:val="en-US" w:eastAsia="zh-CN"/>
        </w:rPr>
        <w:t>格式）</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(投标人全称)授权(全权代表姓名)(职务、职称)为全权代表，参加贵方组织的</w:t>
      </w:r>
      <w:r>
        <w:rPr>
          <w:rFonts w:hint="eastAsia" w:ascii="宋体" w:hAnsi="宋体" w:cs="宋体"/>
          <w:color w:val="auto"/>
          <w:sz w:val="24"/>
          <w:highlight w:val="none"/>
          <w:lang w:eastAsia="zh-CN"/>
        </w:rPr>
        <w:t xml:space="preserve"> 浙江省消防救援总队2023年度消防器材装备（第二批-灭火作战类一）采购项目</w:t>
      </w:r>
      <w:r>
        <w:rPr>
          <w:rFonts w:hint="eastAsia" w:ascii="宋体" w:hAnsi="宋体" w:eastAsia="宋体" w:cs="宋体"/>
          <w:color w:val="auto"/>
          <w:sz w:val="24"/>
          <w:highlight w:val="none"/>
          <w:u w:val="single"/>
          <w:lang w:val="en-US" w:eastAsia="zh-CN"/>
        </w:rPr>
        <w:t xml:space="preserve">     （填写标项）     </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项目</w:t>
      </w:r>
      <w:r>
        <w:rPr>
          <w:rFonts w:hint="eastAsia" w:ascii="宋体" w:hAnsi="宋体" w:eastAsia="宋体" w:cs="宋体"/>
          <w:color w:val="auto"/>
          <w:sz w:val="24"/>
          <w:highlight w:val="none"/>
        </w:rPr>
        <w:t>编号：  ) 招标的有关活动，并对此项目进行投标。为此：</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我方同意在投标人</w:t>
      </w:r>
      <w:r>
        <w:rPr>
          <w:rFonts w:hint="eastAsia" w:ascii="宋体" w:hAnsi="宋体" w:eastAsia="宋体" w:cs="宋体"/>
          <w:color w:val="auto"/>
          <w:kern w:val="44"/>
          <w:sz w:val="24"/>
          <w:highlight w:val="none"/>
        </w:rPr>
        <w:t>编制和提交采购响应文件须知</w:t>
      </w:r>
      <w:r>
        <w:rPr>
          <w:rFonts w:hint="eastAsia" w:ascii="宋体" w:hAnsi="宋体" w:eastAsia="宋体" w:cs="宋体"/>
          <w:color w:val="auto"/>
          <w:sz w:val="24"/>
          <w:highlight w:val="none"/>
        </w:rPr>
        <w:t>规定的开标日期起遵守本投标文件中的承诺且在投标有效期满之前均具有约束力。</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我方承诺已经具备《中华人民共和国政府采购法》中规定的参加政府采购活动的供应商应当具备的条件：</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(2)遵守国家法律、行政法规，具有良好的信誉和商业道德；</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(3)具有履行合同的能力和良好的履行合同记录；</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(4)良好的资金、财务状况；</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(5)产品及生产所需装备符合中国政府规定的相应技术标准和环保标准；</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(6)没有违反政府采购法规、政策的记录；</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(7)没有发生重大经济纠纷和走私犯罪记录。</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kern w:val="44"/>
          <w:sz w:val="24"/>
          <w:highlight w:val="none"/>
        </w:rPr>
        <w:t>编制和提交采购响应文件须知</w:t>
      </w:r>
      <w:r>
        <w:rPr>
          <w:rFonts w:hint="eastAsia" w:ascii="宋体" w:hAnsi="宋体" w:eastAsia="宋体" w:cs="宋体"/>
          <w:color w:val="auto"/>
          <w:sz w:val="24"/>
          <w:highlight w:val="none"/>
        </w:rPr>
        <w:t>规定的全部投标文件，包括投标文件</w:t>
      </w:r>
      <w:r>
        <w:rPr>
          <w:rFonts w:hint="eastAsia" w:ascii="宋体" w:hAnsi="宋体" w:eastAsia="宋体" w:cs="宋体"/>
          <w:color w:val="auto"/>
          <w:kern w:val="44"/>
          <w:sz w:val="24"/>
          <w:highlight w:val="none"/>
        </w:rPr>
        <w:t>正本1份，副本</w:t>
      </w:r>
      <w:r>
        <w:rPr>
          <w:rFonts w:hint="eastAsia" w:ascii="宋体" w:hAnsi="宋体" w:eastAsia="宋体" w:cs="宋体"/>
          <w:color w:val="auto"/>
          <w:kern w:val="44"/>
          <w:sz w:val="24"/>
          <w:highlight w:val="none"/>
          <w:u w:val="single"/>
          <w:lang w:val="en-US" w:eastAsia="zh-CN"/>
        </w:rPr>
        <w:t>3</w:t>
      </w:r>
      <w:r>
        <w:rPr>
          <w:rFonts w:hint="eastAsia" w:ascii="宋体" w:hAnsi="宋体" w:eastAsia="宋体" w:cs="宋体"/>
          <w:color w:val="auto"/>
          <w:kern w:val="44"/>
          <w:sz w:val="24"/>
          <w:highlight w:val="none"/>
          <w:u w:val="single"/>
        </w:rPr>
        <w:t xml:space="preserve"> </w:t>
      </w:r>
      <w:r>
        <w:rPr>
          <w:rFonts w:hint="eastAsia" w:ascii="宋体" w:hAnsi="宋体" w:eastAsia="宋体" w:cs="宋体"/>
          <w:color w:val="auto"/>
          <w:kern w:val="44"/>
          <w:sz w:val="24"/>
          <w:highlight w:val="none"/>
        </w:rPr>
        <w:t>份（见投标须知前附表所述）。</w:t>
      </w:r>
      <w:r>
        <w:rPr>
          <w:rFonts w:hint="eastAsia" w:ascii="宋体" w:hAnsi="宋体" w:eastAsia="宋体" w:cs="宋体"/>
          <w:color w:val="auto"/>
          <w:sz w:val="24"/>
          <w:highlight w:val="none"/>
        </w:rPr>
        <w:t>具体内容为：</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(1)投标(开标)一览表及投标报价明细清单；</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w:t>
      </w:r>
      <w:r>
        <w:rPr>
          <w:rFonts w:hint="eastAsia" w:ascii="宋体" w:hAnsi="宋体" w:eastAsia="宋体" w:cs="宋体"/>
          <w:color w:val="auto"/>
          <w:kern w:val="0"/>
          <w:sz w:val="24"/>
          <w:highlight w:val="none"/>
          <w:lang w:val="zh-CN"/>
        </w:rPr>
        <w:t>技术文件和</w:t>
      </w:r>
      <w:r>
        <w:rPr>
          <w:rFonts w:hint="eastAsia" w:ascii="宋体" w:hAnsi="宋体" w:eastAsia="宋体" w:cs="宋体"/>
          <w:color w:val="auto"/>
          <w:sz w:val="24"/>
          <w:highlight w:val="none"/>
          <w:lang w:val="zh-CN"/>
        </w:rPr>
        <w:t>商务文件</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kern w:val="44"/>
          <w:sz w:val="24"/>
          <w:highlight w:val="none"/>
        </w:rPr>
        <w:t>编制和提交采购响应文件须知</w:t>
      </w:r>
      <w:r>
        <w:rPr>
          <w:rFonts w:hint="eastAsia" w:ascii="宋体" w:hAnsi="宋体" w:eastAsia="宋体" w:cs="宋体"/>
          <w:color w:val="auto"/>
          <w:sz w:val="24"/>
          <w:highlight w:val="none"/>
        </w:rPr>
        <w:t>要求投标人提交的全部文件；</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(4)按招标文件要求提供和交付的货物和服务的投标报价详见投标(开标)一览表；</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)保证忠实地执行双方所签订的合同，并承担合同规定的责任和义务；</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)保证遵守招标文件中的其他有关规定。</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我方完全理解贵方不一定要接受最低价的投标。</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我方愿意向贵方提供任何与该项投标有关的数据、情况和技术资料。若贵方需要，我方愿意提供我方作出的一切承诺的证明材料。</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我方已详细审核全部招标文件，包括招标文件修改书(如果有)、参考资料及有关附件，确认无误。</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a)提供虚假材料谋取中标、成交的；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b)采取不正当手段诋毁、排挤其他供应商的；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c)与采购人、</w:t>
      </w:r>
      <w:r>
        <w:rPr>
          <w:rFonts w:hint="eastAsia" w:ascii="宋体" w:hAnsi="宋体" w:cs="宋体"/>
          <w:color w:val="auto"/>
          <w:sz w:val="24"/>
          <w:highlight w:val="none"/>
          <w:lang w:eastAsia="zh-CN"/>
        </w:rPr>
        <w:t>其他</w:t>
      </w:r>
      <w:r>
        <w:rPr>
          <w:rFonts w:hint="eastAsia" w:ascii="宋体" w:hAnsi="宋体" w:eastAsia="宋体" w:cs="宋体"/>
          <w:color w:val="auto"/>
          <w:sz w:val="24"/>
          <w:highlight w:val="none"/>
        </w:rPr>
        <w:t>供应商或者采购代理机构恶意串通的；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d)向采购人、采购代理机构行贿或者提供其他不正当利益的；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e)在招标采购过程中与采购人进行协商谈判的；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f)拒绝有关部门监督检查或提供虚假情况的。</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供应商有前款第a)至e)项情形之一的，中标、成交无效。</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3600" w:firstLineChars="1500"/>
        <w:jc w:val="left"/>
        <w:textAlignment w:val="auto"/>
        <w:outlineLvl w:val="9"/>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3600" w:firstLineChars="15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投标人名称（公章）：</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3600" w:firstLineChars="15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法定代表人或其授权代表（签字或盖章）：</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3600" w:firstLineChars="15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pPr>
        <w:snapToGrid w:val="0"/>
        <w:spacing w:line="360" w:lineRule="auto"/>
        <w:ind w:left="420" w:leftChars="200" w:firstLine="4200" w:firstLineChars="1750"/>
        <w:rPr>
          <w:rFonts w:hint="eastAsia" w:ascii="宋体" w:hAnsi="宋体" w:eastAsia="宋体" w:cs="宋体"/>
          <w:color w:val="auto"/>
          <w:kern w:val="0"/>
          <w:sz w:val="24"/>
          <w:highlight w:val="none"/>
          <w:u w:val="single"/>
          <w:lang w:val="zh-CN"/>
        </w:rPr>
      </w:pPr>
    </w:p>
    <w:p>
      <w:pPr>
        <w:snapToGrid w:val="0"/>
        <w:spacing w:line="360" w:lineRule="auto"/>
        <w:ind w:left="420" w:left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 xml:space="preserve">联系人：                               联系电话： </w:t>
      </w:r>
    </w:p>
    <w:p>
      <w:pPr>
        <w:snapToGrid w:val="0"/>
        <w:spacing w:line="360" w:lineRule="auto"/>
        <w:ind w:left="420" w:left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联系地址：</w:t>
      </w:r>
    </w:p>
    <w:p>
      <w:pPr>
        <w:snapToGrid w:val="0"/>
        <w:spacing w:line="360" w:lineRule="auto"/>
        <w:ind w:left="420" w:left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邮政编码：                             传真号码：</w:t>
      </w:r>
    </w:p>
    <w:p>
      <w:pPr>
        <w:snapToGrid w:val="0"/>
        <w:spacing w:line="360" w:lineRule="auto"/>
        <w:rPr>
          <w:rFonts w:hint="eastAsia" w:ascii="宋体" w:hAnsi="宋体" w:eastAsia="宋体" w:cs="宋体"/>
          <w:b/>
          <w:color w:val="auto"/>
          <w:kern w:val="0"/>
          <w:sz w:val="24"/>
          <w:highlight w:val="none"/>
          <w:lang w:val="zh-CN"/>
        </w:rPr>
      </w:pP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b/>
          <w:color w:val="auto"/>
          <w:kern w:val="0"/>
          <w:sz w:val="24"/>
          <w:highlight w:val="none"/>
          <w:lang w:val="zh-CN"/>
        </w:rPr>
        <w:t>注：未按照本投标响应函要求填报的将被视为非实质性响应投标，从而可能导致该投标被拒绝。</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pStyle w:val="3"/>
        <w:rPr>
          <w:rFonts w:hint="eastAsia"/>
          <w:color w:val="auto"/>
          <w:highlight w:val="none"/>
        </w:rPr>
      </w:pPr>
    </w:p>
    <w:p>
      <w:pPr>
        <w:rPr>
          <w:rFonts w:hint="eastAsia"/>
          <w:color w:val="auto"/>
          <w:highlight w:val="none"/>
        </w:rPr>
      </w:pPr>
    </w:p>
    <w:p>
      <w:pPr>
        <w:pStyle w:val="35"/>
        <w:rPr>
          <w:rFonts w:hint="eastAsia"/>
          <w:color w:val="auto"/>
          <w:highlight w:val="none"/>
        </w:rPr>
      </w:pPr>
    </w:p>
    <w:p>
      <w:pPr>
        <w:pStyle w:val="35"/>
        <w:rPr>
          <w:rFonts w:hint="eastAsia"/>
          <w:color w:val="auto"/>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投标（开标）一览表格式：</w:t>
      </w:r>
    </w:p>
    <w:p>
      <w:pPr>
        <w:snapToGrid w:val="0"/>
        <w:spacing w:line="360" w:lineRule="auto"/>
        <w:jc w:val="center"/>
        <w:rPr>
          <w:rFonts w:hint="eastAsia" w:ascii="宋体" w:hAnsi="宋体" w:eastAsia="宋体" w:cs="宋体"/>
          <w:b/>
          <w:bCs/>
          <w:color w:val="auto"/>
          <w:sz w:val="24"/>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cs="宋体"/>
          <w:b/>
          <w:color w:val="auto"/>
          <w:sz w:val="28"/>
          <w:szCs w:val="28"/>
          <w:highlight w:val="none"/>
          <w:shd w:val="clear" w:fill="E7E6E6" w:themeFill="background2"/>
          <w:lang w:val="en-US" w:eastAsia="zh-CN"/>
        </w:rPr>
        <w:t>标项</w:t>
      </w:r>
      <w:r>
        <w:rPr>
          <w:rFonts w:hint="eastAsia" w:ascii="宋体" w:hAnsi="宋体" w:cs="宋体"/>
          <w:b/>
          <w:color w:val="auto"/>
          <w:sz w:val="28"/>
          <w:szCs w:val="28"/>
          <w:highlight w:val="none"/>
          <w:u w:val="single"/>
          <w:shd w:val="clear" w:fill="E7E6E6" w:themeFill="background2"/>
          <w:lang w:val="en-US" w:eastAsia="zh-CN"/>
        </w:rPr>
        <w:t xml:space="preserve">    </w:t>
      </w:r>
      <w:r>
        <w:rPr>
          <w:rFonts w:hint="eastAsia" w:ascii="宋体" w:hAnsi="宋体" w:eastAsia="宋体" w:cs="宋体"/>
          <w:b/>
          <w:bCs/>
          <w:color w:val="auto"/>
          <w:sz w:val="28"/>
          <w:szCs w:val="28"/>
          <w:highlight w:val="none"/>
        </w:rPr>
        <w:t>投标（开标）一览表</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项目编号：</w:t>
      </w:r>
    </w:p>
    <w:p>
      <w:pPr>
        <w:snapToGrid w:val="0"/>
        <w:spacing w:line="360" w:lineRule="auto"/>
        <w:ind w:firstLine="240" w:firstLineChars="1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金额单位：人民币（元）</w:t>
      </w:r>
    </w:p>
    <w:tbl>
      <w:tblPr>
        <w:tblStyle w:val="36"/>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1"/>
        <w:gridCol w:w="2359"/>
        <w:gridCol w:w="1473"/>
        <w:gridCol w:w="1524"/>
        <w:gridCol w:w="1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1"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2" w:name="_Toc20313"/>
            <w:bookmarkStart w:id="93" w:name="_Toc28654"/>
            <w:r>
              <w:rPr>
                <w:rFonts w:hint="eastAsia" w:ascii="宋体" w:hAnsi="宋体" w:eastAsia="宋体" w:cs="宋体"/>
                <w:color w:val="auto"/>
                <w:kern w:val="0"/>
                <w:sz w:val="24"/>
                <w:szCs w:val="24"/>
                <w:highlight w:val="none"/>
              </w:rPr>
              <w:t>项目内容</w:t>
            </w:r>
            <w:bookmarkEnd w:id="92"/>
            <w:bookmarkEnd w:id="93"/>
          </w:p>
        </w:tc>
        <w:tc>
          <w:tcPr>
            <w:tcW w:w="2359"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4" w:name="_Toc11075"/>
            <w:bookmarkStart w:id="95" w:name="_Toc9344"/>
            <w:r>
              <w:rPr>
                <w:rFonts w:hint="eastAsia" w:ascii="宋体" w:hAnsi="宋体" w:eastAsia="宋体" w:cs="宋体"/>
                <w:color w:val="auto"/>
                <w:kern w:val="0"/>
                <w:sz w:val="24"/>
                <w:szCs w:val="24"/>
                <w:highlight w:val="none"/>
              </w:rPr>
              <w:t>投标报价</w:t>
            </w:r>
            <w:bookmarkEnd w:id="94"/>
            <w:bookmarkEnd w:id="95"/>
          </w:p>
        </w:tc>
        <w:tc>
          <w:tcPr>
            <w:tcW w:w="1473"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6" w:name="_Toc31362"/>
            <w:bookmarkStart w:id="97" w:name="_Toc7434"/>
            <w:r>
              <w:rPr>
                <w:rFonts w:hint="eastAsia" w:ascii="宋体" w:hAnsi="宋体" w:eastAsia="宋体" w:cs="宋体"/>
                <w:color w:val="auto"/>
                <w:sz w:val="24"/>
                <w:szCs w:val="24"/>
                <w:highlight w:val="none"/>
              </w:rPr>
              <w:t>质保期</w:t>
            </w:r>
            <w:bookmarkEnd w:id="96"/>
            <w:bookmarkEnd w:id="97"/>
          </w:p>
        </w:tc>
        <w:tc>
          <w:tcPr>
            <w:tcW w:w="1524"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8" w:name="_Toc17104"/>
            <w:bookmarkStart w:id="99" w:name="_Toc24521"/>
            <w:r>
              <w:rPr>
                <w:rFonts w:hint="eastAsia" w:ascii="宋体" w:hAnsi="宋体" w:eastAsia="宋体" w:cs="宋体"/>
                <w:color w:val="auto"/>
                <w:kern w:val="0"/>
                <w:sz w:val="24"/>
                <w:szCs w:val="24"/>
                <w:highlight w:val="none"/>
              </w:rPr>
              <w:t>交货期</w:t>
            </w:r>
            <w:bookmarkEnd w:id="98"/>
            <w:bookmarkEnd w:id="99"/>
          </w:p>
        </w:tc>
        <w:tc>
          <w:tcPr>
            <w:tcW w:w="1580"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100" w:name="_Toc27869"/>
            <w:bookmarkStart w:id="101" w:name="_Toc763"/>
            <w:r>
              <w:rPr>
                <w:rFonts w:hint="eastAsia" w:ascii="宋体" w:hAnsi="宋体" w:eastAsia="宋体" w:cs="宋体"/>
                <w:color w:val="auto"/>
                <w:kern w:val="0"/>
                <w:sz w:val="24"/>
                <w:szCs w:val="24"/>
                <w:highlight w:val="none"/>
              </w:rPr>
              <w:t>备注</w:t>
            </w:r>
            <w:bookmarkEnd w:id="100"/>
            <w:bookmark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2001"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lang w:eastAsia="zh-CN"/>
              </w:rPr>
              <w:t>浙江省消防救援总队2023年度消防器材装备（第二批-灭火作战类一）采购项目</w:t>
            </w:r>
          </w:p>
        </w:tc>
        <w:tc>
          <w:tcPr>
            <w:tcW w:w="2359" w:type="dxa"/>
            <w:vAlign w:val="center"/>
          </w:tcPr>
          <w:p>
            <w:pPr>
              <w:keepNext w:val="0"/>
              <w:keepLines w:val="0"/>
              <w:suppressLineNumbers w:val="0"/>
              <w:autoSpaceDE w:val="0"/>
              <w:autoSpaceDN w:val="0"/>
              <w:snapToGrid w:val="0"/>
              <w:spacing w:before="0" w:beforeAutospacing="0" w:after="0" w:afterAutospacing="0" w:line="360" w:lineRule="auto"/>
              <w:ind w:left="0" w:right="0"/>
              <w:textAlignment w:val="bottom"/>
              <w:outlineLvl w:val="0"/>
              <w:rPr>
                <w:rFonts w:hint="default" w:ascii="宋体" w:hAnsi="宋体" w:eastAsia="宋体" w:cs="宋体"/>
                <w:color w:val="auto"/>
                <w:kern w:val="0"/>
                <w:sz w:val="24"/>
                <w:szCs w:val="24"/>
                <w:highlight w:val="none"/>
              </w:rPr>
            </w:pPr>
            <w:bookmarkStart w:id="102" w:name="_Toc29741"/>
            <w:bookmarkStart w:id="103" w:name="_Toc18969"/>
            <w:r>
              <w:rPr>
                <w:rFonts w:hint="eastAsia" w:ascii="宋体" w:hAnsi="宋体" w:eastAsia="宋体" w:cs="宋体"/>
                <w:color w:val="auto"/>
                <w:kern w:val="0"/>
                <w:sz w:val="24"/>
                <w:szCs w:val="24"/>
                <w:highlight w:val="none"/>
              </w:rPr>
              <w:t>小写：￥</w:t>
            </w:r>
            <w:bookmarkEnd w:id="102"/>
            <w:bookmarkEnd w:id="103"/>
          </w:p>
          <w:p>
            <w:pPr>
              <w:keepNext w:val="0"/>
              <w:keepLines w:val="0"/>
              <w:suppressLineNumbers w:val="0"/>
              <w:autoSpaceDE w:val="0"/>
              <w:autoSpaceDN w:val="0"/>
              <w:snapToGrid w:val="0"/>
              <w:spacing w:before="0" w:beforeAutospacing="0" w:after="0" w:afterAutospacing="0" w:line="360" w:lineRule="auto"/>
              <w:ind w:left="0" w:right="0"/>
              <w:textAlignment w:val="bottom"/>
              <w:outlineLvl w:val="0"/>
              <w:rPr>
                <w:rFonts w:hint="default" w:ascii="宋体" w:hAnsi="宋体" w:eastAsia="宋体" w:cs="宋体"/>
                <w:color w:val="auto"/>
                <w:kern w:val="0"/>
                <w:sz w:val="24"/>
                <w:szCs w:val="24"/>
                <w:highlight w:val="none"/>
              </w:rPr>
            </w:pPr>
            <w:bookmarkStart w:id="104" w:name="_Toc21686"/>
            <w:bookmarkStart w:id="105" w:name="_Toc9869"/>
            <w:r>
              <w:rPr>
                <w:rFonts w:hint="eastAsia" w:ascii="宋体" w:hAnsi="宋体" w:eastAsia="宋体" w:cs="宋体"/>
                <w:color w:val="auto"/>
                <w:kern w:val="0"/>
                <w:sz w:val="24"/>
                <w:szCs w:val="24"/>
                <w:highlight w:val="none"/>
              </w:rPr>
              <w:t>大写：</w:t>
            </w:r>
            <w:bookmarkEnd w:id="104"/>
            <w:bookmarkEnd w:id="105"/>
            <w:r>
              <w:rPr>
                <w:rFonts w:hint="eastAsia" w:ascii="宋体" w:hAnsi="宋体" w:eastAsia="宋体" w:cs="宋体"/>
                <w:color w:val="auto"/>
                <w:kern w:val="0"/>
                <w:sz w:val="24"/>
                <w:szCs w:val="24"/>
                <w:highlight w:val="none"/>
              </w:rPr>
              <w:t xml:space="preserve"> </w:t>
            </w:r>
          </w:p>
        </w:tc>
        <w:tc>
          <w:tcPr>
            <w:tcW w:w="1473"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9"/>
              <w:rPr>
                <w:rFonts w:hint="default" w:ascii="宋体" w:hAnsi="宋体" w:eastAsia="宋体" w:cs="宋体"/>
                <w:color w:val="auto"/>
                <w:kern w:val="0"/>
                <w:sz w:val="24"/>
                <w:szCs w:val="24"/>
                <w:highlight w:val="none"/>
              </w:rPr>
            </w:pPr>
          </w:p>
        </w:tc>
        <w:tc>
          <w:tcPr>
            <w:tcW w:w="1524"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9"/>
              <w:rPr>
                <w:rFonts w:hint="default" w:ascii="宋体" w:hAnsi="宋体" w:eastAsia="宋体" w:cs="宋体"/>
                <w:color w:val="auto"/>
                <w:kern w:val="0"/>
                <w:sz w:val="24"/>
                <w:szCs w:val="24"/>
                <w:highlight w:val="none"/>
              </w:rPr>
            </w:pPr>
          </w:p>
        </w:tc>
        <w:tc>
          <w:tcPr>
            <w:tcW w:w="1580"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9"/>
              <w:rPr>
                <w:rFonts w:hint="default" w:ascii="宋体" w:hAnsi="宋体" w:eastAsia="宋体" w:cs="宋体"/>
                <w:color w:val="auto"/>
                <w:kern w:val="0"/>
                <w:sz w:val="24"/>
                <w:szCs w:val="24"/>
                <w:highlight w:val="none"/>
              </w:rPr>
            </w:pPr>
          </w:p>
        </w:tc>
      </w:tr>
    </w:tbl>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报价一经涂改，应在涂改处加盖单位公章或者由法定代表人或授权代表签字，否则其投标作无效标处理；</w:t>
      </w: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投标报价应包括为完成本项目所涉及的一切费用；</w:t>
      </w: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以上报价应与“投标报价明细表”中的“合计”相一致。</w:t>
      </w:r>
    </w:p>
    <w:p>
      <w:pPr>
        <w:snapToGrid w:val="0"/>
        <w:spacing w:line="360" w:lineRule="auto"/>
        <w:jc w:val="left"/>
        <w:rPr>
          <w:rFonts w:hint="eastAsia" w:ascii="宋体" w:hAnsi="宋体" w:eastAsia="宋体" w:cs="宋体"/>
          <w:color w:val="auto"/>
          <w:sz w:val="24"/>
          <w:szCs w:val="24"/>
          <w:highlight w:val="none"/>
        </w:rPr>
      </w:pPr>
    </w:p>
    <w:p>
      <w:pPr>
        <w:snapToGrid w:val="0"/>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投标人全称（公章）： </w:t>
      </w:r>
    </w:p>
    <w:p>
      <w:pPr>
        <w:snapToGrid w:val="0"/>
        <w:spacing w:line="360" w:lineRule="auto"/>
        <w:ind w:right="-817" w:rightChars="-3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 </w:t>
      </w:r>
    </w:p>
    <w:p>
      <w:pPr>
        <w:snapToGrid w:val="0"/>
        <w:spacing w:line="360" w:lineRule="auto"/>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rPr>
        <w:t>日 期：</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8"/>
          <w:szCs w:val="28"/>
          <w:highlight w:val="none"/>
        </w:rPr>
        <w:t>投标报价明细表格式：</w:t>
      </w:r>
      <w:r>
        <w:rPr>
          <w:rFonts w:hint="eastAsia" w:ascii="宋体" w:hAnsi="宋体" w:eastAsia="宋体" w:cs="宋体"/>
          <w:color w:val="auto"/>
          <w:sz w:val="24"/>
          <w:highlight w:val="none"/>
        </w:rPr>
        <w:t xml:space="preserve">       </w:t>
      </w:r>
    </w:p>
    <w:p>
      <w:pPr>
        <w:snapToGrid w:val="0"/>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8"/>
          <w:szCs w:val="28"/>
          <w:highlight w:val="none"/>
          <w:shd w:val="clear" w:fill="F1F1F1" w:themeFill="background1" w:themeFillShade="F2"/>
          <w:lang w:val="en-US" w:eastAsia="zh-CN"/>
        </w:rPr>
        <w:t>标项</w:t>
      </w:r>
      <w:r>
        <w:rPr>
          <w:rFonts w:hint="eastAsia" w:ascii="宋体" w:hAnsi="宋体" w:cs="宋体"/>
          <w:b/>
          <w:color w:val="auto"/>
          <w:sz w:val="28"/>
          <w:szCs w:val="28"/>
          <w:highlight w:val="none"/>
          <w:u w:val="single"/>
          <w:shd w:val="clear" w:fill="F1F1F1" w:themeFill="background1" w:themeFillShade="F2"/>
          <w:lang w:val="en-US" w:eastAsia="zh-CN"/>
        </w:rPr>
        <w:t xml:space="preserve">         </w:t>
      </w:r>
      <w:r>
        <w:rPr>
          <w:rFonts w:hint="eastAsia" w:ascii="宋体" w:hAnsi="宋体" w:eastAsia="宋体" w:cs="宋体"/>
          <w:b/>
          <w:color w:val="auto"/>
          <w:sz w:val="28"/>
          <w:szCs w:val="28"/>
          <w:highlight w:val="none"/>
        </w:rPr>
        <w:t>投标报价明细表</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color w:val="auto"/>
          <w:sz w:val="24"/>
          <w:szCs w:val="24"/>
          <w:highlight w:val="none"/>
        </w:rPr>
      </w:pPr>
    </w:p>
    <w:p>
      <w:pPr>
        <w:snapToGrid w:val="0"/>
        <w:spacing w:line="360" w:lineRule="auto"/>
        <w:ind w:firstLine="3120" w:firstLineChars="13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金额单位：人民币（元）</w:t>
      </w:r>
    </w:p>
    <w:tbl>
      <w:tblPr>
        <w:tblStyle w:val="36"/>
        <w:tblW w:w="96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4"/>
        <w:gridCol w:w="1396"/>
        <w:gridCol w:w="1774"/>
        <w:gridCol w:w="887"/>
        <w:gridCol w:w="887"/>
        <w:gridCol w:w="887"/>
        <w:gridCol w:w="698"/>
        <w:gridCol w:w="781"/>
        <w:gridCol w:w="892"/>
        <w:gridCol w:w="8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9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单价</w:t>
            </w: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小计</w:t>
            </w: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有关说明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44"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tabs>
          <w:tab w:val="left" w:pos="1418"/>
        </w:tabs>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此表总计金额应与 “开标一览表”中投标报价相一致；</w:t>
      </w:r>
    </w:p>
    <w:p>
      <w:pPr>
        <w:tabs>
          <w:tab w:val="left" w:pos="1418"/>
        </w:tabs>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此表可进一步细分，栏目可另加，应包括为完成本项目可能发生的全部费用。</w:t>
      </w:r>
    </w:p>
    <w:p>
      <w:pPr>
        <w:snapToGrid w:val="0"/>
        <w:spacing w:line="360" w:lineRule="auto"/>
        <w:rPr>
          <w:rFonts w:hint="eastAsia" w:ascii="宋体" w:hAnsi="宋体" w:eastAsia="宋体" w:cs="宋体"/>
          <w:color w:val="auto"/>
          <w:spacing w:val="20"/>
          <w:sz w:val="24"/>
          <w:szCs w:val="24"/>
          <w:highlight w:val="none"/>
        </w:rPr>
      </w:pPr>
    </w:p>
    <w:p>
      <w:pPr>
        <w:snapToGrid w:val="0"/>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投标人全称（公章）</w:t>
      </w:r>
      <w:r>
        <w:rPr>
          <w:rFonts w:hint="eastAsia" w:ascii="宋体" w:hAnsi="宋体" w:eastAsia="宋体" w:cs="宋体"/>
          <w:color w:val="auto"/>
          <w:spacing w:val="20"/>
          <w:sz w:val="24"/>
          <w:szCs w:val="24"/>
          <w:highlight w:val="none"/>
        </w:rPr>
        <w:t xml:space="preserve">：      </w:t>
      </w:r>
    </w:p>
    <w:p>
      <w:pPr>
        <w:snapToGrid w:val="0"/>
        <w:spacing w:line="360" w:lineRule="auto"/>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pacing w:val="20"/>
          <w:sz w:val="24"/>
          <w:szCs w:val="24"/>
          <w:highlight w:val="none"/>
        </w:rPr>
        <w:t>：</w:t>
      </w:r>
    </w:p>
    <w:p>
      <w:pPr>
        <w:snapToGrid w:val="0"/>
        <w:spacing w:line="360" w:lineRule="auto"/>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rPr>
        <w:t>日  期：</w:t>
      </w:r>
      <w:r>
        <w:rPr>
          <w:rFonts w:hint="eastAsia" w:ascii="宋体" w:hAnsi="宋体" w:eastAsia="宋体" w:cs="宋体"/>
          <w:color w:val="auto"/>
          <w:sz w:val="24"/>
          <w:szCs w:val="24"/>
          <w:highlight w:val="none"/>
        </w:rPr>
        <w:t xml:space="preserve">     年    月    日</w:t>
      </w:r>
    </w:p>
    <w:p>
      <w:pPr>
        <w:snapToGrid w:val="0"/>
        <w:spacing w:before="156" w:beforeLines="50" w:after="156" w:afterLines="50" w:line="360" w:lineRule="auto"/>
        <w:rPr>
          <w:rFonts w:hint="eastAsia" w:ascii="宋体" w:hAnsi="宋体" w:eastAsia="宋体" w:cs="宋体"/>
          <w:b/>
          <w:color w:val="auto"/>
          <w:sz w:val="24"/>
          <w:szCs w:val="24"/>
          <w:highlight w:val="none"/>
        </w:rPr>
      </w:pPr>
    </w:p>
    <w:p>
      <w:pPr>
        <w:snapToGrid w:val="0"/>
        <w:spacing w:line="360" w:lineRule="auto"/>
        <w:jc w:val="center"/>
        <w:rPr>
          <w:rFonts w:hint="eastAsia" w:ascii="宋体" w:hAnsi="宋体" w:eastAsia="宋体" w:cs="宋体"/>
          <w:b/>
          <w:bCs/>
          <w:color w:val="auto"/>
          <w:sz w:val="28"/>
          <w:szCs w:val="28"/>
          <w:highlight w:val="none"/>
        </w:rPr>
      </w:pPr>
    </w:p>
    <w:p>
      <w:pPr>
        <w:snapToGrid w:val="0"/>
        <w:spacing w:line="360" w:lineRule="auto"/>
        <w:jc w:val="center"/>
        <w:rPr>
          <w:rFonts w:hint="eastAsia" w:ascii="宋体" w:hAnsi="宋体" w:eastAsia="宋体" w:cs="宋体"/>
          <w:b/>
          <w:bCs/>
          <w:color w:val="auto"/>
          <w:sz w:val="28"/>
          <w:szCs w:val="28"/>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投标人针对报价需要说明的其他文件和说明（如有）</w:t>
      </w:r>
    </w:p>
    <w:p>
      <w:pPr>
        <w:spacing w:line="360" w:lineRule="auto"/>
        <w:outlineLvl w:val="0"/>
        <w:rPr>
          <w:rFonts w:hint="eastAsia" w:ascii="宋体" w:hAnsi="宋体" w:eastAsia="宋体" w:cs="宋体"/>
          <w:b/>
          <w:color w:val="auto"/>
          <w:sz w:val="36"/>
          <w:szCs w:val="36"/>
          <w:highlight w:val="none"/>
        </w:rPr>
      </w:pPr>
      <w:bookmarkStart w:id="106" w:name="_Toc27266"/>
      <w:bookmarkStart w:id="107" w:name="_Toc9814"/>
      <w:r>
        <w:rPr>
          <w:rFonts w:hint="eastAsia" w:ascii="宋体" w:hAnsi="宋体" w:eastAsia="宋体" w:cs="宋体"/>
          <w:b/>
          <w:color w:val="auto"/>
          <w:sz w:val="36"/>
          <w:szCs w:val="36"/>
          <w:highlight w:val="none"/>
        </w:rPr>
        <w:t>附件：</w:t>
      </w:r>
      <w:bookmarkEnd w:id="106"/>
      <w:bookmarkEnd w:id="107"/>
    </w:p>
    <w:p>
      <w:pPr>
        <w:adjustRightInd w:val="0"/>
        <w:snapToGrid w:val="0"/>
        <w:spacing w:before="156" w:beforeLines="50" w:after="156" w:afterLines="50" w:line="360" w:lineRule="auto"/>
        <w:jc w:val="center"/>
        <w:outlineLvl w:val="0"/>
        <w:rPr>
          <w:rFonts w:hint="eastAsia" w:ascii="宋体" w:hAnsi="宋体" w:eastAsia="宋体" w:cs="宋体"/>
          <w:color w:val="auto"/>
          <w:kern w:val="10"/>
          <w:sz w:val="32"/>
          <w:szCs w:val="28"/>
          <w:highlight w:val="none"/>
        </w:rPr>
      </w:pPr>
      <w:bookmarkStart w:id="108" w:name="_Toc14292"/>
      <w:bookmarkStart w:id="109" w:name="_Toc11201"/>
      <w:r>
        <w:rPr>
          <w:rFonts w:hint="eastAsia" w:ascii="宋体" w:hAnsi="宋体" w:cs="宋体"/>
          <w:color w:val="auto"/>
          <w:kern w:val="10"/>
          <w:sz w:val="32"/>
          <w:szCs w:val="28"/>
          <w:highlight w:val="none"/>
          <w:lang w:val="en-US" w:eastAsia="zh-CN"/>
        </w:rPr>
        <w:t>送样</w:t>
      </w:r>
      <w:r>
        <w:rPr>
          <w:rFonts w:hint="eastAsia" w:ascii="宋体" w:hAnsi="宋体" w:eastAsia="宋体" w:cs="宋体"/>
          <w:color w:val="auto"/>
          <w:kern w:val="10"/>
          <w:sz w:val="32"/>
          <w:szCs w:val="28"/>
          <w:highlight w:val="none"/>
        </w:rPr>
        <w:t>清单</w:t>
      </w:r>
      <w:bookmarkEnd w:id="108"/>
      <w:bookmarkEnd w:id="109"/>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项目名称：             </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项目编号：</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标</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项</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w:t>
      </w:r>
    </w:p>
    <w:p>
      <w:pPr>
        <w:pStyle w:val="3"/>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退样联系人地址：</w:t>
      </w:r>
    </w:p>
    <w:p>
      <w:pPr>
        <w:pStyle w:val="3"/>
        <w:rPr>
          <w:rFonts w:hint="eastAsia" w:ascii="宋体" w:hAnsi="宋体" w:eastAsia="宋体" w:cs="宋体"/>
          <w:color w:val="auto"/>
          <w:highlight w:val="none"/>
          <w:lang w:val="en-US" w:eastAsia="zh-CN"/>
        </w:rPr>
      </w:pPr>
      <w:r>
        <w:rPr>
          <w:rFonts w:hint="eastAsia" w:ascii="宋体" w:hAnsi="宋体" w:eastAsia="宋体" w:cs="宋体"/>
          <w:bCs/>
          <w:color w:val="auto"/>
          <w:sz w:val="24"/>
          <w:highlight w:val="none"/>
          <w:lang w:val="en-US" w:eastAsia="zh-CN"/>
        </w:rPr>
        <w:t>退样联系人姓名及手机号码：</w:t>
      </w:r>
    </w:p>
    <w:tbl>
      <w:tblPr>
        <w:tblStyle w:val="36"/>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1191"/>
        <w:gridCol w:w="850"/>
        <w:gridCol w:w="785"/>
        <w:gridCol w:w="1417"/>
        <w:gridCol w:w="1276"/>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78"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标项序号</w:t>
            </w:r>
          </w:p>
        </w:tc>
        <w:tc>
          <w:tcPr>
            <w:tcW w:w="1191"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标项名称</w:t>
            </w:r>
          </w:p>
        </w:tc>
        <w:tc>
          <w:tcPr>
            <w:tcW w:w="850"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产地</w:t>
            </w:r>
          </w:p>
        </w:tc>
        <w:tc>
          <w:tcPr>
            <w:tcW w:w="785"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型号</w:t>
            </w:r>
          </w:p>
        </w:tc>
        <w:tc>
          <w:tcPr>
            <w:tcW w:w="1417"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正面照片</w:t>
            </w:r>
          </w:p>
        </w:tc>
        <w:tc>
          <w:tcPr>
            <w:tcW w:w="1276"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背面照片</w:t>
            </w:r>
          </w:p>
        </w:tc>
        <w:tc>
          <w:tcPr>
            <w:tcW w:w="1843"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左侧45度照片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8"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191"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850"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785"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417"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276"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843"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8"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191"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850"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785"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417"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276"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843"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8"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191"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850"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785"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417"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276"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843"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r>
    </w:tbl>
    <w:p>
      <w:pPr>
        <w:tabs>
          <w:tab w:val="left" w:pos="4240"/>
        </w:tabs>
        <w:spacing w:line="360" w:lineRule="auto"/>
        <w:ind w:firstLine="141" w:firstLineChars="59"/>
        <w:rPr>
          <w:rFonts w:hint="eastAsia" w:ascii="宋体" w:hAnsi="宋体" w:eastAsia="宋体" w:cs="宋体"/>
          <w:color w:val="auto"/>
          <w:kern w:val="10"/>
          <w:sz w:val="24"/>
          <w:highlight w:val="none"/>
        </w:rPr>
      </w:pPr>
    </w:p>
    <w:p>
      <w:pPr>
        <w:tabs>
          <w:tab w:val="left" w:pos="4240"/>
        </w:tabs>
        <w:spacing w:line="360" w:lineRule="auto"/>
        <w:ind w:firstLine="141" w:firstLineChars="59"/>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注：送样时要求提供样品的检测报告</w:t>
      </w:r>
      <w:r>
        <w:rPr>
          <w:rFonts w:hint="eastAsia" w:ascii="宋体" w:hAnsi="宋体" w:cs="宋体"/>
          <w:color w:val="auto"/>
          <w:kern w:val="10"/>
          <w:sz w:val="24"/>
          <w:highlight w:val="none"/>
          <w:lang w:val="en-US" w:eastAsia="zh-CN"/>
        </w:rPr>
        <w:t>和产品说明书</w:t>
      </w:r>
      <w:r>
        <w:rPr>
          <w:rFonts w:hint="eastAsia" w:ascii="宋体" w:hAnsi="宋体" w:eastAsia="宋体" w:cs="宋体"/>
          <w:color w:val="auto"/>
          <w:kern w:val="10"/>
          <w:sz w:val="24"/>
          <w:highlight w:val="none"/>
        </w:rPr>
        <w:t>。</w:t>
      </w:r>
    </w:p>
    <w:p>
      <w:pPr>
        <w:tabs>
          <w:tab w:val="left" w:pos="4240"/>
        </w:tabs>
        <w:spacing w:line="360" w:lineRule="auto"/>
        <w:ind w:firstLine="141" w:firstLineChars="59"/>
        <w:rPr>
          <w:rFonts w:hint="eastAsia" w:ascii="宋体" w:hAnsi="宋体" w:eastAsia="宋体" w:cs="宋体"/>
          <w:color w:val="auto"/>
          <w:kern w:val="10"/>
          <w:sz w:val="24"/>
          <w:highlight w:val="none"/>
        </w:rPr>
      </w:pPr>
      <w:bookmarkStart w:id="118" w:name="_GoBack"/>
      <w:bookmarkEnd w:id="118"/>
    </w:p>
    <w:p>
      <w:pPr>
        <w:tabs>
          <w:tab w:val="left" w:pos="4240"/>
        </w:tabs>
        <w:spacing w:line="360" w:lineRule="auto"/>
        <w:ind w:firstLine="141" w:firstLineChars="59"/>
        <w:rPr>
          <w:rFonts w:hint="eastAsia" w:ascii="宋体" w:hAnsi="宋体" w:eastAsia="宋体" w:cs="宋体"/>
          <w:color w:val="auto"/>
          <w:kern w:val="10"/>
          <w:sz w:val="24"/>
          <w:highlight w:val="none"/>
        </w:rPr>
      </w:pP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 注</w:t>
      </w:r>
      <w:r>
        <w:rPr>
          <w:rFonts w:hint="eastAsia" w:ascii="宋体" w:hAnsi="宋体" w:cs="宋体"/>
          <w:color w:val="auto"/>
          <w:kern w:val="10"/>
          <w:sz w:val="24"/>
          <w:highlight w:val="none"/>
          <w:lang w:eastAsia="zh-CN"/>
        </w:rPr>
        <w:t>：</w:t>
      </w:r>
      <w:r>
        <w:rPr>
          <w:rFonts w:hint="eastAsia" w:ascii="宋体" w:hAnsi="宋体" w:eastAsia="宋体" w:cs="宋体"/>
          <w:color w:val="auto"/>
          <w:kern w:val="10"/>
          <w:sz w:val="24"/>
          <w:highlight w:val="none"/>
        </w:rPr>
        <w:t xml:space="preserve"> </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1</w:t>
      </w:r>
      <w:r>
        <w:rPr>
          <w:rFonts w:hint="eastAsia" w:ascii="宋体" w:hAnsi="宋体" w:cs="宋体"/>
          <w:color w:val="auto"/>
          <w:kern w:val="10"/>
          <w:sz w:val="24"/>
          <w:highlight w:val="none"/>
          <w:lang w:eastAsia="zh-CN"/>
        </w:rPr>
        <w:t>.</w:t>
      </w:r>
      <w:r>
        <w:rPr>
          <w:rFonts w:hint="eastAsia" w:ascii="宋体" w:hAnsi="宋体" w:eastAsia="宋体" w:cs="宋体"/>
          <w:color w:val="auto"/>
          <w:kern w:val="10"/>
          <w:sz w:val="24"/>
          <w:highlight w:val="none"/>
        </w:rPr>
        <w:t>此表无需密封，也不要装订在投标响应文件/样品中，于递交样品时同时提交；</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2</w:t>
      </w:r>
      <w:r>
        <w:rPr>
          <w:rFonts w:hint="eastAsia" w:ascii="宋体" w:hAnsi="宋体" w:cs="宋体"/>
          <w:color w:val="auto"/>
          <w:kern w:val="10"/>
          <w:sz w:val="24"/>
          <w:highlight w:val="none"/>
          <w:lang w:eastAsia="zh-CN"/>
        </w:rPr>
        <w:t>.</w:t>
      </w:r>
      <w:r>
        <w:rPr>
          <w:rFonts w:hint="eastAsia" w:ascii="宋体" w:hAnsi="宋体" w:eastAsia="宋体" w:cs="宋体"/>
          <w:color w:val="auto"/>
          <w:kern w:val="10"/>
          <w:sz w:val="24"/>
          <w:highlight w:val="none"/>
        </w:rPr>
        <w:t xml:space="preserve">每个标项需单独提供一份。 </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3</w:t>
      </w:r>
      <w:r>
        <w:rPr>
          <w:rFonts w:hint="eastAsia" w:ascii="宋体" w:hAnsi="宋体" w:cs="宋体"/>
          <w:color w:val="auto"/>
          <w:kern w:val="10"/>
          <w:sz w:val="24"/>
          <w:highlight w:val="none"/>
          <w:lang w:eastAsia="zh-CN"/>
        </w:rPr>
        <w:t>.</w:t>
      </w:r>
      <w:r>
        <w:rPr>
          <w:rFonts w:hint="eastAsia" w:ascii="宋体" w:hAnsi="宋体" w:cs="宋体"/>
          <w:color w:val="auto"/>
          <w:kern w:val="10"/>
          <w:sz w:val="24"/>
          <w:highlight w:val="none"/>
          <w:lang w:val="en-US" w:eastAsia="zh-CN"/>
        </w:rPr>
        <w:t>采购人及采购代理机构对投标人所递交</w:t>
      </w:r>
      <w:r>
        <w:rPr>
          <w:rFonts w:hint="eastAsia" w:ascii="宋体" w:hAnsi="宋体" w:eastAsia="宋体" w:cs="宋体"/>
          <w:color w:val="auto"/>
          <w:kern w:val="10"/>
          <w:sz w:val="24"/>
          <w:highlight w:val="none"/>
        </w:rPr>
        <w:t>样品</w:t>
      </w:r>
      <w:r>
        <w:rPr>
          <w:rFonts w:hint="eastAsia" w:ascii="宋体" w:hAnsi="宋体" w:cs="宋体"/>
          <w:color w:val="auto"/>
          <w:kern w:val="10"/>
          <w:sz w:val="24"/>
          <w:highlight w:val="none"/>
          <w:lang w:val="en-US" w:eastAsia="zh-CN"/>
        </w:rPr>
        <w:t>的包装污损毁坏等不负任何责任</w:t>
      </w:r>
      <w:r>
        <w:rPr>
          <w:rFonts w:hint="eastAsia" w:ascii="宋体" w:hAnsi="宋体" w:cs="宋体"/>
          <w:color w:val="auto"/>
          <w:kern w:val="10"/>
          <w:sz w:val="24"/>
          <w:highlight w:val="none"/>
          <w:lang w:eastAsia="zh-CN"/>
        </w:rPr>
        <w:t>。</w:t>
      </w:r>
      <w:r>
        <w:rPr>
          <w:rFonts w:hint="eastAsia" w:ascii="宋体" w:hAnsi="宋体" w:cs="宋体"/>
          <w:color w:val="auto"/>
          <w:kern w:val="10"/>
          <w:sz w:val="24"/>
          <w:highlight w:val="none"/>
          <w:lang w:val="en-US" w:eastAsia="zh-CN"/>
        </w:rPr>
        <w:t>未中标的投标样品，采购代理机构在接到采购人退样通知后，将通过报名时的往来邮箱发送具体退样时间通知。未在规定时间内取回样品的，视为自动放弃样品的所有权</w:t>
      </w:r>
      <w:r>
        <w:rPr>
          <w:rFonts w:hint="eastAsia" w:ascii="宋体" w:hAnsi="宋体" w:eastAsia="宋体" w:cs="宋体"/>
          <w:color w:val="auto"/>
          <w:kern w:val="10"/>
          <w:sz w:val="24"/>
          <w:highlight w:val="none"/>
        </w:rPr>
        <w:t>，</w:t>
      </w:r>
      <w:r>
        <w:rPr>
          <w:rFonts w:hint="eastAsia" w:ascii="宋体" w:hAnsi="宋体" w:cs="宋体"/>
          <w:color w:val="auto"/>
          <w:kern w:val="10"/>
          <w:sz w:val="24"/>
          <w:highlight w:val="none"/>
          <w:lang w:val="en-US" w:eastAsia="zh-CN"/>
        </w:rPr>
        <w:t>由投标人自行承担损失。以上要求在送样</w:t>
      </w:r>
      <w:r>
        <w:rPr>
          <w:rFonts w:hint="eastAsia" w:ascii="宋体" w:hAnsi="宋体" w:eastAsia="宋体" w:cs="宋体"/>
          <w:color w:val="auto"/>
          <w:kern w:val="10"/>
          <w:sz w:val="24"/>
          <w:highlight w:val="none"/>
        </w:rPr>
        <w:t>时提供承诺函（格式自拟）。</w:t>
      </w:r>
    </w:p>
    <w:p>
      <w:pPr>
        <w:spacing w:after="120"/>
        <w:rPr>
          <w:rFonts w:hint="eastAsia" w:ascii="宋体" w:hAnsi="宋体" w:eastAsia="宋体" w:cs="宋体"/>
          <w:bCs/>
          <w:color w:val="auto"/>
          <w:highlight w:val="none"/>
        </w:rPr>
      </w:pPr>
    </w:p>
    <w:p>
      <w:pPr>
        <w:adjustRightInd w:val="0"/>
        <w:snapToGrid w:val="0"/>
        <w:spacing w:before="156" w:beforeLines="50" w:after="156" w:afterLines="50" w:line="360" w:lineRule="auto"/>
        <w:jc w:val="center"/>
        <w:outlineLvl w:val="0"/>
        <w:rPr>
          <w:rFonts w:hint="eastAsia" w:ascii="宋体" w:hAnsi="宋体" w:eastAsia="宋体" w:cs="宋体"/>
          <w:color w:val="auto"/>
          <w:kern w:val="10"/>
          <w:sz w:val="32"/>
          <w:szCs w:val="28"/>
          <w:highlight w:val="none"/>
        </w:rPr>
      </w:pPr>
      <w:bookmarkStart w:id="110" w:name="_Toc17643"/>
      <w:bookmarkStart w:id="111" w:name="_Toc157"/>
      <w:r>
        <w:rPr>
          <w:rFonts w:hint="eastAsia" w:ascii="宋体" w:hAnsi="宋体" w:eastAsia="宋体" w:cs="宋体"/>
          <w:color w:val="auto"/>
          <w:kern w:val="10"/>
          <w:sz w:val="32"/>
          <w:szCs w:val="28"/>
          <w:highlight w:val="none"/>
        </w:rPr>
        <w:t>递交样品登记表</w:t>
      </w:r>
      <w:bookmarkEnd w:id="110"/>
      <w:bookmarkEnd w:id="111"/>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szCs w:val="20"/>
          <w:highlight w:val="none"/>
        </w:rPr>
        <w:t>递交序号：</w:t>
      </w:r>
      <w:r>
        <w:rPr>
          <w:rFonts w:hint="eastAsia" w:ascii="宋体" w:hAnsi="宋体" w:eastAsia="宋体" w:cs="宋体"/>
          <w:color w:val="auto"/>
          <w:kern w:val="10"/>
          <w:sz w:val="24"/>
          <w:szCs w:val="20"/>
          <w:highlight w:val="none"/>
        </w:rPr>
        <w:tab/>
      </w:r>
      <w:r>
        <w:rPr>
          <w:rFonts w:hint="eastAsia" w:ascii="宋体" w:hAnsi="宋体" w:eastAsia="宋体" w:cs="宋体"/>
          <w:color w:val="auto"/>
          <w:kern w:val="10"/>
          <w:sz w:val="24"/>
          <w:szCs w:val="20"/>
          <w:highlight w:val="none"/>
        </w:rPr>
        <w:t xml:space="preserve">　                  </w:t>
      </w:r>
      <w:r>
        <w:rPr>
          <w:rFonts w:hint="eastAsia" w:ascii="宋体" w:hAnsi="宋体" w:eastAsia="宋体" w:cs="宋体"/>
          <w:color w:val="auto"/>
          <w:kern w:val="10"/>
          <w:sz w:val="24"/>
          <w:highlight w:val="none"/>
        </w:rPr>
        <w:t xml:space="preserve"> (序号</w:t>
      </w:r>
      <w:r>
        <w:rPr>
          <w:rFonts w:hint="eastAsia" w:ascii="宋体" w:hAnsi="宋体" w:cs="宋体"/>
          <w:color w:val="auto"/>
          <w:kern w:val="10"/>
          <w:sz w:val="24"/>
          <w:highlight w:val="none"/>
          <w:lang w:eastAsia="zh-CN"/>
        </w:rPr>
        <w:t>及</w:t>
      </w:r>
      <w:r>
        <w:rPr>
          <w:rFonts w:hint="eastAsia" w:ascii="宋体" w:hAnsi="宋体" w:cs="宋体"/>
          <w:color w:val="auto"/>
          <w:kern w:val="10"/>
          <w:sz w:val="24"/>
          <w:highlight w:val="none"/>
          <w:lang w:val="en-US" w:eastAsia="zh-CN"/>
        </w:rPr>
        <w:t>样品编号</w:t>
      </w:r>
      <w:r>
        <w:rPr>
          <w:rFonts w:hint="eastAsia" w:ascii="宋体" w:hAnsi="宋体" w:eastAsia="宋体" w:cs="宋体"/>
          <w:color w:val="auto"/>
          <w:kern w:val="10"/>
          <w:sz w:val="24"/>
          <w:highlight w:val="none"/>
        </w:rPr>
        <w:t xml:space="preserve">由采购代理机构填写) </w:t>
      </w:r>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项目名称：             </w:t>
      </w:r>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项目编号：</w:t>
      </w:r>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标</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项</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 xml:space="preserve">：                </w:t>
      </w:r>
    </w:p>
    <w:tbl>
      <w:tblPr>
        <w:tblStyle w:val="36"/>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3"/>
        <w:gridCol w:w="1710"/>
        <w:gridCol w:w="1437"/>
        <w:gridCol w:w="1500"/>
        <w:gridCol w:w="855"/>
        <w:gridCol w:w="1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供应商名称</w:t>
            </w:r>
          </w:p>
        </w:tc>
        <w:tc>
          <w:tcPr>
            <w:tcW w:w="6930"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地址</w:t>
            </w:r>
          </w:p>
        </w:tc>
        <w:tc>
          <w:tcPr>
            <w:tcW w:w="6930"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联系人</w:t>
            </w:r>
          </w:p>
        </w:tc>
        <w:tc>
          <w:tcPr>
            <w:tcW w:w="17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c>
          <w:tcPr>
            <w:tcW w:w="143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电话</w:t>
            </w:r>
          </w:p>
        </w:tc>
        <w:tc>
          <w:tcPr>
            <w:tcW w:w="150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c>
          <w:tcPr>
            <w:tcW w:w="85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传真</w:t>
            </w:r>
          </w:p>
        </w:tc>
        <w:tc>
          <w:tcPr>
            <w:tcW w:w="142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移动电话</w:t>
            </w:r>
          </w:p>
        </w:tc>
        <w:tc>
          <w:tcPr>
            <w:tcW w:w="17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c>
          <w:tcPr>
            <w:tcW w:w="143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电子邮件</w:t>
            </w:r>
          </w:p>
        </w:tc>
        <w:tc>
          <w:tcPr>
            <w:tcW w:w="378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1"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样品</w:t>
            </w:r>
          </w:p>
        </w:tc>
        <w:tc>
          <w:tcPr>
            <w:tcW w:w="3147" w:type="dxa"/>
            <w:gridSpan w:val="2"/>
            <w:tcBorders>
              <w:top w:val="single" w:color="auto" w:sz="4" w:space="0"/>
              <w:left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left"/>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样品</w:t>
            </w:r>
          </w:p>
        </w:tc>
        <w:tc>
          <w:tcPr>
            <w:tcW w:w="378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□有</w:t>
            </w:r>
          </w:p>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□无</w:t>
            </w:r>
          </w:p>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递交人（签字）：</w:t>
            </w:r>
          </w:p>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签收人（签字）：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备注</w:t>
            </w:r>
          </w:p>
        </w:tc>
        <w:tc>
          <w:tcPr>
            <w:tcW w:w="6930"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left"/>
              <w:rPr>
                <w:rFonts w:hint="default" w:ascii="宋体" w:hAnsi="宋体" w:eastAsia="宋体" w:cs="宋体"/>
                <w:color w:val="auto"/>
                <w:kern w:val="10"/>
                <w:sz w:val="24"/>
                <w:highlight w:val="none"/>
                <w:lang w:val="en-US" w:eastAsia="zh-CN"/>
              </w:rPr>
            </w:pPr>
            <w:r>
              <w:rPr>
                <w:rFonts w:hint="eastAsia" w:ascii="宋体" w:hAnsi="宋体" w:cs="宋体"/>
                <w:color w:val="auto"/>
                <w:kern w:val="10"/>
                <w:sz w:val="24"/>
                <w:highlight w:val="none"/>
                <w:shd w:val="clear" w:fill="FFFFFF" w:themeFill="background1"/>
                <w:lang w:val="en-US" w:eastAsia="zh-CN"/>
              </w:rPr>
              <w:t>样品编号：</w:t>
            </w:r>
          </w:p>
        </w:tc>
      </w:tr>
    </w:tbl>
    <w:p>
      <w:pPr>
        <w:adjustRightInd w:val="0"/>
        <w:snapToGrid w:val="0"/>
        <w:spacing w:line="360" w:lineRule="auto"/>
        <w:ind w:firstLine="3840" w:firstLineChars="16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法定代表人或授权代表（签字）：      </w:t>
      </w:r>
    </w:p>
    <w:p>
      <w:pPr>
        <w:adjustRightInd w:val="0"/>
        <w:snapToGrid w:val="0"/>
        <w:spacing w:line="360" w:lineRule="auto"/>
        <w:ind w:firstLine="3840" w:firstLineChars="16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供应商名称（加盖公章）：</w:t>
      </w:r>
    </w:p>
    <w:p>
      <w:pPr>
        <w:adjustRightInd w:val="0"/>
        <w:snapToGrid w:val="0"/>
        <w:spacing w:line="360" w:lineRule="auto"/>
        <w:ind w:firstLine="3840" w:firstLineChars="16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递交时间：  年   月   日   时   分</w:t>
      </w:r>
    </w:p>
    <w:p>
      <w:pPr>
        <w:tabs>
          <w:tab w:val="left" w:pos="4240"/>
        </w:tabs>
        <w:spacing w:line="360" w:lineRule="auto"/>
        <w:ind w:firstLine="141" w:firstLineChars="59"/>
        <w:rPr>
          <w:rFonts w:hint="eastAsia" w:ascii="宋体" w:hAnsi="宋体" w:eastAsia="宋体" w:cs="宋体"/>
          <w:color w:val="auto"/>
          <w:kern w:val="10"/>
          <w:sz w:val="24"/>
          <w:highlight w:val="none"/>
        </w:rPr>
      </w:pPr>
    </w:p>
    <w:p>
      <w:pPr>
        <w:tabs>
          <w:tab w:val="left" w:pos="4240"/>
        </w:tabs>
        <w:spacing w:line="360" w:lineRule="auto"/>
        <w:ind w:firstLine="141" w:firstLineChars="59"/>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注：</w:t>
      </w:r>
    </w:p>
    <w:p>
      <w:pPr>
        <w:tabs>
          <w:tab w:val="left" w:pos="4240"/>
        </w:tabs>
        <w:spacing w:line="360" w:lineRule="auto"/>
        <w:ind w:firstLine="142" w:firstLineChars="59"/>
        <w:outlineLvl w:val="0"/>
        <w:rPr>
          <w:rFonts w:hint="eastAsia" w:ascii="宋体" w:hAnsi="宋体" w:eastAsia="宋体" w:cs="宋体"/>
          <w:b/>
          <w:bCs/>
          <w:color w:val="auto"/>
          <w:kern w:val="10"/>
          <w:sz w:val="24"/>
          <w:highlight w:val="none"/>
        </w:rPr>
      </w:pPr>
      <w:bookmarkStart w:id="112" w:name="_Toc14434"/>
      <w:bookmarkStart w:id="113" w:name="_Toc6897"/>
      <w:r>
        <w:rPr>
          <w:rFonts w:hint="eastAsia" w:ascii="宋体" w:hAnsi="宋体" w:eastAsia="宋体" w:cs="宋体"/>
          <w:b/>
          <w:bCs/>
          <w:color w:val="auto"/>
          <w:kern w:val="10"/>
          <w:sz w:val="24"/>
          <w:highlight w:val="none"/>
        </w:rPr>
        <w:t>1.此表请供应商填好后，于递交样品当日单独递交；</w:t>
      </w:r>
      <w:bookmarkEnd w:id="112"/>
      <w:bookmarkEnd w:id="113"/>
    </w:p>
    <w:p>
      <w:pPr>
        <w:tabs>
          <w:tab w:val="left" w:pos="4240"/>
        </w:tabs>
        <w:spacing w:line="360" w:lineRule="auto"/>
        <w:ind w:firstLine="142" w:firstLineChars="59"/>
        <w:outlineLvl w:val="0"/>
        <w:rPr>
          <w:rFonts w:hint="eastAsia" w:ascii="宋体" w:hAnsi="宋体" w:eastAsia="宋体" w:cs="宋体"/>
          <w:b/>
          <w:bCs/>
          <w:color w:val="auto"/>
          <w:kern w:val="10"/>
          <w:sz w:val="24"/>
          <w:highlight w:val="none"/>
        </w:rPr>
      </w:pPr>
      <w:bookmarkStart w:id="114" w:name="_Toc31997"/>
      <w:bookmarkStart w:id="115" w:name="_Toc19375"/>
      <w:r>
        <w:rPr>
          <w:rFonts w:hint="eastAsia" w:ascii="宋体" w:hAnsi="宋体" w:eastAsia="宋体" w:cs="宋体"/>
          <w:b/>
          <w:bCs/>
          <w:color w:val="auto"/>
          <w:kern w:val="10"/>
          <w:sz w:val="24"/>
          <w:highlight w:val="none"/>
        </w:rPr>
        <w:t>2.此表无需密封，也不要装订在样品中；</w:t>
      </w:r>
      <w:bookmarkEnd w:id="114"/>
      <w:bookmarkEnd w:id="115"/>
    </w:p>
    <w:p>
      <w:pPr>
        <w:tabs>
          <w:tab w:val="left" w:pos="4240"/>
        </w:tabs>
        <w:spacing w:line="360" w:lineRule="auto"/>
        <w:ind w:firstLine="142" w:firstLineChars="59"/>
        <w:outlineLvl w:val="0"/>
        <w:rPr>
          <w:rFonts w:hint="eastAsia" w:ascii="宋体" w:hAnsi="宋体" w:eastAsia="宋体" w:cs="宋体"/>
          <w:b/>
          <w:bCs/>
          <w:color w:val="auto"/>
          <w:kern w:val="10"/>
          <w:sz w:val="24"/>
          <w:highlight w:val="none"/>
        </w:rPr>
      </w:pPr>
      <w:bookmarkStart w:id="116" w:name="_Toc32408"/>
      <w:bookmarkStart w:id="117" w:name="_Toc24822"/>
      <w:r>
        <w:rPr>
          <w:rFonts w:hint="eastAsia" w:ascii="宋体" w:hAnsi="宋体" w:eastAsia="宋体" w:cs="宋体"/>
          <w:b/>
          <w:bCs/>
          <w:color w:val="auto"/>
          <w:kern w:val="10"/>
          <w:sz w:val="24"/>
          <w:highlight w:val="none"/>
        </w:rPr>
        <w:t>3.每个标项需单独提供一份。</w:t>
      </w:r>
      <w:bookmarkEnd w:id="116"/>
      <w:bookmarkEnd w:id="117"/>
    </w:p>
    <w:p>
      <w:pPr>
        <w:pStyle w:val="14"/>
        <w:rPr>
          <w:rFonts w:hint="eastAsia" w:ascii="宋体" w:hAnsi="宋体" w:eastAsia="宋体" w:cs="宋体"/>
          <w:color w:val="auto"/>
          <w:highlight w:val="none"/>
        </w:rPr>
      </w:pPr>
    </w:p>
    <w:p>
      <w:pPr>
        <w:pStyle w:val="3"/>
        <w:rPr>
          <w:rFonts w:hint="eastAsia"/>
          <w:color w:val="auto"/>
          <w:highlight w:val="none"/>
        </w:rPr>
      </w:pPr>
    </w:p>
    <w:sectPr>
      <w:footerReference r:id="rId13" w:type="default"/>
      <w:pgSz w:w="11906" w:h="16838"/>
      <w:pgMar w:top="1440" w:right="1274" w:bottom="1440" w:left="1276"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等线 Light">
    <w:altName w:val="宋体"/>
    <w:panose1 w:val="02010600030101010101"/>
    <w:charset w:val="86"/>
    <w:family w:val="roman"/>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left" w:pos="5101"/>
        <w:tab w:val="clear" w:pos="4153"/>
      </w:tabs>
      <w:rPr>
        <w:rFonts w:hint="eastAsia" w:eastAsia="宋体"/>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51</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left" w:pos="5101"/>
        <w:tab w:val="clear" w:pos="4153"/>
      </w:tabs>
      <w:rPr>
        <w:rFonts w:hint="eastAsia" w:eastAsia="宋体"/>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v:textbox>
            </v:shape>
          </w:pict>
        </mc:Fallback>
      </mc:AlternateContent>
    </w:r>
    <w:r>
      <w:rPr>
        <w:rFonts w:hint="eastAsia"/>
        <w:lang w:eastAsia="zh-CN"/>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spacing w:line="360" w:lineRule="auto"/>
      <w:jc w:val="left"/>
      <w:rPr>
        <w:rFonts w:hint="default" w:ascii="Arial Black" w:hAnsi="Arial Black" w:eastAsia="仿宋" w:cs="Arial Black"/>
        <w:b/>
        <w:bCs w:val="0"/>
        <w:color w:val="auto"/>
        <w:spacing w:val="-11"/>
        <w:sz w:val="20"/>
        <w:szCs w:val="22"/>
        <w:u w:val="single" w:color="0070C0"/>
      </w:rPr>
    </w:pPr>
    <w:r>
      <w:rPr>
        <w:rFonts w:hint="eastAsia" w:ascii="仿宋" w:hAnsi="仿宋" w:eastAsia="仿宋" w:cs="仿宋"/>
        <w:b/>
        <w:bCs w:val="0"/>
        <w:color w:val="auto"/>
        <w:spacing w:val="-11"/>
        <w:sz w:val="22"/>
        <w:szCs w:val="22"/>
        <w:highlight w:val="none"/>
        <w:u w:val="single"/>
        <w:lang w:eastAsia="zh-CN"/>
      </w:rPr>
      <w:t>浙江省消防救援总队2023年度消防器材装备（第二批-灭火作战类一）采购项目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spacing w:line="360" w:lineRule="auto"/>
      <w:jc w:val="left"/>
      <w:rPr>
        <w:rFonts w:hint="eastAsia" w:ascii="仿宋" w:hAnsi="仿宋" w:eastAsia="仿宋" w:cs="仿宋"/>
        <w:b/>
        <w:bCs w:val="0"/>
        <w:color w:val="auto"/>
        <w:u w:val="single"/>
      </w:rPr>
    </w:pPr>
    <w:r>
      <w:rPr>
        <w:rFonts w:hint="eastAsia" w:ascii="仿宋" w:hAnsi="仿宋" w:eastAsia="仿宋" w:cs="仿宋"/>
        <w:b/>
        <w:bCs w:val="0"/>
        <w:color w:val="auto"/>
        <w:spacing w:val="-20"/>
        <w:sz w:val="24"/>
        <w:szCs w:val="24"/>
        <w:highlight w:val="none"/>
        <w:u w:val="single"/>
        <w:lang w:eastAsia="zh-CN"/>
      </w:rPr>
      <w:t>浙江省消防救援总队2023年度消防器材装备（第二批-灭火作战类一）采购项目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93ACA"/>
    <w:multiLevelType w:val="singleLevel"/>
    <w:tmpl w:val="83493ACA"/>
    <w:lvl w:ilvl="0" w:tentative="0">
      <w:start w:val="2"/>
      <w:numFmt w:val="decimal"/>
      <w:suff w:val="nothing"/>
      <w:lvlText w:val="%1、"/>
      <w:lvlJc w:val="left"/>
      <w:pPr>
        <w:ind w:left="420"/>
      </w:pPr>
    </w:lvl>
  </w:abstractNum>
  <w:abstractNum w:abstractNumId="1">
    <w:nsid w:val="CFFF0F60"/>
    <w:multiLevelType w:val="singleLevel"/>
    <w:tmpl w:val="CFFF0F60"/>
    <w:lvl w:ilvl="0" w:tentative="0">
      <w:start w:val="2"/>
      <w:numFmt w:val="decimal"/>
      <w:suff w:val="nothing"/>
      <w:lvlText w:val="%1、"/>
      <w:lvlJc w:val="left"/>
    </w:lvl>
  </w:abstractNum>
  <w:abstractNum w:abstractNumId="2">
    <w:nsid w:val="00000005"/>
    <w:multiLevelType w:val="multilevel"/>
    <w:tmpl w:val="00000005"/>
    <w:lvl w:ilvl="0" w:tentative="0">
      <w:start w:val="1"/>
      <w:numFmt w:val="decimal"/>
      <w:pStyle w:val="8"/>
      <w:lvlText w:val="%1．"/>
      <w:lvlJc w:val="left"/>
      <w:pPr>
        <w:tabs>
          <w:tab w:val="left" w:pos="900"/>
        </w:tabs>
        <w:ind w:left="900" w:hanging="72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3">
    <w:nsid w:val="1C394AFA"/>
    <w:multiLevelType w:val="singleLevel"/>
    <w:tmpl w:val="1C394AFA"/>
    <w:lvl w:ilvl="0" w:tentative="0">
      <w:start w:val="3"/>
      <w:numFmt w:val="chineseCounting"/>
      <w:suff w:val="space"/>
      <w:lvlText w:val="第%1章"/>
      <w:lvlJc w:val="left"/>
      <w:rPr>
        <w:rFonts w:hint="eastAsia"/>
      </w:rPr>
    </w:lvl>
  </w:abstractNum>
  <w:abstractNum w:abstractNumId="4">
    <w:nsid w:val="2FE0D6F3"/>
    <w:multiLevelType w:val="singleLevel"/>
    <w:tmpl w:val="2FE0D6F3"/>
    <w:lvl w:ilvl="0" w:tentative="0">
      <w:start w:val="1"/>
      <w:numFmt w:val="decimal"/>
      <w:suff w:val="nothing"/>
      <w:lvlText w:val="（%1）"/>
      <w:lvlJc w:val="left"/>
    </w:lvl>
  </w:abstractNum>
  <w:abstractNum w:abstractNumId="5">
    <w:nsid w:val="37C5413C"/>
    <w:multiLevelType w:val="singleLevel"/>
    <w:tmpl w:val="37C5413C"/>
    <w:lvl w:ilvl="0" w:tentative="0">
      <w:start w:val="3"/>
      <w:numFmt w:val="chineseCounting"/>
      <w:suff w:val="nothing"/>
      <w:lvlText w:val="%1、"/>
      <w:lvlJc w:val="left"/>
      <w:rPr>
        <w:rFonts w:hint="eastAsia"/>
      </w:rPr>
    </w:lvl>
  </w:abstractNum>
  <w:abstractNum w:abstractNumId="6">
    <w:nsid w:val="39172B00"/>
    <w:multiLevelType w:val="singleLevel"/>
    <w:tmpl w:val="39172B00"/>
    <w:lvl w:ilvl="0" w:tentative="0">
      <w:start w:val="6"/>
      <w:numFmt w:val="chineseCounting"/>
      <w:suff w:val="nothing"/>
      <w:lvlText w:val="%1、"/>
      <w:lvlJc w:val="left"/>
      <w:rPr>
        <w:rFonts w:hint="eastAsia"/>
      </w:rPr>
    </w:lvl>
  </w:abstractNum>
  <w:abstractNum w:abstractNumId="7">
    <w:nsid w:val="4E197FD4"/>
    <w:multiLevelType w:val="singleLevel"/>
    <w:tmpl w:val="4E197FD4"/>
    <w:lvl w:ilvl="0" w:tentative="0">
      <w:start w:val="2"/>
      <w:numFmt w:val="chineseCounting"/>
      <w:suff w:val="nothing"/>
      <w:lvlText w:val="（%1）"/>
      <w:lvlJc w:val="left"/>
      <w:pPr>
        <w:ind w:left="-210"/>
      </w:pPr>
      <w:rPr>
        <w:rFonts w:hint="eastAsia"/>
      </w:rPr>
    </w:lvl>
  </w:abstractNum>
  <w:abstractNum w:abstractNumId="8">
    <w:nsid w:val="640A8526"/>
    <w:multiLevelType w:val="singleLevel"/>
    <w:tmpl w:val="640A8526"/>
    <w:lvl w:ilvl="0" w:tentative="0">
      <w:start w:val="2"/>
      <w:numFmt w:val="chineseCounting"/>
      <w:suff w:val="nothing"/>
      <w:lvlText w:val="%1、"/>
      <w:lvlJc w:val="left"/>
    </w:lvl>
  </w:abstractNum>
  <w:abstractNum w:abstractNumId="9">
    <w:nsid w:val="640A9796"/>
    <w:multiLevelType w:val="singleLevel"/>
    <w:tmpl w:val="640A9796"/>
    <w:lvl w:ilvl="0" w:tentative="0">
      <w:start w:val="1"/>
      <w:numFmt w:val="chineseCounting"/>
      <w:suff w:val="nothing"/>
      <w:lvlText w:val="%1、"/>
      <w:lvlJc w:val="left"/>
    </w:lvl>
  </w:abstractNum>
  <w:num w:numId="1">
    <w:abstractNumId w:val="2"/>
  </w:num>
  <w:num w:numId="2">
    <w:abstractNumId w:val="0"/>
  </w:num>
  <w:num w:numId="3">
    <w:abstractNumId w:val="1"/>
  </w:num>
  <w:num w:numId="4">
    <w:abstractNumId w:val="9"/>
  </w:num>
  <w:num w:numId="5">
    <w:abstractNumId w:val="6"/>
  </w:num>
  <w:num w:numId="6">
    <w:abstractNumId w:val="4"/>
  </w:num>
  <w:num w:numId="7">
    <w:abstractNumId w:val="7"/>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2NDQ0Mzg0ZmMyYzdlN2Y0YTg1MjdmN2ZlYjE5OTAifQ=="/>
  </w:docVars>
  <w:rsids>
    <w:rsidRoot w:val="00F953F1"/>
    <w:rsid w:val="000061A4"/>
    <w:rsid w:val="00024F7E"/>
    <w:rsid w:val="00030203"/>
    <w:rsid w:val="00053F2A"/>
    <w:rsid w:val="000B7DB0"/>
    <w:rsid w:val="000E7BF5"/>
    <w:rsid w:val="001033BD"/>
    <w:rsid w:val="00135281"/>
    <w:rsid w:val="0014149F"/>
    <w:rsid w:val="00151F4C"/>
    <w:rsid w:val="00160331"/>
    <w:rsid w:val="0016088D"/>
    <w:rsid w:val="00163264"/>
    <w:rsid w:val="00180739"/>
    <w:rsid w:val="00195307"/>
    <w:rsid w:val="001A02C5"/>
    <w:rsid w:val="001A4BA1"/>
    <w:rsid w:val="001B0DB4"/>
    <w:rsid w:val="001C3A62"/>
    <w:rsid w:val="001C3FD8"/>
    <w:rsid w:val="001C46DC"/>
    <w:rsid w:val="001D0E39"/>
    <w:rsid w:val="001D2FD6"/>
    <w:rsid w:val="001D7301"/>
    <w:rsid w:val="001D7470"/>
    <w:rsid w:val="001F17EA"/>
    <w:rsid w:val="001F61FA"/>
    <w:rsid w:val="001F7EDF"/>
    <w:rsid w:val="00200C85"/>
    <w:rsid w:val="00201B24"/>
    <w:rsid w:val="0020682D"/>
    <w:rsid w:val="00212355"/>
    <w:rsid w:val="00220582"/>
    <w:rsid w:val="002213A0"/>
    <w:rsid w:val="00254CCD"/>
    <w:rsid w:val="002714F7"/>
    <w:rsid w:val="00275535"/>
    <w:rsid w:val="00283845"/>
    <w:rsid w:val="002A6C47"/>
    <w:rsid w:val="002A767A"/>
    <w:rsid w:val="002C5D33"/>
    <w:rsid w:val="002C662A"/>
    <w:rsid w:val="002D4343"/>
    <w:rsid w:val="00302FDF"/>
    <w:rsid w:val="003046AA"/>
    <w:rsid w:val="00307A15"/>
    <w:rsid w:val="003121DD"/>
    <w:rsid w:val="00317990"/>
    <w:rsid w:val="003259FC"/>
    <w:rsid w:val="00334213"/>
    <w:rsid w:val="00343ABA"/>
    <w:rsid w:val="00357F5D"/>
    <w:rsid w:val="00364A4D"/>
    <w:rsid w:val="003C2951"/>
    <w:rsid w:val="003D3F4A"/>
    <w:rsid w:val="003E74F6"/>
    <w:rsid w:val="00401B4E"/>
    <w:rsid w:val="00412C27"/>
    <w:rsid w:val="00422E6C"/>
    <w:rsid w:val="004240CD"/>
    <w:rsid w:val="00431027"/>
    <w:rsid w:val="00445F0B"/>
    <w:rsid w:val="004550B3"/>
    <w:rsid w:val="004568E6"/>
    <w:rsid w:val="004720B3"/>
    <w:rsid w:val="00481DD8"/>
    <w:rsid w:val="004A0E6F"/>
    <w:rsid w:val="004C422F"/>
    <w:rsid w:val="004D6F6F"/>
    <w:rsid w:val="004E7FDD"/>
    <w:rsid w:val="004F045E"/>
    <w:rsid w:val="00502BEA"/>
    <w:rsid w:val="0053687F"/>
    <w:rsid w:val="00536F65"/>
    <w:rsid w:val="00541BEF"/>
    <w:rsid w:val="00551A6E"/>
    <w:rsid w:val="005A15BC"/>
    <w:rsid w:val="005C2570"/>
    <w:rsid w:val="005C47AF"/>
    <w:rsid w:val="005D0B0C"/>
    <w:rsid w:val="005E69AA"/>
    <w:rsid w:val="00602E2B"/>
    <w:rsid w:val="00666551"/>
    <w:rsid w:val="006710D3"/>
    <w:rsid w:val="00683EFD"/>
    <w:rsid w:val="006A08A7"/>
    <w:rsid w:val="006B056D"/>
    <w:rsid w:val="006B5C99"/>
    <w:rsid w:val="006B7C09"/>
    <w:rsid w:val="006C3EF8"/>
    <w:rsid w:val="006F0EE1"/>
    <w:rsid w:val="006F1BBC"/>
    <w:rsid w:val="006F377B"/>
    <w:rsid w:val="007009AE"/>
    <w:rsid w:val="00705635"/>
    <w:rsid w:val="00705694"/>
    <w:rsid w:val="00721306"/>
    <w:rsid w:val="007323F3"/>
    <w:rsid w:val="00762857"/>
    <w:rsid w:val="0077275A"/>
    <w:rsid w:val="007821CA"/>
    <w:rsid w:val="00782329"/>
    <w:rsid w:val="00783C74"/>
    <w:rsid w:val="007901E1"/>
    <w:rsid w:val="00791CEA"/>
    <w:rsid w:val="007A51D7"/>
    <w:rsid w:val="007B72F6"/>
    <w:rsid w:val="007B7320"/>
    <w:rsid w:val="007C5775"/>
    <w:rsid w:val="007D30A2"/>
    <w:rsid w:val="007E5E82"/>
    <w:rsid w:val="007E7BAA"/>
    <w:rsid w:val="007F2DF6"/>
    <w:rsid w:val="007F5C35"/>
    <w:rsid w:val="00811E09"/>
    <w:rsid w:val="008269F5"/>
    <w:rsid w:val="0084779D"/>
    <w:rsid w:val="0085548E"/>
    <w:rsid w:val="00861F51"/>
    <w:rsid w:val="0086492C"/>
    <w:rsid w:val="0086784B"/>
    <w:rsid w:val="00875FBF"/>
    <w:rsid w:val="00877F35"/>
    <w:rsid w:val="00891B2C"/>
    <w:rsid w:val="00893F98"/>
    <w:rsid w:val="008A6DDB"/>
    <w:rsid w:val="008B299E"/>
    <w:rsid w:val="008C0149"/>
    <w:rsid w:val="00900520"/>
    <w:rsid w:val="00905078"/>
    <w:rsid w:val="00921FDC"/>
    <w:rsid w:val="009223E0"/>
    <w:rsid w:val="009230D3"/>
    <w:rsid w:val="00951637"/>
    <w:rsid w:val="00953905"/>
    <w:rsid w:val="00983A2F"/>
    <w:rsid w:val="00993A54"/>
    <w:rsid w:val="00997AC2"/>
    <w:rsid w:val="009A282B"/>
    <w:rsid w:val="009E16AA"/>
    <w:rsid w:val="00A05F96"/>
    <w:rsid w:val="00A06D66"/>
    <w:rsid w:val="00A07010"/>
    <w:rsid w:val="00A071C7"/>
    <w:rsid w:val="00A13AD7"/>
    <w:rsid w:val="00A35496"/>
    <w:rsid w:val="00A578DB"/>
    <w:rsid w:val="00A661F4"/>
    <w:rsid w:val="00A81B6D"/>
    <w:rsid w:val="00AB3AE4"/>
    <w:rsid w:val="00AB428D"/>
    <w:rsid w:val="00AC36F7"/>
    <w:rsid w:val="00AD1530"/>
    <w:rsid w:val="00AD4014"/>
    <w:rsid w:val="00AD674A"/>
    <w:rsid w:val="00AE5262"/>
    <w:rsid w:val="00B1140A"/>
    <w:rsid w:val="00B233D1"/>
    <w:rsid w:val="00B33929"/>
    <w:rsid w:val="00B428C8"/>
    <w:rsid w:val="00B627AF"/>
    <w:rsid w:val="00B715BC"/>
    <w:rsid w:val="00B81BA8"/>
    <w:rsid w:val="00B83A22"/>
    <w:rsid w:val="00BA45B1"/>
    <w:rsid w:val="00BC6027"/>
    <w:rsid w:val="00BF0C61"/>
    <w:rsid w:val="00BF5B58"/>
    <w:rsid w:val="00C012D7"/>
    <w:rsid w:val="00C14045"/>
    <w:rsid w:val="00C2351A"/>
    <w:rsid w:val="00C25C6D"/>
    <w:rsid w:val="00C26259"/>
    <w:rsid w:val="00C505AF"/>
    <w:rsid w:val="00C77808"/>
    <w:rsid w:val="00CD3E5A"/>
    <w:rsid w:val="00CE1AF7"/>
    <w:rsid w:val="00CF0180"/>
    <w:rsid w:val="00CF4209"/>
    <w:rsid w:val="00D23833"/>
    <w:rsid w:val="00D33E52"/>
    <w:rsid w:val="00DB674F"/>
    <w:rsid w:val="00DB7E75"/>
    <w:rsid w:val="00DF0B4B"/>
    <w:rsid w:val="00DF376B"/>
    <w:rsid w:val="00E06404"/>
    <w:rsid w:val="00E260B1"/>
    <w:rsid w:val="00E535A9"/>
    <w:rsid w:val="00E738CE"/>
    <w:rsid w:val="00E843E7"/>
    <w:rsid w:val="00E84CCF"/>
    <w:rsid w:val="00E87E54"/>
    <w:rsid w:val="00E93604"/>
    <w:rsid w:val="00EA1FDA"/>
    <w:rsid w:val="00EA2B31"/>
    <w:rsid w:val="00EA3A35"/>
    <w:rsid w:val="00EB19C1"/>
    <w:rsid w:val="00EC6614"/>
    <w:rsid w:val="00EF2F0F"/>
    <w:rsid w:val="00F01DB8"/>
    <w:rsid w:val="00F10D00"/>
    <w:rsid w:val="00F15EAF"/>
    <w:rsid w:val="00F24D6A"/>
    <w:rsid w:val="00F26F17"/>
    <w:rsid w:val="00F815F3"/>
    <w:rsid w:val="00F86EA3"/>
    <w:rsid w:val="00F953F1"/>
    <w:rsid w:val="00FA3F2A"/>
    <w:rsid w:val="00FA52D5"/>
    <w:rsid w:val="00FB4668"/>
    <w:rsid w:val="00FC2B2E"/>
    <w:rsid w:val="00FD071D"/>
    <w:rsid w:val="00FF2D20"/>
    <w:rsid w:val="01062EEC"/>
    <w:rsid w:val="011C44BE"/>
    <w:rsid w:val="013169E9"/>
    <w:rsid w:val="01352628"/>
    <w:rsid w:val="015B3238"/>
    <w:rsid w:val="016E5A1A"/>
    <w:rsid w:val="016F3BA8"/>
    <w:rsid w:val="01745C50"/>
    <w:rsid w:val="01784896"/>
    <w:rsid w:val="01904138"/>
    <w:rsid w:val="019A35DA"/>
    <w:rsid w:val="01CF1530"/>
    <w:rsid w:val="01F36FCC"/>
    <w:rsid w:val="020E02AA"/>
    <w:rsid w:val="0216715F"/>
    <w:rsid w:val="021E42F5"/>
    <w:rsid w:val="023D6EC0"/>
    <w:rsid w:val="02686CF7"/>
    <w:rsid w:val="026D3D68"/>
    <w:rsid w:val="029F39B6"/>
    <w:rsid w:val="02A477D8"/>
    <w:rsid w:val="02D23086"/>
    <w:rsid w:val="02E67E8B"/>
    <w:rsid w:val="03084CFA"/>
    <w:rsid w:val="034A70C0"/>
    <w:rsid w:val="034F088E"/>
    <w:rsid w:val="037C0413"/>
    <w:rsid w:val="03887BE8"/>
    <w:rsid w:val="03894E44"/>
    <w:rsid w:val="03997346"/>
    <w:rsid w:val="03BC4CFD"/>
    <w:rsid w:val="03D96696"/>
    <w:rsid w:val="03EC35E2"/>
    <w:rsid w:val="045526E5"/>
    <w:rsid w:val="046C6BAD"/>
    <w:rsid w:val="047D46E8"/>
    <w:rsid w:val="048D195A"/>
    <w:rsid w:val="04C9670A"/>
    <w:rsid w:val="04D651D4"/>
    <w:rsid w:val="04E377CC"/>
    <w:rsid w:val="04ED5A22"/>
    <w:rsid w:val="05393890"/>
    <w:rsid w:val="05452235"/>
    <w:rsid w:val="054879E7"/>
    <w:rsid w:val="058A7DC0"/>
    <w:rsid w:val="065F7326"/>
    <w:rsid w:val="066D0BE7"/>
    <w:rsid w:val="068F7D11"/>
    <w:rsid w:val="06905726"/>
    <w:rsid w:val="06C95DDB"/>
    <w:rsid w:val="06CB676A"/>
    <w:rsid w:val="06D875C7"/>
    <w:rsid w:val="06DC357B"/>
    <w:rsid w:val="072909FF"/>
    <w:rsid w:val="074321DF"/>
    <w:rsid w:val="074A0591"/>
    <w:rsid w:val="075F5104"/>
    <w:rsid w:val="07C256A4"/>
    <w:rsid w:val="07CA73BB"/>
    <w:rsid w:val="07FD4DC5"/>
    <w:rsid w:val="07FE4D16"/>
    <w:rsid w:val="082A73B1"/>
    <w:rsid w:val="08867A10"/>
    <w:rsid w:val="08C54326"/>
    <w:rsid w:val="08EC67E7"/>
    <w:rsid w:val="08F9554F"/>
    <w:rsid w:val="090441B5"/>
    <w:rsid w:val="091F4B4B"/>
    <w:rsid w:val="09287EA3"/>
    <w:rsid w:val="0934727A"/>
    <w:rsid w:val="094571EA"/>
    <w:rsid w:val="09C807B0"/>
    <w:rsid w:val="09C851E3"/>
    <w:rsid w:val="0A060DE8"/>
    <w:rsid w:val="0A252635"/>
    <w:rsid w:val="0A5C4C50"/>
    <w:rsid w:val="0A5F6D1F"/>
    <w:rsid w:val="0A6610BB"/>
    <w:rsid w:val="0A7D7D7B"/>
    <w:rsid w:val="0A9304A6"/>
    <w:rsid w:val="0AAE78F9"/>
    <w:rsid w:val="0AC6388D"/>
    <w:rsid w:val="0ACE29C5"/>
    <w:rsid w:val="0AD36E36"/>
    <w:rsid w:val="0ADD081A"/>
    <w:rsid w:val="0AE14E9A"/>
    <w:rsid w:val="0AE861B1"/>
    <w:rsid w:val="0B094C47"/>
    <w:rsid w:val="0B100BEF"/>
    <w:rsid w:val="0B6E5916"/>
    <w:rsid w:val="0B7111A5"/>
    <w:rsid w:val="0B815649"/>
    <w:rsid w:val="0BC503B0"/>
    <w:rsid w:val="0BC8771C"/>
    <w:rsid w:val="0BE80195"/>
    <w:rsid w:val="0C6367E1"/>
    <w:rsid w:val="0CC47EE3"/>
    <w:rsid w:val="0CD22B8F"/>
    <w:rsid w:val="0CD94D10"/>
    <w:rsid w:val="0CE0168F"/>
    <w:rsid w:val="0CE70A00"/>
    <w:rsid w:val="0D0E0397"/>
    <w:rsid w:val="0D284335"/>
    <w:rsid w:val="0D3E1A08"/>
    <w:rsid w:val="0D3F3A0E"/>
    <w:rsid w:val="0D615CDC"/>
    <w:rsid w:val="0D870F11"/>
    <w:rsid w:val="0D8E04F1"/>
    <w:rsid w:val="0D9E6E36"/>
    <w:rsid w:val="0DB461AA"/>
    <w:rsid w:val="0DE40111"/>
    <w:rsid w:val="0DE97EF3"/>
    <w:rsid w:val="0E202766"/>
    <w:rsid w:val="0E5C0944"/>
    <w:rsid w:val="0E6F425B"/>
    <w:rsid w:val="0EAF1E2A"/>
    <w:rsid w:val="0ED8201D"/>
    <w:rsid w:val="0EEA1757"/>
    <w:rsid w:val="0EF820C6"/>
    <w:rsid w:val="0F0F11BE"/>
    <w:rsid w:val="0F294CCD"/>
    <w:rsid w:val="0F403A6D"/>
    <w:rsid w:val="0F743F99"/>
    <w:rsid w:val="0F791285"/>
    <w:rsid w:val="0F914CE4"/>
    <w:rsid w:val="0FAB0948"/>
    <w:rsid w:val="0FB3423F"/>
    <w:rsid w:val="0FDB623B"/>
    <w:rsid w:val="0FEB20AE"/>
    <w:rsid w:val="10030D22"/>
    <w:rsid w:val="102F6440"/>
    <w:rsid w:val="1034712E"/>
    <w:rsid w:val="103837FD"/>
    <w:rsid w:val="10634DBB"/>
    <w:rsid w:val="10780801"/>
    <w:rsid w:val="109D1177"/>
    <w:rsid w:val="109F6B23"/>
    <w:rsid w:val="10CD181F"/>
    <w:rsid w:val="10EF574B"/>
    <w:rsid w:val="10FE7B3E"/>
    <w:rsid w:val="11022F62"/>
    <w:rsid w:val="11466EFA"/>
    <w:rsid w:val="115E3A20"/>
    <w:rsid w:val="1166277B"/>
    <w:rsid w:val="11950E8F"/>
    <w:rsid w:val="121B7D2D"/>
    <w:rsid w:val="121E3A90"/>
    <w:rsid w:val="12AF6A58"/>
    <w:rsid w:val="12B268CE"/>
    <w:rsid w:val="130A23C8"/>
    <w:rsid w:val="13161C63"/>
    <w:rsid w:val="131C555B"/>
    <w:rsid w:val="13382D62"/>
    <w:rsid w:val="13436557"/>
    <w:rsid w:val="13547AE7"/>
    <w:rsid w:val="138603C4"/>
    <w:rsid w:val="138661D5"/>
    <w:rsid w:val="139F5D8C"/>
    <w:rsid w:val="13A10F7E"/>
    <w:rsid w:val="13B660AC"/>
    <w:rsid w:val="1407156E"/>
    <w:rsid w:val="1432607A"/>
    <w:rsid w:val="14500543"/>
    <w:rsid w:val="145C282B"/>
    <w:rsid w:val="14E31558"/>
    <w:rsid w:val="153C60B9"/>
    <w:rsid w:val="154B4D55"/>
    <w:rsid w:val="15525411"/>
    <w:rsid w:val="156F2112"/>
    <w:rsid w:val="15804BC3"/>
    <w:rsid w:val="159B53F7"/>
    <w:rsid w:val="15B10EC9"/>
    <w:rsid w:val="15BF56EC"/>
    <w:rsid w:val="15CD5A17"/>
    <w:rsid w:val="16065913"/>
    <w:rsid w:val="161F43DC"/>
    <w:rsid w:val="16314C03"/>
    <w:rsid w:val="165C118C"/>
    <w:rsid w:val="16A81503"/>
    <w:rsid w:val="16B012A6"/>
    <w:rsid w:val="16C83DF0"/>
    <w:rsid w:val="16D12E22"/>
    <w:rsid w:val="16DB3640"/>
    <w:rsid w:val="17033CFE"/>
    <w:rsid w:val="171F1E57"/>
    <w:rsid w:val="17247BCF"/>
    <w:rsid w:val="174A6A66"/>
    <w:rsid w:val="175F22DC"/>
    <w:rsid w:val="17793AAE"/>
    <w:rsid w:val="177F7DC5"/>
    <w:rsid w:val="17A70161"/>
    <w:rsid w:val="17C1780C"/>
    <w:rsid w:val="17EF517D"/>
    <w:rsid w:val="180475F9"/>
    <w:rsid w:val="18565892"/>
    <w:rsid w:val="187327BD"/>
    <w:rsid w:val="189D537A"/>
    <w:rsid w:val="18CF2E37"/>
    <w:rsid w:val="18E53BF9"/>
    <w:rsid w:val="19084279"/>
    <w:rsid w:val="19193365"/>
    <w:rsid w:val="191F46F3"/>
    <w:rsid w:val="19241D0A"/>
    <w:rsid w:val="19291407"/>
    <w:rsid w:val="1929489D"/>
    <w:rsid w:val="19436634"/>
    <w:rsid w:val="1968209C"/>
    <w:rsid w:val="19A33916"/>
    <w:rsid w:val="19DE33F1"/>
    <w:rsid w:val="19E36822"/>
    <w:rsid w:val="19FF5865"/>
    <w:rsid w:val="1A1B3D93"/>
    <w:rsid w:val="1A420D87"/>
    <w:rsid w:val="1A6F3854"/>
    <w:rsid w:val="1A8567D8"/>
    <w:rsid w:val="1AB23A71"/>
    <w:rsid w:val="1AB471EC"/>
    <w:rsid w:val="1B00078C"/>
    <w:rsid w:val="1B1F4E7E"/>
    <w:rsid w:val="1B457DFB"/>
    <w:rsid w:val="1B612DA1"/>
    <w:rsid w:val="1B6A2AA1"/>
    <w:rsid w:val="1B851185"/>
    <w:rsid w:val="1B94523D"/>
    <w:rsid w:val="1BBB060D"/>
    <w:rsid w:val="1BE25346"/>
    <w:rsid w:val="1C1632AF"/>
    <w:rsid w:val="1C285269"/>
    <w:rsid w:val="1C497DA3"/>
    <w:rsid w:val="1C784846"/>
    <w:rsid w:val="1C7C30FD"/>
    <w:rsid w:val="1C80413E"/>
    <w:rsid w:val="1C9D7FFD"/>
    <w:rsid w:val="1CC8165E"/>
    <w:rsid w:val="1CDC4DD5"/>
    <w:rsid w:val="1CF70591"/>
    <w:rsid w:val="1D257DE8"/>
    <w:rsid w:val="1D2859E8"/>
    <w:rsid w:val="1D497F91"/>
    <w:rsid w:val="1D541830"/>
    <w:rsid w:val="1D6222E7"/>
    <w:rsid w:val="1D832E7E"/>
    <w:rsid w:val="1D916D0B"/>
    <w:rsid w:val="1D974E91"/>
    <w:rsid w:val="1DA14BC8"/>
    <w:rsid w:val="1DE83745"/>
    <w:rsid w:val="1E05035C"/>
    <w:rsid w:val="1E3B5065"/>
    <w:rsid w:val="1E424BC5"/>
    <w:rsid w:val="1E5B441F"/>
    <w:rsid w:val="1E61373D"/>
    <w:rsid w:val="1E6B4261"/>
    <w:rsid w:val="1E9E3037"/>
    <w:rsid w:val="1EB23EEA"/>
    <w:rsid w:val="1EBC2FC3"/>
    <w:rsid w:val="1EBF49AE"/>
    <w:rsid w:val="1EC37FF1"/>
    <w:rsid w:val="1EE47F71"/>
    <w:rsid w:val="1EEE0EA1"/>
    <w:rsid w:val="1EF108E0"/>
    <w:rsid w:val="1EF70436"/>
    <w:rsid w:val="1EFD3AF0"/>
    <w:rsid w:val="1F827B58"/>
    <w:rsid w:val="1F95179E"/>
    <w:rsid w:val="1F98501D"/>
    <w:rsid w:val="1F9A0F77"/>
    <w:rsid w:val="1F9B73CD"/>
    <w:rsid w:val="1F9D7358"/>
    <w:rsid w:val="1FA20FAE"/>
    <w:rsid w:val="20011B8B"/>
    <w:rsid w:val="20344F28"/>
    <w:rsid w:val="20562C61"/>
    <w:rsid w:val="2059353F"/>
    <w:rsid w:val="205D622D"/>
    <w:rsid w:val="205E024D"/>
    <w:rsid w:val="20AC0BBD"/>
    <w:rsid w:val="20ED07AA"/>
    <w:rsid w:val="20FE387C"/>
    <w:rsid w:val="21132D8F"/>
    <w:rsid w:val="21583FAD"/>
    <w:rsid w:val="216711AC"/>
    <w:rsid w:val="217A01D4"/>
    <w:rsid w:val="21CF4F08"/>
    <w:rsid w:val="22025452"/>
    <w:rsid w:val="2224784D"/>
    <w:rsid w:val="223C35D1"/>
    <w:rsid w:val="224A5B4C"/>
    <w:rsid w:val="224D3964"/>
    <w:rsid w:val="22557319"/>
    <w:rsid w:val="227F435A"/>
    <w:rsid w:val="22862341"/>
    <w:rsid w:val="22AF0896"/>
    <w:rsid w:val="22B442C7"/>
    <w:rsid w:val="22BA468E"/>
    <w:rsid w:val="22F12886"/>
    <w:rsid w:val="22FB68AD"/>
    <w:rsid w:val="231921B3"/>
    <w:rsid w:val="231E77CA"/>
    <w:rsid w:val="23F54D7D"/>
    <w:rsid w:val="23F92EE5"/>
    <w:rsid w:val="24092228"/>
    <w:rsid w:val="24A26904"/>
    <w:rsid w:val="251437FA"/>
    <w:rsid w:val="25147E11"/>
    <w:rsid w:val="253A3C68"/>
    <w:rsid w:val="25660F6D"/>
    <w:rsid w:val="2594658A"/>
    <w:rsid w:val="25D935A1"/>
    <w:rsid w:val="25E17963"/>
    <w:rsid w:val="25E371D4"/>
    <w:rsid w:val="26034B6D"/>
    <w:rsid w:val="260809E9"/>
    <w:rsid w:val="261D0249"/>
    <w:rsid w:val="262A0B85"/>
    <w:rsid w:val="263E0836"/>
    <w:rsid w:val="266E3FAA"/>
    <w:rsid w:val="26750BA6"/>
    <w:rsid w:val="26914E82"/>
    <w:rsid w:val="270C366A"/>
    <w:rsid w:val="271124EF"/>
    <w:rsid w:val="27151FA3"/>
    <w:rsid w:val="271909D4"/>
    <w:rsid w:val="27206206"/>
    <w:rsid w:val="2737124A"/>
    <w:rsid w:val="27737B67"/>
    <w:rsid w:val="2786566E"/>
    <w:rsid w:val="279D6A4B"/>
    <w:rsid w:val="27AD7318"/>
    <w:rsid w:val="27BD3A55"/>
    <w:rsid w:val="27D96930"/>
    <w:rsid w:val="27EB05C2"/>
    <w:rsid w:val="27ED46BB"/>
    <w:rsid w:val="2852435D"/>
    <w:rsid w:val="28702875"/>
    <w:rsid w:val="287451FA"/>
    <w:rsid w:val="28795BCE"/>
    <w:rsid w:val="28B974C5"/>
    <w:rsid w:val="290C0CDA"/>
    <w:rsid w:val="295C1530"/>
    <w:rsid w:val="296E1D86"/>
    <w:rsid w:val="29CD63FC"/>
    <w:rsid w:val="29FA72FE"/>
    <w:rsid w:val="2A1B7191"/>
    <w:rsid w:val="2A2E5310"/>
    <w:rsid w:val="2A3A7CCF"/>
    <w:rsid w:val="2A3F1017"/>
    <w:rsid w:val="2A52703F"/>
    <w:rsid w:val="2ABF0586"/>
    <w:rsid w:val="2ACF595D"/>
    <w:rsid w:val="2AE87A45"/>
    <w:rsid w:val="2AE93FB4"/>
    <w:rsid w:val="2AEC0F3A"/>
    <w:rsid w:val="2B0C31F0"/>
    <w:rsid w:val="2B1E7055"/>
    <w:rsid w:val="2B352C39"/>
    <w:rsid w:val="2B7E051F"/>
    <w:rsid w:val="2BA271EA"/>
    <w:rsid w:val="2BD63337"/>
    <w:rsid w:val="2C06259D"/>
    <w:rsid w:val="2C0C3732"/>
    <w:rsid w:val="2C333D33"/>
    <w:rsid w:val="2C480E40"/>
    <w:rsid w:val="2C4826E7"/>
    <w:rsid w:val="2C5E5C7B"/>
    <w:rsid w:val="2C9E2B6B"/>
    <w:rsid w:val="2CA05C37"/>
    <w:rsid w:val="2CB41C1C"/>
    <w:rsid w:val="2CD828CB"/>
    <w:rsid w:val="2CE23F97"/>
    <w:rsid w:val="2CF71E8B"/>
    <w:rsid w:val="2D0143E4"/>
    <w:rsid w:val="2D1E6D44"/>
    <w:rsid w:val="2D1F330A"/>
    <w:rsid w:val="2D263E4A"/>
    <w:rsid w:val="2D2A362A"/>
    <w:rsid w:val="2D353649"/>
    <w:rsid w:val="2D36101B"/>
    <w:rsid w:val="2D716CA8"/>
    <w:rsid w:val="2D7F052B"/>
    <w:rsid w:val="2DA233D1"/>
    <w:rsid w:val="2DAB539F"/>
    <w:rsid w:val="2DC3422E"/>
    <w:rsid w:val="2DD218DC"/>
    <w:rsid w:val="2DDD0ECC"/>
    <w:rsid w:val="2DEF248E"/>
    <w:rsid w:val="2DF85443"/>
    <w:rsid w:val="2E0E2659"/>
    <w:rsid w:val="2E100294"/>
    <w:rsid w:val="2E19753A"/>
    <w:rsid w:val="2E5A6ECA"/>
    <w:rsid w:val="2E722435"/>
    <w:rsid w:val="2E76670C"/>
    <w:rsid w:val="2E7F79A8"/>
    <w:rsid w:val="2EA469EA"/>
    <w:rsid w:val="2EB45BB2"/>
    <w:rsid w:val="2EBC4C8D"/>
    <w:rsid w:val="2EC06D5A"/>
    <w:rsid w:val="2EDB5F69"/>
    <w:rsid w:val="2EE23DA1"/>
    <w:rsid w:val="2EE978BD"/>
    <w:rsid w:val="2F02474B"/>
    <w:rsid w:val="2F047BCB"/>
    <w:rsid w:val="2F155DA1"/>
    <w:rsid w:val="2F2A7C22"/>
    <w:rsid w:val="2F44018D"/>
    <w:rsid w:val="2F4D1B62"/>
    <w:rsid w:val="2FE73D65"/>
    <w:rsid w:val="2FEF3386"/>
    <w:rsid w:val="30014F7B"/>
    <w:rsid w:val="30077F63"/>
    <w:rsid w:val="30226B4B"/>
    <w:rsid w:val="304D6345"/>
    <w:rsid w:val="304E1B36"/>
    <w:rsid w:val="30695F83"/>
    <w:rsid w:val="307849BD"/>
    <w:rsid w:val="30814AD4"/>
    <w:rsid w:val="30EE2484"/>
    <w:rsid w:val="312866CF"/>
    <w:rsid w:val="312C7E96"/>
    <w:rsid w:val="314C343E"/>
    <w:rsid w:val="315F689E"/>
    <w:rsid w:val="31925762"/>
    <w:rsid w:val="31B2798F"/>
    <w:rsid w:val="31D04385"/>
    <w:rsid w:val="31E657AC"/>
    <w:rsid w:val="31F46875"/>
    <w:rsid w:val="321D310C"/>
    <w:rsid w:val="322E52C1"/>
    <w:rsid w:val="324C6101"/>
    <w:rsid w:val="324C7EAF"/>
    <w:rsid w:val="32754B0F"/>
    <w:rsid w:val="32990C1B"/>
    <w:rsid w:val="32A627A2"/>
    <w:rsid w:val="32A934AD"/>
    <w:rsid w:val="32C95D45"/>
    <w:rsid w:val="333657D8"/>
    <w:rsid w:val="336D4657"/>
    <w:rsid w:val="33A56467"/>
    <w:rsid w:val="33B45D0C"/>
    <w:rsid w:val="33CB4C12"/>
    <w:rsid w:val="33E40333"/>
    <w:rsid w:val="340028C2"/>
    <w:rsid w:val="341932A5"/>
    <w:rsid w:val="344A6559"/>
    <w:rsid w:val="345F01A4"/>
    <w:rsid w:val="345F38B1"/>
    <w:rsid w:val="348735F3"/>
    <w:rsid w:val="34C53F49"/>
    <w:rsid w:val="34DF61CD"/>
    <w:rsid w:val="35394C73"/>
    <w:rsid w:val="354C14E3"/>
    <w:rsid w:val="3578720D"/>
    <w:rsid w:val="35A522BA"/>
    <w:rsid w:val="35BB5A78"/>
    <w:rsid w:val="35C26A12"/>
    <w:rsid w:val="360016DD"/>
    <w:rsid w:val="360410EC"/>
    <w:rsid w:val="362058DB"/>
    <w:rsid w:val="36252EF1"/>
    <w:rsid w:val="36275EA7"/>
    <w:rsid w:val="362A2D48"/>
    <w:rsid w:val="366E2B3B"/>
    <w:rsid w:val="367C1CF9"/>
    <w:rsid w:val="36820193"/>
    <w:rsid w:val="36AF4EB1"/>
    <w:rsid w:val="375970CC"/>
    <w:rsid w:val="375B20E4"/>
    <w:rsid w:val="375C1259"/>
    <w:rsid w:val="375D66BB"/>
    <w:rsid w:val="37680BAE"/>
    <w:rsid w:val="37892452"/>
    <w:rsid w:val="3790206F"/>
    <w:rsid w:val="37902B02"/>
    <w:rsid w:val="37906A90"/>
    <w:rsid w:val="379506F8"/>
    <w:rsid w:val="37A75B88"/>
    <w:rsid w:val="3801554A"/>
    <w:rsid w:val="380F5D14"/>
    <w:rsid w:val="38305A13"/>
    <w:rsid w:val="38340E35"/>
    <w:rsid w:val="38575789"/>
    <w:rsid w:val="38A74091"/>
    <w:rsid w:val="390B1389"/>
    <w:rsid w:val="39111E53"/>
    <w:rsid w:val="391F21FB"/>
    <w:rsid w:val="392107AD"/>
    <w:rsid w:val="394B606C"/>
    <w:rsid w:val="3954558D"/>
    <w:rsid w:val="39594D10"/>
    <w:rsid w:val="396962E8"/>
    <w:rsid w:val="396A3EF8"/>
    <w:rsid w:val="398546DC"/>
    <w:rsid w:val="39873EC3"/>
    <w:rsid w:val="399C17A9"/>
    <w:rsid w:val="39C66799"/>
    <w:rsid w:val="39DA5AEC"/>
    <w:rsid w:val="39DA6B07"/>
    <w:rsid w:val="3A4018D3"/>
    <w:rsid w:val="3A4715E7"/>
    <w:rsid w:val="3A695373"/>
    <w:rsid w:val="3A6D0AD6"/>
    <w:rsid w:val="3AA6444D"/>
    <w:rsid w:val="3AB6213A"/>
    <w:rsid w:val="3AFE6908"/>
    <w:rsid w:val="3B0D21A6"/>
    <w:rsid w:val="3B3B4F57"/>
    <w:rsid w:val="3B487E4F"/>
    <w:rsid w:val="3B914B85"/>
    <w:rsid w:val="3C0B52F7"/>
    <w:rsid w:val="3C0C3679"/>
    <w:rsid w:val="3C4D400B"/>
    <w:rsid w:val="3C5E53AF"/>
    <w:rsid w:val="3C6526A9"/>
    <w:rsid w:val="3C6A302C"/>
    <w:rsid w:val="3CBB45AF"/>
    <w:rsid w:val="3CC15E65"/>
    <w:rsid w:val="3CC928FC"/>
    <w:rsid w:val="3CCF5D49"/>
    <w:rsid w:val="3CD34399"/>
    <w:rsid w:val="3D384F86"/>
    <w:rsid w:val="3D5A2462"/>
    <w:rsid w:val="3D89020A"/>
    <w:rsid w:val="3D8C7CFA"/>
    <w:rsid w:val="3DA1343C"/>
    <w:rsid w:val="3DC85D27"/>
    <w:rsid w:val="3DD81C5A"/>
    <w:rsid w:val="3DE536B4"/>
    <w:rsid w:val="3DEE2942"/>
    <w:rsid w:val="3DEE4511"/>
    <w:rsid w:val="3E3B0B17"/>
    <w:rsid w:val="3E5720B6"/>
    <w:rsid w:val="3E667AC4"/>
    <w:rsid w:val="3E71537A"/>
    <w:rsid w:val="3E720C9E"/>
    <w:rsid w:val="3E7E3A33"/>
    <w:rsid w:val="3E8565B7"/>
    <w:rsid w:val="3EAD617A"/>
    <w:rsid w:val="3EAE00FC"/>
    <w:rsid w:val="3ED22504"/>
    <w:rsid w:val="3ED6747E"/>
    <w:rsid w:val="3EF24E9F"/>
    <w:rsid w:val="3F0F0BE2"/>
    <w:rsid w:val="3F1E6D0D"/>
    <w:rsid w:val="3F237357"/>
    <w:rsid w:val="3F436DEF"/>
    <w:rsid w:val="3F4B51D3"/>
    <w:rsid w:val="3F56776C"/>
    <w:rsid w:val="3F581370"/>
    <w:rsid w:val="3F5D194E"/>
    <w:rsid w:val="3F921308"/>
    <w:rsid w:val="3FA02E75"/>
    <w:rsid w:val="3FA36D96"/>
    <w:rsid w:val="3FC56198"/>
    <w:rsid w:val="402F329D"/>
    <w:rsid w:val="404B5C4A"/>
    <w:rsid w:val="406A3E04"/>
    <w:rsid w:val="40794297"/>
    <w:rsid w:val="407A17E8"/>
    <w:rsid w:val="40B72F1B"/>
    <w:rsid w:val="40CE294A"/>
    <w:rsid w:val="40D0780B"/>
    <w:rsid w:val="41210759"/>
    <w:rsid w:val="414C4BDE"/>
    <w:rsid w:val="418D2654"/>
    <w:rsid w:val="41AA4BF2"/>
    <w:rsid w:val="41B22580"/>
    <w:rsid w:val="41BC1514"/>
    <w:rsid w:val="41BD4926"/>
    <w:rsid w:val="41CF5FA7"/>
    <w:rsid w:val="41DF3C61"/>
    <w:rsid w:val="41E33C60"/>
    <w:rsid w:val="42295B17"/>
    <w:rsid w:val="422D77E5"/>
    <w:rsid w:val="424974CE"/>
    <w:rsid w:val="426445DB"/>
    <w:rsid w:val="42663C1F"/>
    <w:rsid w:val="42767E78"/>
    <w:rsid w:val="427B5797"/>
    <w:rsid w:val="428C1735"/>
    <w:rsid w:val="42B50F15"/>
    <w:rsid w:val="42C17FC9"/>
    <w:rsid w:val="42DA6267"/>
    <w:rsid w:val="42E91BC2"/>
    <w:rsid w:val="43091BE7"/>
    <w:rsid w:val="43160791"/>
    <w:rsid w:val="43660047"/>
    <w:rsid w:val="436B07C0"/>
    <w:rsid w:val="436B215F"/>
    <w:rsid w:val="43AD5BC0"/>
    <w:rsid w:val="440920A4"/>
    <w:rsid w:val="441B5933"/>
    <w:rsid w:val="4434731A"/>
    <w:rsid w:val="444924A1"/>
    <w:rsid w:val="447F603A"/>
    <w:rsid w:val="44A02D25"/>
    <w:rsid w:val="450A2FE5"/>
    <w:rsid w:val="4513485D"/>
    <w:rsid w:val="45247F91"/>
    <w:rsid w:val="452D3B70"/>
    <w:rsid w:val="453E0505"/>
    <w:rsid w:val="45527129"/>
    <w:rsid w:val="455530C7"/>
    <w:rsid w:val="455530DC"/>
    <w:rsid w:val="456257A8"/>
    <w:rsid w:val="456F392F"/>
    <w:rsid w:val="45703A5D"/>
    <w:rsid w:val="45846B79"/>
    <w:rsid w:val="462D1334"/>
    <w:rsid w:val="464245FC"/>
    <w:rsid w:val="464258AB"/>
    <w:rsid w:val="466C68EE"/>
    <w:rsid w:val="46805F22"/>
    <w:rsid w:val="46843C64"/>
    <w:rsid w:val="468E3956"/>
    <w:rsid w:val="46A84F24"/>
    <w:rsid w:val="46AA2E87"/>
    <w:rsid w:val="470A2EDA"/>
    <w:rsid w:val="471E24AC"/>
    <w:rsid w:val="472A4F76"/>
    <w:rsid w:val="47486A40"/>
    <w:rsid w:val="474927B8"/>
    <w:rsid w:val="47734E7C"/>
    <w:rsid w:val="47AD5C97"/>
    <w:rsid w:val="47C243C7"/>
    <w:rsid w:val="47CA56B8"/>
    <w:rsid w:val="47CD5E52"/>
    <w:rsid w:val="47F05E2A"/>
    <w:rsid w:val="47F40975"/>
    <w:rsid w:val="47FB61A8"/>
    <w:rsid w:val="48307449"/>
    <w:rsid w:val="485352D6"/>
    <w:rsid w:val="487C74FC"/>
    <w:rsid w:val="48940292"/>
    <w:rsid w:val="48A739A4"/>
    <w:rsid w:val="48AE1B01"/>
    <w:rsid w:val="48B37647"/>
    <w:rsid w:val="48DF5182"/>
    <w:rsid w:val="4901434E"/>
    <w:rsid w:val="4901565F"/>
    <w:rsid w:val="491730DD"/>
    <w:rsid w:val="491C0184"/>
    <w:rsid w:val="49746212"/>
    <w:rsid w:val="49904D89"/>
    <w:rsid w:val="4993360E"/>
    <w:rsid w:val="499E7498"/>
    <w:rsid w:val="49B14A31"/>
    <w:rsid w:val="49B36A73"/>
    <w:rsid w:val="49CD621E"/>
    <w:rsid w:val="49D468A9"/>
    <w:rsid w:val="49E50B2C"/>
    <w:rsid w:val="49FE3D2D"/>
    <w:rsid w:val="4A003601"/>
    <w:rsid w:val="4A131986"/>
    <w:rsid w:val="4A8065B2"/>
    <w:rsid w:val="4A844587"/>
    <w:rsid w:val="4A85478F"/>
    <w:rsid w:val="4A894C29"/>
    <w:rsid w:val="4A9D2AB4"/>
    <w:rsid w:val="4AA62A44"/>
    <w:rsid w:val="4AC95894"/>
    <w:rsid w:val="4ADB52ED"/>
    <w:rsid w:val="4AE01685"/>
    <w:rsid w:val="4B096959"/>
    <w:rsid w:val="4B147235"/>
    <w:rsid w:val="4B3F45FD"/>
    <w:rsid w:val="4B577B99"/>
    <w:rsid w:val="4B5F2444"/>
    <w:rsid w:val="4B970BC3"/>
    <w:rsid w:val="4BA21D49"/>
    <w:rsid w:val="4BBC7BF0"/>
    <w:rsid w:val="4BCD1733"/>
    <w:rsid w:val="4BCE3E9C"/>
    <w:rsid w:val="4BF85836"/>
    <w:rsid w:val="4C33502F"/>
    <w:rsid w:val="4C3C1F70"/>
    <w:rsid w:val="4CA85709"/>
    <w:rsid w:val="4CAF130F"/>
    <w:rsid w:val="4CB70A84"/>
    <w:rsid w:val="4CB9227D"/>
    <w:rsid w:val="4CC14CD0"/>
    <w:rsid w:val="4D111FCA"/>
    <w:rsid w:val="4D8702C0"/>
    <w:rsid w:val="4D885EA1"/>
    <w:rsid w:val="4DCE1ADF"/>
    <w:rsid w:val="4E054D90"/>
    <w:rsid w:val="4E2A42F4"/>
    <w:rsid w:val="4E2B506C"/>
    <w:rsid w:val="4E3209D9"/>
    <w:rsid w:val="4E560F75"/>
    <w:rsid w:val="4E756BF1"/>
    <w:rsid w:val="4E84646F"/>
    <w:rsid w:val="4EE52D53"/>
    <w:rsid w:val="4EF57594"/>
    <w:rsid w:val="4F043B94"/>
    <w:rsid w:val="4F052D0F"/>
    <w:rsid w:val="4F524066"/>
    <w:rsid w:val="4F5F01E1"/>
    <w:rsid w:val="4F734876"/>
    <w:rsid w:val="4F822CA9"/>
    <w:rsid w:val="4F824AB9"/>
    <w:rsid w:val="4F8E5B53"/>
    <w:rsid w:val="4F9B5B7A"/>
    <w:rsid w:val="4F9F1B0F"/>
    <w:rsid w:val="4FB05817"/>
    <w:rsid w:val="4FB44D36"/>
    <w:rsid w:val="501068BD"/>
    <w:rsid w:val="50337B46"/>
    <w:rsid w:val="50575F24"/>
    <w:rsid w:val="50583571"/>
    <w:rsid w:val="50712142"/>
    <w:rsid w:val="508E7B52"/>
    <w:rsid w:val="50AA076B"/>
    <w:rsid w:val="50B125BE"/>
    <w:rsid w:val="50E2402F"/>
    <w:rsid w:val="50F103A1"/>
    <w:rsid w:val="5147337A"/>
    <w:rsid w:val="51984A67"/>
    <w:rsid w:val="51B43FDF"/>
    <w:rsid w:val="51C15779"/>
    <w:rsid w:val="51E23F34"/>
    <w:rsid w:val="51EF0898"/>
    <w:rsid w:val="51F35176"/>
    <w:rsid w:val="5214467A"/>
    <w:rsid w:val="52262073"/>
    <w:rsid w:val="52367C31"/>
    <w:rsid w:val="52434560"/>
    <w:rsid w:val="52892530"/>
    <w:rsid w:val="528943B0"/>
    <w:rsid w:val="52911BE2"/>
    <w:rsid w:val="52BE4CDE"/>
    <w:rsid w:val="52EA20C4"/>
    <w:rsid w:val="53034A0C"/>
    <w:rsid w:val="5316326B"/>
    <w:rsid w:val="531B14AC"/>
    <w:rsid w:val="53364077"/>
    <w:rsid w:val="536106FF"/>
    <w:rsid w:val="5394300C"/>
    <w:rsid w:val="53B4796D"/>
    <w:rsid w:val="53D521ED"/>
    <w:rsid w:val="54205F91"/>
    <w:rsid w:val="542763C6"/>
    <w:rsid w:val="54490A75"/>
    <w:rsid w:val="54493DF7"/>
    <w:rsid w:val="54624EB9"/>
    <w:rsid w:val="549F610D"/>
    <w:rsid w:val="54A20F52"/>
    <w:rsid w:val="54CB7C50"/>
    <w:rsid w:val="552F423B"/>
    <w:rsid w:val="55434CEA"/>
    <w:rsid w:val="55473C9C"/>
    <w:rsid w:val="556804A3"/>
    <w:rsid w:val="55791BB1"/>
    <w:rsid w:val="55B01286"/>
    <w:rsid w:val="55EA600E"/>
    <w:rsid w:val="55F61D5C"/>
    <w:rsid w:val="560C332E"/>
    <w:rsid w:val="563A433F"/>
    <w:rsid w:val="569B26FA"/>
    <w:rsid w:val="56A874FB"/>
    <w:rsid w:val="56E009D4"/>
    <w:rsid w:val="56E15F9D"/>
    <w:rsid w:val="56F350C6"/>
    <w:rsid w:val="56F40992"/>
    <w:rsid w:val="573A6145"/>
    <w:rsid w:val="576A4D08"/>
    <w:rsid w:val="57AA0684"/>
    <w:rsid w:val="57CF03CB"/>
    <w:rsid w:val="57DF2C63"/>
    <w:rsid w:val="57FB18AC"/>
    <w:rsid w:val="57FF111B"/>
    <w:rsid w:val="581B3CFC"/>
    <w:rsid w:val="58395CD8"/>
    <w:rsid w:val="58445001"/>
    <w:rsid w:val="587D17B0"/>
    <w:rsid w:val="589F2191"/>
    <w:rsid w:val="58A81A34"/>
    <w:rsid w:val="58CF02BE"/>
    <w:rsid w:val="58D07C3F"/>
    <w:rsid w:val="5924482E"/>
    <w:rsid w:val="59294B69"/>
    <w:rsid w:val="592E6AC8"/>
    <w:rsid w:val="5984613E"/>
    <w:rsid w:val="59B12B6A"/>
    <w:rsid w:val="59BE4753"/>
    <w:rsid w:val="59C0063A"/>
    <w:rsid w:val="59E85E60"/>
    <w:rsid w:val="59F803CF"/>
    <w:rsid w:val="5A4C154E"/>
    <w:rsid w:val="5A4D3270"/>
    <w:rsid w:val="5A8B33BB"/>
    <w:rsid w:val="5A905F35"/>
    <w:rsid w:val="5AD52888"/>
    <w:rsid w:val="5AE15649"/>
    <w:rsid w:val="5AED6270"/>
    <w:rsid w:val="5B152C85"/>
    <w:rsid w:val="5B2675A6"/>
    <w:rsid w:val="5B2A709E"/>
    <w:rsid w:val="5B54456F"/>
    <w:rsid w:val="5B580745"/>
    <w:rsid w:val="5B5E63DA"/>
    <w:rsid w:val="5B6B7B93"/>
    <w:rsid w:val="5B6C5BE4"/>
    <w:rsid w:val="5B8528F1"/>
    <w:rsid w:val="5B900A1A"/>
    <w:rsid w:val="5B92368E"/>
    <w:rsid w:val="5BA1576A"/>
    <w:rsid w:val="5BCA48B4"/>
    <w:rsid w:val="5BE8316E"/>
    <w:rsid w:val="5C12153F"/>
    <w:rsid w:val="5C645C72"/>
    <w:rsid w:val="5C806824"/>
    <w:rsid w:val="5C8A16E1"/>
    <w:rsid w:val="5C8E59C1"/>
    <w:rsid w:val="5CC52608"/>
    <w:rsid w:val="5CCC478E"/>
    <w:rsid w:val="5CE36B93"/>
    <w:rsid w:val="5CE70651"/>
    <w:rsid w:val="5CEA7293"/>
    <w:rsid w:val="5CFC234E"/>
    <w:rsid w:val="5D0718C2"/>
    <w:rsid w:val="5D0C7537"/>
    <w:rsid w:val="5D132CC7"/>
    <w:rsid w:val="5D1E5F54"/>
    <w:rsid w:val="5D753EAF"/>
    <w:rsid w:val="5D852344"/>
    <w:rsid w:val="5D865304"/>
    <w:rsid w:val="5D976C48"/>
    <w:rsid w:val="5DA5144D"/>
    <w:rsid w:val="5DC032E9"/>
    <w:rsid w:val="5DC411AD"/>
    <w:rsid w:val="5DC84035"/>
    <w:rsid w:val="5DD11413"/>
    <w:rsid w:val="5DF66A37"/>
    <w:rsid w:val="5E587A58"/>
    <w:rsid w:val="5E6B0C81"/>
    <w:rsid w:val="5E997BFC"/>
    <w:rsid w:val="5EAF5C0D"/>
    <w:rsid w:val="5EB20EC7"/>
    <w:rsid w:val="5ECD4A53"/>
    <w:rsid w:val="5EE95696"/>
    <w:rsid w:val="5EEE5CC7"/>
    <w:rsid w:val="5F0B6879"/>
    <w:rsid w:val="5F27742B"/>
    <w:rsid w:val="5F385194"/>
    <w:rsid w:val="5F411581"/>
    <w:rsid w:val="5F592E3F"/>
    <w:rsid w:val="5F6D598C"/>
    <w:rsid w:val="5F743723"/>
    <w:rsid w:val="5F8648AE"/>
    <w:rsid w:val="5F913938"/>
    <w:rsid w:val="5FB07420"/>
    <w:rsid w:val="5FE02930"/>
    <w:rsid w:val="603221A6"/>
    <w:rsid w:val="6041193C"/>
    <w:rsid w:val="604D318A"/>
    <w:rsid w:val="6054725D"/>
    <w:rsid w:val="605F5747"/>
    <w:rsid w:val="60751D5D"/>
    <w:rsid w:val="60857039"/>
    <w:rsid w:val="60C74EDE"/>
    <w:rsid w:val="60E148FC"/>
    <w:rsid w:val="60EC610F"/>
    <w:rsid w:val="60FB291D"/>
    <w:rsid w:val="61210B4D"/>
    <w:rsid w:val="613461FD"/>
    <w:rsid w:val="614E5143"/>
    <w:rsid w:val="615220F1"/>
    <w:rsid w:val="615362B5"/>
    <w:rsid w:val="616703E1"/>
    <w:rsid w:val="617D1584"/>
    <w:rsid w:val="61CD0301"/>
    <w:rsid w:val="61FD2F5A"/>
    <w:rsid w:val="62066FBB"/>
    <w:rsid w:val="6220263B"/>
    <w:rsid w:val="622B5265"/>
    <w:rsid w:val="622B5437"/>
    <w:rsid w:val="623714C8"/>
    <w:rsid w:val="6237232D"/>
    <w:rsid w:val="625E7607"/>
    <w:rsid w:val="626A208B"/>
    <w:rsid w:val="627C4DA9"/>
    <w:rsid w:val="628232F6"/>
    <w:rsid w:val="62906902"/>
    <w:rsid w:val="62A42475"/>
    <w:rsid w:val="62A82630"/>
    <w:rsid w:val="62C63606"/>
    <w:rsid w:val="62DA69DF"/>
    <w:rsid w:val="62DF24F6"/>
    <w:rsid w:val="62E80C7F"/>
    <w:rsid w:val="62EC34C6"/>
    <w:rsid w:val="62F15D85"/>
    <w:rsid w:val="62F7188B"/>
    <w:rsid w:val="631C76F6"/>
    <w:rsid w:val="634E41F4"/>
    <w:rsid w:val="635307EE"/>
    <w:rsid w:val="635D341B"/>
    <w:rsid w:val="638C28C9"/>
    <w:rsid w:val="63966573"/>
    <w:rsid w:val="63C16DBD"/>
    <w:rsid w:val="63C27722"/>
    <w:rsid w:val="63C41FDE"/>
    <w:rsid w:val="63C77D1D"/>
    <w:rsid w:val="63D01E3F"/>
    <w:rsid w:val="63FF7497"/>
    <w:rsid w:val="64104931"/>
    <w:rsid w:val="64190FEE"/>
    <w:rsid w:val="64357EF4"/>
    <w:rsid w:val="6444590E"/>
    <w:rsid w:val="646E3536"/>
    <w:rsid w:val="6472787A"/>
    <w:rsid w:val="64753F5E"/>
    <w:rsid w:val="648139E8"/>
    <w:rsid w:val="649C0802"/>
    <w:rsid w:val="64A62BA0"/>
    <w:rsid w:val="64AA2690"/>
    <w:rsid w:val="64B91102"/>
    <w:rsid w:val="64C94CA8"/>
    <w:rsid w:val="65241D87"/>
    <w:rsid w:val="652D34AB"/>
    <w:rsid w:val="656C3DE9"/>
    <w:rsid w:val="65796481"/>
    <w:rsid w:val="657F56CF"/>
    <w:rsid w:val="65AB66C0"/>
    <w:rsid w:val="65AD4B56"/>
    <w:rsid w:val="65BD7694"/>
    <w:rsid w:val="65C710BC"/>
    <w:rsid w:val="662D5327"/>
    <w:rsid w:val="66613732"/>
    <w:rsid w:val="668D0844"/>
    <w:rsid w:val="66A62A27"/>
    <w:rsid w:val="66A765BA"/>
    <w:rsid w:val="66C20165"/>
    <w:rsid w:val="66C51A03"/>
    <w:rsid w:val="66C8359D"/>
    <w:rsid w:val="66D93F8E"/>
    <w:rsid w:val="66E04A8F"/>
    <w:rsid w:val="66F916AD"/>
    <w:rsid w:val="66F9736F"/>
    <w:rsid w:val="671846B9"/>
    <w:rsid w:val="67252EFA"/>
    <w:rsid w:val="672F1572"/>
    <w:rsid w:val="677D6AFE"/>
    <w:rsid w:val="679A58D2"/>
    <w:rsid w:val="679B2764"/>
    <w:rsid w:val="67C25195"/>
    <w:rsid w:val="67F0485E"/>
    <w:rsid w:val="680A3A06"/>
    <w:rsid w:val="6845777F"/>
    <w:rsid w:val="684F4019"/>
    <w:rsid w:val="685E2B02"/>
    <w:rsid w:val="6860290F"/>
    <w:rsid w:val="688B7082"/>
    <w:rsid w:val="68922D05"/>
    <w:rsid w:val="689A3D1E"/>
    <w:rsid w:val="68A8008D"/>
    <w:rsid w:val="68EA7FB5"/>
    <w:rsid w:val="692036F0"/>
    <w:rsid w:val="6942262D"/>
    <w:rsid w:val="695233AA"/>
    <w:rsid w:val="695856CC"/>
    <w:rsid w:val="697832AC"/>
    <w:rsid w:val="6985434F"/>
    <w:rsid w:val="69904E6F"/>
    <w:rsid w:val="69A20CC4"/>
    <w:rsid w:val="69A24880"/>
    <w:rsid w:val="69AC7CAF"/>
    <w:rsid w:val="69B63885"/>
    <w:rsid w:val="6A1725CC"/>
    <w:rsid w:val="6A1B67AB"/>
    <w:rsid w:val="6A203528"/>
    <w:rsid w:val="6A3749C6"/>
    <w:rsid w:val="6A722A7F"/>
    <w:rsid w:val="6A777EE9"/>
    <w:rsid w:val="6A786D8C"/>
    <w:rsid w:val="6A8219B9"/>
    <w:rsid w:val="6AB24ABD"/>
    <w:rsid w:val="6B074370"/>
    <w:rsid w:val="6B0D0B90"/>
    <w:rsid w:val="6B141536"/>
    <w:rsid w:val="6B1E3543"/>
    <w:rsid w:val="6B637A3C"/>
    <w:rsid w:val="6B6E0C10"/>
    <w:rsid w:val="6B77039F"/>
    <w:rsid w:val="6B7B4B0A"/>
    <w:rsid w:val="6B971F95"/>
    <w:rsid w:val="6BA22313"/>
    <w:rsid w:val="6BB95693"/>
    <w:rsid w:val="6BBA7E6F"/>
    <w:rsid w:val="6BD050D2"/>
    <w:rsid w:val="6BEC236D"/>
    <w:rsid w:val="6BF15EB8"/>
    <w:rsid w:val="6C2325E6"/>
    <w:rsid w:val="6C2744B0"/>
    <w:rsid w:val="6C3118E9"/>
    <w:rsid w:val="6C376EFF"/>
    <w:rsid w:val="6C576A20"/>
    <w:rsid w:val="6C634DD7"/>
    <w:rsid w:val="6C7F4402"/>
    <w:rsid w:val="6CB70040"/>
    <w:rsid w:val="6CC03207"/>
    <w:rsid w:val="6D577853"/>
    <w:rsid w:val="6D714693"/>
    <w:rsid w:val="6D7F4EBE"/>
    <w:rsid w:val="6D9C426A"/>
    <w:rsid w:val="6DC55223"/>
    <w:rsid w:val="6DC5678C"/>
    <w:rsid w:val="6DCE650B"/>
    <w:rsid w:val="6DFB7D1F"/>
    <w:rsid w:val="6E0866A1"/>
    <w:rsid w:val="6E1B015A"/>
    <w:rsid w:val="6E1B47E2"/>
    <w:rsid w:val="6E557B10"/>
    <w:rsid w:val="6E6B6076"/>
    <w:rsid w:val="6E6B77D4"/>
    <w:rsid w:val="6E865BD5"/>
    <w:rsid w:val="6E873A42"/>
    <w:rsid w:val="6E896105"/>
    <w:rsid w:val="6E981139"/>
    <w:rsid w:val="6E9D3265"/>
    <w:rsid w:val="6EEC1EAB"/>
    <w:rsid w:val="6F1057E5"/>
    <w:rsid w:val="6F1572A0"/>
    <w:rsid w:val="6F4B0F13"/>
    <w:rsid w:val="6F4F4560"/>
    <w:rsid w:val="6F60676D"/>
    <w:rsid w:val="6F912DCA"/>
    <w:rsid w:val="6F941F9B"/>
    <w:rsid w:val="6F9E2A6C"/>
    <w:rsid w:val="6FB6638D"/>
    <w:rsid w:val="6FEC0000"/>
    <w:rsid w:val="6FEE6A5B"/>
    <w:rsid w:val="70020651"/>
    <w:rsid w:val="70155BE3"/>
    <w:rsid w:val="70372CED"/>
    <w:rsid w:val="704A5239"/>
    <w:rsid w:val="705636CC"/>
    <w:rsid w:val="70583DB3"/>
    <w:rsid w:val="70761788"/>
    <w:rsid w:val="70AB6137"/>
    <w:rsid w:val="70C22D41"/>
    <w:rsid w:val="70C56AED"/>
    <w:rsid w:val="70D143D5"/>
    <w:rsid w:val="70E75D40"/>
    <w:rsid w:val="70FC518E"/>
    <w:rsid w:val="71091FE1"/>
    <w:rsid w:val="711C28D5"/>
    <w:rsid w:val="7161057A"/>
    <w:rsid w:val="71715BD8"/>
    <w:rsid w:val="71A458F3"/>
    <w:rsid w:val="71CF6CB4"/>
    <w:rsid w:val="71D262B3"/>
    <w:rsid w:val="71D84CE0"/>
    <w:rsid w:val="71ED53AC"/>
    <w:rsid w:val="71F4319C"/>
    <w:rsid w:val="71F72C8D"/>
    <w:rsid w:val="723323C6"/>
    <w:rsid w:val="723E22A6"/>
    <w:rsid w:val="724600ED"/>
    <w:rsid w:val="725D59CE"/>
    <w:rsid w:val="726271B5"/>
    <w:rsid w:val="727D59BF"/>
    <w:rsid w:val="7286034B"/>
    <w:rsid w:val="729A1F96"/>
    <w:rsid w:val="72A20E4A"/>
    <w:rsid w:val="72EB61A0"/>
    <w:rsid w:val="72F4012D"/>
    <w:rsid w:val="73005B27"/>
    <w:rsid w:val="7318110C"/>
    <w:rsid w:val="73191EA6"/>
    <w:rsid w:val="731A4E85"/>
    <w:rsid w:val="7340179A"/>
    <w:rsid w:val="73410663"/>
    <w:rsid w:val="734C05E7"/>
    <w:rsid w:val="737314EB"/>
    <w:rsid w:val="738467A2"/>
    <w:rsid w:val="7399723F"/>
    <w:rsid w:val="739F03C2"/>
    <w:rsid w:val="73C3376E"/>
    <w:rsid w:val="73C36FFB"/>
    <w:rsid w:val="73CF0356"/>
    <w:rsid w:val="73DC641C"/>
    <w:rsid w:val="7443040B"/>
    <w:rsid w:val="744A1B52"/>
    <w:rsid w:val="744A3547"/>
    <w:rsid w:val="74865552"/>
    <w:rsid w:val="74B17A6A"/>
    <w:rsid w:val="74C54B52"/>
    <w:rsid w:val="74DC194B"/>
    <w:rsid w:val="74FB4C13"/>
    <w:rsid w:val="7500113B"/>
    <w:rsid w:val="750202C6"/>
    <w:rsid w:val="751E35F3"/>
    <w:rsid w:val="7525129E"/>
    <w:rsid w:val="754B19B8"/>
    <w:rsid w:val="757462FA"/>
    <w:rsid w:val="75996AD0"/>
    <w:rsid w:val="75BB0A6D"/>
    <w:rsid w:val="75BC70BC"/>
    <w:rsid w:val="75CC57CB"/>
    <w:rsid w:val="75CD61DE"/>
    <w:rsid w:val="75D21A46"/>
    <w:rsid w:val="75E1569E"/>
    <w:rsid w:val="75EF69E2"/>
    <w:rsid w:val="763B34B8"/>
    <w:rsid w:val="76520467"/>
    <w:rsid w:val="765E16AF"/>
    <w:rsid w:val="76634D94"/>
    <w:rsid w:val="76636B42"/>
    <w:rsid w:val="7676290F"/>
    <w:rsid w:val="768F5F97"/>
    <w:rsid w:val="76935D4D"/>
    <w:rsid w:val="76B1471D"/>
    <w:rsid w:val="76C779A9"/>
    <w:rsid w:val="76CA2BA4"/>
    <w:rsid w:val="76CB2948"/>
    <w:rsid w:val="76D11CFE"/>
    <w:rsid w:val="76E03A7D"/>
    <w:rsid w:val="77062450"/>
    <w:rsid w:val="772A5CDF"/>
    <w:rsid w:val="772F154E"/>
    <w:rsid w:val="77405332"/>
    <w:rsid w:val="7752172A"/>
    <w:rsid w:val="77586A89"/>
    <w:rsid w:val="775C62D5"/>
    <w:rsid w:val="77A61A97"/>
    <w:rsid w:val="77AB798B"/>
    <w:rsid w:val="77C65E25"/>
    <w:rsid w:val="77F40D52"/>
    <w:rsid w:val="78090A84"/>
    <w:rsid w:val="78397B5B"/>
    <w:rsid w:val="785E5FEA"/>
    <w:rsid w:val="78601311"/>
    <w:rsid w:val="788E4FAF"/>
    <w:rsid w:val="78B254D4"/>
    <w:rsid w:val="78D358E9"/>
    <w:rsid w:val="78F30652"/>
    <w:rsid w:val="79272291"/>
    <w:rsid w:val="792D0DC2"/>
    <w:rsid w:val="79630A35"/>
    <w:rsid w:val="796C59D2"/>
    <w:rsid w:val="79870D9A"/>
    <w:rsid w:val="79AC25AE"/>
    <w:rsid w:val="79BB14C4"/>
    <w:rsid w:val="79D27DA0"/>
    <w:rsid w:val="7A173ECC"/>
    <w:rsid w:val="7A21551A"/>
    <w:rsid w:val="7A220AAA"/>
    <w:rsid w:val="7A2A4A22"/>
    <w:rsid w:val="7A4E365A"/>
    <w:rsid w:val="7A7B13EC"/>
    <w:rsid w:val="7A7B5656"/>
    <w:rsid w:val="7A8D0910"/>
    <w:rsid w:val="7A903FC2"/>
    <w:rsid w:val="7A91097E"/>
    <w:rsid w:val="7A991DC1"/>
    <w:rsid w:val="7AA634A2"/>
    <w:rsid w:val="7AA81050"/>
    <w:rsid w:val="7AB23AE6"/>
    <w:rsid w:val="7AC20D44"/>
    <w:rsid w:val="7AD26045"/>
    <w:rsid w:val="7AD36CC4"/>
    <w:rsid w:val="7AEA5A84"/>
    <w:rsid w:val="7AF22E6F"/>
    <w:rsid w:val="7B1C3B93"/>
    <w:rsid w:val="7B3F192C"/>
    <w:rsid w:val="7BCB5EE9"/>
    <w:rsid w:val="7BD171F7"/>
    <w:rsid w:val="7BD93860"/>
    <w:rsid w:val="7BE10C35"/>
    <w:rsid w:val="7C016BE2"/>
    <w:rsid w:val="7C021813"/>
    <w:rsid w:val="7C10067A"/>
    <w:rsid w:val="7C2B493F"/>
    <w:rsid w:val="7C2F570D"/>
    <w:rsid w:val="7C547F27"/>
    <w:rsid w:val="7C5E5DE2"/>
    <w:rsid w:val="7C656873"/>
    <w:rsid w:val="7C67773B"/>
    <w:rsid w:val="7C6B3294"/>
    <w:rsid w:val="7CA54FA5"/>
    <w:rsid w:val="7CBC6FAC"/>
    <w:rsid w:val="7CCD740C"/>
    <w:rsid w:val="7CFC4CF4"/>
    <w:rsid w:val="7D0A1A57"/>
    <w:rsid w:val="7D263D47"/>
    <w:rsid w:val="7DC10846"/>
    <w:rsid w:val="7DC75005"/>
    <w:rsid w:val="7DDC77F3"/>
    <w:rsid w:val="7E0341C1"/>
    <w:rsid w:val="7E355268"/>
    <w:rsid w:val="7E4603A6"/>
    <w:rsid w:val="7E4F6ED4"/>
    <w:rsid w:val="7E7F40C9"/>
    <w:rsid w:val="7E851D4C"/>
    <w:rsid w:val="7E857848"/>
    <w:rsid w:val="7ED54355"/>
    <w:rsid w:val="7F080206"/>
    <w:rsid w:val="7F5E4F6B"/>
    <w:rsid w:val="7F5E5349"/>
    <w:rsid w:val="7F6F6558"/>
    <w:rsid w:val="7FAF4BA7"/>
    <w:rsid w:val="7FE42BF3"/>
    <w:rsid w:val="7FF340A0"/>
    <w:rsid w:val="7FFC2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2"/>
    <w:autoRedefine/>
    <w:qFormat/>
    <w:uiPriority w:val="0"/>
    <w:pPr>
      <w:keepNext/>
      <w:keepLines/>
      <w:spacing w:before="340" w:after="330" w:line="576" w:lineRule="auto"/>
      <w:textAlignment w:val="center"/>
      <w:outlineLvl w:val="0"/>
    </w:pPr>
    <w:rPr>
      <w:bCs/>
      <w:kern w:val="44"/>
      <w:sz w:val="44"/>
      <w:szCs w:val="44"/>
    </w:rPr>
  </w:style>
  <w:style w:type="paragraph" w:styleId="4">
    <w:name w:val="heading 2"/>
    <w:basedOn w:val="1"/>
    <w:next w:val="1"/>
    <w:link w:val="53"/>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54"/>
    <w:autoRedefine/>
    <w:qFormat/>
    <w:uiPriority w:val="0"/>
    <w:pPr>
      <w:keepNext/>
      <w:keepLines/>
      <w:spacing w:before="260" w:after="260" w:line="413" w:lineRule="auto"/>
      <w:outlineLvl w:val="2"/>
    </w:pPr>
    <w:rPr>
      <w:b/>
      <w:bCs/>
      <w:szCs w:val="32"/>
    </w:rPr>
  </w:style>
  <w:style w:type="paragraph" w:styleId="6">
    <w:name w:val="heading 4"/>
    <w:basedOn w:val="1"/>
    <w:next w:val="1"/>
    <w:link w:val="55"/>
    <w:autoRedefine/>
    <w:qFormat/>
    <w:uiPriority w:val="0"/>
    <w:pPr>
      <w:keepNext/>
      <w:keepLines/>
      <w:spacing w:before="280" w:after="290" w:line="376" w:lineRule="auto"/>
      <w:outlineLvl w:val="3"/>
    </w:pPr>
    <w:rPr>
      <w:rFonts w:ascii="Calibri Light" w:hAnsi="Calibri Light"/>
      <w:b/>
      <w:bCs/>
      <w:sz w:val="28"/>
      <w:szCs w:val="28"/>
    </w:rPr>
  </w:style>
  <w:style w:type="paragraph" w:styleId="7">
    <w:name w:val="heading 5"/>
    <w:basedOn w:val="1"/>
    <w:next w:val="1"/>
    <w:link w:val="56"/>
    <w:autoRedefine/>
    <w:qFormat/>
    <w:uiPriority w:val="9"/>
    <w:pPr>
      <w:keepNext/>
      <w:keepLines/>
      <w:spacing w:before="280" w:after="290" w:line="376" w:lineRule="auto"/>
      <w:outlineLvl w:val="4"/>
    </w:pPr>
    <w:rPr>
      <w:b/>
      <w:bCs/>
      <w:kern w:val="0"/>
      <w:sz w:val="28"/>
      <w:szCs w:val="28"/>
    </w:rPr>
  </w:style>
  <w:style w:type="character" w:default="1" w:styleId="38">
    <w:name w:val="Default Paragraph Font"/>
    <w:autoRedefine/>
    <w:unhideWhenUsed/>
    <w:qFormat/>
    <w:uiPriority w:val="1"/>
  </w:style>
  <w:style w:type="table" w:default="1" w:styleId="36">
    <w:name w:val="Normal Table"/>
    <w:autoRedefin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next w:val="1"/>
    <w:link w:val="47"/>
    <w:qFormat/>
    <w:uiPriority w:val="0"/>
    <w:pPr>
      <w:spacing w:beforeLines="50" w:afterLines="50" w:line="400" w:lineRule="exact"/>
    </w:pPr>
    <w:rPr>
      <w:rFonts w:ascii="宋体" w:hAnsi="Courier New"/>
      <w:sz w:val="24"/>
    </w:rPr>
  </w:style>
  <w:style w:type="paragraph" w:styleId="8">
    <w:name w:val="List Number"/>
    <w:basedOn w:val="1"/>
    <w:qFormat/>
    <w:uiPriority w:val="0"/>
    <w:pPr>
      <w:widowControl/>
      <w:numPr>
        <w:ilvl w:val="0"/>
        <w:numId w:val="1"/>
      </w:numPr>
      <w:tabs>
        <w:tab w:val="left" w:pos="454"/>
        <w:tab w:val="left" w:pos="720"/>
        <w:tab w:val="clear" w:pos="900"/>
      </w:tabs>
      <w:spacing w:afterLines="50"/>
      <w:ind w:left="454" w:hanging="284"/>
      <w:jc w:val="left"/>
    </w:pPr>
    <w:rPr>
      <w:kern w:val="0"/>
      <w:sz w:val="24"/>
      <w:szCs w:val="20"/>
    </w:rPr>
  </w:style>
  <w:style w:type="paragraph" w:styleId="9">
    <w:name w:val="Normal Indent"/>
    <w:basedOn w:val="1"/>
    <w:qFormat/>
    <w:uiPriority w:val="0"/>
    <w:pPr>
      <w:ind w:firstLine="420"/>
    </w:pPr>
    <w:rPr>
      <w:szCs w:val="20"/>
    </w:rPr>
  </w:style>
  <w:style w:type="paragraph" w:styleId="10">
    <w:name w:val="caption"/>
    <w:basedOn w:val="1"/>
    <w:next w:val="1"/>
    <w:autoRedefine/>
    <w:qFormat/>
    <w:uiPriority w:val="0"/>
    <w:pPr>
      <w:spacing w:before="152" w:after="160"/>
    </w:pPr>
    <w:rPr>
      <w:rFonts w:ascii="Arial" w:hAnsi="Arial" w:eastAsia="黑体" w:cs="Arial"/>
      <w:sz w:val="20"/>
      <w:szCs w:val="20"/>
    </w:rPr>
  </w:style>
  <w:style w:type="paragraph" w:styleId="11">
    <w:name w:val="toa heading"/>
    <w:basedOn w:val="1"/>
    <w:next w:val="1"/>
    <w:qFormat/>
    <w:uiPriority w:val="0"/>
    <w:pPr>
      <w:spacing w:before="120"/>
    </w:pPr>
    <w:rPr>
      <w:rFonts w:ascii="Arial"/>
      <w:kern w:val="0"/>
      <w:sz w:val="24"/>
      <w:szCs w:val="20"/>
    </w:rPr>
  </w:style>
  <w:style w:type="paragraph" w:styleId="12">
    <w:name w:val="annotation text"/>
    <w:basedOn w:val="1"/>
    <w:link w:val="57"/>
    <w:semiHidden/>
    <w:qFormat/>
    <w:uiPriority w:val="0"/>
    <w:pPr>
      <w:jc w:val="left"/>
    </w:pPr>
  </w:style>
  <w:style w:type="paragraph" w:styleId="13">
    <w:name w:val="Body Text 3"/>
    <w:basedOn w:val="1"/>
    <w:link w:val="58"/>
    <w:qFormat/>
    <w:uiPriority w:val="0"/>
    <w:pPr>
      <w:spacing w:after="120"/>
    </w:pPr>
    <w:rPr>
      <w:sz w:val="16"/>
      <w:szCs w:val="16"/>
    </w:rPr>
  </w:style>
  <w:style w:type="paragraph" w:styleId="14">
    <w:name w:val="Body Text"/>
    <w:basedOn w:val="1"/>
    <w:next w:val="15"/>
    <w:link w:val="48"/>
    <w:autoRedefine/>
    <w:unhideWhenUsed/>
    <w:qFormat/>
    <w:uiPriority w:val="0"/>
    <w:pPr>
      <w:spacing w:after="120"/>
    </w:pPr>
  </w:style>
  <w:style w:type="paragraph" w:customStyle="1" w:styleId="15">
    <w:name w:val="Default"/>
    <w:next w:val="16"/>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16">
    <w:name w:val="toc 7"/>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7">
    <w:name w:val="Body Text Indent"/>
    <w:basedOn w:val="1"/>
    <w:next w:val="9"/>
    <w:link w:val="49"/>
    <w:autoRedefine/>
    <w:qFormat/>
    <w:uiPriority w:val="0"/>
    <w:pPr>
      <w:spacing w:after="120"/>
      <w:ind w:left="420" w:leftChars="200"/>
    </w:pPr>
  </w:style>
  <w:style w:type="paragraph" w:styleId="18">
    <w:name w:val="List 2"/>
    <w:basedOn w:val="1"/>
    <w:qFormat/>
    <w:uiPriority w:val="0"/>
    <w:pPr>
      <w:ind w:left="100" w:leftChars="200" w:hanging="200" w:hangingChars="200"/>
    </w:pPr>
  </w:style>
  <w:style w:type="paragraph" w:styleId="19">
    <w:name w:val="Block Text"/>
    <w:basedOn w:val="1"/>
    <w:unhideWhenUsed/>
    <w:qFormat/>
    <w:uiPriority w:val="99"/>
    <w:pPr>
      <w:autoSpaceDE/>
      <w:autoSpaceDN/>
      <w:adjustRightInd/>
      <w:spacing w:line="340" w:lineRule="exact"/>
      <w:ind w:left="850" w:leftChars="405" w:right="16"/>
    </w:pPr>
    <w:rPr>
      <w:rFonts w:ascii="宋体"/>
      <w:color w:val="auto"/>
      <w:spacing w:val="20"/>
      <w:kern w:val="2"/>
      <w:sz w:val="24"/>
      <w:szCs w:val="24"/>
    </w:rPr>
  </w:style>
  <w:style w:type="paragraph" w:styleId="20">
    <w:name w:val="Date"/>
    <w:basedOn w:val="1"/>
    <w:next w:val="1"/>
    <w:link w:val="59"/>
    <w:autoRedefine/>
    <w:qFormat/>
    <w:uiPriority w:val="0"/>
    <w:pPr>
      <w:ind w:left="2500" w:leftChars="2500"/>
    </w:pPr>
    <w:rPr>
      <w:rFonts w:eastAsia="楷体_GB2312"/>
      <w:sz w:val="32"/>
      <w:szCs w:val="20"/>
    </w:rPr>
  </w:style>
  <w:style w:type="paragraph" w:styleId="21">
    <w:name w:val="Body Text Indent 2"/>
    <w:basedOn w:val="1"/>
    <w:link w:val="60"/>
    <w:qFormat/>
    <w:uiPriority w:val="0"/>
    <w:pPr>
      <w:snapToGrid w:val="0"/>
      <w:ind w:firstLine="542" w:firstLineChars="225"/>
    </w:pPr>
    <w:rPr>
      <w:rFonts w:ascii="仿宋_GB2312" w:hAnsi="宋体" w:cs="Arial"/>
      <w:b/>
      <w:bCs/>
      <w:color w:val="000000"/>
      <w:sz w:val="24"/>
    </w:rPr>
  </w:style>
  <w:style w:type="paragraph" w:styleId="22">
    <w:name w:val="Balloon Text"/>
    <w:basedOn w:val="1"/>
    <w:link w:val="61"/>
    <w:qFormat/>
    <w:uiPriority w:val="0"/>
    <w:rPr>
      <w:sz w:val="18"/>
      <w:szCs w:val="18"/>
    </w:rPr>
  </w:style>
  <w:style w:type="paragraph" w:styleId="23">
    <w:name w:val="footer"/>
    <w:basedOn w:val="1"/>
    <w:link w:val="46"/>
    <w:autoRedefine/>
    <w:unhideWhenUsed/>
    <w:qFormat/>
    <w:uiPriority w:val="99"/>
    <w:pPr>
      <w:tabs>
        <w:tab w:val="center" w:pos="4153"/>
        <w:tab w:val="right" w:pos="8306"/>
      </w:tabs>
      <w:snapToGrid w:val="0"/>
      <w:jc w:val="left"/>
    </w:pPr>
    <w:rPr>
      <w:sz w:val="18"/>
      <w:szCs w:val="18"/>
    </w:rPr>
  </w:style>
  <w:style w:type="paragraph" w:styleId="24">
    <w:name w:val="envelope return"/>
    <w:basedOn w:val="1"/>
    <w:unhideWhenUsed/>
    <w:qFormat/>
    <w:uiPriority w:val="99"/>
    <w:pPr>
      <w:snapToGrid w:val="0"/>
    </w:pPr>
    <w:rPr>
      <w:rFonts w:asciiTheme="majorHAnsi" w:hAnsiTheme="majorHAnsi" w:eastAsiaTheme="majorEastAsia" w:cstheme="majorBidi"/>
    </w:rPr>
  </w:style>
  <w:style w:type="paragraph" w:styleId="25">
    <w:name w:val="header"/>
    <w:basedOn w:val="1"/>
    <w:link w:val="45"/>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0"/>
  </w:style>
  <w:style w:type="paragraph" w:styleId="27">
    <w:name w:val="Subtitle"/>
    <w:basedOn w:val="1"/>
    <w:link w:val="62"/>
    <w:autoRedefine/>
    <w:qFormat/>
    <w:uiPriority w:val="11"/>
    <w:pPr>
      <w:spacing w:afterLines="50"/>
      <w:jc w:val="center"/>
    </w:pPr>
    <w:rPr>
      <w:rFonts w:eastAsia="Times New Roman"/>
      <w:sz w:val="18"/>
      <w:szCs w:val="18"/>
    </w:rPr>
  </w:style>
  <w:style w:type="paragraph" w:styleId="28">
    <w:name w:val="List"/>
    <w:basedOn w:val="1"/>
    <w:autoRedefine/>
    <w:qFormat/>
    <w:uiPriority w:val="0"/>
    <w:pPr>
      <w:ind w:left="200" w:hanging="200" w:hangingChars="200"/>
    </w:pPr>
  </w:style>
  <w:style w:type="paragraph" w:styleId="29">
    <w:name w:val="Body Text Indent 3"/>
    <w:basedOn w:val="1"/>
    <w:link w:val="50"/>
    <w:autoRedefine/>
    <w:qFormat/>
    <w:uiPriority w:val="0"/>
    <w:pPr>
      <w:spacing w:after="120"/>
      <w:ind w:left="420" w:leftChars="200"/>
    </w:pPr>
    <w:rPr>
      <w:sz w:val="16"/>
      <w:szCs w:val="16"/>
    </w:rPr>
  </w:style>
  <w:style w:type="paragraph" w:styleId="30">
    <w:name w:val="Body Text 2"/>
    <w:basedOn w:val="1"/>
    <w:link w:val="51"/>
    <w:autoRedefine/>
    <w:qFormat/>
    <w:uiPriority w:val="0"/>
    <w:pPr>
      <w:spacing w:after="120" w:line="480" w:lineRule="auto"/>
    </w:pPr>
  </w:style>
  <w:style w:type="paragraph" w:styleId="31">
    <w:name w:val="HTML Preformatted"/>
    <w:basedOn w:val="1"/>
    <w:link w:val="6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2">
    <w:name w:val="Normal (Web)"/>
    <w:basedOn w:val="1"/>
    <w:autoRedefine/>
    <w:qFormat/>
    <w:uiPriority w:val="0"/>
    <w:pPr>
      <w:widowControl/>
      <w:spacing w:before="100" w:beforeAutospacing="1" w:after="100" w:afterAutospacing="1" w:line="300" w:lineRule="atLeast"/>
      <w:jc w:val="left"/>
    </w:pPr>
    <w:rPr>
      <w:rFonts w:ascii="宋体" w:hAnsi="宋体"/>
      <w:color w:val="000000"/>
      <w:kern w:val="0"/>
      <w:sz w:val="18"/>
    </w:rPr>
  </w:style>
  <w:style w:type="paragraph" w:styleId="33">
    <w:name w:val="annotation subject"/>
    <w:basedOn w:val="12"/>
    <w:next w:val="12"/>
    <w:link w:val="64"/>
    <w:autoRedefine/>
    <w:semiHidden/>
    <w:qFormat/>
    <w:uiPriority w:val="0"/>
    <w:rPr>
      <w:b/>
      <w:bCs/>
    </w:rPr>
  </w:style>
  <w:style w:type="paragraph" w:styleId="34">
    <w:name w:val="Body Text First Indent"/>
    <w:basedOn w:val="14"/>
    <w:autoRedefine/>
    <w:unhideWhenUsed/>
    <w:qFormat/>
    <w:uiPriority w:val="99"/>
    <w:pPr>
      <w:ind w:firstLine="420" w:firstLineChars="100"/>
    </w:pPr>
  </w:style>
  <w:style w:type="paragraph" w:styleId="35">
    <w:name w:val="Body Text First Indent 2"/>
    <w:basedOn w:val="17"/>
    <w:next w:val="1"/>
    <w:autoRedefine/>
    <w:qFormat/>
    <w:uiPriority w:val="0"/>
    <w:pPr>
      <w:ind w:firstLine="420"/>
    </w:pPr>
  </w:style>
  <w:style w:type="table" w:styleId="37">
    <w:name w:val="Table Grid"/>
    <w:basedOn w:val="36"/>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FollowedHyperlink"/>
    <w:basedOn w:val="38"/>
    <w:autoRedefine/>
    <w:qFormat/>
    <w:uiPriority w:val="0"/>
    <w:rPr>
      <w:rFonts w:hint="eastAsia" w:ascii="微软雅黑" w:hAnsi="微软雅黑" w:eastAsia="微软雅黑" w:cs="微软雅黑"/>
      <w:color w:val="02396F"/>
      <w:u w:val="single"/>
    </w:rPr>
  </w:style>
  <w:style w:type="character" w:styleId="42">
    <w:name w:val="Hyperlink"/>
    <w:basedOn w:val="38"/>
    <w:autoRedefine/>
    <w:qFormat/>
    <w:uiPriority w:val="0"/>
    <w:rPr>
      <w:rFonts w:hint="eastAsia" w:ascii="微软雅黑" w:hAnsi="微软雅黑" w:eastAsia="微软雅黑" w:cs="微软雅黑"/>
      <w:color w:val="02396F"/>
      <w:u w:val="single"/>
    </w:rPr>
  </w:style>
  <w:style w:type="character" w:styleId="43">
    <w:name w:val="annotation reference"/>
    <w:autoRedefine/>
    <w:semiHidden/>
    <w:qFormat/>
    <w:uiPriority w:val="0"/>
    <w:rPr>
      <w:sz w:val="21"/>
      <w:szCs w:val="21"/>
    </w:rPr>
  </w:style>
  <w:style w:type="paragraph" w:customStyle="1" w:styleId="44">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45">
    <w:name w:val="页眉 Char"/>
    <w:basedOn w:val="38"/>
    <w:link w:val="25"/>
    <w:qFormat/>
    <w:uiPriority w:val="99"/>
    <w:rPr>
      <w:sz w:val="18"/>
      <w:szCs w:val="18"/>
    </w:rPr>
  </w:style>
  <w:style w:type="character" w:customStyle="1" w:styleId="46">
    <w:name w:val="页脚 Char"/>
    <w:basedOn w:val="38"/>
    <w:link w:val="23"/>
    <w:qFormat/>
    <w:uiPriority w:val="99"/>
    <w:rPr>
      <w:sz w:val="18"/>
      <w:szCs w:val="18"/>
    </w:rPr>
  </w:style>
  <w:style w:type="character" w:customStyle="1" w:styleId="47">
    <w:name w:val="纯文本 Char"/>
    <w:basedOn w:val="38"/>
    <w:link w:val="2"/>
    <w:qFormat/>
    <w:uiPriority w:val="0"/>
    <w:rPr>
      <w:rFonts w:ascii="宋体" w:hAnsi="Courier New" w:eastAsia="宋体" w:cs="Times New Roman"/>
      <w:sz w:val="24"/>
      <w:szCs w:val="24"/>
    </w:rPr>
  </w:style>
  <w:style w:type="character" w:customStyle="1" w:styleId="48">
    <w:name w:val="正文文本 Char"/>
    <w:basedOn w:val="38"/>
    <w:link w:val="14"/>
    <w:semiHidden/>
    <w:qFormat/>
    <w:uiPriority w:val="99"/>
    <w:rPr>
      <w:rFonts w:ascii="Times New Roman" w:hAnsi="Times New Roman" w:eastAsia="宋体" w:cs="Times New Roman"/>
      <w:szCs w:val="24"/>
    </w:rPr>
  </w:style>
  <w:style w:type="character" w:customStyle="1" w:styleId="49">
    <w:name w:val="正文文本缩进 Char"/>
    <w:basedOn w:val="38"/>
    <w:link w:val="17"/>
    <w:qFormat/>
    <w:uiPriority w:val="0"/>
    <w:rPr>
      <w:rFonts w:ascii="Times New Roman" w:hAnsi="Times New Roman" w:eastAsia="宋体" w:cs="Times New Roman"/>
      <w:szCs w:val="24"/>
    </w:rPr>
  </w:style>
  <w:style w:type="character" w:customStyle="1" w:styleId="50">
    <w:name w:val="正文文本缩进 3 Char"/>
    <w:basedOn w:val="38"/>
    <w:link w:val="29"/>
    <w:qFormat/>
    <w:uiPriority w:val="0"/>
    <w:rPr>
      <w:rFonts w:ascii="Times New Roman" w:hAnsi="Times New Roman" w:eastAsia="宋体" w:cs="Times New Roman"/>
      <w:sz w:val="16"/>
      <w:szCs w:val="16"/>
    </w:rPr>
  </w:style>
  <w:style w:type="character" w:customStyle="1" w:styleId="51">
    <w:name w:val="正文文本 2 Char"/>
    <w:basedOn w:val="38"/>
    <w:link w:val="30"/>
    <w:qFormat/>
    <w:uiPriority w:val="0"/>
    <w:rPr>
      <w:rFonts w:ascii="Times New Roman" w:hAnsi="Times New Roman" w:eastAsia="宋体" w:cs="Times New Roman"/>
      <w:szCs w:val="24"/>
    </w:rPr>
  </w:style>
  <w:style w:type="character" w:customStyle="1" w:styleId="52">
    <w:name w:val="标题 1 Char"/>
    <w:basedOn w:val="38"/>
    <w:link w:val="3"/>
    <w:qFormat/>
    <w:uiPriority w:val="0"/>
    <w:rPr>
      <w:rFonts w:ascii="Times New Roman" w:hAnsi="Times New Roman" w:eastAsia="宋体" w:cs="Times New Roman"/>
      <w:bCs/>
      <w:kern w:val="44"/>
      <w:sz w:val="44"/>
      <w:szCs w:val="44"/>
    </w:rPr>
  </w:style>
  <w:style w:type="character" w:customStyle="1" w:styleId="53">
    <w:name w:val="标题 2 Char"/>
    <w:basedOn w:val="38"/>
    <w:link w:val="4"/>
    <w:qFormat/>
    <w:uiPriority w:val="9"/>
    <w:rPr>
      <w:rFonts w:ascii="Arial" w:hAnsi="Arial" w:eastAsia="黑体" w:cs="Times New Roman"/>
      <w:b/>
      <w:bCs/>
      <w:kern w:val="0"/>
      <w:sz w:val="32"/>
      <w:szCs w:val="32"/>
    </w:rPr>
  </w:style>
  <w:style w:type="character" w:customStyle="1" w:styleId="54">
    <w:name w:val="标题 3 Char"/>
    <w:basedOn w:val="38"/>
    <w:link w:val="5"/>
    <w:qFormat/>
    <w:uiPriority w:val="0"/>
    <w:rPr>
      <w:rFonts w:ascii="Times New Roman" w:hAnsi="Times New Roman" w:eastAsia="宋体" w:cs="Times New Roman"/>
      <w:b/>
      <w:bCs/>
      <w:szCs w:val="32"/>
    </w:rPr>
  </w:style>
  <w:style w:type="character" w:customStyle="1" w:styleId="55">
    <w:name w:val="标题 4 Char"/>
    <w:basedOn w:val="38"/>
    <w:link w:val="6"/>
    <w:qFormat/>
    <w:uiPriority w:val="0"/>
    <w:rPr>
      <w:rFonts w:ascii="Calibri Light" w:hAnsi="Calibri Light" w:eastAsia="宋体" w:cs="Times New Roman"/>
      <w:b/>
      <w:bCs/>
      <w:sz w:val="28"/>
      <w:szCs w:val="28"/>
    </w:rPr>
  </w:style>
  <w:style w:type="character" w:customStyle="1" w:styleId="56">
    <w:name w:val="标题 5 Char"/>
    <w:basedOn w:val="38"/>
    <w:link w:val="7"/>
    <w:autoRedefine/>
    <w:qFormat/>
    <w:uiPriority w:val="9"/>
    <w:rPr>
      <w:rFonts w:ascii="Times New Roman" w:hAnsi="Times New Roman" w:eastAsia="宋体" w:cs="Times New Roman"/>
      <w:b/>
      <w:bCs/>
      <w:kern w:val="0"/>
      <w:sz w:val="28"/>
      <w:szCs w:val="28"/>
    </w:rPr>
  </w:style>
  <w:style w:type="character" w:customStyle="1" w:styleId="57">
    <w:name w:val="批注文字 Char"/>
    <w:basedOn w:val="38"/>
    <w:link w:val="12"/>
    <w:semiHidden/>
    <w:qFormat/>
    <w:uiPriority w:val="0"/>
    <w:rPr>
      <w:rFonts w:ascii="Times New Roman" w:hAnsi="Times New Roman" w:eastAsia="宋体" w:cs="Times New Roman"/>
      <w:szCs w:val="24"/>
    </w:rPr>
  </w:style>
  <w:style w:type="character" w:customStyle="1" w:styleId="58">
    <w:name w:val="正文文本 3 Char"/>
    <w:basedOn w:val="38"/>
    <w:link w:val="13"/>
    <w:autoRedefine/>
    <w:qFormat/>
    <w:uiPriority w:val="0"/>
    <w:rPr>
      <w:rFonts w:ascii="Times New Roman" w:hAnsi="Times New Roman" w:eastAsia="宋体" w:cs="Times New Roman"/>
      <w:sz w:val="16"/>
      <w:szCs w:val="16"/>
    </w:rPr>
  </w:style>
  <w:style w:type="character" w:customStyle="1" w:styleId="59">
    <w:name w:val="日期 Char"/>
    <w:basedOn w:val="38"/>
    <w:link w:val="20"/>
    <w:autoRedefine/>
    <w:qFormat/>
    <w:uiPriority w:val="0"/>
    <w:rPr>
      <w:rFonts w:ascii="Times New Roman" w:hAnsi="Times New Roman" w:eastAsia="楷体_GB2312" w:cs="Times New Roman"/>
      <w:sz w:val="32"/>
      <w:szCs w:val="20"/>
    </w:rPr>
  </w:style>
  <w:style w:type="character" w:customStyle="1" w:styleId="60">
    <w:name w:val="正文文本缩进 2 Char"/>
    <w:basedOn w:val="38"/>
    <w:link w:val="21"/>
    <w:autoRedefine/>
    <w:qFormat/>
    <w:uiPriority w:val="0"/>
    <w:rPr>
      <w:rFonts w:ascii="仿宋_GB2312" w:hAnsi="宋体" w:eastAsia="宋体" w:cs="Arial"/>
      <w:b/>
      <w:bCs/>
      <w:color w:val="000000"/>
      <w:sz w:val="24"/>
      <w:szCs w:val="24"/>
    </w:rPr>
  </w:style>
  <w:style w:type="character" w:customStyle="1" w:styleId="61">
    <w:name w:val="批注框文本 Char"/>
    <w:basedOn w:val="38"/>
    <w:link w:val="22"/>
    <w:autoRedefine/>
    <w:qFormat/>
    <w:uiPriority w:val="0"/>
    <w:rPr>
      <w:rFonts w:ascii="Times New Roman" w:hAnsi="Times New Roman" w:eastAsia="宋体" w:cs="Times New Roman"/>
      <w:sz w:val="18"/>
      <w:szCs w:val="18"/>
    </w:rPr>
  </w:style>
  <w:style w:type="character" w:customStyle="1" w:styleId="62">
    <w:name w:val="副标题 Char"/>
    <w:basedOn w:val="38"/>
    <w:link w:val="27"/>
    <w:autoRedefine/>
    <w:qFormat/>
    <w:uiPriority w:val="11"/>
    <w:rPr>
      <w:rFonts w:ascii="Times New Roman" w:hAnsi="Times New Roman" w:eastAsia="Times New Roman" w:cs="Times New Roman"/>
      <w:sz w:val="18"/>
      <w:szCs w:val="18"/>
    </w:rPr>
  </w:style>
  <w:style w:type="character" w:customStyle="1" w:styleId="63">
    <w:name w:val="HTML 预设格式 Char"/>
    <w:basedOn w:val="38"/>
    <w:link w:val="31"/>
    <w:qFormat/>
    <w:uiPriority w:val="0"/>
    <w:rPr>
      <w:rFonts w:ascii="宋体" w:hAnsi="宋体" w:eastAsia="宋体" w:cs="Times New Roman"/>
      <w:kern w:val="0"/>
      <w:sz w:val="24"/>
      <w:szCs w:val="24"/>
    </w:rPr>
  </w:style>
  <w:style w:type="character" w:customStyle="1" w:styleId="64">
    <w:name w:val="批注主题 Char"/>
    <w:basedOn w:val="57"/>
    <w:link w:val="33"/>
    <w:semiHidden/>
    <w:qFormat/>
    <w:uiPriority w:val="0"/>
    <w:rPr>
      <w:rFonts w:ascii="Times New Roman" w:hAnsi="Times New Roman" w:eastAsia="宋体" w:cs="Times New Roman"/>
      <w:b/>
      <w:bCs/>
      <w:szCs w:val="24"/>
    </w:rPr>
  </w:style>
  <w:style w:type="character" w:customStyle="1" w:styleId="65">
    <w:name w:val="Char Char4"/>
    <w:autoRedefine/>
    <w:qFormat/>
    <w:uiPriority w:val="0"/>
    <w:rPr>
      <w:rFonts w:ascii="宋体" w:hAnsi="Courier New" w:eastAsia="宋体"/>
      <w:sz w:val="21"/>
      <w:lang w:val="en-US" w:eastAsia="zh-CN"/>
    </w:rPr>
  </w:style>
  <w:style w:type="character" w:customStyle="1" w:styleId="66">
    <w:name w:val="10f0000001"/>
    <w:qFormat/>
    <w:uiPriority w:val="0"/>
    <w:rPr>
      <w:b/>
      <w:bCs/>
      <w:spacing w:val="320"/>
      <w:sz w:val="20"/>
      <w:szCs w:val="20"/>
    </w:rPr>
  </w:style>
  <w:style w:type="character" w:customStyle="1" w:styleId="67">
    <w:name w:val="正文2 Char"/>
    <w:link w:val="68"/>
    <w:qFormat/>
    <w:uiPriority w:val="0"/>
    <w:rPr>
      <w:rFonts w:eastAsia="宋体"/>
      <w:sz w:val="24"/>
    </w:rPr>
  </w:style>
  <w:style w:type="paragraph" w:customStyle="1" w:styleId="68">
    <w:name w:val="正文2"/>
    <w:basedOn w:val="1"/>
    <w:link w:val="67"/>
    <w:qFormat/>
    <w:uiPriority w:val="0"/>
    <w:pPr>
      <w:spacing w:before="156" w:line="360" w:lineRule="auto"/>
      <w:ind w:firstLine="510" w:firstLineChars="200"/>
    </w:pPr>
    <w:rPr>
      <w:rFonts w:asciiTheme="minorHAnsi" w:hAnsiTheme="minorHAnsi" w:cstheme="minorBidi"/>
      <w:sz w:val="24"/>
      <w:szCs w:val="22"/>
    </w:rPr>
  </w:style>
  <w:style w:type="character" w:customStyle="1" w:styleId="69">
    <w:name w:val="Unresolved Mention"/>
    <w:unhideWhenUsed/>
    <w:qFormat/>
    <w:uiPriority w:val="99"/>
    <w:rPr>
      <w:color w:val="605E5C"/>
      <w:shd w:val="clear" w:color="auto" w:fill="E1DFDD"/>
    </w:rPr>
  </w:style>
  <w:style w:type="character" w:customStyle="1" w:styleId="70">
    <w:name w:val="标题 1 Char Char"/>
    <w:qFormat/>
    <w:uiPriority w:val="0"/>
    <w:rPr>
      <w:rFonts w:eastAsia="宋体"/>
      <w:b/>
      <w:spacing w:val="-2"/>
      <w:sz w:val="24"/>
      <w:lang w:val="en-US" w:eastAsia="zh-CN"/>
    </w:rPr>
  </w:style>
  <w:style w:type="character" w:customStyle="1" w:styleId="71">
    <w:name w:val="p141"/>
    <w:qFormat/>
    <w:uiPriority w:val="0"/>
    <w:rPr>
      <w:sz w:val="21"/>
      <w:szCs w:val="21"/>
    </w:rPr>
  </w:style>
  <w:style w:type="paragraph" w:customStyle="1" w:styleId="72">
    <w:name w:val="_Style 48"/>
    <w:basedOn w:val="9"/>
    <w:qFormat/>
    <w:uiPriority w:val="0"/>
    <w:pPr>
      <w:widowControl/>
      <w:spacing w:afterLines="50" w:line="360" w:lineRule="auto"/>
      <w:ind w:firstLine="480" w:firstLineChars="200"/>
      <w:jc w:val="left"/>
    </w:pPr>
  </w:style>
  <w:style w:type="paragraph" w:customStyle="1" w:styleId="73">
    <w:name w:val="[Normal]"/>
    <w:qFormat/>
    <w:uiPriority w:val="0"/>
    <w:rPr>
      <w:rFonts w:ascii="宋体" w:hAnsi="宋体" w:eastAsia="宋体" w:cs="Times New Roman"/>
      <w:sz w:val="24"/>
      <w:szCs w:val="22"/>
      <w:lang w:val="zh-CN" w:eastAsia="zh-CN" w:bidi="ar-SA"/>
    </w:rPr>
  </w:style>
  <w:style w:type="paragraph" w:customStyle="1" w:styleId="74">
    <w:name w:val="无间隔1"/>
    <w:qFormat/>
    <w:uiPriority w:val="0"/>
    <w:rPr>
      <w:rFonts w:ascii="Times New Roman" w:hAnsi="Times New Roman" w:eastAsia="宋体" w:cs="Times New Roman"/>
      <w:sz w:val="22"/>
      <w:szCs w:val="22"/>
      <w:lang w:val="en-US" w:eastAsia="en-US" w:bidi="ar-SA"/>
    </w:rPr>
  </w:style>
  <w:style w:type="paragraph" w:customStyle="1" w:styleId="75">
    <w:name w:val="正文文本缩进 21"/>
    <w:basedOn w:val="1"/>
    <w:qFormat/>
    <w:uiPriority w:val="0"/>
    <w:pPr>
      <w:spacing w:after="120" w:line="480" w:lineRule="auto"/>
      <w:ind w:left="420" w:leftChars="200"/>
    </w:pPr>
    <w:rPr>
      <w:szCs w:val="20"/>
    </w:rPr>
  </w:style>
  <w:style w:type="paragraph" w:customStyle="1" w:styleId="76">
    <w:name w:val="Bullets"/>
    <w:basedOn w:val="1"/>
    <w:qFormat/>
    <w:uiPriority w:val="0"/>
    <w:pPr>
      <w:widowControl/>
      <w:adjustRightInd w:val="0"/>
      <w:snapToGrid w:val="0"/>
      <w:spacing w:before="60" w:after="60"/>
    </w:pPr>
    <w:rPr>
      <w:rFonts w:ascii="Calibri" w:hAnsi="Calibri"/>
      <w:kern w:val="0"/>
      <w:sz w:val="24"/>
      <w:szCs w:val="22"/>
      <w:lang w:val="en-GB"/>
    </w:rPr>
  </w:style>
  <w:style w:type="paragraph" w:customStyle="1" w:styleId="77">
    <w:name w:val="默认段落字体 Para Char Char Char Char Char Char Char Char Char1 Char Char Char Char"/>
    <w:basedOn w:val="1"/>
    <w:autoRedefine/>
    <w:qFormat/>
    <w:uiPriority w:val="0"/>
    <w:rPr>
      <w:rFonts w:ascii="Tahoma" w:hAnsi="Tahoma"/>
      <w:sz w:val="24"/>
      <w:szCs w:val="20"/>
    </w:rPr>
  </w:style>
  <w:style w:type="paragraph" w:customStyle="1" w:styleId="78">
    <w:name w:val="Char Char Char Char Char Char Char Char Char Char"/>
    <w:basedOn w:val="1"/>
    <w:qFormat/>
    <w:uiPriority w:val="0"/>
    <w:rPr>
      <w:rFonts w:ascii="Tahoma" w:hAnsi="Tahoma"/>
      <w:sz w:val="24"/>
      <w:szCs w:val="20"/>
    </w:rPr>
  </w:style>
  <w:style w:type="paragraph" w:customStyle="1" w:styleId="79">
    <w:name w:val="样式 标题 5 + 右侧:  -0.18 字符"/>
    <w:basedOn w:val="1"/>
    <w:qFormat/>
    <w:uiPriority w:val="0"/>
    <w:pPr>
      <w:numPr>
        <w:ilvl w:val="4"/>
        <w:numId w:val="2"/>
      </w:numPr>
      <w:tabs>
        <w:tab w:val="left" w:pos="1008"/>
      </w:tabs>
    </w:pPr>
  </w:style>
  <w:style w:type="paragraph" w:customStyle="1" w:styleId="80">
    <w:name w:val="_Style 2"/>
    <w:basedOn w:val="1"/>
    <w:qFormat/>
    <w:uiPriority w:val="0"/>
    <w:pPr>
      <w:tabs>
        <w:tab w:val="left" w:pos="1008"/>
      </w:tabs>
      <w:ind w:left="1008" w:hanging="1008"/>
    </w:pPr>
  </w:style>
  <w:style w:type="paragraph" w:customStyle="1" w:styleId="81">
    <w:name w:val="标准小三"/>
    <w:basedOn w:val="1"/>
    <w:qFormat/>
    <w:uiPriority w:val="0"/>
    <w:pPr>
      <w:spacing w:line="700" w:lineRule="exact"/>
      <w:ind w:firstLine="200" w:firstLineChars="200"/>
    </w:pPr>
    <w:rPr>
      <w:rFonts w:ascii="仿宋_GB2312" w:hAnsi="Arial" w:eastAsia="仿宋_GB2312"/>
      <w:snapToGrid w:val="0"/>
      <w:color w:val="000000"/>
      <w:kern w:val="0"/>
      <w:sz w:val="30"/>
      <w:szCs w:val="32"/>
    </w:rPr>
  </w:style>
  <w:style w:type="paragraph" w:customStyle="1" w:styleId="82">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Char Char Char Char Char Char"/>
    <w:basedOn w:val="1"/>
    <w:qFormat/>
    <w:uiPriority w:val="0"/>
    <w:pPr>
      <w:ind w:firstLine="200" w:firstLineChars="200"/>
    </w:pPr>
    <w:rPr>
      <w:rFonts w:ascii="Tahoma" w:hAnsi="Tahoma"/>
      <w:sz w:val="24"/>
      <w:szCs w:val="20"/>
    </w:rPr>
  </w:style>
  <w:style w:type="paragraph" w:customStyle="1" w:styleId="84">
    <w:name w:val="List Paragraph"/>
    <w:basedOn w:val="1"/>
    <w:qFormat/>
    <w:uiPriority w:val="34"/>
    <w:pPr>
      <w:ind w:firstLine="420" w:firstLineChars="200"/>
    </w:pPr>
  </w:style>
  <w:style w:type="paragraph" w:customStyle="1" w:styleId="85">
    <w:name w:val="列表段落1"/>
    <w:basedOn w:val="1"/>
    <w:qFormat/>
    <w:uiPriority w:val="0"/>
    <w:pPr>
      <w:ind w:firstLine="420" w:firstLineChars="200"/>
    </w:pPr>
  </w:style>
  <w:style w:type="paragraph" w:customStyle="1" w:styleId="86">
    <w:name w:val="样式 标题 3 +"/>
    <w:basedOn w:val="5"/>
    <w:qFormat/>
    <w:uiPriority w:val="0"/>
    <w:pPr>
      <w:numPr>
        <w:ilvl w:val="2"/>
        <w:numId w:val="3"/>
      </w:numPr>
      <w:tabs>
        <w:tab w:val="left" w:pos="709"/>
      </w:tabs>
    </w:pPr>
    <w:rPr>
      <w:kern w:val="0"/>
    </w:rPr>
  </w:style>
  <w:style w:type="paragraph" w:customStyle="1" w:styleId="87">
    <w:name w:val="正文空2格  1."/>
    <w:basedOn w:val="1"/>
    <w:qFormat/>
    <w:uiPriority w:val="0"/>
    <w:pPr>
      <w:ind w:firstLine="480" w:firstLineChars="200"/>
    </w:pPr>
    <w:rPr>
      <w:rFonts w:cs="宋体"/>
      <w:sz w:val="28"/>
      <w:szCs w:val="20"/>
    </w:rPr>
  </w:style>
  <w:style w:type="paragraph" w:customStyle="1" w:styleId="88">
    <w:name w:val="IBM 正文"/>
    <w:basedOn w:val="1"/>
    <w:qFormat/>
    <w:uiPriority w:val="0"/>
    <w:pPr>
      <w:spacing w:line="360" w:lineRule="atLeast"/>
    </w:pPr>
    <w:rPr>
      <w:sz w:val="24"/>
    </w:rPr>
  </w:style>
  <w:style w:type="paragraph" w:customStyle="1" w:styleId="89">
    <w:name w:val="无间隔11"/>
    <w:qFormat/>
    <w:uiPriority w:val="0"/>
    <w:rPr>
      <w:rFonts w:ascii="Times New Roman" w:hAnsi="Times New Roman" w:eastAsia="宋体" w:cs="Times New Roman"/>
      <w:sz w:val="22"/>
      <w:szCs w:val="22"/>
      <w:lang w:val="en-US" w:eastAsia="en-US" w:bidi="ar-SA"/>
    </w:rPr>
  </w:style>
  <w:style w:type="paragraph" w:customStyle="1" w:styleId="90">
    <w:name w:val="表格文字"/>
    <w:basedOn w:val="1"/>
    <w:next w:val="14"/>
    <w:qFormat/>
    <w:uiPriority w:val="0"/>
    <w:rPr>
      <w:rFonts w:ascii="Arial" w:hAnsi="Arial"/>
      <w:szCs w:val="21"/>
    </w:rPr>
  </w:style>
  <w:style w:type="paragraph" w:customStyle="1" w:styleId="9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92">
    <w:name w:val="正文段"/>
    <w:basedOn w:val="1"/>
    <w:qFormat/>
    <w:uiPriority w:val="0"/>
    <w:pPr>
      <w:widowControl/>
      <w:snapToGrid w:val="0"/>
      <w:spacing w:afterLines="50"/>
      <w:ind w:firstLine="200" w:firstLineChars="200"/>
    </w:pPr>
    <w:rPr>
      <w:kern w:val="0"/>
      <w:sz w:val="24"/>
      <w:szCs w:val="20"/>
    </w:rPr>
  </w:style>
  <w:style w:type="paragraph" w:customStyle="1" w:styleId="93">
    <w:name w:val="部分1"/>
    <w:basedOn w:val="1"/>
    <w:qFormat/>
    <w:uiPriority w:val="99"/>
    <w:pPr>
      <w:keepNext/>
      <w:pageBreakBefore/>
      <w:tabs>
        <w:tab w:val="left" w:pos="720"/>
      </w:tabs>
      <w:spacing w:line="360" w:lineRule="auto"/>
      <w:jc w:val="center"/>
      <w:outlineLvl w:val="0"/>
    </w:pPr>
    <w:rPr>
      <w:rFonts w:eastAsia="黑体"/>
      <w:b/>
      <w:kern w:val="44"/>
      <w:sz w:val="36"/>
      <w:szCs w:val="20"/>
    </w:rPr>
  </w:style>
  <w:style w:type="paragraph" w:customStyle="1" w:styleId="94">
    <w:name w:val="KS表格"/>
    <w:basedOn w:val="1"/>
    <w:qFormat/>
    <w:uiPriority w:val="0"/>
    <w:pPr>
      <w:spacing w:line="300" w:lineRule="auto"/>
    </w:pPr>
    <w:rPr>
      <w:kern w:val="0"/>
      <w:sz w:val="20"/>
      <w:szCs w:val="20"/>
    </w:rPr>
  </w:style>
  <w:style w:type="paragraph" w:customStyle="1" w:styleId="95">
    <w:name w:val="列出段落1"/>
    <w:basedOn w:val="1"/>
    <w:qFormat/>
    <w:uiPriority w:val="99"/>
    <w:pPr>
      <w:ind w:firstLine="420" w:firstLineChars="200"/>
    </w:pPr>
    <w:rPr>
      <w:rFonts w:ascii="Calibri" w:hAnsi="Calibri"/>
      <w:sz w:val="24"/>
    </w:rPr>
  </w:style>
  <w:style w:type="character" w:customStyle="1" w:styleId="96">
    <w:name w:val="next"/>
    <w:basedOn w:val="38"/>
    <w:qFormat/>
    <w:uiPriority w:val="0"/>
    <w:rPr>
      <w:rFonts w:ascii="微软雅黑" w:hAnsi="微软雅黑" w:eastAsia="微软雅黑" w:cs="微软雅黑"/>
      <w:sz w:val="21"/>
      <w:szCs w:val="21"/>
    </w:rPr>
  </w:style>
  <w:style w:type="character" w:customStyle="1" w:styleId="97">
    <w:name w:val="next1"/>
    <w:basedOn w:val="38"/>
    <w:qFormat/>
    <w:uiPriority w:val="0"/>
    <w:rPr>
      <w:color w:val="888888"/>
    </w:rPr>
  </w:style>
  <w:style w:type="character" w:customStyle="1" w:styleId="98">
    <w:name w:val="displayarti"/>
    <w:basedOn w:val="38"/>
    <w:qFormat/>
    <w:uiPriority w:val="0"/>
    <w:rPr>
      <w:color w:val="FFFFFF"/>
      <w:shd w:val="clear" w:color="auto" w:fill="A00000"/>
    </w:rPr>
  </w:style>
  <w:style w:type="character" w:customStyle="1" w:styleId="99">
    <w:name w:val="gjfg"/>
    <w:basedOn w:val="38"/>
    <w:qFormat/>
    <w:uiPriority w:val="0"/>
  </w:style>
  <w:style w:type="character" w:customStyle="1" w:styleId="100">
    <w:name w:val="redfilefwwh"/>
    <w:basedOn w:val="38"/>
    <w:qFormat/>
    <w:uiPriority w:val="0"/>
    <w:rPr>
      <w:color w:val="BA2636"/>
      <w:sz w:val="18"/>
      <w:szCs w:val="18"/>
    </w:rPr>
  </w:style>
  <w:style w:type="character" w:customStyle="1" w:styleId="101">
    <w:name w:val="redfilenumber"/>
    <w:basedOn w:val="38"/>
    <w:qFormat/>
    <w:uiPriority w:val="0"/>
    <w:rPr>
      <w:color w:val="BA2636"/>
      <w:sz w:val="18"/>
      <w:szCs w:val="18"/>
    </w:rPr>
  </w:style>
  <w:style w:type="character" w:customStyle="1" w:styleId="102">
    <w:name w:val="cfdate"/>
    <w:basedOn w:val="38"/>
    <w:qFormat/>
    <w:uiPriority w:val="0"/>
    <w:rPr>
      <w:color w:val="333333"/>
      <w:sz w:val="18"/>
      <w:szCs w:val="18"/>
    </w:rPr>
  </w:style>
  <w:style w:type="character" w:customStyle="1" w:styleId="103">
    <w:name w:val="qxdate"/>
    <w:basedOn w:val="38"/>
    <w:qFormat/>
    <w:uiPriority w:val="0"/>
    <w:rPr>
      <w:color w:val="333333"/>
      <w:sz w:val="18"/>
      <w:szCs w:val="18"/>
    </w:rPr>
  </w:style>
  <w:style w:type="character" w:customStyle="1" w:styleId="104">
    <w:name w:val="prev"/>
    <w:basedOn w:val="38"/>
    <w:qFormat/>
    <w:uiPriority w:val="0"/>
    <w:rPr>
      <w:rFonts w:hint="eastAsia" w:ascii="微软雅黑" w:hAnsi="微软雅黑" w:eastAsia="微软雅黑" w:cs="微软雅黑"/>
      <w:sz w:val="21"/>
      <w:szCs w:val="21"/>
    </w:rPr>
  </w:style>
  <w:style w:type="character" w:customStyle="1" w:styleId="105">
    <w:name w:val="prev1"/>
    <w:basedOn w:val="38"/>
    <w:qFormat/>
    <w:uiPriority w:val="0"/>
    <w:rPr>
      <w:color w:val="888888"/>
    </w:rPr>
  </w:style>
  <w:style w:type="character" w:customStyle="1" w:styleId="106">
    <w:name w:val="prev2"/>
    <w:basedOn w:val="38"/>
    <w:qFormat/>
    <w:uiPriority w:val="0"/>
    <w:rPr>
      <w:color w:val="888888"/>
    </w:rPr>
  </w:style>
  <w:style w:type="character" w:customStyle="1" w:styleId="107">
    <w:name w:val="prev3"/>
    <w:basedOn w:val="38"/>
    <w:qFormat/>
    <w:uiPriority w:val="0"/>
    <w:rPr>
      <w:rFonts w:ascii="微软雅黑" w:hAnsi="微软雅黑" w:eastAsia="微软雅黑" w:cs="微软雅黑"/>
      <w:sz w:val="21"/>
      <w:szCs w:val="21"/>
    </w:rPr>
  </w:style>
  <w:style w:type="character" w:customStyle="1" w:styleId="108">
    <w:name w:val="next2"/>
    <w:basedOn w:val="38"/>
    <w:qFormat/>
    <w:uiPriority w:val="0"/>
    <w:rPr>
      <w:color w:val="888888"/>
    </w:rPr>
  </w:style>
  <w:style w:type="character" w:customStyle="1" w:styleId="109">
    <w:name w:val="next3"/>
    <w:basedOn w:val="38"/>
    <w:qFormat/>
    <w:uiPriority w:val="0"/>
    <w:rPr>
      <w:rFonts w:hint="eastAsia" w:ascii="微软雅黑" w:hAnsi="微软雅黑" w:eastAsia="微软雅黑" w:cs="微软雅黑"/>
      <w:sz w:val="21"/>
      <w:szCs w:val="21"/>
    </w:rPr>
  </w:style>
  <w:style w:type="paragraph" w:customStyle="1" w:styleId="110">
    <w:name w:val="正文文字"/>
    <w:basedOn w:val="1"/>
    <w:qFormat/>
    <w:uiPriority w:val="0"/>
    <w:pPr>
      <w:widowControl/>
      <w:spacing w:line="952" w:lineRule="atLeast"/>
      <w:ind w:firstLine="419"/>
      <w:textAlignment w:val="baseline"/>
    </w:pPr>
    <w:rPr>
      <w:b/>
      <w:color w:val="000000"/>
      <w:sz w:val="44"/>
    </w:rPr>
  </w:style>
  <w:style w:type="character" w:customStyle="1" w:styleId="111">
    <w:name w:val="bookmark-item"/>
    <w:qFormat/>
    <w:uiPriority w:val="0"/>
    <w:rPr>
      <w:rFonts w:ascii="Arial" w:hAnsi="Arial" w:eastAsia="黑体" w:cs="Arial"/>
      <w:snapToGrid w:val="0"/>
      <w:kern w:val="0"/>
      <w:szCs w:val="21"/>
    </w:rPr>
  </w:style>
  <w:style w:type="character" w:customStyle="1" w:styleId="112">
    <w:name w:val="font21"/>
    <w:basedOn w:val="38"/>
    <w:qFormat/>
    <w:uiPriority w:val="0"/>
    <w:rPr>
      <w:rFonts w:ascii="Calibri" w:hAnsi="Calibri" w:cs="Calibri"/>
      <w:color w:val="000000"/>
      <w:sz w:val="16"/>
      <w:szCs w:val="16"/>
      <w:u w:val="none"/>
    </w:rPr>
  </w:style>
  <w:style w:type="character" w:customStyle="1" w:styleId="113">
    <w:name w:val="font11"/>
    <w:basedOn w:val="38"/>
    <w:qFormat/>
    <w:uiPriority w:val="0"/>
    <w:rPr>
      <w:rFonts w:hint="eastAsia" w:ascii="宋体" w:hAnsi="宋体" w:eastAsia="宋体" w:cs="宋体"/>
      <w:color w:val="000000"/>
      <w:sz w:val="16"/>
      <w:szCs w:val="16"/>
      <w:u w:val="none"/>
    </w:rPr>
  </w:style>
  <w:style w:type="paragraph" w:customStyle="1" w:styleId="114">
    <w:name w:val="WPSOffice手动目录 1"/>
    <w:qFormat/>
    <w:uiPriority w:val="0"/>
    <w:pPr>
      <w:ind w:leftChars="0"/>
    </w:pPr>
    <w:rPr>
      <w:rFonts w:ascii="Times New Roman" w:hAnsi="Times New Roman" w:eastAsia="宋体" w:cs="Times New Roman"/>
      <w:sz w:val="20"/>
      <w:szCs w:val="20"/>
    </w:rPr>
  </w:style>
  <w:style w:type="character" w:customStyle="1" w:styleId="115">
    <w:name w:val="font41"/>
    <w:basedOn w:val="38"/>
    <w:qFormat/>
    <w:uiPriority w:val="0"/>
    <w:rPr>
      <w:rFonts w:hint="eastAsia" w:ascii="宋体" w:hAnsi="宋体" w:eastAsia="宋体" w:cs="宋体"/>
      <w:color w:val="000000"/>
      <w:sz w:val="18"/>
      <w:szCs w:val="18"/>
      <w:u w:val="none"/>
    </w:rPr>
  </w:style>
  <w:style w:type="character" w:customStyle="1" w:styleId="116">
    <w:name w:val="font31"/>
    <w:basedOn w:val="38"/>
    <w:qFormat/>
    <w:uiPriority w:val="0"/>
    <w:rPr>
      <w:rFonts w:hint="eastAsia" w:ascii="宋体" w:hAnsi="宋体" w:eastAsia="宋体" w:cs="宋体"/>
      <w:color w:val="000000"/>
      <w:sz w:val="18"/>
      <w:szCs w:val="18"/>
      <w:u w:val="none"/>
    </w:rPr>
  </w:style>
  <w:style w:type="paragraph" w:customStyle="1" w:styleId="117">
    <w:name w:val="正文首行缩进1"/>
    <w:basedOn w:val="14"/>
    <w:qFormat/>
    <w:uiPriority w:val="0"/>
    <w:pPr>
      <w:ind w:firstLine="420" w:firstLineChars="100"/>
    </w:pPr>
    <w:rPr>
      <w:kern w:val="2"/>
      <w:sz w:val="21"/>
      <w:szCs w:val="20"/>
      <w:lang w:val="en-US" w:eastAsia="zh-CN"/>
    </w:rPr>
  </w:style>
  <w:style w:type="paragraph" w:customStyle="1" w:styleId="118">
    <w:name w:val="_Style 3"/>
    <w:basedOn w:val="3"/>
    <w:next w:val="1"/>
    <w:qFormat/>
    <w:uiPriority w:val="39"/>
    <w:pPr>
      <w:keepLines/>
      <w:widowControl/>
      <w:spacing w:before="480" w:line="276" w:lineRule="auto"/>
      <w:jc w:val="left"/>
      <w:outlineLvl w:val="9"/>
    </w:pPr>
    <w:rPr>
      <w:rFonts w:ascii="Cambria" w:hAnsi="Cambria" w:eastAsia="宋体" w:cs="Times New Roman"/>
      <w:color w:val="365F91"/>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5AB71C-7BCF-4082-8903-4C928D6F37FF}">
  <ds:schemaRefs/>
</ds:datastoreItem>
</file>

<file path=docProps/app.xml><?xml version="1.0" encoding="utf-8"?>
<Properties xmlns="http://schemas.openxmlformats.org/officeDocument/2006/extended-properties" xmlns:vt="http://schemas.openxmlformats.org/officeDocument/2006/docPropsVTypes">
  <Template>Normal</Template>
  <Company>微软原版</Company>
  <Pages>1</Pages>
  <Words>47218</Words>
  <Characters>50287</Characters>
  <Lines>1</Lines>
  <Paragraphs>1</Paragraphs>
  <TotalTime>31</TotalTime>
  <ScaleCrop>false</ScaleCrop>
  <LinksUpToDate>false</LinksUpToDate>
  <CharactersWithSpaces>52352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2022-04-14T07:02:00Z</dcterms:created>
  <dc:creator>李 杰</dc:creator>
  <cp:lastModifiedBy>孟雯</cp:lastModifiedBy>
  <cp:lastPrinted>2023-11-15T07:10:00Z</cp:lastPrinted>
  <dcterms:modified xsi:type="dcterms:W3CDTF">2024-01-04T00:37:54Z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B8767CDD623C492FAA114ADF274CE2E0_13</vt:lpwstr>
  </property>
</Properties>
</file>