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版本号：N510131202600008020260810001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蒲江智慧公安感知源体系（一期）运维服务（2026年-2029年）采购项目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N5101312026000080</w:t>
      </w:r>
    </w:p>
    <w:p>
      <w:pPr>
        <w:pStyle w:val="null3"/>
        <w:jc w:val="left"/>
        <w:outlineLvl w:val="2"/>
      </w:pPr>
      <w:r>
        <w:rPr>
          <w:rFonts w:ascii="仿宋_GB2312" w:hAnsi="仿宋_GB2312" w:cs="仿宋_GB2312" w:eastAsia="仿宋_GB2312"/>
          <w:sz w:val="28"/>
          <w:b/>
        </w:rPr>
        <w:t>蒲江县公安局本级</w:t>
      </w:r>
    </w:p>
    <w:p>
      <w:pPr>
        <w:pStyle w:val="null3"/>
        <w:jc w:val="center"/>
        <w:outlineLvl w:val="2"/>
      </w:pPr>
      <w:r>
        <w:rPr>
          <w:rFonts w:ascii="仿宋_GB2312" w:hAnsi="仿宋_GB2312" w:cs="仿宋_GB2312" w:eastAsia="仿宋_GB2312"/>
          <w:sz w:val="28"/>
          <w:b/>
        </w:rPr>
        <w:t>蒲江县政府采购中心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蒲江县政府采购中心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蒲江县公安局本级</w:t>
      </w:r>
      <w:r>
        <w:rPr>
          <w:rFonts w:ascii="仿宋_GB2312" w:hAnsi="仿宋_GB2312" w:cs="仿宋_GB2312" w:eastAsia="仿宋_GB2312"/>
        </w:rPr>
        <w:t xml:space="preserve"> 委托，拟对 </w:t>
      </w:r>
      <w:r>
        <w:rPr>
          <w:rFonts w:ascii="仿宋_GB2312" w:hAnsi="仿宋_GB2312" w:cs="仿宋_GB2312" w:eastAsia="仿宋_GB2312"/>
        </w:rPr>
        <w:t>蒲江智慧公安感知源体系（一期）运维服务（2026年-2029年）采购项目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成都市蒲江县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N5101312026000080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蒲江智慧公安感知源体系（一期）运维服务（2026年-2029年）采购项目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为确保蒲江智慧公安感知源体系建设项目（一期）项目整体继续稳定运行，拟通过政府采购确定一名供应商。本项目预算为323万元/年；最高限价为323万元/年。 现有设备、后台系统清单及主要参数(详见附件：现有设备、后台系统清单及主要参数）。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1、1.1投标人须具有并提供有效的《中华人民共和国基础电信业务经营许可证》扫描件。(若投标人为分公司：应提供具有独立法人资格的上级公司的有效的《中华人民共和国基础电信业务经营许可证》)； 1.2若投标人为分公司:提供其具有独立法人资格的上级公司出具授权参与政府采购项目的有效的授权委托书（采用多级授权的，应保证授权链条的完整性和有效性。）（描述：1.1投标人须具有并提供有效的《中华人民共和国基础电信业务经营许可证》扫描件。(若投标人为分公司：应提供具有独立法人资格的上级公司的有效的《中华人民共和国基础电信业务经营许可证》)； 1.2若投标人为分公司:提供其具有独立法人资格的上级公司出具授权参与政府采购项目的有效的授权委托书（采用多级授权的，应保证授权链条的完整性和有效性。））</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蒲江县公安局本级</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蒲江县鹤山街道朝阳大道196号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611630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18161201739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蒲江县政府采购中心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蒲江县鹤山街道工业南路16号4楼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611630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028-88556269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蒲江县公安局本级</w:t>
      </w:r>
      <w:r>
        <w:rPr>
          <w:rFonts w:ascii="仿宋_GB2312" w:hAnsi="仿宋_GB2312" w:cs="仿宋_GB2312" w:eastAsia="仿宋_GB2312"/>
        </w:rPr>
        <w:t xml:space="preserve"> 和 </w:t>
      </w:r>
      <w:r>
        <w:rPr>
          <w:rFonts w:ascii="仿宋_GB2312" w:hAnsi="仿宋_GB2312" w:cs="仿宋_GB2312" w:eastAsia="仿宋_GB2312"/>
        </w:rPr>
        <w:t>蒲江县政府采购中心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蒲江县公安局本级</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蒲江县政府采购中心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一个服务季度结束后，供应商提出验收申请后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一个服务季度结束后，供应商提出验收申请后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一个服务季度结束后，供应商提出验收申请后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一个服务季度结束后，供应商提出验收申请后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按照本项目招标文件中“技术、服务要求”、中标人的投标文件及采购合同进行验收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按照本项目招标文件中“商务要求”、中标人的投标文件及采购合同进行验收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按照《财政部关于进一步加强政府采购需求和履约验收管理的指导意见》（财库〔2016〕205号）要求、招标文件的技术服务要求、中标人的投标文件及承诺以及合同约定标准进行验收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蒲江县公安局本级</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蒲江县政府采购中心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蒲江县政府采购中心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联系电话：18161201739</w:t>
      </w:r>
    </w:p>
    <w:p>
      <w:pPr>
        <w:pStyle w:val="null3"/>
        <w:jc w:val="left"/>
      </w:pPr>
      <w:r>
        <w:rPr>
          <w:rFonts w:ascii="仿宋_GB2312" w:hAnsi="仿宋_GB2312" w:cs="仿宋_GB2312" w:eastAsia="仿宋_GB2312"/>
        </w:rPr>
        <w:t>地址：蒲江县鹤山街道朝阳大道196号</w:t>
      </w:r>
    </w:p>
    <w:p>
      <w:pPr>
        <w:pStyle w:val="null3"/>
        <w:jc w:val="left"/>
      </w:pPr>
      <w:r>
        <w:rPr>
          <w:rFonts w:ascii="仿宋_GB2312" w:hAnsi="仿宋_GB2312" w:cs="仿宋_GB2312" w:eastAsia="仿宋_GB2312"/>
        </w:rPr>
        <w:t>邮编：611630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联系电话：028-88556269</w:t>
      </w:r>
    </w:p>
    <w:p>
      <w:pPr>
        <w:pStyle w:val="null3"/>
        <w:jc w:val="left"/>
      </w:pPr>
      <w:r>
        <w:rPr>
          <w:rFonts w:ascii="仿宋_GB2312" w:hAnsi="仿宋_GB2312" w:cs="仿宋_GB2312" w:eastAsia="仿宋_GB2312"/>
        </w:rPr>
        <w:t>地址：蒲江县鹤山街道工业南路16号4楼</w:t>
      </w:r>
    </w:p>
    <w:p>
      <w:pPr>
        <w:pStyle w:val="null3"/>
        <w:jc w:val="left"/>
      </w:pPr>
      <w:r>
        <w:rPr>
          <w:rFonts w:ascii="仿宋_GB2312" w:hAnsi="仿宋_GB2312" w:cs="仿宋_GB2312" w:eastAsia="仿宋_GB2312"/>
        </w:rPr>
        <w:t>邮编：611630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3,230,000.00</w:t>
      </w:r>
    </w:p>
    <w:p>
      <w:pPr>
        <w:pStyle w:val="null3"/>
        <w:jc w:val="left"/>
      </w:pPr>
      <w:r>
        <w:rPr>
          <w:rFonts w:ascii="仿宋_GB2312" w:hAnsi="仿宋_GB2312" w:cs="仿宋_GB2312" w:eastAsia="仿宋_GB2312"/>
        </w:rPr>
        <w:t>采购包最高限价（元）: 3,230,000.00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蒲江智慧公安感知源体系（一期）运维服务（2026年-2029年）</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3,230,000.00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蒲江智慧公安感知源体系（一期）运维服务（2026年-2029年）</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标的名称：蒲江智慧公安感知源体系（一期）运维服务（2026年-2029年）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总体服务内容</w:t>
            </w:r>
          </w:p>
        </w:tc>
        <w:tc>
          <w:tcPr>
            <w:tcW w:type="dxa" w:w="5814"/>
          </w:tcPr>
          <w:p>
            <w:pPr>
              <w:pStyle w:val="null3"/>
              <w:ind w:firstLine="480"/>
              <w:jc w:val="both"/>
            </w:pPr>
            <w:r>
              <w:rPr>
                <w:rFonts w:ascii="仿宋_GB2312" w:hAnsi="仿宋_GB2312" w:cs="仿宋_GB2312" w:eastAsia="仿宋_GB2312"/>
                <w:sz w:val="24"/>
              </w:rPr>
              <w:t>1、前端感知源点位运行维护服务</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对</w:t>
            </w:r>
            <w:r>
              <w:rPr>
                <w:rFonts w:ascii="仿宋_GB2312" w:hAnsi="仿宋_GB2312" w:cs="仿宋_GB2312" w:eastAsia="仿宋_GB2312"/>
                <w:sz w:val="24"/>
              </w:rPr>
              <w:t>943个点位设备（包含电源线、支架、网线等各种辅材及设备杆件（含箱体等）及辅助配件检修维护，含杆体（含箱体等）倾斜扶正稳固、杆体断裂更换或断裂杆体设备迁建、防雷接地）进行维护，以及对供电和网络链路运行的维护。</w:t>
            </w:r>
          </w:p>
          <w:p>
            <w:pPr>
              <w:pStyle w:val="null3"/>
              <w:ind w:firstLine="480"/>
              <w:jc w:val="both"/>
            </w:pPr>
            <w:r>
              <w:rPr>
                <w:rFonts w:ascii="仿宋_GB2312" w:hAnsi="仿宋_GB2312" w:cs="仿宋_GB2312" w:eastAsia="仿宋_GB2312"/>
                <w:sz w:val="24"/>
              </w:rPr>
              <w:t>943个点位设备为923路智能摄像机（包含383路全结构化球机、51路全结构化多摄球机、1路高点球机、264路全结构化枪机、104路全结构化多摄枪机、120路卡口摄像机）、20套电子信息采集设备。</w:t>
            </w:r>
            <w:r>
              <w:rPr>
                <w:rFonts w:ascii="仿宋_GB2312" w:hAnsi="仿宋_GB2312" w:cs="仿宋_GB2312" w:eastAsia="仿宋_GB2312"/>
                <w:sz w:val="24"/>
              </w:rPr>
              <w:t>（详见附件</w:t>
            </w:r>
            <w:r>
              <w:rPr>
                <w:rFonts w:ascii="仿宋_GB2312" w:hAnsi="仿宋_GB2312" w:cs="仿宋_GB2312" w:eastAsia="仿宋_GB2312"/>
                <w:sz w:val="24"/>
              </w:rPr>
              <w:t>2感知源前端设备点位清单）</w:t>
            </w:r>
          </w:p>
          <w:p>
            <w:pPr>
              <w:pStyle w:val="null3"/>
              <w:ind w:firstLine="480"/>
              <w:jc w:val="left"/>
            </w:pPr>
            <w:r>
              <w:rPr>
                <w:rFonts w:ascii="仿宋_GB2312" w:hAnsi="仿宋_GB2312" w:cs="仿宋_GB2312" w:eastAsia="仿宋_GB2312"/>
                <w:sz w:val="24"/>
              </w:rPr>
              <w:t>2、后台支持系统运行维护服务</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对</w:t>
            </w:r>
            <w:r>
              <w:rPr>
                <w:rFonts w:ascii="仿宋_GB2312" w:hAnsi="仿宋_GB2312" w:cs="仿宋_GB2312" w:eastAsia="仿宋_GB2312"/>
                <w:sz w:val="24"/>
              </w:rPr>
              <w:t>“蒲江智慧公安感知源体系建设项目（一期）”所有后台支持系统（即视频图像存储系统、安全系统、网络系统、视频图像大数据平台管理系统）软硬件运维，确保其安全稳定运行。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1"/>
              </w:rPr>
              <w:t>★1、专线链路服务要求</w:t>
            </w:r>
            <w:r>
              <w:br/>
            </w:r>
            <w:r>
              <w:rPr>
                <w:rFonts w:ascii="仿宋_GB2312" w:hAnsi="仿宋_GB2312" w:cs="仿宋_GB2312" w:eastAsia="仿宋_GB2312"/>
                <w:sz w:val="21"/>
              </w:rPr>
              <w:t xml:space="preserve"> 提供全县943个点位的公安视频专网光纤专线供采购人使用并提供相关链路的运维保障服务，其中感知源前端设备/治安卡口前端设备点位每路专线带宽≥30Mbps，电子信息采集设备点位每路专线带宽≥10Mbps，运维过程中巡检维护要求完成故障排查、修复与优化，确保链路性能满足：网络时延＜150ms、时延抖动＜50ms、丢包率＜1×10E-3、包误差率＜1×10E-4。</w:t>
            </w:r>
            <w:r>
              <w:br/>
            </w:r>
            <w:r>
              <w:rPr>
                <w:rFonts w:ascii="仿宋_GB2312" w:hAnsi="仿宋_GB2312" w:cs="仿宋_GB2312" w:eastAsia="仿宋_GB2312"/>
                <w:sz w:val="21"/>
              </w:rPr>
              <w:t xml:space="preserve"> 2、存储数据要求</w:t>
            </w:r>
            <w:r>
              <w:br/>
            </w:r>
            <w:r>
              <w:rPr>
                <w:rFonts w:ascii="仿宋_GB2312" w:hAnsi="仿宋_GB2312" w:cs="仿宋_GB2312" w:eastAsia="仿宋_GB2312"/>
                <w:sz w:val="21"/>
              </w:rPr>
              <w:t xml:space="preserve"> 2.1视频流存储：确保视频流存储时长不少于32 天，针对存储录像缺失、录像断档、无法回放等问题进行排查与修复，每周定期检查存储录像完整性，确保视频存储完整率≥99%。 </w:t>
            </w:r>
          </w:p>
          <w:p>
            <w:pPr>
              <w:pStyle w:val="null3"/>
              <w:ind w:firstLine="480"/>
              <w:jc w:val="both"/>
            </w:pPr>
            <w:r>
              <w:rPr>
                <w:rFonts w:ascii="仿宋_GB2312" w:hAnsi="仿宋_GB2312" w:cs="仿宋_GB2312" w:eastAsia="仿宋_GB2312"/>
                <w:sz w:val="21"/>
              </w:rPr>
              <w:t>2.2图片与结构化数据存储：确保人脸 / 人体 / 车辆图片存储时长不少于183 天，结构化数据存储时长不少于366 天，针对数据存储异常、归档失败、检索不到等问题进行处置与修复，每天定期进行数据备份与归档，确保数据不丢失、不泄露。</w:t>
            </w:r>
          </w:p>
          <w:p>
            <w:pPr>
              <w:pStyle w:val="null3"/>
              <w:jc w:val="left"/>
            </w:pPr>
            <w:r>
              <w:rPr>
                <w:rFonts w:ascii="仿宋_GB2312" w:hAnsi="仿宋_GB2312" w:cs="仿宋_GB2312" w:eastAsia="仿宋_GB2312"/>
                <w:sz w:val="21"/>
              </w:rPr>
              <w:t>3、巡检维护要求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 组建运维服务团队，至少包含项目负责人1名、技术总监1名、后台运维工程师1名、前端运维工程师4名、运维资料员1名。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3.2负责全县 943 个前端点位的日常巡检、故障处置、设备维修、镜头清洁、点位环境整改等工作，配备专用运维车辆与工具，确保在接到故障发生通知后在规定时间内到达现场处置故障。以及负责服务器、存储、平台系统、网络设备、安全系统的日常运维、故障处置、损坏更新、性能优化、数据备份等工作，7×24 小时待命处置后台系统突发故障。</w:t>
            </w:r>
          </w:p>
          <w:p>
            <w:pPr>
              <w:pStyle w:val="null3"/>
              <w:jc w:val="left"/>
            </w:pPr>
            <w:r>
              <w:rPr>
                <w:rFonts w:ascii="仿宋_GB2312" w:hAnsi="仿宋_GB2312" w:cs="仿宋_GB2312" w:eastAsia="仿宋_GB2312"/>
                <w:sz w:val="21"/>
              </w:rPr>
              <w:t>3.3 常态化巡检维护要求</w:t>
            </w:r>
          </w:p>
          <w:p>
            <w:pPr>
              <w:pStyle w:val="null3"/>
              <w:jc w:val="left"/>
            </w:pPr>
            <w:r>
              <w:rPr>
                <w:rFonts w:ascii="仿宋_GB2312" w:hAnsi="仿宋_GB2312" w:cs="仿宋_GB2312" w:eastAsia="仿宋_GB2312"/>
                <w:sz w:val="21"/>
              </w:rPr>
              <w:t>建立分级分类巡检体系，确保潜在风险早发现、早处置，具体要求如下：</w:t>
            </w:r>
          </w:p>
          <w:p>
            <w:pPr>
              <w:pStyle w:val="null3"/>
              <w:jc w:val="left"/>
            </w:pPr>
            <w:r>
              <w:rPr>
                <w:rFonts w:ascii="仿宋_GB2312" w:hAnsi="仿宋_GB2312" w:cs="仿宋_GB2312" w:eastAsia="仿宋_GB2312"/>
                <w:sz w:val="21"/>
              </w:rPr>
              <w:t>3.3.1前端点位巡检要求</w:t>
            </w:r>
          </w:p>
          <w:p>
            <w:pPr>
              <w:pStyle w:val="null3"/>
              <w:jc w:val="left"/>
            </w:pPr>
            <w:r>
              <w:rPr>
                <w:rFonts w:ascii="仿宋_GB2312" w:hAnsi="仿宋_GB2312" w:cs="仿宋_GB2312" w:eastAsia="仿宋_GB2312"/>
                <w:sz w:val="21"/>
              </w:rPr>
              <w:t>（1）日常巡检：运维服务团队每日对前端点位故障情况进行远程在线巡检，通过平台监测设备在线状态、视频图像质量、抓拍功能状态，针对离线设备、图像异常点位故障，依据“3.3.3故障响应要求”的要求进行处理（前端点位指943个前端感知源设备，下同）。</w:t>
            </w:r>
          </w:p>
          <w:p>
            <w:pPr>
              <w:pStyle w:val="null3"/>
              <w:jc w:val="left"/>
            </w:pPr>
            <w:r>
              <w:rPr>
                <w:rFonts w:ascii="仿宋_GB2312" w:hAnsi="仿宋_GB2312" w:cs="仿宋_GB2312" w:eastAsia="仿宋_GB2312"/>
                <w:sz w:val="21"/>
              </w:rPr>
              <w:t>（2）现场巡检：重点区域、交通要道、案件高发区域前端点位每半个月完成 1 次现场巡检，其它前端点位每月完成 1 次全覆盖现场巡检。现场巡检核心内容包括：① 设备状态：摄像机、补光灯、防雷器、ONU 等设备通电与运行状态，镜头清洁度，画面遮挡情况，云台旋转功能；② 杆体与机箱：杆体倾斜与锈蚀情况，机箱密封性与门锁状态，箱内设备布线规范性，空开 / 重合闸运行状态；③ 供电与防雷：供电线路老化情况，防雷器运行状态，接地电阻抽检，电表运行状态；④ 网络链路：光纤收发光功率，链路通断与带宽情况，网络设备运行状态。每次现场巡检需填写标准化巡检记录表，拍摄现场照片，经巡检人员签字后归档，每月向采购人提交前端点位巡检报告。</w:t>
            </w:r>
          </w:p>
          <w:p>
            <w:pPr>
              <w:pStyle w:val="null3"/>
              <w:jc w:val="left"/>
            </w:pPr>
            <w:r>
              <w:rPr>
                <w:rFonts w:ascii="仿宋_GB2312" w:hAnsi="仿宋_GB2312" w:cs="仿宋_GB2312" w:eastAsia="仿宋_GB2312"/>
                <w:sz w:val="21"/>
              </w:rPr>
              <w:t>（3）专项巡检：国家法定节假日，采购人确定的重要会议、重大安保活动前，对所有重点区域、交通要道、案件高发区域前端点位完成1次专项巡检，提前排查并处置潜在风险，确保国家法定节假日，采购人确定的重要会议、重大安保活动期间设备 100% 在线。</w:t>
            </w:r>
          </w:p>
          <w:p>
            <w:pPr>
              <w:pStyle w:val="null3"/>
              <w:jc w:val="left"/>
            </w:pPr>
            <w:r>
              <w:rPr>
                <w:rFonts w:ascii="仿宋_GB2312" w:hAnsi="仿宋_GB2312" w:cs="仿宋_GB2312" w:eastAsia="仿宋_GB2312"/>
                <w:sz w:val="21"/>
              </w:rPr>
              <w:t>（4）季节性巡检：针对雨季、冬季、雷雨季节等特殊天气，开展季节性专项巡检，重点排查防雷接地、防水、线路老化、设备低温运行情况，提前做好防护措施。</w:t>
            </w:r>
          </w:p>
          <w:p>
            <w:pPr>
              <w:pStyle w:val="null3"/>
              <w:jc w:val="left"/>
            </w:pPr>
            <w:r>
              <w:rPr>
                <w:rFonts w:ascii="仿宋_GB2312" w:hAnsi="仿宋_GB2312" w:cs="仿宋_GB2312" w:eastAsia="仿宋_GB2312"/>
                <w:sz w:val="21"/>
              </w:rPr>
              <w:t>3.3.2后台系统与机房巡检要求</w:t>
            </w:r>
          </w:p>
          <w:p>
            <w:pPr>
              <w:pStyle w:val="null3"/>
              <w:jc w:val="left"/>
            </w:pPr>
            <w:r>
              <w:rPr>
                <w:rFonts w:ascii="仿宋_GB2312" w:hAnsi="仿宋_GB2312" w:cs="仿宋_GB2312" w:eastAsia="仿宋_GB2312"/>
                <w:sz w:val="21"/>
              </w:rPr>
              <w:t>（1）日常巡检：每日对机房环境、服务器、存储、交换机、安全设备、UPS、空调、动环系统进行远程在线巡检，监测设备运行状态、CPU / 内存 / 磁盘使用率、机房温湿度、供电状态，针对异常告警立即进行处置。</w:t>
            </w:r>
          </w:p>
          <w:p>
            <w:pPr>
              <w:pStyle w:val="null3"/>
              <w:jc w:val="left"/>
            </w:pPr>
            <w:r>
              <w:rPr>
                <w:rFonts w:ascii="仿宋_GB2312" w:hAnsi="仿宋_GB2312" w:cs="仿宋_GB2312" w:eastAsia="仿宋_GB2312"/>
                <w:sz w:val="21"/>
              </w:rPr>
              <w:t>（2）深度巡检：每月完成 1 次深度巡检，巡检内容包括：① 机房环境：机房温湿度、洁净度，照明系统、门禁系统、动环监控系统运行状态；② 供配电系统：UPS 输入输出参数、蓄电池组端电压与内阻、配电柜 / 列头柜线路温升、空开运行状态；③ 空调系统：空调制冷 / 加湿 / 加热运行状态，滤网清洁度，冷媒压力，温湿度控制精度；④ 核心设备：服务器、存储、交换机、安全设备硬件运行状态，指示灯告警情况，设备除尘，端口收发光功率；⑤ 平台系统：各业务平台服务运行状态，数据入库与上报情况，存储容量使用率，系统日志审计，账号权限安全检查。</w:t>
            </w:r>
          </w:p>
          <w:p>
            <w:pPr>
              <w:pStyle w:val="null3"/>
              <w:jc w:val="left"/>
            </w:pPr>
            <w:r>
              <w:rPr>
                <w:rFonts w:ascii="仿宋_GB2312" w:hAnsi="仿宋_GB2312" w:cs="仿宋_GB2312" w:eastAsia="仿宋_GB2312"/>
                <w:sz w:val="21"/>
              </w:rPr>
              <w:t>（3）深度维护：每季度对机房核心设备进行 1 次深度除尘与性能校准，每半年对 UPS 蓄电池组进行 1 次充放电测试，每年对消防系统、防雷接地系统聘请具有专业资质的检测机构进行 1 次专业检测，并出具专业检测报告，确保设备性能达标。</w:t>
            </w:r>
          </w:p>
          <w:p>
            <w:pPr>
              <w:pStyle w:val="null3"/>
              <w:jc w:val="left"/>
            </w:pPr>
            <w:r>
              <w:rPr>
                <w:rFonts w:ascii="仿宋_GB2312" w:hAnsi="仿宋_GB2312" w:cs="仿宋_GB2312" w:eastAsia="仿宋_GB2312"/>
                <w:sz w:val="21"/>
              </w:rPr>
              <w:t>注：每次巡检需填写标准化机房巡检记录表，每月向采购人提交后台系统与机房运维报告，每季度提交系统运行健康评估报告。</w:t>
            </w:r>
          </w:p>
          <w:p>
            <w:pPr>
              <w:pStyle w:val="null3"/>
              <w:jc w:val="left"/>
            </w:pPr>
            <w:r>
              <w:rPr>
                <w:rFonts w:ascii="仿宋_GB2312" w:hAnsi="仿宋_GB2312" w:cs="仿宋_GB2312" w:eastAsia="仿宋_GB2312"/>
                <w:sz w:val="21"/>
              </w:rPr>
              <w:t>3.3.3故障响应要求：根据对设备问题的严重程度和影响程度的不同，要求如下：</w:t>
            </w:r>
          </w:p>
          <w:tbl>
            <w:tblPr>
              <w:tblBorders>
                <w:top w:val="none" w:color="000000" w:sz="4"/>
                <w:left w:val="none" w:color="000000" w:sz="4"/>
                <w:bottom w:val="none" w:color="000000" w:sz="4"/>
                <w:right w:val="none" w:color="000000" w:sz="4"/>
                <w:insideH w:val="none"/>
                <w:insideV w:val="none"/>
              </w:tblBorders>
            </w:tblPr>
            <w:tblGrid>
              <w:gridCol w:w="532"/>
              <w:gridCol w:w="1119"/>
              <w:gridCol w:w="802"/>
              <w:gridCol w:w="1070"/>
              <w:gridCol w:w="958"/>
              <w:gridCol w:w="772"/>
            </w:tblGrid>
            <w:tr>
              <w:tc>
                <w:tcPr>
                  <w:tcW w:type="dxa" w:w="5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故障级别</w:t>
                  </w:r>
                </w:p>
              </w:tc>
              <w:tc>
                <w:tcPr>
                  <w:tcW w:type="dxa" w:w="11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故障分类</w:t>
                  </w:r>
                </w:p>
              </w:tc>
              <w:tc>
                <w:tcPr>
                  <w:tcW w:type="dxa" w:w="8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响应时限</w:t>
                  </w:r>
                </w:p>
              </w:tc>
              <w:tc>
                <w:tcPr>
                  <w:tcW w:type="dxa" w:w="10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到达现场时限</w:t>
                  </w:r>
                </w:p>
              </w:tc>
              <w:tc>
                <w:tcPr>
                  <w:tcW w:type="dxa" w:w="9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恢复时限</w:t>
                  </w:r>
                </w:p>
              </w:tc>
              <w:tc>
                <w:tcPr>
                  <w:tcW w:type="dxa" w:w="7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一级故障</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平台系统瘫痪无法使用、核心网络</w:t>
                  </w:r>
                  <w:r>
                    <w:rPr>
                      <w:rFonts w:ascii="仿宋_GB2312" w:hAnsi="仿宋_GB2312" w:cs="仿宋_GB2312" w:eastAsia="仿宋_GB2312"/>
                      <w:sz w:val="21"/>
                    </w:rPr>
                    <w:t>（</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中断、</w:t>
                  </w:r>
                  <w:r>
                    <w:rPr>
                      <w:rFonts w:ascii="仿宋_GB2312" w:hAnsi="仿宋_GB2312" w:cs="仿宋_GB2312" w:eastAsia="仿宋_GB2312"/>
                      <w:sz w:val="21"/>
                    </w:rPr>
                    <w:t>30% 以上前端点位离线</w:t>
                  </w:r>
                </w:p>
              </w:tc>
              <w:tc>
                <w:tcPr>
                  <w:tcW w:type="dxa" w:w="8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7×24 小时即时响应，5 分钟内电话回呼，10 分钟内完成故障研判与</w:t>
                  </w:r>
                  <w:r>
                    <w:rPr>
                      <w:rFonts w:ascii="仿宋_GB2312" w:hAnsi="仿宋_GB2312" w:cs="仿宋_GB2312" w:eastAsia="仿宋_GB2312"/>
                      <w:sz w:val="21"/>
                    </w:rPr>
                    <w:t>派人维护计划</w:t>
                  </w:r>
                </w:p>
              </w:tc>
              <w:tc>
                <w:tcPr>
                  <w:tcW w:type="dxa" w:w="10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接到故障发生通知后</w:t>
                  </w:r>
                  <w:r>
                    <w:rPr>
                      <w:rFonts w:ascii="仿宋_GB2312" w:hAnsi="仿宋_GB2312" w:cs="仿宋_GB2312" w:eastAsia="仿宋_GB2312"/>
                      <w:sz w:val="21"/>
                    </w:rPr>
                    <w:t>2</w:t>
                  </w:r>
                  <w:r>
                    <w:rPr>
                      <w:rFonts w:ascii="仿宋_GB2312" w:hAnsi="仿宋_GB2312" w:cs="仿宋_GB2312" w:eastAsia="仿宋_GB2312"/>
                      <w:sz w:val="21"/>
                    </w:rPr>
                    <w:t>小时内到达</w:t>
                  </w:r>
                  <w:r>
                    <w:rPr>
                      <w:rFonts w:ascii="仿宋_GB2312" w:hAnsi="仿宋_GB2312" w:cs="仿宋_GB2312" w:eastAsia="仿宋_GB2312"/>
                      <w:sz w:val="21"/>
                    </w:rPr>
                    <w:t>故障</w:t>
                  </w:r>
                  <w:r>
                    <w:rPr>
                      <w:rFonts w:ascii="仿宋_GB2312" w:hAnsi="仿宋_GB2312" w:cs="仿宋_GB2312" w:eastAsia="仿宋_GB2312"/>
                      <w:sz w:val="21"/>
                    </w:rPr>
                    <w:t>现场</w:t>
                  </w:r>
                  <w:r>
                    <w:rPr>
                      <w:rFonts w:ascii="仿宋_GB2312" w:hAnsi="仿宋_GB2312" w:cs="仿宋_GB2312" w:eastAsia="仿宋_GB2312"/>
                      <w:sz w:val="21"/>
                    </w:rPr>
                    <w:t>（天网机房）</w:t>
                  </w:r>
                </w:p>
              </w:tc>
              <w:tc>
                <w:tcPr>
                  <w:tcW w:type="dxa" w:w="9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小时内恢复系统正常运行（遇不可抗力，恢复时限顺延）</w:t>
                  </w:r>
                </w:p>
              </w:tc>
              <w:tc>
                <w:tcPr>
                  <w:tcW w:type="dxa" w:w="7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故障处置过程中每</w:t>
                  </w:r>
                  <w:r>
                    <w:rPr>
                      <w:rFonts w:ascii="仿宋_GB2312" w:hAnsi="仿宋_GB2312" w:cs="仿宋_GB2312" w:eastAsia="仿宋_GB2312"/>
                      <w:sz w:val="21"/>
                    </w:rPr>
                    <w:t>1 小时向采购人同步处置进展</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二级故障</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平台系统部分功能模块故障、存储系统故障、解析系统异常、核心</w:t>
                  </w:r>
                  <w:r>
                    <w:rPr>
                      <w:rFonts w:ascii="仿宋_GB2312" w:hAnsi="仿宋_GB2312" w:cs="仿宋_GB2312" w:eastAsia="仿宋_GB2312"/>
                      <w:sz w:val="21"/>
                    </w:rPr>
                    <w:t>网络</w:t>
                  </w:r>
                  <w:r>
                    <w:rPr>
                      <w:rFonts w:ascii="仿宋_GB2312" w:hAnsi="仿宋_GB2312" w:cs="仿宋_GB2312" w:eastAsia="仿宋_GB2312"/>
                      <w:sz w:val="21"/>
                    </w:rPr>
                    <w:t>交换机</w:t>
                  </w:r>
                  <w:r>
                    <w:rPr>
                      <w:rFonts w:ascii="仿宋_GB2312" w:hAnsi="仿宋_GB2312" w:cs="仿宋_GB2312" w:eastAsia="仿宋_GB2312"/>
                      <w:sz w:val="21"/>
                    </w:rPr>
                    <w:t>/ 安全设备单台故障、上级平台级联中断</w:t>
                  </w:r>
                </w:p>
              </w:tc>
              <w:tc>
                <w:tcPr>
                  <w:tcW w:type="dxa" w:w="8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7×24 小时即时响应，10 分钟内电话回呼，15 分钟内完成故障研判与</w:t>
                  </w:r>
                  <w:r>
                    <w:rPr>
                      <w:rFonts w:ascii="仿宋_GB2312" w:hAnsi="仿宋_GB2312" w:cs="仿宋_GB2312" w:eastAsia="仿宋_GB2312"/>
                      <w:sz w:val="21"/>
                    </w:rPr>
                    <w:t>派人维护计划</w:t>
                  </w:r>
                </w:p>
              </w:tc>
              <w:tc>
                <w:tcPr>
                  <w:tcW w:type="dxa" w:w="10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接到故障发生通知后</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小时内到达</w:t>
                  </w:r>
                  <w:r>
                    <w:rPr>
                      <w:rFonts w:ascii="仿宋_GB2312" w:hAnsi="仿宋_GB2312" w:cs="仿宋_GB2312" w:eastAsia="仿宋_GB2312"/>
                      <w:sz w:val="21"/>
                    </w:rPr>
                    <w:t>故障</w:t>
                  </w:r>
                  <w:r>
                    <w:rPr>
                      <w:rFonts w:ascii="仿宋_GB2312" w:hAnsi="仿宋_GB2312" w:cs="仿宋_GB2312" w:eastAsia="仿宋_GB2312"/>
                      <w:sz w:val="21"/>
                    </w:rPr>
                    <w:t>现场</w:t>
                  </w:r>
                  <w:r>
                    <w:rPr>
                      <w:rFonts w:ascii="仿宋_GB2312" w:hAnsi="仿宋_GB2312" w:cs="仿宋_GB2312" w:eastAsia="仿宋_GB2312"/>
                      <w:sz w:val="21"/>
                    </w:rPr>
                    <w:t>（天网机房）</w:t>
                  </w:r>
                </w:p>
              </w:tc>
              <w:tc>
                <w:tcPr>
                  <w:tcW w:type="dxa" w:w="9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小时内恢复系统正常运行（遇不可抗力，恢复时限顺延）</w:t>
                  </w:r>
                </w:p>
              </w:tc>
              <w:tc>
                <w:tcPr>
                  <w:tcW w:type="dxa" w:w="7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故障处置过程中每</w:t>
                  </w:r>
                  <w:r>
                    <w:rPr>
                      <w:rFonts w:ascii="仿宋_GB2312" w:hAnsi="仿宋_GB2312" w:cs="仿宋_GB2312" w:eastAsia="仿宋_GB2312"/>
                      <w:sz w:val="21"/>
                    </w:rPr>
                    <w:t>2 小时向采购人同步处置进展</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三级故障</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前端设备损坏、点位断电</w:t>
                  </w:r>
                  <w:r>
                    <w:rPr>
                      <w:rFonts w:ascii="仿宋_GB2312" w:hAnsi="仿宋_GB2312" w:cs="仿宋_GB2312" w:eastAsia="仿宋_GB2312"/>
                      <w:sz w:val="21"/>
                    </w:rPr>
                    <w:t>/ 断网、视频质量异常、画面遮挡 / 污脏、前端设备无法控制、单台非核心</w:t>
                  </w:r>
                  <w:r>
                    <w:rPr>
                      <w:rFonts w:ascii="仿宋_GB2312" w:hAnsi="仿宋_GB2312" w:cs="仿宋_GB2312" w:eastAsia="仿宋_GB2312"/>
                      <w:sz w:val="21"/>
                    </w:rPr>
                    <w:t>（</w:t>
                  </w:r>
                  <w:r>
                    <w:rPr>
                      <w:rFonts w:ascii="仿宋_GB2312" w:hAnsi="仿宋_GB2312" w:cs="仿宋_GB2312" w:eastAsia="仿宋_GB2312"/>
                      <w:sz w:val="21"/>
                    </w:rPr>
                    <w:t>出故障后不影响系统整体性能的一般服务器</w:t>
                  </w:r>
                  <w:r>
                    <w:rPr>
                      <w:rFonts w:ascii="仿宋_GB2312" w:hAnsi="仿宋_GB2312" w:cs="仿宋_GB2312" w:eastAsia="仿宋_GB2312"/>
                      <w:sz w:val="21"/>
                    </w:rPr>
                    <w:t>）</w:t>
                  </w:r>
                  <w:r>
                    <w:rPr>
                      <w:rFonts w:ascii="仿宋_GB2312" w:hAnsi="仿宋_GB2312" w:cs="仿宋_GB2312" w:eastAsia="仿宋_GB2312"/>
                      <w:sz w:val="21"/>
                    </w:rPr>
                    <w:t>服务器</w:t>
                  </w:r>
                  <w:r>
                    <w:rPr>
                      <w:rFonts w:ascii="仿宋_GB2312" w:hAnsi="仿宋_GB2312" w:cs="仿宋_GB2312" w:eastAsia="仿宋_GB2312"/>
                      <w:sz w:val="21"/>
                    </w:rPr>
                    <w:t>/ 交换机故障</w:t>
                  </w:r>
                </w:p>
              </w:tc>
              <w:tc>
                <w:tcPr>
                  <w:tcW w:type="dxa" w:w="8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7×24 小时即时响应，15 分钟内电话回呼，20 分钟内完成故障研判与</w:t>
                  </w:r>
                  <w:r>
                    <w:rPr>
                      <w:rFonts w:ascii="仿宋_GB2312" w:hAnsi="仿宋_GB2312" w:cs="仿宋_GB2312" w:eastAsia="仿宋_GB2312"/>
                      <w:sz w:val="21"/>
                    </w:rPr>
                    <w:t>派人维护计划</w:t>
                  </w:r>
                </w:p>
              </w:tc>
              <w:tc>
                <w:tcPr>
                  <w:tcW w:type="dxa" w:w="10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接到故障发生通知后</w:t>
                  </w:r>
                  <w:r>
                    <w:rPr>
                      <w:rFonts w:ascii="仿宋_GB2312" w:hAnsi="仿宋_GB2312" w:cs="仿宋_GB2312" w:eastAsia="仿宋_GB2312"/>
                      <w:sz w:val="21"/>
                    </w:rPr>
                    <w:t>4 小时内到达</w:t>
                  </w:r>
                  <w:r>
                    <w:rPr>
                      <w:rFonts w:ascii="仿宋_GB2312" w:hAnsi="仿宋_GB2312" w:cs="仿宋_GB2312" w:eastAsia="仿宋_GB2312"/>
                      <w:sz w:val="21"/>
                    </w:rPr>
                    <w:t>故障</w:t>
                  </w:r>
                  <w:r>
                    <w:rPr>
                      <w:rFonts w:ascii="仿宋_GB2312" w:hAnsi="仿宋_GB2312" w:cs="仿宋_GB2312" w:eastAsia="仿宋_GB2312"/>
                      <w:sz w:val="21"/>
                    </w:rPr>
                    <w:t>现场</w:t>
                  </w:r>
                </w:p>
              </w:tc>
              <w:tc>
                <w:tcPr>
                  <w:tcW w:type="dxa" w:w="9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48 小时内恢复正常运行（重保点位需 24 小时内恢复，遇不可抗力，恢复时限顺延）</w:t>
                  </w:r>
                </w:p>
              </w:tc>
              <w:tc>
                <w:tcPr>
                  <w:tcW w:type="dxa" w:w="7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县城</w:t>
                  </w:r>
                  <w:r>
                    <w:rPr>
                      <w:rFonts w:ascii="仿宋_GB2312" w:hAnsi="仿宋_GB2312" w:cs="仿宋_GB2312" w:eastAsia="仿宋_GB2312"/>
                      <w:sz w:val="21"/>
                    </w:rPr>
                    <w:t>治安保卫要害部门及</w:t>
                  </w:r>
                  <w:r>
                    <w:rPr>
                      <w:rFonts w:ascii="仿宋_GB2312" w:hAnsi="仿宋_GB2312" w:cs="仿宋_GB2312" w:eastAsia="仿宋_GB2312"/>
                      <w:sz w:val="21"/>
                    </w:rPr>
                    <w:t>区域点位优先处置，</w:t>
                  </w:r>
                  <w:r>
                    <w:rPr>
                      <w:rFonts w:ascii="仿宋_GB2312" w:hAnsi="仿宋_GB2312" w:cs="仿宋_GB2312" w:eastAsia="仿宋_GB2312"/>
                      <w:sz w:val="21"/>
                    </w:rPr>
                    <w:t>24 小时内完成修复</w:t>
                  </w:r>
                </w:p>
              </w:tc>
            </w:tr>
          </w:tbl>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建立全周期设备在线率保障机制，确保全县前端点位、后台系统的在线率、完好率达到采购人需求。</w:t>
            </w:r>
          </w:p>
          <w:p>
            <w:pPr>
              <w:pStyle w:val="null3"/>
              <w:ind w:firstLine="480"/>
              <w:jc w:val="both"/>
            </w:pPr>
            <w:r>
              <w:rPr>
                <w:rFonts w:ascii="仿宋_GB2312" w:hAnsi="仿宋_GB2312" w:cs="仿宋_GB2312" w:eastAsia="仿宋_GB2312"/>
                <w:sz w:val="24"/>
              </w:rPr>
              <w:t>4.1前端设备在线率：全县 943 个前端点位，月度整体在线率不低于99%，</w:t>
            </w:r>
            <w:r>
              <w:rPr>
                <w:rFonts w:ascii="仿宋_GB2312" w:hAnsi="仿宋_GB2312" w:cs="仿宋_GB2312" w:eastAsia="仿宋_GB2312"/>
                <w:sz w:val="24"/>
              </w:rPr>
              <w:t>城区</w:t>
            </w:r>
            <w:r>
              <w:rPr>
                <w:rFonts w:ascii="仿宋_GB2312" w:hAnsi="仿宋_GB2312" w:cs="仿宋_GB2312" w:eastAsia="仿宋_GB2312"/>
                <w:sz w:val="24"/>
              </w:rPr>
              <w:t>治安保卫要害部门、人口密集场所、干道交通路口等</w:t>
            </w:r>
            <w:r>
              <w:rPr>
                <w:rFonts w:ascii="仿宋_GB2312" w:hAnsi="仿宋_GB2312" w:cs="仿宋_GB2312" w:eastAsia="仿宋_GB2312"/>
                <w:sz w:val="24"/>
              </w:rPr>
              <w:t>重点区域、重点点位在线率</w:t>
            </w:r>
            <w:r>
              <w:rPr>
                <w:rFonts w:ascii="仿宋_GB2312" w:hAnsi="仿宋_GB2312" w:cs="仿宋_GB2312" w:eastAsia="仿宋_GB2312"/>
                <w:sz w:val="24"/>
              </w:rPr>
              <w:t>100%。单</w:t>
            </w:r>
            <w:r>
              <w:rPr>
                <w:rFonts w:ascii="仿宋_GB2312" w:hAnsi="仿宋_GB2312" w:cs="仿宋_GB2312" w:eastAsia="仿宋_GB2312"/>
                <w:sz w:val="24"/>
              </w:rPr>
              <w:t>点位月度故障累计时长不得超过</w:t>
            </w:r>
            <w:r>
              <w:rPr>
                <w:rFonts w:ascii="仿宋_GB2312" w:hAnsi="仿宋_GB2312" w:cs="仿宋_GB2312" w:eastAsia="仿宋_GB2312"/>
                <w:sz w:val="24"/>
              </w:rPr>
              <w:t>24 小时，单点位月度故障次数不得超过 3 次。</w:t>
            </w:r>
          </w:p>
          <w:p>
            <w:pPr>
              <w:pStyle w:val="null3"/>
              <w:ind w:firstLine="480"/>
              <w:jc w:val="both"/>
            </w:pPr>
            <w:r>
              <w:rPr>
                <w:rFonts w:ascii="仿宋_GB2312" w:hAnsi="仿宋_GB2312" w:cs="仿宋_GB2312" w:eastAsia="仿宋_GB2312"/>
                <w:sz w:val="24"/>
              </w:rPr>
              <w:t>4.2视频图像完好率：所有在线点位的视频图像清晰度、完整度达标，无画面黑屏、卡顿、模糊、遮挡、偏色等问题，视频图像完好率</w:t>
            </w:r>
            <w:r>
              <w:rPr>
                <w:rFonts w:ascii="仿宋_GB2312" w:hAnsi="仿宋_GB2312" w:cs="仿宋_GB2312" w:eastAsia="仿宋_GB2312"/>
                <w:sz w:val="24"/>
              </w:rPr>
              <w:t>不低于</w:t>
            </w:r>
            <w:r>
              <w:rPr>
                <w:rFonts w:ascii="仿宋_GB2312" w:hAnsi="仿宋_GB2312" w:cs="仿宋_GB2312" w:eastAsia="仿宋_GB2312"/>
                <w:sz w:val="24"/>
              </w:rPr>
              <w:t>99%，录像存储完整率</w:t>
            </w:r>
            <w:r>
              <w:rPr>
                <w:rFonts w:ascii="仿宋_GB2312" w:hAnsi="仿宋_GB2312" w:cs="仿宋_GB2312" w:eastAsia="仿宋_GB2312"/>
                <w:sz w:val="24"/>
              </w:rPr>
              <w:t>不低于</w:t>
            </w:r>
            <w:r>
              <w:rPr>
                <w:rFonts w:ascii="仿宋_GB2312" w:hAnsi="仿宋_GB2312" w:cs="仿宋_GB2312" w:eastAsia="仿宋_GB2312"/>
                <w:sz w:val="24"/>
              </w:rPr>
              <w:t xml:space="preserve">99%，满足 </w:t>
            </w:r>
            <w:r>
              <w:rPr>
                <w:rFonts w:ascii="仿宋_GB2312" w:hAnsi="仿宋_GB2312" w:cs="仿宋_GB2312" w:eastAsia="仿宋_GB2312"/>
                <w:sz w:val="24"/>
              </w:rPr>
              <w:t>不低于</w:t>
            </w:r>
            <w:r>
              <w:rPr>
                <w:rFonts w:ascii="仿宋_GB2312" w:hAnsi="仿宋_GB2312" w:cs="仿宋_GB2312" w:eastAsia="仿宋_GB2312"/>
                <w:sz w:val="24"/>
              </w:rPr>
              <w:t>32 天视频存储回放要求。</w:t>
            </w:r>
          </w:p>
          <w:p>
            <w:pPr>
              <w:pStyle w:val="null3"/>
              <w:ind w:firstLine="480"/>
              <w:jc w:val="both"/>
            </w:pPr>
            <w:r>
              <w:rPr>
                <w:rFonts w:ascii="仿宋_GB2312" w:hAnsi="仿宋_GB2312" w:cs="仿宋_GB2312" w:eastAsia="仿宋_GB2312"/>
                <w:sz w:val="24"/>
              </w:rPr>
              <w:t>4.3后台系统可用率：核心业务平台、服务器、存储、网络系统、安全系统月度可用率</w:t>
            </w:r>
            <w:r>
              <w:rPr>
                <w:rFonts w:ascii="仿宋_GB2312" w:hAnsi="仿宋_GB2312" w:cs="仿宋_GB2312" w:eastAsia="仿宋_GB2312"/>
                <w:sz w:val="24"/>
              </w:rPr>
              <w:t>不低于</w:t>
            </w:r>
            <w:r>
              <w:rPr>
                <w:rFonts w:ascii="仿宋_GB2312" w:hAnsi="仿宋_GB2312" w:cs="仿宋_GB2312" w:eastAsia="仿宋_GB2312"/>
                <w:sz w:val="24"/>
              </w:rPr>
              <w:t>99%，计划内停机维护需提前48小时向采购人提交书面申请，经采购人书面同意后方可实施，且计划内停机维护需安排在 0:00-6:00 业务低峰期，单次停机时长不得超过4小时，月度累计计划停机时长不得超过 8 小时。</w:t>
            </w:r>
          </w:p>
          <w:p>
            <w:pPr>
              <w:pStyle w:val="null3"/>
              <w:ind w:firstLine="480"/>
              <w:jc w:val="both"/>
            </w:pPr>
            <w:r>
              <w:rPr>
                <w:rFonts w:ascii="仿宋_GB2312" w:hAnsi="仿宋_GB2312" w:cs="仿宋_GB2312" w:eastAsia="仿宋_GB2312"/>
                <w:sz w:val="24"/>
              </w:rPr>
              <w:t>4.4数据上报达标率：向上级成都市公安局平台上传的视频流、结构化数据、图片数据上报成功率 100%，无数据断传、漏传、错传情况，确保与上级平台级联稳定。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5、系统应急恢复要求</w:t>
            </w:r>
          </w:p>
          <w:p>
            <w:pPr>
              <w:pStyle w:val="null3"/>
              <w:ind w:firstLine="480"/>
              <w:jc w:val="both"/>
            </w:pPr>
            <w:r>
              <w:rPr>
                <w:rFonts w:ascii="仿宋_GB2312" w:hAnsi="仿宋_GB2312" w:cs="仿宋_GB2312" w:eastAsia="仿宋_GB2312"/>
                <w:sz w:val="24"/>
              </w:rPr>
              <w:t>5.1针对系统突发故障、自然灾害、网络安全事件、重大安保需求等场景，建立处置机制和应急恢复与保障机制。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6、数据安全保障要求</w:t>
            </w:r>
          </w:p>
          <w:p>
            <w:pPr>
              <w:pStyle w:val="null3"/>
              <w:ind w:firstLine="480"/>
              <w:jc w:val="both"/>
            </w:pPr>
            <w:r>
              <w:rPr>
                <w:rFonts w:ascii="仿宋_GB2312" w:hAnsi="仿宋_GB2312" w:cs="仿宋_GB2312" w:eastAsia="仿宋_GB2312"/>
                <w:sz w:val="24"/>
              </w:rPr>
              <w:t>6.1所有运维操作严格遵循《中华人民共和国数据安全法》《中华人民共和国个人信息保护法》等法律法规，建立全流程数据安全保障机制。</w:t>
            </w:r>
          </w:p>
          <w:p>
            <w:pPr>
              <w:pStyle w:val="null3"/>
              <w:ind w:firstLine="480"/>
              <w:jc w:val="both"/>
            </w:pPr>
            <w:r>
              <w:rPr>
                <w:rFonts w:ascii="仿宋_GB2312" w:hAnsi="仿宋_GB2312" w:cs="仿宋_GB2312" w:eastAsia="仿宋_GB2312"/>
                <w:sz w:val="24"/>
              </w:rPr>
              <w:t>6.2 严禁越权操作、违规操作；严禁未经采购人同意擅自修改系统配置、删除数据、泄露数据；严禁将公安视频图像数据、个人信息数据、案件相关数据向任何第三方泄露。</w:t>
            </w:r>
          </w:p>
          <w:p>
            <w:pPr>
              <w:pStyle w:val="null3"/>
              <w:ind w:firstLine="480"/>
              <w:jc w:val="both"/>
            </w:pPr>
            <w:r>
              <w:rPr>
                <w:rFonts w:ascii="仿宋_GB2312" w:hAnsi="仿宋_GB2312" w:cs="仿宋_GB2312" w:eastAsia="仿宋_GB2312"/>
                <w:sz w:val="24"/>
              </w:rPr>
              <w:t>6.3 采购人要与所有运维人员签订保密协议，明确保密责任与违约责任，运维人员需经过公安背景审查与保密培训后方可上岗；严禁私自下载、复制、存储、传播项目相关的视频数据、结构化数据、个人信息数据，必须严格遵守采购人保密制度，不得向任何第三方泄漏。项目履行过程中，</w:t>
            </w:r>
            <w:r>
              <w:rPr>
                <w:rFonts w:ascii="仿宋_GB2312" w:hAnsi="仿宋_GB2312" w:cs="仿宋_GB2312" w:eastAsia="仿宋_GB2312"/>
                <w:sz w:val="24"/>
              </w:rPr>
              <w:t>投标人仅得为履行本合同项义务的目的对保密材料进行复制，本合同终止或解除后，投标人必须将保密材料全部返还披露方，销毁并删除所有复制件。</w:t>
            </w:r>
          </w:p>
          <w:p>
            <w:pPr>
              <w:pStyle w:val="null3"/>
              <w:ind w:firstLine="480"/>
              <w:jc w:val="both"/>
            </w:pPr>
            <w:r>
              <w:rPr>
                <w:rFonts w:ascii="仿宋_GB2312" w:hAnsi="仿宋_GB2312" w:cs="仿宋_GB2312" w:eastAsia="仿宋_GB2312"/>
                <w:sz w:val="24"/>
              </w:rPr>
              <w:t>6.4 配合采购人完成上级公安机关数据安全检查、合规审计相关工作。如发生数据泄露、违规操作等安全事件，投标人需承担全部法律责任与经济损失，采购人有权立即终止合同，并追究相关人员法律责任。</w:t>
            </w:r>
            <w:r>
              <w:rPr>
                <w:rFonts w:ascii="仿宋_GB2312" w:hAnsi="仿宋_GB2312" w:cs="仿宋_GB2312" w:eastAsia="仿宋_GB2312"/>
                <w:sz w:val="24"/>
                <w:b/>
              </w:rPr>
              <w:t>（单独提供承诺函，格式自拟并进行电子签章）</w:t>
            </w:r>
          </w:p>
          <w:p>
            <w:pPr>
              <w:pStyle w:val="null3"/>
              <w:jc w:val="both"/>
            </w:pPr>
            <w:r>
              <w:rPr>
                <w:rFonts w:ascii="仿宋_GB2312" w:hAnsi="仿宋_GB2312" w:cs="仿宋_GB2312" w:eastAsia="仿宋_GB2312"/>
                <w:sz w:val="24"/>
              </w:rPr>
              <w:t>6.5 运维服务期间，要</w:t>
            </w:r>
            <w:r>
              <w:rPr>
                <w:rFonts w:ascii="仿宋_GB2312" w:hAnsi="仿宋_GB2312" w:cs="仿宋_GB2312" w:eastAsia="仿宋_GB2312"/>
                <w:sz w:val="24"/>
              </w:rPr>
              <w:t>确保网络安全边界、视频专网、互联网、公安网网络等安全防护及运行能力达到上级公安机关对网络安全边界、系统等级保护</w:t>
            </w:r>
            <w:r>
              <w:rPr>
                <w:rFonts w:ascii="仿宋_GB2312" w:hAnsi="仿宋_GB2312" w:cs="仿宋_GB2312" w:eastAsia="仿宋_GB2312"/>
                <w:sz w:val="24"/>
              </w:rPr>
              <w:t>三级</w:t>
            </w:r>
            <w:r>
              <w:rPr>
                <w:rFonts w:ascii="仿宋_GB2312" w:hAnsi="仿宋_GB2312" w:cs="仿宋_GB2312" w:eastAsia="仿宋_GB2312"/>
                <w:sz w:val="24"/>
              </w:rPr>
              <w:t>安全标准要求，配齐安全和网络设备及软件，达到国家网络安全边界、系统等级保护相关安全评测标准，使网络运行更加顺畅稳定安全，智慧公安支撑能力进一步提高。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7、电力保障服务</w:t>
            </w:r>
          </w:p>
          <w:p>
            <w:pPr>
              <w:pStyle w:val="null3"/>
              <w:ind w:firstLine="480"/>
              <w:jc w:val="both"/>
            </w:pPr>
            <w:r>
              <w:rPr>
                <w:rFonts w:ascii="仿宋_GB2312" w:hAnsi="仿宋_GB2312" w:cs="仿宋_GB2312" w:eastAsia="仿宋_GB2312"/>
                <w:sz w:val="24"/>
              </w:rPr>
              <w:t>7.1前端感知源点位设备在运⾏时必须有持续的电⼒⽀持。投标人在项⽬履约期间需对所有前端点位进⾏电⼒保障，保障供电（特殊原因除外，如城区断电等意外情况）并承担电费。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培训与技术支持服务：定期组织运维团队开展技术培训，针对项目设备、系统、平台的技术原理、故障排查、维修技能进行常态化培训，提升运维人员技术能力；同时向采购人运维管理人员进行技术知识培训支持，提升采购人自主运维与故障处置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、安全责任要求：在项目运维过程中，</w:t>
            </w:r>
            <w:r>
              <w:rPr>
                <w:rFonts w:ascii="仿宋_GB2312" w:hAnsi="仿宋_GB2312" w:cs="仿宋_GB2312" w:eastAsia="仿宋_GB2312"/>
                <w:sz w:val="24"/>
              </w:rPr>
              <w:t>中标</w:t>
            </w:r>
            <w:r>
              <w:rPr>
                <w:rFonts w:ascii="仿宋_GB2312" w:hAnsi="仿宋_GB2312" w:cs="仿宋_GB2312" w:eastAsia="仿宋_GB2312"/>
                <w:sz w:val="24"/>
              </w:rPr>
              <w:t>供应商须切实履行安全监督职责。其运维人员、车辆及设备在开展运维工作期间所发生的一切安全责任与风险，以及因攀爬、漏电、雷击、民事纠纷等引发的所有安全责任和风险均由</w:t>
            </w:r>
            <w:r>
              <w:rPr>
                <w:rFonts w:ascii="仿宋_GB2312" w:hAnsi="仿宋_GB2312" w:cs="仿宋_GB2312" w:eastAsia="仿宋_GB2312"/>
                <w:sz w:val="24"/>
              </w:rPr>
              <w:t>中标</w:t>
            </w:r>
            <w:r>
              <w:rPr>
                <w:rFonts w:ascii="仿宋_GB2312" w:hAnsi="仿宋_GB2312" w:cs="仿宋_GB2312" w:eastAsia="仿宋_GB2312"/>
                <w:sz w:val="24"/>
              </w:rPr>
              <w:t>供应商独立承担全部责任</w:t>
            </w:r>
            <w:r>
              <w:rPr>
                <w:rFonts w:ascii="仿宋_GB2312" w:hAnsi="仿宋_GB2312" w:cs="仿宋_GB2312" w:eastAsia="仿宋_GB2312"/>
                <w:sz w:val="24"/>
              </w:rPr>
              <w:t>，并依法追究中标运营商的法律责任</w:t>
            </w:r>
            <w:r>
              <w:rPr>
                <w:rFonts w:ascii="仿宋_GB2312" w:hAnsi="仿宋_GB2312" w:cs="仿宋_GB2312" w:eastAsia="仿宋_GB2312"/>
                <w:sz w:val="24"/>
              </w:rPr>
              <w:t>。采购人对上述责任概不负责。</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1、总体要求：</w:t>
            </w:r>
            <w:r>
              <w:rPr>
                <w:rFonts w:ascii="仿宋_GB2312" w:hAnsi="仿宋_GB2312" w:cs="仿宋_GB2312" w:eastAsia="仿宋_GB2312"/>
                <w:sz w:val="24"/>
              </w:rPr>
              <w:t>提供充足的备品备件</w:t>
            </w:r>
            <w:r>
              <w:rPr>
                <w:rFonts w:ascii="仿宋_GB2312" w:hAnsi="仿宋_GB2312" w:cs="仿宋_GB2312" w:eastAsia="仿宋_GB2312"/>
                <w:sz w:val="24"/>
              </w:rPr>
              <w:t>，以保障项目需求；具有相应的维护工具，满足日常维护需要；对于需要更换的设备（包括辅材）进行维修更换和安装调试；特殊要求：</w:t>
            </w:r>
            <w:r>
              <w:rPr>
                <w:rFonts w:ascii="仿宋_GB2312" w:hAnsi="仿宋_GB2312" w:cs="仿宋_GB2312" w:eastAsia="仿宋_GB2312"/>
                <w:sz w:val="24"/>
              </w:rPr>
              <w:t>①需求中明确的感知源前端设备若经维修后3次仍无法保障系统正常运行的，在服务期内必须更换，更换设备产生的所有费用均包含在供应商的报价之内。②备品备件需满足国家信创要求、功能参数不低于被更换设备参数且与系统适配，确保图像清晰。③运维服务中，涉及防雷与供电设施的线路与施工辅材的更换，相应费用由投标人承担。</w:t>
            </w:r>
            <w:r>
              <w:rPr>
                <w:rFonts w:ascii="仿宋_GB2312" w:hAnsi="仿宋_GB2312" w:cs="仿宋_GB2312" w:eastAsia="仿宋_GB2312"/>
                <w:sz w:val="24"/>
              </w:rPr>
              <w:t>④备品备件更换前需经采购人书面确认同意。</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2、为落实网络安全及信息保密的各项规定，中标供应商与采购人方须签订安全保密协议</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3、在运维期间，投标人建立项目运维的台账及档案资料，以便查看设备运维情况；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4、投标人按月向采购人提供运维报告、按季度提供系统运行分析报告，报告内容和时间由采购人根据工作实际和上级公安机关考核要求书面通知中标供应商。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在实际运维服务中，</w:t>
            </w:r>
            <w:r>
              <w:rPr>
                <w:rFonts w:ascii="仿宋_GB2312" w:hAnsi="仿宋_GB2312" w:cs="仿宋_GB2312" w:eastAsia="仿宋_GB2312"/>
                <w:sz w:val="24"/>
              </w:rPr>
              <w:t>投标人如涉及提供</w:t>
            </w:r>
            <w:r>
              <w:rPr>
                <w:rFonts w:ascii="仿宋_GB2312" w:hAnsi="仿宋_GB2312" w:cs="仿宋_GB2312" w:eastAsia="仿宋_GB2312"/>
                <w:sz w:val="24"/>
              </w:rPr>
              <w:t>CCC认证的产品，投标人须承诺所供产品满足其要求，并承诺供货时</w:t>
            </w:r>
            <w:r>
              <w:rPr>
                <w:rFonts w:ascii="仿宋_GB2312" w:hAnsi="仿宋_GB2312" w:cs="仿宋_GB2312" w:eastAsia="仿宋_GB2312"/>
                <w:sz w:val="24"/>
              </w:rPr>
              <w:t>应当按要求向采购人提供强制性产品认证证书（</w:t>
            </w:r>
            <w:r>
              <w:rPr>
                <w:rFonts w:ascii="仿宋_GB2312" w:hAnsi="仿宋_GB2312" w:cs="仿宋_GB2312" w:eastAsia="仿宋_GB2312"/>
                <w:sz w:val="24"/>
              </w:rPr>
              <w:t>CCC认证）查验</w:t>
            </w:r>
            <w:r>
              <w:rPr>
                <w:rFonts w:ascii="仿宋_GB2312" w:hAnsi="仿宋_GB2312" w:cs="仿宋_GB2312" w:eastAsia="仿宋_GB2312"/>
                <w:sz w:val="24"/>
              </w:rPr>
              <w:t>。</w:t>
            </w:r>
            <w:r>
              <w:rPr>
                <w:rFonts w:ascii="仿宋_GB2312" w:hAnsi="仿宋_GB2312" w:cs="仿宋_GB2312" w:eastAsia="仿宋_GB2312"/>
                <w:sz w:val="24"/>
                <w:b/>
              </w:rPr>
              <w:t>（提供承诺函，格式自拟并进行电子签章）</w:t>
            </w:r>
          </w:p>
          <w:p>
            <w:pPr>
              <w:pStyle w:val="null3"/>
              <w:ind w:firstLine="480"/>
              <w:jc w:val="both"/>
            </w:pPr>
            <w:r>
              <w:rPr>
                <w:rFonts w:ascii="仿宋_GB2312" w:hAnsi="仿宋_GB2312" w:cs="仿宋_GB2312" w:eastAsia="仿宋_GB2312"/>
                <w:sz w:val="24"/>
              </w:rPr>
              <w:t>★6、在运维服务中，若涉及施工，施工单位及施工人员应当按照国家相关规定持证上岗。</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rPr>
              <w:t>因</w:t>
            </w:r>
            <w:r>
              <w:rPr>
                <w:rFonts w:ascii="仿宋_GB2312" w:hAnsi="仿宋_GB2312" w:cs="仿宋_GB2312" w:eastAsia="仿宋_GB2312"/>
                <w:sz w:val="24"/>
              </w:rPr>
              <w:t>采购人</w:t>
            </w:r>
            <w:r>
              <w:rPr>
                <w:rFonts w:ascii="仿宋_GB2312" w:hAnsi="仿宋_GB2312" w:cs="仿宋_GB2312" w:eastAsia="仿宋_GB2312"/>
                <w:sz w:val="24"/>
              </w:rPr>
              <w:t>业务需求调整前端感知源点位位置，每年不超过总点位数的</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该费用包含在供应商的报价中</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rPr>
              <w:t>特别说明:因系统固化原因，本项目商务要求以此项要求为准，3.3服务要求中3.3.2商务要求不作要求,供应商无须响应。</w:t>
            </w:r>
          </w:p>
          <w:p>
            <w:pPr>
              <w:pStyle w:val="null3"/>
              <w:jc w:val="left"/>
            </w:pPr>
            <w:r>
              <w:rPr>
                <w:rFonts w:ascii="仿宋_GB2312" w:hAnsi="仿宋_GB2312" w:cs="仿宋_GB2312" w:eastAsia="仿宋_GB2312"/>
              </w:rPr>
              <w:t>1、服务期限：自合同签订之日起三年，合同一年一签。中标供应商符合续签条件的，续签下一年度合同。</w:t>
            </w:r>
          </w:p>
          <w:p>
            <w:pPr>
              <w:pStyle w:val="null3"/>
              <w:jc w:val="left"/>
            </w:pPr>
            <w:r>
              <w:rPr>
                <w:rFonts w:ascii="仿宋_GB2312" w:hAnsi="仿宋_GB2312" w:cs="仿宋_GB2312" w:eastAsia="仿宋_GB2312"/>
              </w:rPr>
              <w:t>2、服务地点：蒲江县境内。</w:t>
            </w:r>
          </w:p>
          <w:p>
            <w:pPr>
              <w:pStyle w:val="null3"/>
              <w:jc w:val="left"/>
            </w:pPr>
            <w:r>
              <w:rPr>
                <w:rFonts w:ascii="仿宋_GB2312" w:hAnsi="仿宋_GB2312" w:cs="仿宋_GB2312" w:eastAsia="仿宋_GB2312"/>
              </w:rPr>
              <w:t>3、付款方式：</w:t>
            </w:r>
          </w:p>
          <w:p>
            <w:pPr>
              <w:pStyle w:val="null3"/>
              <w:jc w:val="left"/>
            </w:pPr>
            <w:r>
              <w:rPr>
                <w:rFonts w:ascii="仿宋_GB2312" w:hAnsi="仿宋_GB2312" w:cs="仿宋_GB2312" w:eastAsia="仿宋_GB2312"/>
              </w:rPr>
              <w:t>3.1按季度支付，每季度服务期满后，由投标人与采购人共同核对该季度实际结算费用后并季度验收合格后，采购人收到投标人开具合规有效的发票后，达到付款条件起10日内完成支付季度结算服务费。</w:t>
            </w:r>
          </w:p>
          <w:p>
            <w:pPr>
              <w:pStyle w:val="null3"/>
              <w:jc w:val="left"/>
            </w:pPr>
            <w:r>
              <w:rPr>
                <w:rFonts w:ascii="仿宋_GB2312" w:hAnsi="仿宋_GB2312" w:cs="仿宋_GB2312" w:eastAsia="仿宋_GB2312"/>
              </w:rPr>
              <w:t>3.2季度结算服务费=季度合同金额-季度服务扣费累计总额（按照服务考核及扣费标准、实际考核结果进行扣费）。</w:t>
            </w:r>
          </w:p>
          <w:p>
            <w:pPr>
              <w:pStyle w:val="null3"/>
              <w:jc w:val="left"/>
            </w:pPr>
            <w:r>
              <w:rPr>
                <w:rFonts w:ascii="仿宋_GB2312" w:hAnsi="仿宋_GB2312" w:cs="仿宋_GB2312" w:eastAsia="仿宋_GB2312"/>
              </w:rPr>
              <w:t>3.3若投标人未按采购人要求提供或迟延提供发票及相关支付凭证材料，则采购人有权延迟或拒绝支付合同相应款项且不承担任何违约责任。</w:t>
            </w:r>
          </w:p>
          <w:p>
            <w:pPr>
              <w:pStyle w:val="null3"/>
              <w:jc w:val="left"/>
            </w:pPr>
            <w:r>
              <w:rPr>
                <w:rFonts w:ascii="仿宋_GB2312" w:hAnsi="仿宋_GB2312" w:cs="仿宋_GB2312" w:eastAsia="仿宋_GB2312"/>
              </w:rPr>
              <w:t>3.4投标人变更收款账户的，应当在变更后1个工作日内书面通知采购人，因投标人未及时通知导致的不利后果，由投标人自行承担。在变更通知到达采购人前，采购人按原合同约定的账户信息进行价款支付的，视为已完成支付义务。</w:t>
            </w:r>
          </w:p>
          <w:p>
            <w:pPr>
              <w:pStyle w:val="null3"/>
              <w:jc w:val="left"/>
            </w:pPr>
            <w:r>
              <w:rPr>
                <w:rFonts w:ascii="仿宋_GB2312" w:hAnsi="仿宋_GB2312" w:cs="仿宋_GB2312" w:eastAsia="仿宋_GB2312"/>
              </w:rPr>
              <w:t>4、合同总价包含人员工资、福利、各种保险、日常运维费（包含运维材料费用、设备损坏维修及更换费用、运维机械设备费用）、前端点位设备电费、网络使用费用、管理费用、利润及税费等，采购人除按约定支付合同金额外，不再额外支付相关费用。</w:t>
            </w:r>
          </w:p>
          <w:p>
            <w:pPr>
              <w:pStyle w:val="null3"/>
              <w:jc w:val="left"/>
            </w:pPr>
            <w:r>
              <w:rPr>
                <w:rFonts w:ascii="仿宋_GB2312" w:hAnsi="仿宋_GB2312" w:cs="仿宋_GB2312" w:eastAsia="仿宋_GB2312"/>
              </w:rPr>
              <w:t>5、服务考核及扣费标准：</w:t>
            </w:r>
          </w:p>
          <w:p>
            <w:pPr>
              <w:pStyle w:val="null3"/>
              <w:jc w:val="left"/>
            </w:pPr>
            <w:r>
              <w:rPr>
                <w:rFonts w:ascii="仿宋_GB2312" w:hAnsi="仿宋_GB2312" w:cs="仿宋_GB2312" w:eastAsia="仿宋_GB2312"/>
              </w:rPr>
              <w:t>采购人通过人工巡查943个点位后，对发现的所有故障通过电话，信息，微信，保障平台等信息传输手段对中标供应商进行通知并且作为运维服务费计费依据；</w:t>
            </w:r>
          </w:p>
          <w:p>
            <w:pPr>
              <w:pStyle w:val="null3"/>
              <w:jc w:val="left"/>
            </w:pPr>
            <w:r>
              <w:rPr>
                <w:rFonts w:ascii="仿宋_GB2312" w:hAnsi="仿宋_GB2312" w:cs="仿宋_GB2312" w:eastAsia="仿宋_GB2312"/>
              </w:rPr>
              <w:t>5.1排障时限和扣费标准：</w:t>
            </w:r>
          </w:p>
          <w:p>
            <w:pPr>
              <w:pStyle w:val="null3"/>
              <w:jc w:val="left"/>
            </w:pPr>
            <w:r>
              <w:rPr>
                <w:rFonts w:ascii="仿宋_GB2312" w:hAnsi="仿宋_GB2312" w:cs="仿宋_GB2312" w:eastAsia="仿宋_GB2312"/>
              </w:rPr>
              <w:t>（1）前端点位设备或网络在运行中出现故障，造成该点位无法正常使用全部功能的情况，维护部门应按服务要求 3.3.3故障响应要求进行排障。若超时排障或者当月单点故障天数累计超过5天或者当月单点累计故障次数超过3次的，则该点位扣142.5元，若每月单点故障累计超过7天,则该点位扣285元。</w:t>
            </w:r>
          </w:p>
          <w:p>
            <w:pPr>
              <w:pStyle w:val="null3"/>
              <w:jc w:val="left"/>
            </w:pPr>
            <w:r>
              <w:rPr>
                <w:rFonts w:ascii="仿宋_GB2312" w:hAnsi="仿宋_GB2312" w:cs="仿宋_GB2312" w:eastAsia="仿宋_GB2312"/>
              </w:rPr>
              <w:t>（2）因前端点位摄像头严重污脏，影响正常使用，维护部门应在受障后48小时内清洁探头，否则该点位扣142.5元；超过3天未清洁的，则该点位扣285元。</w:t>
            </w:r>
          </w:p>
          <w:p>
            <w:pPr>
              <w:pStyle w:val="null3"/>
              <w:jc w:val="left"/>
            </w:pPr>
            <w:r>
              <w:rPr>
                <w:rFonts w:ascii="仿宋_GB2312" w:hAnsi="仿宋_GB2312" w:cs="仿宋_GB2312" w:eastAsia="仿宋_GB2312"/>
              </w:rPr>
              <w:t>（3）因前端点位摄像头树枝遮挡，影响正常使用，维护部门应在受障后48小时内清洁探头，否则该点位扣142.5元；超过3天未处理的，则该点位扣285元。</w:t>
            </w:r>
          </w:p>
          <w:p>
            <w:pPr>
              <w:pStyle w:val="null3"/>
              <w:jc w:val="left"/>
            </w:pPr>
            <w:r>
              <w:rPr>
                <w:rFonts w:ascii="仿宋_GB2312" w:hAnsi="仿宋_GB2312" w:cs="仿宋_GB2312" w:eastAsia="仿宋_GB2312"/>
              </w:rPr>
              <w:t>（4）前端点位因市政施工、拆迁、被盗、被撞、断电造成的故障，且维护部门无法在48小时内修复的，经县天网办书面确认故障实际天数，应按故障实际天数进行扣费，扣费标准为每故障点位9.5元/天。市政施工完成后，之前临时拆除或停用的天网点位，在天网使用单位和维护部门双方确认具备施工条件的情况下，维护部门应在收到书面恢复告知后7日内恢复，超期未恢复的点位，按照每点位在当月费用中扣285元。</w:t>
            </w:r>
          </w:p>
          <w:p>
            <w:pPr>
              <w:pStyle w:val="null3"/>
              <w:jc w:val="left"/>
            </w:pPr>
            <w:r>
              <w:rPr>
                <w:rFonts w:ascii="仿宋_GB2312" w:hAnsi="仿宋_GB2312" w:cs="仿宋_GB2312" w:eastAsia="仿宋_GB2312"/>
              </w:rPr>
              <w:t>5.2中心故障扣费标准</w:t>
            </w:r>
          </w:p>
          <w:p>
            <w:pPr>
              <w:pStyle w:val="null3"/>
              <w:jc w:val="left"/>
            </w:pPr>
            <w:r>
              <w:rPr>
                <w:rFonts w:ascii="仿宋_GB2312" w:hAnsi="仿宋_GB2312" w:cs="仿宋_GB2312" w:eastAsia="仿宋_GB2312"/>
              </w:rPr>
              <w:t>采购人每月对监控点位中心存储进行核查；存储时间未满采购合同条款要求的，每少 1 日，则按照该点位不足天数双倍扣除日均项目运维费（双倍费用为19元/日/点）；每月单个视频监控点位中心历史存储发生故障累计不超过 5 日（含 5 日，每日视频存储低于 23 小时和每日视频存储断续 5 次以上视为当日故障，下同），则按照该点位实际故障天数双倍扣除日均项目运维费；每月单个视频监控点位中心历史存储断续发生故障累计超过 5 日不超过 10 日（包括 10 日），则扣除该点位当月点位项目运维费的一半；每月单个视频监控点位中心历史存储断续发生故障累计超过 10 日（不包括 10 日），则扣除该点位当月点位项目运维费；经查实已扣费视频监控点位中，具备修复条件而未及时修复的，3 倍扣除涉及点位当月点位项目运维费。</w:t>
            </w:r>
          </w:p>
          <w:p>
            <w:pPr>
              <w:pStyle w:val="null3"/>
              <w:jc w:val="left"/>
            </w:pPr>
            <w:r>
              <w:rPr>
                <w:rFonts w:ascii="仿宋_GB2312" w:hAnsi="仿宋_GB2312" w:cs="仿宋_GB2312" w:eastAsia="仿宋_GB2312"/>
              </w:rPr>
              <w:t>因投标人原因造成30%以上点位故障（含卡顿、掉包、延迟）未能在6小时内恢复，且一月内累计三次及以上（包含三次），则故障点位当月项目运维费减半，一月内累计六次及以上（包含六次），则扣除故障点位当月点位项目运维费。</w:t>
            </w:r>
          </w:p>
          <w:p>
            <w:pPr>
              <w:pStyle w:val="null3"/>
              <w:jc w:val="left"/>
            </w:pPr>
            <w:r>
              <w:rPr>
                <w:rFonts w:ascii="仿宋_GB2312" w:hAnsi="仿宋_GB2312" w:cs="仿宋_GB2312" w:eastAsia="仿宋_GB2312"/>
              </w:rPr>
              <w:t>5.3平台功能性故障扣费标准：</w:t>
            </w:r>
          </w:p>
          <w:p>
            <w:pPr>
              <w:pStyle w:val="null3"/>
              <w:jc w:val="left"/>
            </w:pPr>
            <w:r>
              <w:rPr>
                <w:rFonts w:ascii="仿宋_GB2312" w:hAnsi="仿宋_GB2312" w:cs="仿宋_GB2312" w:eastAsia="仿宋_GB2312"/>
              </w:rPr>
              <w:t>蒲江县天网监控服务器、存储，视图库等设备发生软硬件故障，影响到业务的正常使用，报障后维护部门在24小时内恢复的不扣费；超过24小时未能恢复正常的，超时一次在当月总运维费内扣除5000元。</w:t>
            </w:r>
          </w:p>
          <w:p>
            <w:pPr>
              <w:pStyle w:val="null3"/>
              <w:jc w:val="left"/>
            </w:pPr>
            <w:r>
              <w:rPr>
                <w:rFonts w:ascii="仿宋_GB2312" w:hAnsi="仿宋_GB2312" w:cs="仿宋_GB2312" w:eastAsia="仿宋_GB2312"/>
              </w:rPr>
              <w:t>5.4按照成都市局感知源运维质效评估标准要求，专项考核项目不达标的，按照专项占分比例扣除当月运维同比例费用。</w:t>
            </w:r>
          </w:p>
          <w:p>
            <w:pPr>
              <w:pStyle w:val="null3"/>
              <w:jc w:val="left"/>
            </w:pPr>
            <w:r>
              <w:rPr>
                <w:rFonts w:ascii="仿宋_GB2312" w:hAnsi="仿宋_GB2312" w:cs="仿宋_GB2312" w:eastAsia="仿宋_GB2312"/>
              </w:rPr>
              <w:t>5.5网络安全要求：运维服务期间出现违规外联、盗窃数据等网络安全事件的，一次扣除当月20%的运维费用，构成违法犯罪的依法追究法律责任。</w:t>
            </w:r>
          </w:p>
          <w:p>
            <w:pPr>
              <w:pStyle w:val="null3"/>
              <w:jc w:val="left"/>
            </w:pPr>
            <w:r>
              <w:rPr>
                <w:rFonts w:ascii="仿宋_GB2312" w:hAnsi="仿宋_GB2312" w:cs="仿宋_GB2312" w:eastAsia="仿宋_GB2312"/>
              </w:rPr>
              <w:t>5.6在实际运维服务中，按照成都市公安局感知源运维质效评估标准要求，专项考核项目（在线率、上传及时率、点位全市前100排名情况等）不达标的，依据市局考核通报文件扣除当月运维同比例费用。</w:t>
            </w:r>
          </w:p>
          <w:p>
            <w:pPr>
              <w:pStyle w:val="null3"/>
              <w:jc w:val="left"/>
            </w:pPr>
            <w:r>
              <w:rPr>
                <w:rFonts w:ascii="仿宋_GB2312" w:hAnsi="仿宋_GB2312" w:cs="仿宋_GB2312" w:eastAsia="仿宋_GB2312"/>
              </w:rPr>
              <w:t>6、合同续签条件：</w:t>
            </w:r>
          </w:p>
          <w:p>
            <w:pPr>
              <w:pStyle w:val="null3"/>
              <w:jc w:val="left"/>
            </w:pPr>
            <w:r>
              <w:rPr>
                <w:rFonts w:ascii="仿宋_GB2312" w:hAnsi="仿宋_GB2312" w:cs="仿宋_GB2312" w:eastAsia="仿宋_GB2312"/>
              </w:rPr>
              <w:t>6.1采购人按季度对设备在线率、系统可用率进行考核，针对未达标的情况，投标人需针对不达标情况制定专项整改方案，并在采购人要求的限期内完成整改。若投标人拒不整改或一季度内同一问题连续整改三次及以上仍不合格的，视为考核不合格，采购人有权单方面终止合同且不承担违约责任，同时，采购人有权不与中标供应商签订下一年度合同且不承担任何违约责任。</w:t>
            </w:r>
          </w:p>
          <w:p>
            <w:pPr>
              <w:pStyle w:val="null3"/>
              <w:jc w:val="left"/>
            </w:pPr>
            <w:r>
              <w:rPr>
                <w:rFonts w:ascii="仿宋_GB2312" w:hAnsi="仿宋_GB2312" w:cs="仿宋_GB2312" w:eastAsia="仿宋_GB2312"/>
              </w:rPr>
              <w:t>6.2若一年内扣款金额累计达到合同总金额的10%，视为考核不合格，采购人有权单方面终止合同且不承担违约责任，同时，采购人有权不与中标供应商签订下一年度合同且不承担任何违约责任。</w:t>
            </w:r>
          </w:p>
          <w:p>
            <w:pPr>
              <w:pStyle w:val="null3"/>
              <w:jc w:val="left"/>
            </w:pPr>
            <w:r>
              <w:rPr>
                <w:rFonts w:ascii="仿宋_GB2312" w:hAnsi="仿宋_GB2312" w:cs="仿宋_GB2312" w:eastAsia="仿宋_GB2312"/>
              </w:rPr>
              <w:t>6.3若投标人在一个服务年度内，不存在考核不合格的情形，则为考核合格，次年资金落实，续签次年合同。</w:t>
            </w:r>
          </w:p>
          <w:p>
            <w:pPr>
              <w:pStyle w:val="null3"/>
              <w:jc w:val="left"/>
            </w:pPr>
            <w:r>
              <w:rPr>
                <w:rFonts w:ascii="仿宋_GB2312" w:hAnsi="仿宋_GB2312" w:cs="仿宋_GB2312" w:eastAsia="仿宋_GB2312"/>
              </w:rPr>
              <w:t>7、履约验收</w:t>
            </w:r>
          </w:p>
          <w:p>
            <w:pPr>
              <w:pStyle w:val="null3"/>
              <w:jc w:val="left"/>
            </w:pPr>
            <w:r>
              <w:rPr>
                <w:rFonts w:ascii="仿宋_GB2312" w:hAnsi="仿宋_GB2312" w:cs="仿宋_GB2312" w:eastAsia="仿宋_GB2312"/>
              </w:rPr>
              <w:t>7.1履约验收的主体：采购人</w:t>
            </w:r>
          </w:p>
          <w:p>
            <w:pPr>
              <w:pStyle w:val="null3"/>
              <w:jc w:val="left"/>
            </w:pPr>
            <w:r>
              <w:rPr>
                <w:rFonts w:ascii="仿宋_GB2312" w:hAnsi="仿宋_GB2312" w:cs="仿宋_GB2312" w:eastAsia="仿宋_GB2312"/>
              </w:rPr>
              <w:t>7.2履约验收的时间：一个服务季度结束后，供应商提出验收申请后10日内。</w:t>
            </w:r>
          </w:p>
          <w:p>
            <w:pPr>
              <w:pStyle w:val="null3"/>
              <w:jc w:val="left"/>
            </w:pPr>
            <w:r>
              <w:rPr>
                <w:rFonts w:ascii="仿宋_GB2312" w:hAnsi="仿宋_GB2312" w:cs="仿宋_GB2312" w:eastAsia="仿宋_GB2312"/>
              </w:rPr>
              <w:t>7.3履约验收的方式：自行验收。</w:t>
            </w:r>
          </w:p>
          <w:p>
            <w:pPr>
              <w:pStyle w:val="null3"/>
              <w:jc w:val="left"/>
            </w:pPr>
            <w:r>
              <w:rPr>
                <w:rFonts w:ascii="仿宋_GB2312" w:hAnsi="仿宋_GB2312" w:cs="仿宋_GB2312" w:eastAsia="仿宋_GB2312"/>
              </w:rPr>
              <w:t>7.4履约验收的程序：分期/分段验收。</w:t>
            </w:r>
          </w:p>
          <w:p>
            <w:pPr>
              <w:pStyle w:val="null3"/>
              <w:jc w:val="left"/>
            </w:pPr>
            <w:r>
              <w:rPr>
                <w:rFonts w:ascii="仿宋_GB2312" w:hAnsi="仿宋_GB2312" w:cs="仿宋_GB2312" w:eastAsia="仿宋_GB2312"/>
              </w:rPr>
              <w:t>7.5技术履约验收内容：按照本项目招标文件中“技术、服务要求”、中标人的投标文件及采购合同进行验收。</w:t>
            </w:r>
          </w:p>
          <w:p>
            <w:pPr>
              <w:pStyle w:val="null3"/>
              <w:jc w:val="left"/>
            </w:pPr>
            <w:r>
              <w:rPr>
                <w:rFonts w:ascii="仿宋_GB2312" w:hAnsi="仿宋_GB2312" w:cs="仿宋_GB2312" w:eastAsia="仿宋_GB2312"/>
              </w:rPr>
              <w:t>7.6商务履约验收内容：按照本项目招标文件中“商务要求”、中标人的投标文件及采购合同进行验收。</w:t>
            </w:r>
          </w:p>
          <w:p>
            <w:pPr>
              <w:pStyle w:val="null3"/>
              <w:jc w:val="left"/>
            </w:pPr>
            <w:r>
              <w:rPr>
                <w:rFonts w:ascii="仿宋_GB2312" w:hAnsi="仿宋_GB2312" w:cs="仿宋_GB2312" w:eastAsia="仿宋_GB2312"/>
              </w:rPr>
              <w:t>7.7履约验收标准：按照《财政部关于进一步加强政府采购需求和履约验收管理的指导意见》（财库〔2016〕205号）要求、招标文件的技术服务要求、中标人的投标文件及承诺以及合同约定标准进行验收。</w:t>
            </w:r>
          </w:p>
          <w:p>
            <w:pPr>
              <w:pStyle w:val="null3"/>
              <w:jc w:val="left"/>
            </w:pPr>
            <w:r>
              <w:rPr>
                <w:rFonts w:ascii="仿宋_GB2312" w:hAnsi="仿宋_GB2312" w:cs="仿宋_GB2312" w:eastAsia="仿宋_GB2312"/>
              </w:rPr>
              <w:t>7.8验收方案：由采购人组织验收，按照合同续签条件、验收内容及标准进行验收，验收合格，签署验收合格证明材料。</w:t>
            </w:r>
          </w:p>
          <w:p>
            <w:pPr>
              <w:pStyle w:val="null3"/>
              <w:jc w:val="left"/>
            </w:pPr>
            <w:r>
              <w:rPr>
                <w:rFonts w:ascii="仿宋_GB2312" w:hAnsi="仿宋_GB2312" w:cs="仿宋_GB2312" w:eastAsia="仿宋_GB2312"/>
              </w:rPr>
              <w:t>8、违约责任：</w:t>
            </w:r>
          </w:p>
          <w:p>
            <w:pPr>
              <w:pStyle w:val="null3"/>
              <w:jc w:val="left"/>
            </w:pPr>
            <w:r>
              <w:rPr>
                <w:rFonts w:ascii="仿宋_GB2312" w:hAnsi="仿宋_GB2312" w:cs="仿宋_GB2312" w:eastAsia="仿宋_GB2312"/>
              </w:rPr>
              <w:t>8.1采购人和供应商必须遵守采购合同并执行合同中的各项规定，保证采购合同的合法正常履行。</w:t>
            </w:r>
          </w:p>
          <w:p>
            <w:pPr>
              <w:pStyle w:val="null3"/>
              <w:jc w:val="left"/>
            </w:pPr>
            <w:r>
              <w:rPr>
                <w:rFonts w:ascii="仿宋_GB2312" w:hAnsi="仿宋_GB2312" w:cs="仿宋_GB2312" w:eastAsia="仿宋_GB2312"/>
              </w:rPr>
              <w:t>8.2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jc w:val="left"/>
            </w:pPr>
            <w:r>
              <w:rPr>
                <w:rFonts w:ascii="仿宋_GB2312" w:hAnsi="仿宋_GB2312" w:cs="仿宋_GB2312" w:eastAsia="仿宋_GB2312"/>
              </w:rPr>
              <w:t>8.3采购人无正当理由逾期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w:t>
            </w:r>
          </w:p>
          <w:p>
            <w:pPr>
              <w:pStyle w:val="null3"/>
              <w:jc w:val="left"/>
            </w:pPr>
            <w:r>
              <w:rPr>
                <w:rFonts w:ascii="仿宋_GB2312" w:hAnsi="仿宋_GB2312" w:cs="仿宋_GB2312" w:eastAsia="仿宋_GB2312"/>
              </w:rPr>
              <w:t>8.4供应商未经采购人书面同意，不得擅自分包、转包，否则采购人有权立即终止合同，并要求供应商停止分包、转包行为，同时有权要求供应商承担合同总金额30%的违约金。</w:t>
            </w:r>
          </w:p>
          <w:p>
            <w:pPr>
              <w:pStyle w:val="null3"/>
              <w:jc w:val="left"/>
            </w:pPr>
            <w:r>
              <w:rPr>
                <w:rFonts w:ascii="仿宋_GB2312" w:hAnsi="仿宋_GB2312" w:cs="仿宋_GB2312" w:eastAsia="仿宋_GB2312"/>
              </w:rPr>
              <w:t>8.5未经双方协商一致，任何一方不得单方面变更、中止、解除或终止本合同，否则违约方应承担合同总金额30%的违约金；其中因违约方擅自变更或中止合同导致合同无法继续履行或继续履行损害守约方合法权益的，守约方保留直接解除或终止合同的权利；且该权利的行使与否均不影响对违约方应承担其他违约责任内容的追究。</w:t>
            </w:r>
          </w:p>
          <w:p>
            <w:pPr>
              <w:pStyle w:val="null3"/>
              <w:jc w:val="left"/>
            </w:pPr>
            <w:r>
              <w:rPr>
                <w:rFonts w:ascii="仿宋_GB2312" w:hAnsi="仿宋_GB2312" w:cs="仿宋_GB2312" w:eastAsia="仿宋_GB2312"/>
              </w:rPr>
              <w:t>8.6合同签订生效后，若发现供应商在本项目中存在以虚假材料谋取中标或成交等违反政府采购法律法规的行为，采购人有权无条件解除本合同并要求供应商退还已收取费用及利息。</w:t>
            </w:r>
          </w:p>
          <w:p>
            <w:pPr>
              <w:pStyle w:val="null3"/>
              <w:jc w:val="left"/>
            </w:pPr>
            <w:r>
              <w:rPr>
                <w:rFonts w:ascii="仿宋_GB2312" w:hAnsi="仿宋_GB2312" w:cs="仿宋_GB2312" w:eastAsia="仿宋_GB2312"/>
              </w:rPr>
              <w:t>8.7除已纳入考核因素项目外的其他情形，供应商提供的服务不符合本合同约定的，每出现一次违约，供应商须向采购人支付合同总金额1%的违约金并且按采购人要求进行整改；未按采购人要求整改或出现违约2次及以上的，采购人有权无条件解除本合同并要求供应商退还已收取的费用及利息，同时供应商应另行向采购人支付合同总金额10%的违约金。</w:t>
            </w:r>
          </w:p>
          <w:p>
            <w:pPr>
              <w:pStyle w:val="null3"/>
              <w:jc w:val="left"/>
            </w:pPr>
            <w:r>
              <w:rPr>
                <w:rFonts w:ascii="仿宋_GB2312" w:hAnsi="仿宋_GB2312" w:cs="仿宋_GB2312" w:eastAsia="仿宋_GB2312"/>
              </w:rPr>
              <w:t>8.8供应商无正当理由逾期完成服务内容的，须向采购人支付合同总金额1%的违约金；逾期达30天的，采购人有权解除合同并要求供应商退还已收取的费用及利息，同时供应商应另行向采购人支付合同总金额10%的违约金。</w:t>
            </w:r>
          </w:p>
          <w:p>
            <w:pPr>
              <w:pStyle w:val="null3"/>
              <w:jc w:val="left"/>
            </w:pPr>
            <w:r>
              <w:rPr>
                <w:rFonts w:ascii="仿宋_GB2312" w:hAnsi="仿宋_GB2312" w:cs="仿宋_GB2312" w:eastAsia="仿宋_GB2312"/>
              </w:rPr>
              <w:t>8.9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w:t>
            </w:r>
          </w:p>
          <w:p>
            <w:pPr>
              <w:pStyle w:val="null3"/>
              <w:jc w:val="left"/>
            </w:pPr>
            <w:r>
              <w:rPr>
                <w:rFonts w:ascii="仿宋_GB2312" w:hAnsi="仿宋_GB2312" w:cs="仿宋_GB2312" w:eastAsia="仿宋_GB2312"/>
              </w:rPr>
              <w:t>8.10除另有约定外，供应商违反保密义务的，采购人有权解除合同并要求供应商赔偿合同总金额10%的违约金，且有权要求供应商退还采购人已支付的款项及利息，供应商及涉事人员还需承担相关的法律责任。</w:t>
            </w:r>
          </w:p>
          <w:p>
            <w:pPr>
              <w:pStyle w:val="null3"/>
              <w:jc w:val="left"/>
            </w:pPr>
            <w:r>
              <w:rPr>
                <w:rFonts w:ascii="仿宋_GB2312" w:hAnsi="仿宋_GB2312" w:cs="仿宋_GB2312" w:eastAsia="仿宋_GB2312"/>
              </w:rPr>
              <w:t>8.11供应商违反本合同约定的，除应当按照本合同约定支付违约金外，还应赔偿由此给采购人造成的全部损失，包括采购人因诉讼产生的律师费、诉讼费用、保全保险费、差旅费等费用。</w:t>
            </w:r>
          </w:p>
          <w:p>
            <w:pPr>
              <w:pStyle w:val="null3"/>
              <w:jc w:val="left"/>
            </w:pPr>
            <w:r>
              <w:rPr>
                <w:rFonts w:ascii="仿宋_GB2312" w:hAnsi="仿宋_GB2312" w:cs="仿宋_GB2312" w:eastAsia="仿宋_GB2312"/>
              </w:rPr>
              <w:t>8.12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w:t>
            </w:r>
          </w:p>
          <w:p>
            <w:pPr>
              <w:pStyle w:val="null3"/>
              <w:jc w:val="left"/>
            </w:pPr>
            <w:r>
              <w:rPr>
                <w:rFonts w:ascii="仿宋_GB2312" w:hAnsi="仿宋_GB2312" w:cs="仿宋_GB2312" w:eastAsia="仿宋_GB2312"/>
              </w:rPr>
              <w:t>8.13经考核验收后满足续签下一年度采购合同条件的，若供应商无正当理由拒绝续签，采购人有权直接终止本项目，并要求供应商支付30%的违约金，以及赔偿由此给采购人造成的全部损失。此外，为保障项目平稳过渡，供应商应按合同约定的服务内容及要求继续提供临时服务，直至采购人通过新一轮采购确定新的中标供应商，临时服务期间产生的费用按供应商前期报价据实结算。</w:t>
            </w:r>
          </w:p>
          <w:p>
            <w:pPr>
              <w:pStyle w:val="null3"/>
              <w:jc w:val="left"/>
            </w:pPr>
            <w:r>
              <w:rPr>
                <w:rFonts w:ascii="仿宋_GB2312" w:hAnsi="仿宋_GB2312" w:cs="仿宋_GB2312" w:eastAsia="仿宋_GB2312"/>
              </w:rPr>
              <w:t>注：（1）除另有约定，本合同所称“利息”以合同订立时中国人民银行授权全国银行间同业拆借中心公布的同期一年期贷款市场报价利率（LPR）为标准，从采购人支付之日起计算。</w:t>
            </w:r>
          </w:p>
          <w:p>
            <w:pPr>
              <w:pStyle w:val="null3"/>
              <w:jc w:val="left"/>
            </w:pPr>
            <w:r>
              <w:rPr>
                <w:rFonts w:ascii="仿宋_GB2312" w:hAnsi="仿宋_GB2312" w:cs="仿宋_GB2312" w:eastAsia="仿宋_GB2312"/>
              </w:rPr>
              <w:t>（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w:t>
            </w:r>
          </w:p>
          <w:p>
            <w:pPr>
              <w:pStyle w:val="null3"/>
              <w:jc w:val="left"/>
            </w:pPr>
            <w:r>
              <w:rPr>
                <w:rFonts w:ascii="仿宋_GB2312" w:hAnsi="仿宋_GB2312" w:cs="仿宋_GB2312" w:eastAsia="仿宋_GB2312"/>
              </w:rPr>
              <w:t>（3）供应商存在前述违约情形且采购人存在未支付给供应商款项的，采购人有权在未付款项中直接扣除违约金及损失，若扣除后仍不足以弥补违约金及损失的，供应商应按采购人要求就不足部分予以补足。</w:t>
            </w:r>
          </w:p>
          <w:p>
            <w:pPr>
              <w:pStyle w:val="null3"/>
              <w:jc w:val="left"/>
            </w:pPr>
            <w:r>
              <w:rPr>
                <w:rFonts w:ascii="仿宋_GB2312" w:hAnsi="仿宋_GB2312" w:cs="仿宋_GB2312" w:eastAsia="仿宋_GB2312"/>
              </w:rPr>
              <w:t>（4）在年度履约过程中，采购人依据前述违约责任条款解除当年度服务合同的，有权拒绝续签下一年度服务合同。</w:t>
            </w:r>
          </w:p>
          <w:p>
            <w:pPr>
              <w:pStyle w:val="null3"/>
              <w:jc w:val="left"/>
            </w:pPr>
            <w:r>
              <w:rPr>
                <w:rFonts w:ascii="仿宋_GB2312" w:hAnsi="仿宋_GB2312" w:cs="仿宋_GB2312" w:eastAsia="仿宋_GB2312"/>
              </w:rPr>
              <w:t>9、解决争议的方法：在执行采购合同中发生的或与采购合同有关的争端，采购人、供应商应通过友好协商解决，经协商不能达成一致时，应提交四川省成都市蒲江县人民法院诉讼。如合同当事人有争议的事项不影响合同其他部分的履行，则在争议解决期间，合同其他部分仍应按合同条款继续履行。</w:t>
            </w:r>
          </w:p>
          <w:p>
            <w:pPr>
              <w:pStyle w:val="null3"/>
              <w:jc w:val="left"/>
            </w:pPr>
            <w:r>
              <w:rPr>
                <w:rFonts w:ascii="仿宋_GB2312" w:hAnsi="仿宋_GB2312" w:cs="仿宋_GB2312" w:eastAsia="仿宋_GB2312"/>
              </w:rPr>
              <w:t>10、知识产权：</w:t>
            </w:r>
          </w:p>
          <w:p>
            <w:pPr>
              <w:pStyle w:val="null3"/>
              <w:jc w:val="left"/>
            </w:pPr>
            <w:r>
              <w:rPr>
                <w:rFonts w:ascii="仿宋_GB2312" w:hAnsi="仿宋_GB2312" w:cs="仿宋_GB2312" w:eastAsia="仿宋_GB2312"/>
              </w:rPr>
              <w:t>10.1供应商应保证在本项目使用的任何产品和服务（包括部分使用）时，不会产生因第三方提出侵犯其专利权、商标权或其它知识产权而引起的法律和经济纠纷，否则，采购人有权根据本合同约定追究供应商违约责任。</w:t>
            </w:r>
          </w:p>
          <w:p>
            <w:pPr>
              <w:pStyle w:val="null3"/>
              <w:jc w:val="left"/>
            </w:pPr>
            <w:r>
              <w:rPr>
                <w:rFonts w:ascii="仿宋_GB2312" w:hAnsi="仿宋_GB2312" w:cs="仿宋_GB2312" w:eastAsia="仿宋_GB2312"/>
              </w:rPr>
              <w:t>10.2如采用供应商所不拥有的知识产权，则在响应报价中必须包括合法获取该知识产权的相关费用。</w:t>
            </w:r>
          </w:p>
          <w:p>
            <w:pPr>
              <w:pStyle w:val="null3"/>
              <w:jc w:val="left"/>
            </w:pPr>
            <w:r>
              <w:rPr>
                <w:rFonts w:ascii="仿宋_GB2312" w:hAnsi="仿宋_GB2312" w:cs="仿宋_GB2312" w:eastAsia="仿宋_GB2312"/>
              </w:rPr>
              <w:t>11、供应商保证所提供的服务、所使用的设备、工具、材料及任何第三方资源(如有)，均未设置任何抵押、质押、留置等担保物权，亦不存在任何权属争议、司法查封、扣押或其他任何可能妨碍服务正常履行的权利负担或法律障碍。否则，采购人有权根据本合同约定追究供应商违约责任。</w:t>
            </w:r>
          </w:p>
          <w:p>
            <w:pPr>
              <w:pStyle w:val="null3"/>
              <w:jc w:val="left"/>
            </w:pPr>
            <w:r>
              <w:rPr>
                <w:rFonts w:ascii="仿宋_GB2312" w:hAnsi="仿宋_GB2312" w:cs="仿宋_GB2312" w:eastAsia="仿宋_GB2312"/>
              </w:rPr>
              <w:t>12、保密义务</w:t>
            </w:r>
          </w:p>
          <w:p>
            <w:pPr>
              <w:pStyle w:val="null3"/>
              <w:jc w:val="left"/>
            </w:pPr>
            <w:r>
              <w:rPr>
                <w:rFonts w:ascii="仿宋_GB2312" w:hAnsi="仿宋_GB2312" w:cs="仿宋_GB2312" w:eastAsia="仿宋_GB2312"/>
              </w:rPr>
              <w:t>12.1供应商对接触的采购人的数据、资料及采购人相关的业务和技术文档，包括但不限于政策、文件、采购人工作人员身份信息，应遵循以下规定：</w:t>
            </w:r>
          </w:p>
          <w:p>
            <w:pPr>
              <w:pStyle w:val="null3"/>
              <w:jc w:val="left"/>
            </w:pPr>
            <w:r>
              <w:rPr>
                <w:rFonts w:ascii="仿宋_GB2312" w:hAnsi="仿宋_GB2312" w:cs="仿宋_GB2312" w:eastAsia="仿宋_GB2312"/>
              </w:rPr>
              <w:t>（1）应以审慎态度避免泄露、公开或传播采购人的信息；</w:t>
            </w:r>
          </w:p>
          <w:p>
            <w:pPr>
              <w:pStyle w:val="null3"/>
              <w:jc w:val="left"/>
            </w:pPr>
            <w:r>
              <w:rPr>
                <w:rFonts w:ascii="仿宋_GB2312" w:hAnsi="仿宋_GB2312" w:cs="仿宋_GB2312" w:eastAsia="仿宋_GB2312"/>
              </w:rPr>
              <w:t>（2）未经采购人书面许可，不得对有关信息进行修改、补充、复制；</w:t>
            </w:r>
          </w:p>
          <w:p>
            <w:pPr>
              <w:pStyle w:val="null3"/>
              <w:jc w:val="left"/>
            </w:pPr>
            <w:r>
              <w:rPr>
                <w:rFonts w:ascii="仿宋_GB2312" w:hAnsi="仿宋_GB2312" w:cs="仿宋_GB2312" w:eastAsia="仿宋_GB2312"/>
              </w:rPr>
              <w:t>（3）未经采购人书面许可，不得将信息透露或泄露给任何其他人。</w:t>
            </w:r>
          </w:p>
          <w:p>
            <w:pPr>
              <w:pStyle w:val="null3"/>
              <w:jc w:val="left"/>
            </w:pPr>
            <w:r>
              <w:rPr>
                <w:rFonts w:ascii="仿宋_GB2312" w:hAnsi="仿宋_GB2312" w:cs="仿宋_GB2312" w:eastAsia="仿宋_GB2312"/>
              </w:rPr>
              <w:t>12.2本项目保密期限不受合同有效期的限制，在合同有效期结束后，供应商仍应承担保密义务，直至该等信息非因接受方失去其保密性质且为公众所知悉时止。</w:t>
            </w:r>
          </w:p>
          <w:p>
            <w:pPr>
              <w:pStyle w:val="null3"/>
              <w:jc w:val="left"/>
            </w:pPr>
            <w:r>
              <w:rPr>
                <w:rFonts w:ascii="仿宋_GB2312" w:hAnsi="仿宋_GB2312" w:cs="仿宋_GB2312" w:eastAsia="仿宋_GB2312"/>
              </w:rPr>
              <w:t>13、在本政府采购服务项目中，若中标供应商提供的服务享受了本项目明确的中小企业扶持政策，则该供应商为本项目提供服务的人员应为与其订立劳动合同的从业人员。</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应提供详细实施方案，应包括①实施进度计划及保障措施；②日常巡检维护方案；③运维服务团队人员配置及岗位分工（至少包含项目负责人1名、技术总监1名、后台运维工程师1名、前端运维工程师4名、运维资料员1名）；④备品、备件配备；⑤应急预案；⑥运维档案管理；⑦保密方案；⑧运维服务培训方案；⑨服务质量保障措施。</w:t>
            </w:r>
          </w:p>
          <w:p>
            <w:pPr>
              <w:pStyle w:val="null3"/>
              <w:jc w:val="left"/>
            </w:pPr>
            <w:r>
              <w:rPr>
                <w:rFonts w:ascii="仿宋_GB2312" w:hAnsi="仿宋_GB2312" w:cs="仿宋_GB2312" w:eastAsia="仿宋_GB2312"/>
              </w:rPr>
              <w:t>2、投标人拟派入本项目的项目负责人具备计算机技术与软件专业技术资格（水平）考试高级类证书（信息系统项目管理师） 。</w:t>
            </w:r>
          </w:p>
          <w:p>
            <w:pPr>
              <w:pStyle w:val="null3"/>
              <w:jc w:val="left"/>
            </w:pPr>
            <w:r>
              <w:rPr>
                <w:rFonts w:ascii="仿宋_GB2312" w:hAnsi="仿宋_GB2312" w:cs="仿宋_GB2312" w:eastAsia="仿宋_GB2312"/>
              </w:rPr>
              <w:t>3、投标人拟派入本项目的技术总监具备（电⼦或通信专业）中级或以上⼯程师职称。</w:t>
            </w:r>
          </w:p>
          <w:p>
            <w:pPr>
              <w:pStyle w:val="null3"/>
              <w:jc w:val="left"/>
            </w:pPr>
            <w:r>
              <w:rPr>
                <w:rFonts w:ascii="仿宋_GB2312" w:hAnsi="仿宋_GB2312" w:cs="仿宋_GB2312" w:eastAsia="仿宋_GB2312"/>
              </w:rPr>
              <w:t>4、投标人拟派入本项目的运维人员（项目负责人、技术总监除外）：具有（计算机技术与软件专业技术资格中级或以上证书）或（信息类中级及以上职称）。</w:t>
            </w:r>
          </w:p>
          <w:p>
            <w:pPr>
              <w:pStyle w:val="null3"/>
              <w:jc w:val="left"/>
            </w:pPr>
            <w:r>
              <w:rPr>
                <w:rFonts w:ascii="仿宋_GB2312" w:hAnsi="仿宋_GB2312" w:cs="仿宋_GB2312" w:eastAsia="仿宋_GB2312"/>
              </w:rPr>
              <w:t>5、投标人2023年1月1日(含）至递交投标文件截止之日具有类似项目业绩。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三年，合同一年一签。中标供应商符合续签条件的，续签下一年度合同。</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蒲江县境内</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 1.1履约验收的主体：采购人 1.2履约验收的时间：一个服务季度结束后，供应商提出验收申请后10日内。 1.3履约验收的方式：自行验收。 1.4履约验收的程序：分期/分段验收。 1.5技术履约验收内容：按照本项目招标文件中“技术、服务要求”、中标人的投标文件及采购合同进行验收。 1.6商务履约验收内容：按照本项目招标文件中“商务要求”、中标人的投标文件及采购合同进行验收。 1.7履约验收标准：按照《财政部关于进一步加强政府采购需求和履约验收管理的指导意见》（财库〔2016〕205号）要求、招标文件的技术服务要求、中标人的投标文件及承诺以及合同约定标准进行验收。 1.8验收方案：由采购人组织验收，按照合同续签条件、验收内容及标准进行验收，验收合格，签署验收合格证明材料。</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按季度支付。达到该付款条件起10个工作日内，据实情况为1.1按季度支付，每季度服务期满后，由投标人与采购人共同核对该季度实际结算费用后并季度验收合格后，采购人收到投标人开具合规有效的发票后，达到付款条件起10个工作日内完成支付季度结算服务费。 1.2季度结算服务费=季度合同金额-季度服务扣费累计总额（按照服务考核及扣费标准、实际考核结果进行扣费）</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1.1采购人和供应商必须遵守采购合同并执行合同中的各项规定，保证采购合同的合法正常履行。 1.2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1.3采购人无正当理由逾期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 1.4供应商未经采购人书面同意，不得擅自分包、转包，否则采购人有权立即终止合同，并要求供应商停止分包、转包行为，同时有权要求供应商承担合同总金额30%的违约金。 1.5未经双方协商一致，任何一方不得单方面变更、中止、解除或终止本合同，否则违约方应承担合同总金额30%的违约金；其中因违约方擅自变更或中止合同导致合同无法继续履行或继续履行损害守约方合法权益的，守约方保留直接解除或终止合同的权利；且该权利的行使与否均不影响对违约方应承担其他违约责任内容的追究。 1.6合同签订生效后，若发现供应商在本项目中存在以虚假材料谋取中标或成交等违反政府采购法律法规的行为，采购人有权无条件解除本合同并要求供应商退还已收取费用及利息。 1.7除已纳入考核因素项目外的其他情形，供应商提供的服务不符合本合同约定的，每出现一次违约，供应商须向采购人支付合同总金额1%的违约金并且按采购人要求进行整改；未按采购人要求整改或出现违约2次及以上的，采购人有权无条件解除本合同并要求供应商退还已收取的费用及利息，同时供应商应另行向采购人支付合同总金额10%的违约金。 1.8供应商无正当理由逾期完成服务内容的，须向采购人支付合同总金额1%的违约金；逾期达30天的，采购人有权解除合同并要求供应商退还已收取的费用及利息，同时供应商应另行向采购人支付合同总金额10%的违约金。 1.9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1.10除另有约定外，供应商违反保密义务的，采购人有权解除合同并要求供应商赔偿合同总金额10%的违约金，且有权要求供应商退还采购人已支付的款项及利息，供应商及涉事人员还需承担相关的法律责任。 1.11供应商违反本合同约定的，除应当按照本合同约定支付违约金外，还应赔偿由此给采购人造成的全部损失，包括采购人因诉讼产生的律师费、诉讼费用、保全保险费、差旅费等费用。 1.12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1.13经考核验收后满足续签下一年度采购合同条件的，若供应商无正当理由拒绝续签，采购人有权直接终止本项目，并要求供应商支付30%的违约金，以及赔偿由此给采购人造成的全部损失。此外，为保障项目平稳过渡，供应商应按合同约定的服务内容及要求继续提供临时服务，直至采购人通过新一轮采购确定新的中标供应商，临时服务期间产生的费用按供应商前期报价据实结算。 2、解决争议的方法：在执行采购合同中发生的或与采购合同有关的争端，采购人、供应商应通过友好协商解决，经协商不能达成一致时，应提交四川省成都市蒲江县人民法院诉讼。如合同当事人有争议的事项不影响合同其他部分的履行，则在争议解决期间，合同其他部分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★1、本项目预算金额：3230000元/年，最高限价：3230000元/年，供应商只需在报价表中报出一年的服务费。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1.1投标人须具有并提供有效的《中华人民共和国基础电信业务经营许可证》扫描件。(若投标人为分公司：应提供具有独立法人资格的上级公司的有效的《中华人民共和国基础电信业务经营许可证》)； 1.2若投标人为分公司:提供其具有独立法人资格的上级公司出具授权参与政府采购项目的有效的授权委托书（采用多级授权的，应保证授权链条的完整性和有效性。）</w:t>
            </w:r>
          </w:p>
        </w:tc>
        <w:tc>
          <w:tcPr>
            <w:tcW w:type="dxa" w:w="3322"/>
          </w:tcPr>
          <w:p>
            <w:pPr>
              <w:pStyle w:val="null3"/>
              <w:jc w:val="left"/>
            </w:pPr>
            <w:r>
              <w:rPr>
                <w:rFonts w:ascii="仿宋_GB2312" w:hAnsi="仿宋_GB2312" w:cs="仿宋_GB2312" w:eastAsia="仿宋_GB2312"/>
              </w:rPr>
              <w:t>1.1投标人须具有并提供有效的《中华人民共和国基础电信业务经营许可证》扫描件。(若投标人为分公司：应提供具有独立法人资格的上级公司的有效的《中华人民共和国基础电信业务经营许可证》)； 1.2若投标人为分公司:提供其具有独立法人资格的上级公司出具授权参与政府采购项目的有效的授权委托书（采用多级授权的，应保证授权链条的完整性和有效性。）</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符合招标文件第三章技术要求、服务要求、其他要求中所有带★的全部实质性要求</w:t>
            </w:r>
          </w:p>
        </w:tc>
        <w:tc>
          <w:tcPr>
            <w:tcW w:type="dxa" w:w="3322"/>
          </w:tcPr>
          <w:p>
            <w:pPr>
              <w:pStyle w:val="null3"/>
              <w:jc w:val="left"/>
            </w:pPr>
            <w:r>
              <w:rPr>
                <w:rFonts w:ascii="仿宋_GB2312" w:hAnsi="仿宋_GB2312" w:cs="仿宋_GB2312" w:eastAsia="仿宋_GB2312"/>
              </w:rPr>
              <w:t>1.符合招标文件第三章技术要求、服务要求、其他要求中所有带★的全部实质性要求。 2.供应商按照招标文件要求进行响应和上传相关证明材料。</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本项目实施方案，包括①实施进度计划及保障措施方案；②日常巡检维护方案；③运维服务团队人员配置及岗位分工方案（至少包含项目负责人1名、技术总监1名、后台运维工程师1名、前端运维工程师4名、运维资料员1名）；④备品、备件配备方案；⑤应急预案；⑥运维档案管理方案；⑦保密方案；⑧运维服务培训方案；⑨服务质量保障措施方案。以上9项方案内容齐全（以序号①②③……为项数）且无缺陷得45分，每有一项内容缺失扣5分，每项内容中每有一处缺陷的扣2.5分，直至本项分值扣完为止。未提供实施方案的不得分。 【缺陷是指：存在不适用项目实际情况的情形（与项目实际不匹配或无关）、仅有框架或标题、方案内容与项目需求存在漏项、套用与本项目无关的内容、引用的法律法规、标准（方法）或其他规范性文件错误或失效的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1、投标人拟派入本项目的项目负责人（1人）：具备计算机技术与软件专业技术资格（水平）考试高级类证书（信息系统项目管理师）的得6分；本项最高得6分。 2、投标人拟派入本项目的技术总监（1人）：具备（电⼦或通信专业）中级或以上⼯程师职称的得6分；本项最高得6分。 3、投标人拟派入本项目的运维人员（项目负责人、技术总监除外）：每有一人具有（计算机技术与软件专业技术资格中级或以上证书）或（信息类中级及以上职称）的得4分；本项最高得12分。 注：以上人员不重复得分；同一人员只计算一个证书，不重复计分；需提供人员证书扫描件并进行电子签章，不提供不得分。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投标人2023年1月1日（含）至递交投标文件截止日，每具有1个类似项目业绩的得4分，本项最多得16分。 注：1、提供合同复印件或中标（成交、中选）通知书复印件并进行电子签章，不提供或不满足不得分。 2、提供合同复印件的，以合同签订时间为准；提供中标（成交、中选）通知书复印件的，以中标（成交、中选）通知书落款日期为准；同时提供中标（成交、中选）通知书复印件和合同复印件的，以合同签订时间为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