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67839C6">
      <w:pPr>
        <w:spacing w:line="600" w:lineRule="exact"/>
        <w:jc w:val="center"/>
        <w:outlineLvl w:val="0"/>
        <w:rPr>
          <w:rFonts w:hint="eastAsia" w:ascii="宋体" w:hAnsi="宋体" w:cs="宋体"/>
          <w:sz w:val="52"/>
        </w:rPr>
      </w:pPr>
    </w:p>
    <w:p w14:paraId="1D4D1D96">
      <w:pPr>
        <w:spacing w:line="1600" w:lineRule="exact"/>
        <w:jc w:val="center"/>
        <w:outlineLvl w:val="0"/>
        <w:rPr>
          <w:rFonts w:ascii="方正黑体_GBK" w:eastAsia="方正黑体_GBK"/>
          <w:sz w:val="100"/>
        </w:rPr>
      </w:pPr>
      <w:r>
        <w:rPr>
          <w:rFonts w:hint="eastAsia" w:ascii="方正黑体_GBK" w:eastAsia="方正黑体_GBK"/>
          <w:sz w:val="100"/>
        </w:rPr>
        <w:t>政府采购</w:t>
      </w:r>
    </w:p>
    <w:p w14:paraId="3274CB9D">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招 标 文 件</w:t>
      </w:r>
    </w:p>
    <w:p w14:paraId="45B40623">
      <w:pPr>
        <w:pStyle w:val="24"/>
        <w:spacing w:line="500" w:lineRule="exact"/>
        <w:ind w:left="0"/>
        <w:jc w:val="center"/>
        <w:rPr>
          <w:rFonts w:ascii="方正黑体_GBK" w:eastAsia="方正黑体_GBK"/>
          <w:sz w:val="32"/>
        </w:rPr>
      </w:pPr>
    </w:p>
    <w:p w14:paraId="265C4279">
      <w:pPr>
        <w:pStyle w:val="24"/>
        <w:spacing w:line="500" w:lineRule="exact"/>
        <w:ind w:left="0"/>
        <w:jc w:val="center"/>
        <w:rPr>
          <w:rFonts w:ascii="方正黑体_GBK" w:eastAsia="方正黑体_GBK"/>
          <w:sz w:val="32"/>
        </w:rPr>
      </w:pPr>
    </w:p>
    <w:p w14:paraId="3C6EDE58">
      <w:pPr>
        <w:pStyle w:val="24"/>
        <w:spacing w:line="500" w:lineRule="exact"/>
        <w:ind w:left="0"/>
        <w:jc w:val="center"/>
        <w:rPr>
          <w:rFonts w:ascii="方正黑体_GBK" w:eastAsia="方正黑体_GBK"/>
          <w:sz w:val="32"/>
        </w:rPr>
      </w:pPr>
    </w:p>
    <w:p w14:paraId="0454AD44">
      <w:pPr>
        <w:pStyle w:val="24"/>
        <w:spacing w:line="500" w:lineRule="exact"/>
        <w:ind w:left="0"/>
        <w:jc w:val="center"/>
        <w:rPr>
          <w:rFonts w:ascii="方正黑体_GBK" w:eastAsia="方正黑体_GBK"/>
          <w:sz w:val="32"/>
        </w:rPr>
      </w:pPr>
    </w:p>
    <w:p w14:paraId="3F87AE45">
      <w:pPr>
        <w:pStyle w:val="24"/>
        <w:spacing w:line="500" w:lineRule="exact"/>
        <w:ind w:left="0"/>
        <w:jc w:val="center"/>
        <w:rPr>
          <w:rFonts w:ascii="方正小标宋_GBK" w:eastAsia="方正小标宋_GBK"/>
          <w:sz w:val="32"/>
        </w:rPr>
      </w:pPr>
    </w:p>
    <w:p w14:paraId="5335591E">
      <w:pPr>
        <w:spacing w:line="500" w:lineRule="exact"/>
        <w:ind w:firstLine="1800" w:firstLineChars="5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rPr>
        <w:t>项  目  号：CQS25C00</w:t>
      </w:r>
      <w:r>
        <w:rPr>
          <w:rFonts w:hint="eastAsia" w:ascii="方正小标宋_GBK" w:hAnsi="宋体" w:eastAsia="方正小标宋_GBK"/>
          <w:sz w:val="36"/>
          <w:szCs w:val="36"/>
          <w:lang w:val="en-US" w:eastAsia="zh-CN"/>
        </w:rPr>
        <w:t>545</w:t>
      </w:r>
    </w:p>
    <w:p w14:paraId="40A8BBC0">
      <w:pPr>
        <w:spacing w:line="500" w:lineRule="exact"/>
        <w:ind w:firstLine="1800" w:firstLineChars="500"/>
        <w:outlineLvl w:val="0"/>
        <w:rPr>
          <w:rFonts w:hint="default" w:ascii="方正小标宋_GBK" w:hAnsi="宋体" w:eastAsia="方正小标宋_GBK"/>
          <w:sz w:val="36"/>
          <w:szCs w:val="36"/>
          <w:highlight w:val="none"/>
          <w:lang w:val="en-US" w:eastAsia="zh-CN"/>
        </w:rPr>
      </w:pPr>
      <w:r>
        <w:rPr>
          <w:rFonts w:hint="eastAsia" w:ascii="方正小标宋_GBK" w:hAnsi="宋体" w:eastAsia="方正小标宋_GBK"/>
          <w:sz w:val="36"/>
          <w:szCs w:val="36"/>
          <w:highlight w:val="none"/>
        </w:rPr>
        <w:t>采购执行编号：1708-BZ2500400557AF</w:t>
      </w:r>
    </w:p>
    <w:p w14:paraId="24378526">
      <w:pPr>
        <w:spacing w:line="500" w:lineRule="exact"/>
        <w:ind w:left="1792" w:leftChars="640"/>
        <w:outlineLvl w:val="0"/>
        <w:rPr>
          <w:rFonts w:hint="eastAsia" w:ascii="方正小标宋_GBK" w:hAnsi="宋体" w:eastAsia="方正小标宋_GBK"/>
          <w:sz w:val="36"/>
          <w:szCs w:val="36"/>
          <w:lang w:eastAsia="zh-CN"/>
        </w:rPr>
      </w:pPr>
      <w:r>
        <w:rPr>
          <w:rFonts w:hint="eastAsia" w:ascii="方正小标宋_GBK" w:hAnsi="宋体" w:eastAsia="方正小标宋_GBK"/>
          <w:sz w:val="36"/>
          <w:szCs w:val="36"/>
        </w:rPr>
        <w:t>招标项目名称：</w:t>
      </w:r>
      <w:r>
        <w:rPr>
          <w:rFonts w:hint="eastAsia" w:ascii="方正小标宋_GBK" w:hAnsi="宋体" w:eastAsia="方正小标宋_GBK"/>
          <w:sz w:val="36"/>
          <w:szCs w:val="36"/>
          <w:lang w:eastAsia="zh-CN"/>
        </w:rPr>
        <w:t>重庆市人民医院两江院区和中山院区层流净化系统等维保服务</w:t>
      </w:r>
    </w:p>
    <w:p w14:paraId="00FBD8D4">
      <w:pPr>
        <w:pStyle w:val="24"/>
        <w:spacing w:line="500" w:lineRule="exact"/>
        <w:ind w:left="0"/>
        <w:jc w:val="center"/>
        <w:rPr>
          <w:rFonts w:ascii="方正小标宋_GBK" w:eastAsia="方正小标宋_GBK"/>
          <w:sz w:val="32"/>
        </w:rPr>
      </w:pPr>
    </w:p>
    <w:p w14:paraId="58B9DE35">
      <w:pPr>
        <w:pStyle w:val="24"/>
        <w:spacing w:line="500" w:lineRule="exact"/>
        <w:ind w:left="0"/>
        <w:jc w:val="center"/>
        <w:rPr>
          <w:rFonts w:ascii="方正小标宋_GBK" w:eastAsia="方正小标宋_GBK"/>
          <w:sz w:val="32"/>
        </w:rPr>
      </w:pPr>
    </w:p>
    <w:p w14:paraId="6D8E8300">
      <w:pPr>
        <w:pStyle w:val="24"/>
        <w:spacing w:line="500" w:lineRule="exact"/>
        <w:ind w:left="0"/>
        <w:jc w:val="center"/>
        <w:rPr>
          <w:rFonts w:ascii="方正小标宋_GBK" w:eastAsia="方正小标宋_GBK"/>
          <w:sz w:val="32"/>
        </w:rPr>
      </w:pPr>
    </w:p>
    <w:p w14:paraId="0F4483F3">
      <w:pPr>
        <w:pStyle w:val="24"/>
        <w:spacing w:line="500" w:lineRule="exact"/>
        <w:ind w:left="0"/>
        <w:jc w:val="center"/>
        <w:rPr>
          <w:rFonts w:ascii="方正小标宋_GBK" w:eastAsia="方正小标宋_GBK"/>
          <w:sz w:val="32"/>
        </w:rPr>
      </w:pPr>
    </w:p>
    <w:p w14:paraId="5286B8F3">
      <w:pPr>
        <w:pStyle w:val="24"/>
        <w:spacing w:line="500" w:lineRule="exact"/>
        <w:ind w:left="0"/>
        <w:jc w:val="center"/>
        <w:rPr>
          <w:rFonts w:ascii="方正小标宋_GBK" w:eastAsia="方正小标宋_GBK"/>
          <w:sz w:val="32"/>
        </w:rPr>
      </w:pPr>
    </w:p>
    <w:p w14:paraId="15721A8C">
      <w:pPr>
        <w:spacing w:line="500" w:lineRule="exact"/>
        <w:jc w:val="center"/>
        <w:rPr>
          <w:rFonts w:ascii="方正小标宋_GBK" w:eastAsia="方正小标宋_GBK"/>
          <w:sz w:val="32"/>
        </w:rPr>
      </w:pPr>
    </w:p>
    <w:p w14:paraId="55711F49">
      <w:pPr>
        <w:spacing w:line="500" w:lineRule="exact"/>
        <w:jc w:val="center"/>
        <w:rPr>
          <w:rFonts w:ascii="方正小标宋_GBK" w:eastAsia="方正小标宋_GBK"/>
          <w:sz w:val="36"/>
          <w:szCs w:val="36"/>
        </w:rPr>
      </w:pPr>
    </w:p>
    <w:p w14:paraId="6FCA16B9">
      <w:pPr>
        <w:spacing w:line="500" w:lineRule="exact"/>
        <w:jc w:val="center"/>
        <w:outlineLvl w:val="0"/>
        <w:rPr>
          <w:rFonts w:hint="eastAsia" w:ascii="方正小标宋_GBK" w:hAnsi="宋体" w:eastAsia="方正小标宋_GBK"/>
          <w:sz w:val="36"/>
          <w:szCs w:val="36"/>
          <w:lang w:eastAsia="zh-CN"/>
        </w:rPr>
      </w:pPr>
      <w:r>
        <w:rPr>
          <w:rFonts w:hint="eastAsia" w:ascii="方正小标宋_GBK" w:eastAsia="方正小标宋_GBK"/>
          <w:sz w:val="36"/>
          <w:szCs w:val="36"/>
        </w:rPr>
        <w:t>采购人：</w:t>
      </w:r>
      <w:r>
        <w:rPr>
          <w:rFonts w:hint="eastAsia" w:ascii="方正小标宋_GBK" w:hAnsi="宋体" w:eastAsia="方正小标宋_GBK"/>
          <w:sz w:val="36"/>
          <w:szCs w:val="36"/>
          <w:lang w:eastAsia="zh-CN"/>
        </w:rPr>
        <w:t>重庆市人民医院</w:t>
      </w:r>
    </w:p>
    <w:p w14:paraId="36D6A3EE">
      <w:pPr>
        <w:spacing w:line="500" w:lineRule="exact"/>
        <w:jc w:val="center"/>
        <w:outlineLvl w:val="0"/>
        <w:rPr>
          <w:rFonts w:ascii="方正小标宋_GBK" w:eastAsia="方正小标宋_GBK"/>
          <w:sz w:val="36"/>
          <w:szCs w:val="36"/>
        </w:rPr>
      </w:pPr>
      <w:r>
        <w:rPr>
          <w:rFonts w:hint="eastAsia" w:ascii="方正小标宋_GBK" w:eastAsia="方正小标宋_GBK"/>
          <w:sz w:val="36"/>
          <w:szCs w:val="36"/>
        </w:rPr>
        <w:t>采购代理机构：重庆市政府采购中心</w:t>
      </w:r>
    </w:p>
    <w:p w14:paraId="635BAA84">
      <w:pPr>
        <w:snapToGrid w:val="0"/>
        <w:spacing w:line="500" w:lineRule="exact"/>
        <w:jc w:val="center"/>
        <w:rPr>
          <w:rFonts w:ascii="方正小标宋_GBK" w:eastAsia="方正小标宋_GBK"/>
          <w:sz w:val="36"/>
          <w:szCs w:val="36"/>
        </w:rPr>
      </w:pPr>
    </w:p>
    <w:p w14:paraId="4EA9679D">
      <w:pPr>
        <w:snapToGrid w:val="0"/>
        <w:spacing w:line="500" w:lineRule="exact"/>
        <w:jc w:val="center"/>
        <w:rPr>
          <w:rFonts w:hint="eastAsia" w:ascii="宋体" w:hAnsi="宋体" w:eastAsia="方正小标宋_GBK" w:cs="宋体"/>
          <w:sz w:val="36"/>
          <w:szCs w:val="36"/>
        </w:rPr>
      </w:pPr>
      <w:r>
        <w:rPr>
          <w:rFonts w:hint="eastAsia" w:ascii="方正小标宋_GBK" w:eastAsia="方正小标宋_GBK"/>
          <w:sz w:val="36"/>
          <w:szCs w:val="36"/>
        </w:rPr>
        <w:t xml:space="preserve">     二○二五年</w:t>
      </w:r>
      <w:r>
        <w:rPr>
          <w:rFonts w:hint="eastAsia" w:ascii="方正小标宋_GBK" w:eastAsia="方正小标宋_GBK"/>
          <w:sz w:val="36"/>
          <w:szCs w:val="36"/>
          <w:lang w:val="en-US" w:eastAsia="zh-CN"/>
        </w:rPr>
        <w:t>五</w:t>
      </w:r>
      <w:r>
        <w:rPr>
          <w:rFonts w:hint="eastAsia" w:ascii="方正小标宋_GBK" w:eastAsia="方正小标宋_GBK"/>
          <w:sz w:val="36"/>
          <w:szCs w:val="36"/>
        </w:rPr>
        <w:t>月</w:t>
      </w:r>
    </w:p>
    <w:p w14:paraId="53F8CDD2">
      <w:pPr>
        <w:snapToGrid w:val="0"/>
        <w:spacing w:line="500" w:lineRule="exact"/>
        <w:rPr>
          <w:rFonts w:hint="eastAsia" w:ascii="宋体" w:hAnsi="宋体" w:cs="宋体"/>
          <w:sz w:val="44"/>
        </w:rPr>
        <w:sectPr>
          <w:headerReference r:id="rId4" w:type="first"/>
          <w:footerReference r:id="rId7"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14:paraId="0AFCDEB0">
      <w:pPr>
        <w:snapToGrid w:val="0"/>
        <w:spacing w:line="500" w:lineRule="exact"/>
        <w:jc w:val="center"/>
        <w:rPr>
          <w:rFonts w:hint="eastAsia" w:ascii="宋体" w:hAnsi="宋体" w:cs="宋体"/>
          <w:b/>
          <w:bCs/>
          <w:szCs w:val="28"/>
        </w:rPr>
      </w:pPr>
      <w:r>
        <w:rPr>
          <w:rFonts w:hint="eastAsia" w:ascii="宋体" w:hAnsi="宋体" w:cs="宋体"/>
          <w:b/>
          <w:bCs/>
          <w:szCs w:val="28"/>
        </w:rPr>
        <w:t>目  录</w:t>
      </w:r>
    </w:p>
    <w:p w14:paraId="55F1A05F">
      <w:pPr>
        <w:pStyle w:val="38"/>
        <w:tabs>
          <w:tab w:val="right" w:leader="dot" w:pos="9412"/>
          <w:tab w:val="clear" w:pos="1260"/>
          <w:tab w:val="clear" w:pos="1685"/>
          <w:tab w:val="clear" w:pos="8400"/>
        </w:tabs>
      </w:pPr>
      <w:bookmarkStart w:id="178" w:name="_GoBack"/>
      <w:bookmarkEnd w:id="178"/>
      <w:r>
        <w:rPr>
          <w:rFonts w:hint="eastAsia" w:ascii="宋体" w:hAnsi="宋体" w:cs="宋体"/>
          <w:sz w:val="21"/>
          <w:szCs w:val="21"/>
        </w:rPr>
        <w:fldChar w:fldCharType="begin"/>
      </w:r>
      <w:r>
        <w:rPr>
          <w:rFonts w:hint="eastAsia" w:ascii="宋体" w:hAnsi="宋体" w:cs="宋体"/>
          <w:sz w:val="21"/>
          <w:szCs w:val="21"/>
        </w:rPr>
        <w:instrText xml:space="preserve"> TOC \o "1-2" \h \z </w:instrText>
      </w:r>
      <w:r>
        <w:rPr>
          <w:rFonts w:hint="eastAsia" w:ascii="宋体" w:hAnsi="宋体" w:cs="宋体"/>
          <w:sz w:val="21"/>
          <w:szCs w:val="21"/>
        </w:rPr>
        <w:fldChar w:fldCharType="separate"/>
      </w:r>
      <w:r>
        <w:rPr>
          <w:rFonts w:hint="eastAsia" w:ascii="宋体" w:hAnsi="宋体" w:cs="宋体"/>
          <w:szCs w:val="21"/>
        </w:rPr>
        <w:fldChar w:fldCharType="begin"/>
      </w:r>
      <w:r>
        <w:rPr>
          <w:rFonts w:hint="eastAsia" w:ascii="宋体" w:hAnsi="宋体" w:cs="宋体"/>
          <w:szCs w:val="21"/>
        </w:rPr>
        <w:instrText xml:space="preserve"> HYPERLINK \l _Toc30687 </w:instrText>
      </w:r>
      <w:r>
        <w:rPr>
          <w:rFonts w:hint="eastAsia" w:ascii="宋体" w:hAnsi="宋体" w:cs="宋体"/>
          <w:szCs w:val="21"/>
        </w:rPr>
        <w:fldChar w:fldCharType="separate"/>
      </w:r>
      <w:r>
        <w:rPr>
          <w:rFonts w:hint="eastAsia" w:ascii="宋体" w:hAnsi="宋体" w:eastAsia="宋体" w:cs="宋体"/>
          <w:szCs w:val="36"/>
        </w:rPr>
        <w:t>第一篇 投标邀请书</w:t>
      </w:r>
      <w:r>
        <w:tab/>
      </w:r>
      <w:r>
        <w:fldChar w:fldCharType="begin"/>
      </w:r>
      <w:r>
        <w:instrText xml:space="preserve"> PAGEREF _Toc30687 \h </w:instrText>
      </w:r>
      <w:r>
        <w:fldChar w:fldCharType="separate"/>
      </w:r>
      <w:r>
        <w:t>3</w:t>
      </w:r>
      <w:r>
        <w:fldChar w:fldCharType="end"/>
      </w:r>
      <w:r>
        <w:rPr>
          <w:rFonts w:hint="eastAsia" w:ascii="宋体" w:hAnsi="宋体" w:cs="宋体"/>
          <w:szCs w:val="21"/>
        </w:rPr>
        <w:fldChar w:fldCharType="end"/>
      </w:r>
    </w:p>
    <w:p w14:paraId="3DA93333">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_Toc14950 </w:instrText>
      </w:r>
      <w:r>
        <w:rPr>
          <w:rFonts w:hint="eastAsia" w:ascii="宋体" w:hAnsi="宋体" w:cs="宋体"/>
          <w:szCs w:val="21"/>
        </w:rPr>
        <w:fldChar w:fldCharType="separate"/>
      </w:r>
      <w:r>
        <w:rPr>
          <w:rFonts w:hint="eastAsia" w:cs="宋体"/>
        </w:rPr>
        <w:t>一、招标项目内容</w:t>
      </w:r>
      <w:r>
        <w:tab/>
      </w:r>
      <w:r>
        <w:fldChar w:fldCharType="begin"/>
      </w:r>
      <w:r>
        <w:instrText xml:space="preserve"> PAGEREF _Toc14950 \h </w:instrText>
      </w:r>
      <w:r>
        <w:fldChar w:fldCharType="separate"/>
      </w:r>
      <w:r>
        <w:t>3</w:t>
      </w:r>
      <w:r>
        <w:fldChar w:fldCharType="end"/>
      </w:r>
      <w:r>
        <w:rPr>
          <w:rFonts w:hint="eastAsia" w:ascii="宋体" w:hAnsi="宋体" w:cs="宋体"/>
          <w:szCs w:val="21"/>
        </w:rPr>
        <w:fldChar w:fldCharType="end"/>
      </w:r>
    </w:p>
    <w:p w14:paraId="6609C91A">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_Toc32559 </w:instrText>
      </w:r>
      <w:r>
        <w:rPr>
          <w:rFonts w:hint="eastAsia" w:ascii="宋体" w:hAnsi="宋体" w:cs="宋体"/>
          <w:szCs w:val="21"/>
        </w:rPr>
        <w:fldChar w:fldCharType="separate"/>
      </w:r>
      <w:r>
        <w:rPr>
          <w:rFonts w:hint="eastAsia" w:cs="宋体"/>
        </w:rPr>
        <w:t>二、资金来源</w:t>
      </w:r>
      <w:r>
        <w:tab/>
      </w:r>
      <w:r>
        <w:fldChar w:fldCharType="begin"/>
      </w:r>
      <w:r>
        <w:instrText xml:space="preserve"> PAGEREF _Toc32559 \h </w:instrText>
      </w:r>
      <w:r>
        <w:fldChar w:fldCharType="separate"/>
      </w:r>
      <w:r>
        <w:t>3</w:t>
      </w:r>
      <w:r>
        <w:fldChar w:fldCharType="end"/>
      </w:r>
      <w:r>
        <w:rPr>
          <w:rFonts w:hint="eastAsia" w:ascii="宋体" w:hAnsi="宋体" w:cs="宋体"/>
          <w:szCs w:val="21"/>
        </w:rPr>
        <w:fldChar w:fldCharType="end"/>
      </w:r>
    </w:p>
    <w:p w14:paraId="24903E9C">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_Toc8299 </w:instrText>
      </w:r>
      <w:r>
        <w:rPr>
          <w:rFonts w:hint="eastAsia" w:ascii="宋体" w:hAnsi="宋体" w:cs="宋体"/>
          <w:szCs w:val="21"/>
        </w:rPr>
        <w:fldChar w:fldCharType="separate"/>
      </w:r>
      <w:r>
        <w:rPr>
          <w:rFonts w:hint="eastAsia" w:cs="宋体"/>
        </w:rPr>
        <w:t>三、投标人资格要求</w:t>
      </w:r>
      <w:r>
        <w:tab/>
      </w:r>
      <w:r>
        <w:fldChar w:fldCharType="begin"/>
      </w:r>
      <w:r>
        <w:instrText xml:space="preserve"> PAGEREF _Toc8299 \h </w:instrText>
      </w:r>
      <w:r>
        <w:fldChar w:fldCharType="separate"/>
      </w:r>
      <w:r>
        <w:t>3</w:t>
      </w:r>
      <w:r>
        <w:fldChar w:fldCharType="end"/>
      </w:r>
      <w:r>
        <w:rPr>
          <w:rFonts w:hint="eastAsia" w:ascii="宋体" w:hAnsi="宋体" w:cs="宋体"/>
          <w:szCs w:val="21"/>
        </w:rPr>
        <w:fldChar w:fldCharType="end"/>
      </w:r>
    </w:p>
    <w:p w14:paraId="2AD7F51D">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_Toc28639 </w:instrText>
      </w:r>
      <w:r>
        <w:rPr>
          <w:rFonts w:hint="eastAsia" w:ascii="宋体" w:hAnsi="宋体" w:cs="宋体"/>
          <w:szCs w:val="21"/>
        </w:rPr>
        <w:fldChar w:fldCharType="separate"/>
      </w:r>
      <w:r>
        <w:rPr>
          <w:rFonts w:hint="eastAsia" w:cs="宋体"/>
        </w:rPr>
        <w:t>四、投标、开标有关说明</w:t>
      </w:r>
      <w:r>
        <w:tab/>
      </w:r>
      <w:r>
        <w:fldChar w:fldCharType="begin"/>
      </w:r>
      <w:r>
        <w:instrText xml:space="preserve"> PAGEREF _Toc28639 \h </w:instrText>
      </w:r>
      <w:r>
        <w:fldChar w:fldCharType="separate"/>
      </w:r>
      <w:r>
        <w:t>3</w:t>
      </w:r>
      <w:r>
        <w:fldChar w:fldCharType="end"/>
      </w:r>
      <w:r>
        <w:rPr>
          <w:rFonts w:hint="eastAsia" w:ascii="宋体" w:hAnsi="宋体" w:cs="宋体"/>
          <w:szCs w:val="21"/>
        </w:rPr>
        <w:fldChar w:fldCharType="end"/>
      </w:r>
    </w:p>
    <w:p w14:paraId="354F8895">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_Toc8760 </w:instrText>
      </w:r>
      <w:r>
        <w:rPr>
          <w:rFonts w:hint="eastAsia" w:ascii="宋体" w:hAnsi="宋体" w:cs="宋体"/>
          <w:szCs w:val="21"/>
        </w:rPr>
        <w:fldChar w:fldCharType="separate"/>
      </w:r>
      <w:r>
        <w:rPr>
          <w:rFonts w:hint="eastAsia" w:cs="宋体"/>
        </w:rPr>
        <w:t>五、投标保证金</w:t>
      </w:r>
      <w:r>
        <w:tab/>
      </w:r>
      <w:r>
        <w:fldChar w:fldCharType="begin"/>
      </w:r>
      <w:r>
        <w:instrText xml:space="preserve"> PAGEREF _Toc8760 \h </w:instrText>
      </w:r>
      <w:r>
        <w:fldChar w:fldCharType="separate"/>
      </w:r>
      <w:r>
        <w:t>4</w:t>
      </w:r>
      <w:r>
        <w:fldChar w:fldCharType="end"/>
      </w:r>
      <w:r>
        <w:rPr>
          <w:rFonts w:hint="eastAsia" w:ascii="宋体" w:hAnsi="宋体" w:cs="宋体"/>
          <w:szCs w:val="21"/>
        </w:rPr>
        <w:fldChar w:fldCharType="end"/>
      </w:r>
    </w:p>
    <w:p w14:paraId="01B3B23E">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_Toc14972 </w:instrText>
      </w:r>
      <w:r>
        <w:rPr>
          <w:rFonts w:hint="eastAsia" w:ascii="宋体" w:hAnsi="宋体" w:cs="宋体"/>
          <w:szCs w:val="21"/>
        </w:rPr>
        <w:fldChar w:fldCharType="separate"/>
      </w:r>
      <w:r>
        <w:rPr>
          <w:rFonts w:hint="eastAsia" w:cs="宋体"/>
        </w:rPr>
        <w:t>六、采购项目需落实的政府采购政策</w:t>
      </w:r>
      <w:r>
        <w:tab/>
      </w:r>
      <w:r>
        <w:fldChar w:fldCharType="begin"/>
      </w:r>
      <w:r>
        <w:instrText xml:space="preserve"> PAGEREF _Toc14972 \h </w:instrText>
      </w:r>
      <w:r>
        <w:fldChar w:fldCharType="separate"/>
      </w:r>
      <w:r>
        <w:t>5</w:t>
      </w:r>
      <w:r>
        <w:fldChar w:fldCharType="end"/>
      </w:r>
      <w:r>
        <w:rPr>
          <w:rFonts w:hint="eastAsia" w:ascii="宋体" w:hAnsi="宋体" w:cs="宋体"/>
          <w:szCs w:val="21"/>
        </w:rPr>
        <w:fldChar w:fldCharType="end"/>
      </w:r>
    </w:p>
    <w:p w14:paraId="2347CD89">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_Toc28533 </w:instrText>
      </w:r>
      <w:r>
        <w:rPr>
          <w:rFonts w:hint="eastAsia" w:ascii="宋体" w:hAnsi="宋体" w:cs="宋体"/>
          <w:szCs w:val="21"/>
        </w:rPr>
        <w:fldChar w:fldCharType="separate"/>
      </w:r>
      <w:r>
        <w:rPr>
          <w:rFonts w:hint="eastAsia" w:cs="宋体"/>
        </w:rPr>
        <w:t>七、投标有关规定</w:t>
      </w:r>
      <w:r>
        <w:tab/>
      </w:r>
      <w:r>
        <w:fldChar w:fldCharType="begin"/>
      </w:r>
      <w:r>
        <w:instrText xml:space="preserve"> PAGEREF _Toc28533 \h </w:instrText>
      </w:r>
      <w:r>
        <w:fldChar w:fldCharType="separate"/>
      </w:r>
      <w:r>
        <w:t>5</w:t>
      </w:r>
      <w:r>
        <w:fldChar w:fldCharType="end"/>
      </w:r>
      <w:r>
        <w:rPr>
          <w:rFonts w:hint="eastAsia" w:ascii="宋体" w:hAnsi="宋体" w:cs="宋体"/>
          <w:szCs w:val="21"/>
        </w:rPr>
        <w:fldChar w:fldCharType="end"/>
      </w:r>
    </w:p>
    <w:p w14:paraId="5668988F">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_Toc29747 </w:instrText>
      </w:r>
      <w:r>
        <w:rPr>
          <w:rFonts w:hint="eastAsia" w:ascii="宋体" w:hAnsi="宋体" w:cs="宋体"/>
          <w:szCs w:val="21"/>
        </w:rPr>
        <w:fldChar w:fldCharType="separate"/>
      </w:r>
      <w:r>
        <w:rPr>
          <w:rFonts w:hint="eastAsia" w:cs="宋体"/>
        </w:rPr>
        <w:t>八、联系方式</w:t>
      </w:r>
      <w:r>
        <w:tab/>
      </w:r>
      <w:r>
        <w:fldChar w:fldCharType="begin"/>
      </w:r>
      <w:r>
        <w:instrText xml:space="preserve"> PAGEREF _Toc29747 \h </w:instrText>
      </w:r>
      <w:r>
        <w:fldChar w:fldCharType="separate"/>
      </w:r>
      <w:r>
        <w:t>5</w:t>
      </w:r>
      <w:r>
        <w:fldChar w:fldCharType="end"/>
      </w:r>
      <w:r>
        <w:rPr>
          <w:rFonts w:hint="eastAsia" w:ascii="宋体" w:hAnsi="宋体" w:cs="宋体"/>
          <w:szCs w:val="21"/>
        </w:rPr>
        <w:fldChar w:fldCharType="end"/>
      </w:r>
    </w:p>
    <w:p w14:paraId="32F7F2FD">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_Toc25647 </w:instrText>
      </w:r>
      <w:r>
        <w:rPr>
          <w:rFonts w:hint="eastAsia" w:ascii="宋体" w:hAnsi="宋体" w:cs="宋体"/>
          <w:szCs w:val="21"/>
        </w:rPr>
        <w:fldChar w:fldCharType="separate"/>
      </w:r>
      <w:r>
        <w:rPr>
          <w:rFonts w:hint="eastAsia" w:ascii="宋体" w:hAnsi="宋体" w:eastAsia="宋体" w:cs="宋体"/>
          <w:lang w:val="en-US" w:eastAsia="zh-CN"/>
        </w:rPr>
        <w:t>九、</w:t>
      </w:r>
      <w:r>
        <w:rPr>
          <w:rFonts w:hint="eastAsia" w:ascii="宋体" w:hAnsi="宋体" w:eastAsia="宋体" w:cs="宋体"/>
        </w:rPr>
        <w:t>现场踏勘</w:t>
      </w:r>
      <w:r>
        <w:tab/>
      </w:r>
      <w:r>
        <w:fldChar w:fldCharType="begin"/>
      </w:r>
      <w:r>
        <w:instrText xml:space="preserve"> PAGEREF _Toc25647 \h </w:instrText>
      </w:r>
      <w:r>
        <w:fldChar w:fldCharType="separate"/>
      </w:r>
      <w:r>
        <w:t>6</w:t>
      </w:r>
      <w:r>
        <w:fldChar w:fldCharType="end"/>
      </w:r>
      <w:r>
        <w:rPr>
          <w:rFonts w:hint="eastAsia" w:ascii="宋体" w:hAnsi="宋体" w:cs="宋体"/>
          <w:szCs w:val="21"/>
        </w:rPr>
        <w:fldChar w:fldCharType="end"/>
      </w:r>
    </w:p>
    <w:p w14:paraId="2145A63B">
      <w:pPr>
        <w:pStyle w:val="38"/>
        <w:tabs>
          <w:tab w:val="right" w:leader="dot" w:pos="9412"/>
          <w:tab w:val="clear" w:pos="1260"/>
          <w:tab w:val="clear" w:pos="1685"/>
          <w:tab w:val="clear" w:pos="8400"/>
        </w:tabs>
      </w:pPr>
      <w:r>
        <w:rPr>
          <w:rFonts w:hint="eastAsia" w:ascii="宋体" w:hAnsi="宋体" w:cs="宋体"/>
          <w:szCs w:val="21"/>
        </w:rPr>
        <w:fldChar w:fldCharType="begin"/>
      </w:r>
      <w:r>
        <w:rPr>
          <w:rFonts w:hint="eastAsia" w:ascii="宋体" w:hAnsi="宋体" w:cs="宋体"/>
          <w:szCs w:val="21"/>
        </w:rPr>
        <w:instrText xml:space="preserve"> HYPERLINK \l _Toc7687 </w:instrText>
      </w:r>
      <w:r>
        <w:rPr>
          <w:rFonts w:hint="eastAsia" w:ascii="宋体" w:hAnsi="宋体" w:cs="宋体"/>
          <w:szCs w:val="21"/>
        </w:rPr>
        <w:fldChar w:fldCharType="separate"/>
      </w:r>
      <w:r>
        <w:rPr>
          <w:rFonts w:hint="eastAsia" w:ascii="宋体" w:hAnsi="宋体" w:eastAsia="宋体" w:cs="宋体"/>
          <w:szCs w:val="36"/>
        </w:rPr>
        <w:t>第二篇 项目服务需求</w:t>
      </w:r>
      <w:r>
        <w:tab/>
      </w:r>
      <w:r>
        <w:fldChar w:fldCharType="begin"/>
      </w:r>
      <w:r>
        <w:instrText xml:space="preserve"> PAGEREF _Toc7687 \h </w:instrText>
      </w:r>
      <w:r>
        <w:fldChar w:fldCharType="separate"/>
      </w:r>
      <w:r>
        <w:t>7</w:t>
      </w:r>
      <w:r>
        <w:fldChar w:fldCharType="end"/>
      </w:r>
      <w:r>
        <w:rPr>
          <w:rFonts w:hint="eastAsia" w:ascii="宋体" w:hAnsi="宋体" w:cs="宋体"/>
          <w:szCs w:val="21"/>
        </w:rPr>
        <w:fldChar w:fldCharType="end"/>
      </w:r>
    </w:p>
    <w:p w14:paraId="5BE513E5">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_Toc1480 </w:instrText>
      </w:r>
      <w:r>
        <w:rPr>
          <w:rFonts w:hint="eastAsia" w:ascii="宋体" w:hAnsi="宋体" w:cs="宋体"/>
          <w:szCs w:val="21"/>
        </w:rPr>
        <w:fldChar w:fldCharType="separate"/>
      </w:r>
      <w:r>
        <w:rPr>
          <w:rFonts w:hint="eastAsia" w:cs="宋体"/>
        </w:rPr>
        <w:t>一、招标项目一览表</w:t>
      </w:r>
      <w:r>
        <w:tab/>
      </w:r>
      <w:r>
        <w:fldChar w:fldCharType="begin"/>
      </w:r>
      <w:r>
        <w:instrText xml:space="preserve"> PAGEREF _Toc1480 \h </w:instrText>
      </w:r>
      <w:r>
        <w:fldChar w:fldCharType="separate"/>
      </w:r>
      <w:r>
        <w:t>7</w:t>
      </w:r>
      <w:r>
        <w:fldChar w:fldCharType="end"/>
      </w:r>
      <w:r>
        <w:rPr>
          <w:rFonts w:hint="eastAsia" w:ascii="宋体" w:hAnsi="宋体" w:cs="宋体"/>
          <w:szCs w:val="21"/>
        </w:rPr>
        <w:fldChar w:fldCharType="end"/>
      </w:r>
    </w:p>
    <w:p w14:paraId="5FE0D8D7">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_Toc13976 </w:instrText>
      </w:r>
      <w:r>
        <w:rPr>
          <w:rFonts w:hint="eastAsia" w:ascii="宋体" w:hAnsi="宋体" w:cs="宋体"/>
          <w:szCs w:val="21"/>
        </w:rPr>
        <w:fldChar w:fldCharType="separate"/>
      </w:r>
      <w:r>
        <w:rPr>
          <w:rFonts w:hint="eastAsia" w:cs="宋体"/>
        </w:rPr>
        <w:t>二、服务范围、要求及标准</w:t>
      </w:r>
      <w:r>
        <w:tab/>
      </w:r>
      <w:r>
        <w:fldChar w:fldCharType="begin"/>
      </w:r>
      <w:r>
        <w:instrText xml:space="preserve"> PAGEREF _Toc13976 \h </w:instrText>
      </w:r>
      <w:r>
        <w:fldChar w:fldCharType="separate"/>
      </w:r>
      <w:r>
        <w:t>7</w:t>
      </w:r>
      <w:r>
        <w:fldChar w:fldCharType="end"/>
      </w:r>
      <w:r>
        <w:rPr>
          <w:rFonts w:hint="eastAsia" w:ascii="宋体" w:hAnsi="宋体" w:cs="宋体"/>
          <w:szCs w:val="21"/>
        </w:rPr>
        <w:fldChar w:fldCharType="end"/>
      </w:r>
    </w:p>
    <w:p w14:paraId="78EAC10A">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_Toc13340 </w:instrText>
      </w:r>
      <w:r>
        <w:rPr>
          <w:rFonts w:hint="eastAsia" w:ascii="宋体" w:hAnsi="宋体" w:cs="宋体"/>
          <w:szCs w:val="21"/>
        </w:rPr>
        <w:fldChar w:fldCharType="separate"/>
      </w:r>
      <w:r>
        <w:rPr>
          <w:rFonts w:hint="eastAsia" w:cs="宋体"/>
        </w:rPr>
        <w:t>三、</w:t>
      </w:r>
      <w:r>
        <w:rPr>
          <w:rFonts w:hint="eastAsia" w:ascii="宋体" w:hAnsi="宋体" w:eastAsia="宋体" w:cs="宋体"/>
        </w:rPr>
        <w:t>招标项目服务需求</w:t>
      </w:r>
      <w:r>
        <w:tab/>
      </w:r>
      <w:r>
        <w:fldChar w:fldCharType="begin"/>
      </w:r>
      <w:r>
        <w:instrText xml:space="preserve"> PAGEREF _Toc13340 \h </w:instrText>
      </w:r>
      <w:r>
        <w:fldChar w:fldCharType="separate"/>
      </w:r>
      <w:r>
        <w:t>7</w:t>
      </w:r>
      <w:r>
        <w:fldChar w:fldCharType="end"/>
      </w:r>
      <w:r>
        <w:rPr>
          <w:rFonts w:hint="eastAsia" w:ascii="宋体" w:hAnsi="宋体" w:cs="宋体"/>
          <w:szCs w:val="21"/>
        </w:rPr>
        <w:fldChar w:fldCharType="end"/>
      </w:r>
    </w:p>
    <w:p w14:paraId="0D8C08A8">
      <w:pPr>
        <w:pStyle w:val="38"/>
        <w:tabs>
          <w:tab w:val="right" w:leader="dot" w:pos="9412"/>
          <w:tab w:val="clear" w:pos="1260"/>
          <w:tab w:val="clear" w:pos="1685"/>
          <w:tab w:val="clear" w:pos="8400"/>
        </w:tabs>
      </w:pPr>
      <w:r>
        <w:rPr>
          <w:rFonts w:hint="eastAsia" w:ascii="宋体" w:hAnsi="宋体" w:cs="宋体"/>
          <w:szCs w:val="21"/>
        </w:rPr>
        <w:fldChar w:fldCharType="begin"/>
      </w:r>
      <w:r>
        <w:rPr>
          <w:rFonts w:hint="eastAsia" w:ascii="宋体" w:hAnsi="宋体" w:cs="宋体"/>
          <w:szCs w:val="21"/>
        </w:rPr>
        <w:instrText xml:space="preserve"> HYPERLINK \l _Toc29479 </w:instrText>
      </w:r>
      <w:r>
        <w:rPr>
          <w:rFonts w:hint="eastAsia" w:ascii="宋体" w:hAnsi="宋体" w:cs="宋体"/>
          <w:szCs w:val="21"/>
        </w:rPr>
        <w:fldChar w:fldCharType="separate"/>
      </w:r>
      <w:r>
        <w:rPr>
          <w:rFonts w:hint="eastAsia" w:asciiTheme="minorEastAsia" w:hAnsiTheme="minorEastAsia" w:eastAsiaTheme="minorEastAsia" w:cstheme="minorEastAsia"/>
          <w:szCs w:val="36"/>
        </w:rPr>
        <w:t>第三篇  项目商务需求</w:t>
      </w:r>
      <w:r>
        <w:tab/>
      </w:r>
      <w:r>
        <w:fldChar w:fldCharType="begin"/>
      </w:r>
      <w:r>
        <w:instrText xml:space="preserve"> PAGEREF _Toc29479 \h </w:instrText>
      </w:r>
      <w:r>
        <w:fldChar w:fldCharType="separate"/>
      </w:r>
      <w:r>
        <w:t>19</w:t>
      </w:r>
      <w:r>
        <w:fldChar w:fldCharType="end"/>
      </w:r>
      <w:r>
        <w:rPr>
          <w:rFonts w:hint="eastAsia" w:ascii="宋体" w:hAnsi="宋体" w:cs="宋体"/>
          <w:szCs w:val="21"/>
        </w:rPr>
        <w:fldChar w:fldCharType="end"/>
      </w:r>
    </w:p>
    <w:p w14:paraId="2FEB1986">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_Toc6385 </w:instrText>
      </w:r>
      <w:r>
        <w:rPr>
          <w:rFonts w:hint="eastAsia" w:ascii="宋体" w:hAnsi="宋体" w:cs="宋体"/>
          <w:szCs w:val="21"/>
        </w:rPr>
        <w:fldChar w:fldCharType="separate"/>
      </w:r>
      <w:r>
        <w:rPr>
          <w:rFonts w:hint="eastAsia" w:cs="宋体"/>
        </w:rPr>
        <w:t>一、服务期、服务地点及验收方式</w:t>
      </w:r>
      <w:r>
        <w:tab/>
      </w:r>
      <w:r>
        <w:fldChar w:fldCharType="begin"/>
      </w:r>
      <w:r>
        <w:instrText xml:space="preserve"> PAGEREF _Toc6385 \h </w:instrText>
      </w:r>
      <w:r>
        <w:fldChar w:fldCharType="separate"/>
      </w:r>
      <w:r>
        <w:t>19</w:t>
      </w:r>
      <w:r>
        <w:fldChar w:fldCharType="end"/>
      </w:r>
      <w:r>
        <w:rPr>
          <w:rFonts w:hint="eastAsia" w:ascii="宋体" w:hAnsi="宋体" w:cs="宋体"/>
          <w:szCs w:val="21"/>
        </w:rPr>
        <w:fldChar w:fldCharType="end"/>
      </w:r>
    </w:p>
    <w:p w14:paraId="23EFF7D5">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_Toc8640 </w:instrText>
      </w:r>
      <w:r>
        <w:rPr>
          <w:rFonts w:hint="eastAsia" w:ascii="宋体" w:hAnsi="宋体" w:cs="宋体"/>
          <w:szCs w:val="21"/>
        </w:rPr>
        <w:fldChar w:fldCharType="separate"/>
      </w:r>
      <w:r>
        <w:rPr>
          <w:rFonts w:hint="eastAsia" w:cs="宋体"/>
        </w:rPr>
        <w:t>二、报价要求</w:t>
      </w:r>
      <w:r>
        <w:tab/>
      </w:r>
      <w:r>
        <w:fldChar w:fldCharType="begin"/>
      </w:r>
      <w:r>
        <w:instrText xml:space="preserve"> PAGEREF _Toc8640 \h </w:instrText>
      </w:r>
      <w:r>
        <w:fldChar w:fldCharType="separate"/>
      </w:r>
      <w:r>
        <w:t>19</w:t>
      </w:r>
      <w:r>
        <w:fldChar w:fldCharType="end"/>
      </w:r>
      <w:r>
        <w:rPr>
          <w:rFonts w:hint="eastAsia" w:ascii="宋体" w:hAnsi="宋体" w:cs="宋体"/>
          <w:szCs w:val="21"/>
        </w:rPr>
        <w:fldChar w:fldCharType="end"/>
      </w:r>
    </w:p>
    <w:p w14:paraId="4AF389B4">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_Toc28671 </w:instrText>
      </w:r>
      <w:r>
        <w:rPr>
          <w:rFonts w:hint="eastAsia" w:ascii="宋体" w:hAnsi="宋体" w:cs="宋体"/>
          <w:szCs w:val="21"/>
        </w:rPr>
        <w:fldChar w:fldCharType="separate"/>
      </w:r>
      <w:r>
        <w:rPr>
          <w:rFonts w:hint="eastAsia" w:cs="宋体"/>
        </w:rPr>
        <w:t>三、付款方式</w:t>
      </w:r>
      <w:r>
        <w:tab/>
      </w:r>
      <w:r>
        <w:fldChar w:fldCharType="begin"/>
      </w:r>
      <w:r>
        <w:instrText xml:space="preserve"> PAGEREF _Toc28671 \h </w:instrText>
      </w:r>
      <w:r>
        <w:fldChar w:fldCharType="separate"/>
      </w:r>
      <w:r>
        <w:t>23</w:t>
      </w:r>
      <w:r>
        <w:fldChar w:fldCharType="end"/>
      </w:r>
      <w:r>
        <w:rPr>
          <w:rFonts w:hint="eastAsia" w:ascii="宋体" w:hAnsi="宋体" w:cs="宋体"/>
          <w:szCs w:val="21"/>
        </w:rPr>
        <w:fldChar w:fldCharType="end"/>
      </w:r>
    </w:p>
    <w:p w14:paraId="14D493E8">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_Toc1456 </w:instrText>
      </w:r>
      <w:r>
        <w:rPr>
          <w:rFonts w:hint="eastAsia" w:ascii="宋体" w:hAnsi="宋体" w:cs="宋体"/>
          <w:szCs w:val="21"/>
        </w:rPr>
        <w:fldChar w:fldCharType="separate"/>
      </w:r>
      <w:r>
        <w:rPr>
          <w:rFonts w:hint="eastAsia" w:cs="宋体"/>
          <w:lang w:val="en-US" w:eastAsia="zh-CN"/>
        </w:rPr>
        <w:t>五</w:t>
      </w:r>
      <w:r>
        <w:rPr>
          <w:rFonts w:hint="eastAsia" w:cs="宋体"/>
        </w:rPr>
        <w:t>、培训</w:t>
      </w:r>
      <w:r>
        <w:tab/>
      </w:r>
      <w:r>
        <w:fldChar w:fldCharType="begin"/>
      </w:r>
      <w:r>
        <w:instrText xml:space="preserve"> PAGEREF _Toc1456 \h </w:instrText>
      </w:r>
      <w:r>
        <w:fldChar w:fldCharType="separate"/>
      </w:r>
      <w:r>
        <w:t>24</w:t>
      </w:r>
      <w:r>
        <w:fldChar w:fldCharType="end"/>
      </w:r>
      <w:r>
        <w:rPr>
          <w:rFonts w:hint="eastAsia" w:ascii="宋体" w:hAnsi="宋体" w:cs="宋体"/>
          <w:szCs w:val="21"/>
        </w:rPr>
        <w:fldChar w:fldCharType="end"/>
      </w:r>
    </w:p>
    <w:p w14:paraId="7BA1841F">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_Toc21511 </w:instrText>
      </w:r>
      <w:r>
        <w:rPr>
          <w:rFonts w:hint="eastAsia" w:ascii="宋体" w:hAnsi="宋体" w:cs="宋体"/>
          <w:szCs w:val="21"/>
        </w:rPr>
        <w:fldChar w:fldCharType="separate"/>
      </w:r>
      <w:r>
        <w:rPr>
          <w:rFonts w:hint="eastAsia" w:cs="宋体"/>
          <w:lang w:val="en-US" w:eastAsia="zh-CN"/>
        </w:rPr>
        <w:t>六</w:t>
      </w:r>
      <w:r>
        <w:rPr>
          <w:rFonts w:hint="eastAsia" w:cs="宋体"/>
        </w:rPr>
        <w:t>、劳动争议</w:t>
      </w:r>
      <w:r>
        <w:tab/>
      </w:r>
      <w:r>
        <w:fldChar w:fldCharType="begin"/>
      </w:r>
      <w:r>
        <w:instrText xml:space="preserve"> PAGEREF _Toc21511 \h </w:instrText>
      </w:r>
      <w:r>
        <w:fldChar w:fldCharType="separate"/>
      </w:r>
      <w:r>
        <w:t>24</w:t>
      </w:r>
      <w:r>
        <w:fldChar w:fldCharType="end"/>
      </w:r>
      <w:r>
        <w:rPr>
          <w:rFonts w:hint="eastAsia" w:ascii="宋体" w:hAnsi="宋体" w:cs="宋体"/>
          <w:szCs w:val="21"/>
        </w:rPr>
        <w:fldChar w:fldCharType="end"/>
      </w:r>
    </w:p>
    <w:p w14:paraId="0D5E4974">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_Toc18608 </w:instrText>
      </w:r>
      <w:r>
        <w:rPr>
          <w:rFonts w:hint="eastAsia" w:ascii="宋体" w:hAnsi="宋体" w:cs="宋体"/>
          <w:szCs w:val="21"/>
        </w:rPr>
        <w:fldChar w:fldCharType="separate"/>
      </w:r>
      <w:r>
        <w:rPr>
          <w:rFonts w:hint="eastAsia" w:cs="宋体"/>
          <w:lang w:val="en-US" w:eastAsia="zh-CN"/>
        </w:rPr>
        <w:t>七、违约责任</w:t>
      </w:r>
      <w:r>
        <w:tab/>
      </w:r>
      <w:r>
        <w:fldChar w:fldCharType="begin"/>
      </w:r>
      <w:r>
        <w:instrText xml:space="preserve"> PAGEREF _Toc18608 \h </w:instrText>
      </w:r>
      <w:r>
        <w:fldChar w:fldCharType="separate"/>
      </w:r>
      <w:r>
        <w:t>24</w:t>
      </w:r>
      <w:r>
        <w:fldChar w:fldCharType="end"/>
      </w:r>
      <w:r>
        <w:rPr>
          <w:rFonts w:hint="eastAsia" w:ascii="宋体" w:hAnsi="宋体" w:cs="宋体"/>
          <w:szCs w:val="21"/>
        </w:rPr>
        <w:fldChar w:fldCharType="end"/>
      </w:r>
    </w:p>
    <w:p w14:paraId="6EDBEDEA">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_Toc25046 </w:instrText>
      </w:r>
      <w:r>
        <w:rPr>
          <w:rFonts w:hint="eastAsia" w:ascii="宋体" w:hAnsi="宋体" w:cs="宋体"/>
          <w:szCs w:val="21"/>
        </w:rPr>
        <w:fldChar w:fldCharType="separate"/>
      </w:r>
      <w:r>
        <w:rPr>
          <w:rFonts w:hint="eastAsia" w:cs="宋体"/>
          <w:lang w:val="en-US" w:eastAsia="zh-CN"/>
        </w:rPr>
        <w:t>八</w:t>
      </w:r>
      <w:r>
        <w:rPr>
          <w:rFonts w:hint="eastAsia" w:cs="宋体"/>
        </w:rPr>
        <w:t>、其他商务要求</w:t>
      </w:r>
      <w:r>
        <w:tab/>
      </w:r>
      <w:r>
        <w:fldChar w:fldCharType="begin"/>
      </w:r>
      <w:r>
        <w:instrText xml:space="preserve"> PAGEREF _Toc25046 \h </w:instrText>
      </w:r>
      <w:r>
        <w:fldChar w:fldCharType="separate"/>
      </w:r>
      <w:r>
        <w:t>24</w:t>
      </w:r>
      <w:r>
        <w:fldChar w:fldCharType="end"/>
      </w:r>
      <w:r>
        <w:rPr>
          <w:rFonts w:hint="eastAsia" w:ascii="宋体" w:hAnsi="宋体" w:cs="宋体"/>
          <w:szCs w:val="21"/>
        </w:rPr>
        <w:fldChar w:fldCharType="end"/>
      </w:r>
    </w:p>
    <w:p w14:paraId="12B1E9F7">
      <w:pPr>
        <w:pStyle w:val="38"/>
        <w:tabs>
          <w:tab w:val="right" w:leader="dot" w:pos="9412"/>
          <w:tab w:val="clear" w:pos="1260"/>
          <w:tab w:val="clear" w:pos="1685"/>
          <w:tab w:val="clear" w:pos="8400"/>
        </w:tabs>
      </w:pPr>
      <w:r>
        <w:rPr>
          <w:rFonts w:hint="eastAsia" w:ascii="宋体" w:hAnsi="宋体" w:cs="宋体"/>
          <w:szCs w:val="21"/>
        </w:rPr>
        <w:fldChar w:fldCharType="begin"/>
      </w:r>
      <w:r>
        <w:rPr>
          <w:rFonts w:hint="eastAsia" w:ascii="宋体" w:hAnsi="宋体" w:cs="宋体"/>
          <w:szCs w:val="21"/>
        </w:rPr>
        <w:instrText xml:space="preserve"> HYPERLINK \l _Toc11889 </w:instrText>
      </w:r>
      <w:r>
        <w:rPr>
          <w:rFonts w:hint="eastAsia" w:ascii="宋体" w:hAnsi="宋体" w:cs="宋体"/>
          <w:szCs w:val="21"/>
        </w:rPr>
        <w:fldChar w:fldCharType="separate"/>
      </w:r>
      <w:r>
        <w:rPr>
          <w:rFonts w:hint="eastAsia" w:asciiTheme="minorEastAsia" w:hAnsiTheme="minorEastAsia" w:eastAsiaTheme="minorEastAsia" w:cstheme="minorEastAsia"/>
          <w:bCs/>
          <w:szCs w:val="36"/>
        </w:rPr>
        <w:t>第四篇  资格审查及评标办法</w:t>
      </w:r>
      <w:r>
        <w:tab/>
      </w:r>
      <w:r>
        <w:fldChar w:fldCharType="begin"/>
      </w:r>
      <w:r>
        <w:instrText xml:space="preserve"> PAGEREF _Toc11889 \h </w:instrText>
      </w:r>
      <w:r>
        <w:fldChar w:fldCharType="separate"/>
      </w:r>
      <w:r>
        <w:t>25</w:t>
      </w:r>
      <w:r>
        <w:fldChar w:fldCharType="end"/>
      </w:r>
      <w:r>
        <w:rPr>
          <w:rFonts w:hint="eastAsia" w:ascii="宋体" w:hAnsi="宋体" w:cs="宋体"/>
          <w:szCs w:val="21"/>
        </w:rPr>
        <w:fldChar w:fldCharType="end"/>
      </w:r>
    </w:p>
    <w:p w14:paraId="2B38724D">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_Toc18470 </w:instrText>
      </w:r>
      <w:r>
        <w:rPr>
          <w:rFonts w:hint="eastAsia" w:ascii="宋体" w:hAnsi="宋体" w:cs="宋体"/>
          <w:szCs w:val="21"/>
        </w:rPr>
        <w:fldChar w:fldCharType="separate"/>
      </w:r>
      <w:r>
        <w:rPr>
          <w:rFonts w:hint="eastAsia" w:cs="宋体"/>
        </w:rPr>
        <w:t>一、资格审查及符合性审查</w:t>
      </w:r>
      <w:r>
        <w:tab/>
      </w:r>
      <w:r>
        <w:fldChar w:fldCharType="begin"/>
      </w:r>
      <w:r>
        <w:instrText xml:space="preserve"> PAGEREF _Toc18470 \h </w:instrText>
      </w:r>
      <w:r>
        <w:fldChar w:fldCharType="separate"/>
      </w:r>
      <w:r>
        <w:t>25</w:t>
      </w:r>
      <w:r>
        <w:fldChar w:fldCharType="end"/>
      </w:r>
      <w:r>
        <w:rPr>
          <w:rFonts w:hint="eastAsia" w:ascii="宋体" w:hAnsi="宋体" w:cs="宋体"/>
          <w:szCs w:val="21"/>
        </w:rPr>
        <w:fldChar w:fldCharType="end"/>
      </w:r>
    </w:p>
    <w:p w14:paraId="3971915D">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_Toc25959 </w:instrText>
      </w:r>
      <w:r>
        <w:rPr>
          <w:rFonts w:hint="eastAsia" w:ascii="宋体" w:hAnsi="宋体" w:cs="宋体"/>
          <w:szCs w:val="21"/>
        </w:rPr>
        <w:fldChar w:fldCharType="separate"/>
      </w:r>
      <w:r>
        <w:rPr>
          <w:rFonts w:hint="eastAsia" w:cs="宋体"/>
        </w:rPr>
        <w:t>二、评标方法</w:t>
      </w:r>
      <w:r>
        <w:tab/>
      </w:r>
      <w:r>
        <w:fldChar w:fldCharType="begin"/>
      </w:r>
      <w:r>
        <w:instrText xml:space="preserve"> PAGEREF _Toc25959 \h </w:instrText>
      </w:r>
      <w:r>
        <w:fldChar w:fldCharType="separate"/>
      </w:r>
      <w:r>
        <w:t>26</w:t>
      </w:r>
      <w:r>
        <w:fldChar w:fldCharType="end"/>
      </w:r>
      <w:r>
        <w:rPr>
          <w:rFonts w:hint="eastAsia" w:ascii="宋体" w:hAnsi="宋体" w:cs="宋体"/>
          <w:szCs w:val="21"/>
        </w:rPr>
        <w:fldChar w:fldCharType="end"/>
      </w:r>
    </w:p>
    <w:p w14:paraId="4BA14E32">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_Toc21431 </w:instrText>
      </w:r>
      <w:r>
        <w:rPr>
          <w:rFonts w:hint="eastAsia" w:ascii="宋体" w:hAnsi="宋体" w:cs="宋体"/>
          <w:szCs w:val="21"/>
        </w:rPr>
        <w:fldChar w:fldCharType="separate"/>
      </w:r>
      <w:r>
        <w:rPr>
          <w:rFonts w:hint="eastAsia" w:cs="宋体"/>
        </w:rPr>
        <w:t>三、评标标准</w:t>
      </w:r>
      <w:r>
        <w:tab/>
      </w:r>
      <w:r>
        <w:fldChar w:fldCharType="begin"/>
      </w:r>
      <w:r>
        <w:instrText xml:space="preserve"> PAGEREF _Toc21431 \h </w:instrText>
      </w:r>
      <w:r>
        <w:fldChar w:fldCharType="separate"/>
      </w:r>
      <w:r>
        <w:t>26</w:t>
      </w:r>
      <w:r>
        <w:fldChar w:fldCharType="end"/>
      </w:r>
      <w:r>
        <w:rPr>
          <w:rFonts w:hint="eastAsia" w:ascii="宋体" w:hAnsi="宋体" w:cs="宋体"/>
          <w:szCs w:val="21"/>
        </w:rPr>
        <w:fldChar w:fldCharType="end"/>
      </w:r>
    </w:p>
    <w:p w14:paraId="7EB0FA79">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_Toc26369 </w:instrText>
      </w:r>
      <w:r>
        <w:rPr>
          <w:rFonts w:hint="eastAsia" w:ascii="宋体" w:hAnsi="宋体" w:cs="宋体"/>
          <w:szCs w:val="21"/>
        </w:rPr>
        <w:fldChar w:fldCharType="separate"/>
      </w:r>
      <w:r>
        <w:rPr>
          <w:rFonts w:hint="eastAsia" w:cs="宋体"/>
        </w:rPr>
        <w:t>四、无效投标条款</w:t>
      </w:r>
      <w:r>
        <w:tab/>
      </w:r>
      <w:r>
        <w:fldChar w:fldCharType="begin"/>
      </w:r>
      <w:r>
        <w:instrText xml:space="preserve"> PAGEREF _Toc26369 \h </w:instrText>
      </w:r>
      <w:r>
        <w:fldChar w:fldCharType="separate"/>
      </w:r>
      <w:r>
        <w:t>28</w:t>
      </w:r>
      <w:r>
        <w:fldChar w:fldCharType="end"/>
      </w:r>
      <w:r>
        <w:rPr>
          <w:rFonts w:hint="eastAsia" w:ascii="宋体" w:hAnsi="宋体" w:cs="宋体"/>
          <w:szCs w:val="21"/>
        </w:rPr>
        <w:fldChar w:fldCharType="end"/>
      </w:r>
    </w:p>
    <w:p w14:paraId="0A43347F">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_Toc16671 </w:instrText>
      </w:r>
      <w:r>
        <w:rPr>
          <w:rFonts w:hint="eastAsia" w:ascii="宋体" w:hAnsi="宋体" w:cs="宋体"/>
          <w:szCs w:val="21"/>
        </w:rPr>
        <w:fldChar w:fldCharType="separate"/>
      </w:r>
      <w:r>
        <w:rPr>
          <w:rFonts w:hint="eastAsia" w:cs="宋体"/>
        </w:rPr>
        <w:t>五、废标条款</w:t>
      </w:r>
      <w:r>
        <w:tab/>
      </w:r>
      <w:r>
        <w:fldChar w:fldCharType="begin"/>
      </w:r>
      <w:r>
        <w:instrText xml:space="preserve"> PAGEREF _Toc16671 \h </w:instrText>
      </w:r>
      <w:r>
        <w:fldChar w:fldCharType="separate"/>
      </w:r>
      <w:r>
        <w:t>29</w:t>
      </w:r>
      <w:r>
        <w:fldChar w:fldCharType="end"/>
      </w:r>
      <w:r>
        <w:rPr>
          <w:rFonts w:hint="eastAsia" w:ascii="宋体" w:hAnsi="宋体" w:cs="宋体"/>
          <w:szCs w:val="21"/>
        </w:rPr>
        <w:fldChar w:fldCharType="end"/>
      </w:r>
    </w:p>
    <w:p w14:paraId="6A468F0B">
      <w:pPr>
        <w:pStyle w:val="38"/>
        <w:tabs>
          <w:tab w:val="right" w:leader="dot" w:pos="9412"/>
          <w:tab w:val="clear" w:pos="1260"/>
          <w:tab w:val="clear" w:pos="1685"/>
          <w:tab w:val="clear" w:pos="8400"/>
        </w:tabs>
      </w:pPr>
      <w:r>
        <w:rPr>
          <w:rFonts w:hint="eastAsia" w:ascii="宋体" w:hAnsi="宋体" w:cs="宋体"/>
          <w:szCs w:val="21"/>
        </w:rPr>
        <w:fldChar w:fldCharType="begin"/>
      </w:r>
      <w:r>
        <w:rPr>
          <w:rFonts w:hint="eastAsia" w:ascii="宋体" w:hAnsi="宋体" w:cs="宋体"/>
          <w:szCs w:val="21"/>
        </w:rPr>
        <w:instrText xml:space="preserve"> HYPERLINK \l _Toc10944 </w:instrText>
      </w:r>
      <w:r>
        <w:rPr>
          <w:rFonts w:hint="eastAsia" w:ascii="宋体" w:hAnsi="宋体" w:cs="宋体"/>
          <w:szCs w:val="21"/>
        </w:rPr>
        <w:fldChar w:fldCharType="separate"/>
      </w:r>
      <w:r>
        <w:rPr>
          <w:rFonts w:hint="eastAsia" w:ascii="宋体" w:hAnsi="宋体" w:eastAsia="宋体" w:cs="宋体"/>
          <w:szCs w:val="36"/>
        </w:rPr>
        <w:t>第五篇  投标人须知</w:t>
      </w:r>
      <w:r>
        <w:tab/>
      </w:r>
      <w:r>
        <w:fldChar w:fldCharType="begin"/>
      </w:r>
      <w:r>
        <w:instrText xml:space="preserve"> PAGEREF _Toc10944 \h </w:instrText>
      </w:r>
      <w:r>
        <w:fldChar w:fldCharType="separate"/>
      </w:r>
      <w:r>
        <w:t>30</w:t>
      </w:r>
      <w:r>
        <w:fldChar w:fldCharType="end"/>
      </w:r>
      <w:r>
        <w:rPr>
          <w:rFonts w:hint="eastAsia" w:ascii="宋体" w:hAnsi="宋体" w:cs="宋体"/>
          <w:szCs w:val="21"/>
        </w:rPr>
        <w:fldChar w:fldCharType="end"/>
      </w:r>
    </w:p>
    <w:p w14:paraId="5D47061D">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_Toc10781 </w:instrText>
      </w:r>
      <w:r>
        <w:rPr>
          <w:rFonts w:hint="eastAsia" w:ascii="宋体" w:hAnsi="宋体" w:cs="宋体"/>
          <w:szCs w:val="21"/>
        </w:rPr>
        <w:fldChar w:fldCharType="separate"/>
      </w:r>
      <w:r>
        <w:rPr>
          <w:rFonts w:hint="eastAsia" w:cs="宋体"/>
        </w:rPr>
        <w:t>一、投标人</w:t>
      </w:r>
      <w:r>
        <w:tab/>
      </w:r>
      <w:r>
        <w:fldChar w:fldCharType="begin"/>
      </w:r>
      <w:r>
        <w:instrText xml:space="preserve"> PAGEREF _Toc10781 \h </w:instrText>
      </w:r>
      <w:r>
        <w:fldChar w:fldCharType="separate"/>
      </w:r>
      <w:r>
        <w:t>30</w:t>
      </w:r>
      <w:r>
        <w:fldChar w:fldCharType="end"/>
      </w:r>
      <w:r>
        <w:rPr>
          <w:rFonts w:hint="eastAsia" w:ascii="宋体" w:hAnsi="宋体" w:cs="宋体"/>
          <w:szCs w:val="21"/>
        </w:rPr>
        <w:fldChar w:fldCharType="end"/>
      </w:r>
    </w:p>
    <w:p w14:paraId="45DE9296">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_Toc19132 </w:instrText>
      </w:r>
      <w:r>
        <w:rPr>
          <w:rFonts w:hint="eastAsia" w:ascii="宋体" w:hAnsi="宋体" w:cs="宋体"/>
          <w:szCs w:val="21"/>
        </w:rPr>
        <w:fldChar w:fldCharType="separate"/>
      </w:r>
      <w:r>
        <w:rPr>
          <w:rFonts w:hint="eastAsia" w:cs="宋体"/>
        </w:rPr>
        <w:t>二、招标文件</w:t>
      </w:r>
      <w:r>
        <w:tab/>
      </w:r>
      <w:r>
        <w:fldChar w:fldCharType="begin"/>
      </w:r>
      <w:r>
        <w:instrText xml:space="preserve"> PAGEREF _Toc19132 \h </w:instrText>
      </w:r>
      <w:r>
        <w:fldChar w:fldCharType="separate"/>
      </w:r>
      <w:r>
        <w:t>30</w:t>
      </w:r>
      <w:r>
        <w:fldChar w:fldCharType="end"/>
      </w:r>
      <w:r>
        <w:rPr>
          <w:rFonts w:hint="eastAsia" w:ascii="宋体" w:hAnsi="宋体" w:cs="宋体"/>
          <w:szCs w:val="21"/>
        </w:rPr>
        <w:fldChar w:fldCharType="end"/>
      </w:r>
    </w:p>
    <w:p w14:paraId="4C57CF01">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_Toc21102 </w:instrText>
      </w:r>
      <w:r>
        <w:rPr>
          <w:rFonts w:hint="eastAsia" w:ascii="宋体" w:hAnsi="宋体" w:cs="宋体"/>
          <w:szCs w:val="21"/>
        </w:rPr>
        <w:fldChar w:fldCharType="separate"/>
      </w:r>
      <w:r>
        <w:rPr>
          <w:rFonts w:hint="eastAsia" w:cs="宋体"/>
        </w:rPr>
        <w:t>三、投标文件</w:t>
      </w:r>
      <w:r>
        <w:tab/>
      </w:r>
      <w:r>
        <w:fldChar w:fldCharType="begin"/>
      </w:r>
      <w:r>
        <w:instrText xml:space="preserve"> PAGEREF _Toc21102 \h </w:instrText>
      </w:r>
      <w:r>
        <w:fldChar w:fldCharType="separate"/>
      </w:r>
      <w:r>
        <w:t>30</w:t>
      </w:r>
      <w:r>
        <w:fldChar w:fldCharType="end"/>
      </w:r>
      <w:r>
        <w:rPr>
          <w:rFonts w:hint="eastAsia" w:ascii="宋体" w:hAnsi="宋体" w:cs="宋体"/>
          <w:szCs w:val="21"/>
        </w:rPr>
        <w:fldChar w:fldCharType="end"/>
      </w:r>
    </w:p>
    <w:p w14:paraId="0080985E">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_Toc28057 </w:instrText>
      </w:r>
      <w:r>
        <w:rPr>
          <w:rFonts w:hint="eastAsia" w:ascii="宋体" w:hAnsi="宋体" w:cs="宋体"/>
          <w:szCs w:val="21"/>
        </w:rPr>
        <w:fldChar w:fldCharType="separate"/>
      </w:r>
      <w:r>
        <w:rPr>
          <w:rFonts w:hint="eastAsia" w:cs="宋体"/>
        </w:rPr>
        <w:t>四、开标</w:t>
      </w:r>
      <w:r>
        <w:tab/>
      </w:r>
      <w:r>
        <w:fldChar w:fldCharType="begin"/>
      </w:r>
      <w:r>
        <w:instrText xml:space="preserve"> PAGEREF _Toc28057 \h </w:instrText>
      </w:r>
      <w:r>
        <w:fldChar w:fldCharType="separate"/>
      </w:r>
      <w:r>
        <w:t>32</w:t>
      </w:r>
      <w:r>
        <w:fldChar w:fldCharType="end"/>
      </w:r>
      <w:r>
        <w:rPr>
          <w:rFonts w:hint="eastAsia" w:ascii="宋体" w:hAnsi="宋体" w:cs="宋体"/>
          <w:szCs w:val="21"/>
        </w:rPr>
        <w:fldChar w:fldCharType="end"/>
      </w:r>
    </w:p>
    <w:p w14:paraId="445F412E">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_Toc30848 </w:instrText>
      </w:r>
      <w:r>
        <w:rPr>
          <w:rFonts w:hint="eastAsia" w:ascii="宋体" w:hAnsi="宋体" w:cs="宋体"/>
          <w:szCs w:val="21"/>
        </w:rPr>
        <w:fldChar w:fldCharType="separate"/>
      </w:r>
      <w:r>
        <w:rPr>
          <w:rFonts w:hint="eastAsia" w:cs="宋体"/>
        </w:rPr>
        <w:t>五、评标</w:t>
      </w:r>
      <w:r>
        <w:tab/>
      </w:r>
      <w:r>
        <w:fldChar w:fldCharType="begin"/>
      </w:r>
      <w:r>
        <w:instrText xml:space="preserve"> PAGEREF _Toc30848 \h </w:instrText>
      </w:r>
      <w:r>
        <w:fldChar w:fldCharType="separate"/>
      </w:r>
      <w:r>
        <w:t>32</w:t>
      </w:r>
      <w:r>
        <w:fldChar w:fldCharType="end"/>
      </w:r>
      <w:r>
        <w:rPr>
          <w:rFonts w:hint="eastAsia" w:ascii="宋体" w:hAnsi="宋体" w:cs="宋体"/>
          <w:szCs w:val="21"/>
        </w:rPr>
        <w:fldChar w:fldCharType="end"/>
      </w:r>
    </w:p>
    <w:p w14:paraId="357825CE">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_Toc10504 </w:instrText>
      </w:r>
      <w:r>
        <w:rPr>
          <w:rFonts w:hint="eastAsia" w:ascii="宋体" w:hAnsi="宋体" w:cs="宋体"/>
          <w:szCs w:val="21"/>
        </w:rPr>
        <w:fldChar w:fldCharType="separate"/>
      </w:r>
      <w:r>
        <w:rPr>
          <w:rFonts w:hint="eastAsia" w:cs="宋体"/>
        </w:rPr>
        <w:t>六、定标</w:t>
      </w:r>
      <w:r>
        <w:tab/>
      </w:r>
      <w:r>
        <w:fldChar w:fldCharType="begin"/>
      </w:r>
      <w:r>
        <w:instrText xml:space="preserve"> PAGEREF _Toc10504 \h </w:instrText>
      </w:r>
      <w:r>
        <w:fldChar w:fldCharType="separate"/>
      </w:r>
      <w:r>
        <w:t>32</w:t>
      </w:r>
      <w:r>
        <w:fldChar w:fldCharType="end"/>
      </w:r>
      <w:r>
        <w:rPr>
          <w:rFonts w:hint="eastAsia" w:ascii="宋体" w:hAnsi="宋体" w:cs="宋体"/>
          <w:szCs w:val="21"/>
        </w:rPr>
        <w:fldChar w:fldCharType="end"/>
      </w:r>
    </w:p>
    <w:p w14:paraId="78F3AF90">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_Toc12397 </w:instrText>
      </w:r>
      <w:r>
        <w:rPr>
          <w:rFonts w:hint="eastAsia" w:ascii="宋体" w:hAnsi="宋体" w:cs="宋体"/>
          <w:szCs w:val="21"/>
        </w:rPr>
        <w:fldChar w:fldCharType="separate"/>
      </w:r>
      <w:r>
        <w:rPr>
          <w:rFonts w:hint="eastAsia" w:cs="宋体"/>
        </w:rPr>
        <w:t>七、中标</w:t>
      </w:r>
      <w:r>
        <w:tab/>
      </w:r>
      <w:r>
        <w:fldChar w:fldCharType="begin"/>
      </w:r>
      <w:r>
        <w:instrText xml:space="preserve"> PAGEREF _Toc12397 \h </w:instrText>
      </w:r>
      <w:r>
        <w:fldChar w:fldCharType="separate"/>
      </w:r>
      <w:r>
        <w:t>33</w:t>
      </w:r>
      <w:r>
        <w:fldChar w:fldCharType="end"/>
      </w:r>
      <w:r>
        <w:rPr>
          <w:rFonts w:hint="eastAsia" w:ascii="宋体" w:hAnsi="宋体" w:cs="宋体"/>
          <w:szCs w:val="21"/>
        </w:rPr>
        <w:fldChar w:fldCharType="end"/>
      </w:r>
    </w:p>
    <w:p w14:paraId="3A33F994">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_Toc26933 </w:instrText>
      </w:r>
      <w:r>
        <w:rPr>
          <w:rFonts w:hint="eastAsia" w:ascii="宋体" w:hAnsi="宋体" w:cs="宋体"/>
          <w:szCs w:val="21"/>
        </w:rPr>
        <w:fldChar w:fldCharType="separate"/>
      </w:r>
      <w:r>
        <w:rPr>
          <w:rFonts w:hint="eastAsia" w:cs="宋体"/>
        </w:rPr>
        <w:t>八、询问、质疑和投诉</w:t>
      </w:r>
      <w:r>
        <w:tab/>
      </w:r>
      <w:r>
        <w:fldChar w:fldCharType="begin"/>
      </w:r>
      <w:r>
        <w:instrText xml:space="preserve"> PAGEREF _Toc26933 \h </w:instrText>
      </w:r>
      <w:r>
        <w:fldChar w:fldCharType="separate"/>
      </w:r>
      <w:r>
        <w:t>33</w:t>
      </w:r>
      <w:r>
        <w:fldChar w:fldCharType="end"/>
      </w:r>
      <w:r>
        <w:rPr>
          <w:rFonts w:hint="eastAsia" w:ascii="宋体" w:hAnsi="宋体" w:cs="宋体"/>
          <w:szCs w:val="21"/>
        </w:rPr>
        <w:fldChar w:fldCharType="end"/>
      </w:r>
    </w:p>
    <w:p w14:paraId="626C4400">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_Toc17448 </w:instrText>
      </w:r>
      <w:r>
        <w:rPr>
          <w:rFonts w:hint="eastAsia" w:ascii="宋体" w:hAnsi="宋体" w:cs="宋体"/>
          <w:szCs w:val="21"/>
        </w:rPr>
        <w:fldChar w:fldCharType="separate"/>
      </w:r>
      <w:r>
        <w:rPr>
          <w:rFonts w:hint="eastAsia" w:cs="宋体"/>
        </w:rPr>
        <w:t>九、采购代理服务费</w:t>
      </w:r>
      <w:r>
        <w:tab/>
      </w:r>
      <w:r>
        <w:fldChar w:fldCharType="begin"/>
      </w:r>
      <w:r>
        <w:instrText xml:space="preserve"> PAGEREF _Toc17448 \h </w:instrText>
      </w:r>
      <w:r>
        <w:fldChar w:fldCharType="separate"/>
      </w:r>
      <w:r>
        <w:t>34</w:t>
      </w:r>
      <w:r>
        <w:fldChar w:fldCharType="end"/>
      </w:r>
      <w:r>
        <w:rPr>
          <w:rFonts w:hint="eastAsia" w:ascii="宋体" w:hAnsi="宋体" w:cs="宋体"/>
          <w:szCs w:val="21"/>
        </w:rPr>
        <w:fldChar w:fldCharType="end"/>
      </w:r>
    </w:p>
    <w:p w14:paraId="399D5C1A">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_Toc3293 </w:instrText>
      </w:r>
      <w:r>
        <w:rPr>
          <w:rFonts w:hint="eastAsia" w:ascii="宋体" w:hAnsi="宋体" w:cs="宋体"/>
          <w:szCs w:val="21"/>
        </w:rPr>
        <w:fldChar w:fldCharType="separate"/>
      </w:r>
      <w:r>
        <w:rPr>
          <w:rFonts w:hint="eastAsia" w:cs="宋体"/>
        </w:rPr>
        <w:t>十、交易服务费</w:t>
      </w:r>
      <w:r>
        <w:tab/>
      </w:r>
      <w:r>
        <w:fldChar w:fldCharType="begin"/>
      </w:r>
      <w:r>
        <w:instrText xml:space="preserve"> PAGEREF _Toc3293 \h </w:instrText>
      </w:r>
      <w:r>
        <w:fldChar w:fldCharType="separate"/>
      </w:r>
      <w:r>
        <w:t>35</w:t>
      </w:r>
      <w:r>
        <w:fldChar w:fldCharType="end"/>
      </w:r>
      <w:r>
        <w:rPr>
          <w:rFonts w:hint="eastAsia" w:ascii="宋体" w:hAnsi="宋体" w:cs="宋体"/>
          <w:szCs w:val="21"/>
        </w:rPr>
        <w:fldChar w:fldCharType="end"/>
      </w:r>
    </w:p>
    <w:p w14:paraId="2F12518B">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_Toc10695 </w:instrText>
      </w:r>
      <w:r>
        <w:rPr>
          <w:rFonts w:hint="eastAsia" w:ascii="宋体" w:hAnsi="宋体" w:cs="宋体"/>
          <w:szCs w:val="21"/>
        </w:rPr>
        <w:fldChar w:fldCharType="separate"/>
      </w:r>
      <w:r>
        <w:rPr>
          <w:rFonts w:hint="eastAsia" w:cs="宋体"/>
        </w:rPr>
        <w:t>十一、签订合同</w:t>
      </w:r>
      <w:r>
        <w:tab/>
      </w:r>
      <w:r>
        <w:fldChar w:fldCharType="begin"/>
      </w:r>
      <w:r>
        <w:instrText xml:space="preserve"> PAGEREF _Toc10695 \h </w:instrText>
      </w:r>
      <w:r>
        <w:fldChar w:fldCharType="separate"/>
      </w:r>
      <w:r>
        <w:t>35</w:t>
      </w:r>
      <w:r>
        <w:fldChar w:fldCharType="end"/>
      </w:r>
      <w:r>
        <w:rPr>
          <w:rFonts w:hint="eastAsia" w:ascii="宋体" w:hAnsi="宋体" w:cs="宋体"/>
          <w:szCs w:val="21"/>
        </w:rPr>
        <w:fldChar w:fldCharType="end"/>
      </w:r>
    </w:p>
    <w:p w14:paraId="7698E4BF">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_Toc8927 </w:instrText>
      </w:r>
      <w:r>
        <w:rPr>
          <w:rFonts w:hint="eastAsia" w:ascii="宋体" w:hAnsi="宋体" w:cs="宋体"/>
          <w:szCs w:val="21"/>
        </w:rPr>
        <w:fldChar w:fldCharType="separate"/>
      </w:r>
      <w:r>
        <w:rPr>
          <w:rFonts w:hint="eastAsia" w:cs="宋体"/>
        </w:rPr>
        <w:t>十二、项目验收</w:t>
      </w:r>
      <w:r>
        <w:tab/>
      </w:r>
      <w:r>
        <w:fldChar w:fldCharType="begin"/>
      </w:r>
      <w:r>
        <w:instrText xml:space="preserve"> PAGEREF _Toc8927 \h </w:instrText>
      </w:r>
      <w:r>
        <w:fldChar w:fldCharType="separate"/>
      </w:r>
      <w:r>
        <w:t>35</w:t>
      </w:r>
      <w:r>
        <w:fldChar w:fldCharType="end"/>
      </w:r>
      <w:r>
        <w:rPr>
          <w:rFonts w:hint="eastAsia" w:ascii="宋体" w:hAnsi="宋体" w:cs="宋体"/>
          <w:szCs w:val="21"/>
        </w:rPr>
        <w:fldChar w:fldCharType="end"/>
      </w:r>
    </w:p>
    <w:p w14:paraId="20566A66">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_Toc26946 </w:instrText>
      </w:r>
      <w:r>
        <w:rPr>
          <w:rFonts w:hint="eastAsia" w:ascii="宋体" w:hAnsi="宋体" w:cs="宋体"/>
          <w:szCs w:val="21"/>
        </w:rPr>
        <w:fldChar w:fldCharType="separate"/>
      </w:r>
      <w:r>
        <w:rPr>
          <w:rFonts w:hint="eastAsia" w:cs="宋体"/>
        </w:rPr>
        <w:t>十三、政府采购信用融资</w:t>
      </w:r>
      <w:r>
        <w:tab/>
      </w:r>
      <w:r>
        <w:fldChar w:fldCharType="begin"/>
      </w:r>
      <w:r>
        <w:instrText xml:space="preserve"> PAGEREF _Toc26946 \h </w:instrText>
      </w:r>
      <w:r>
        <w:fldChar w:fldCharType="separate"/>
      </w:r>
      <w:r>
        <w:t>36</w:t>
      </w:r>
      <w:r>
        <w:fldChar w:fldCharType="end"/>
      </w:r>
      <w:r>
        <w:rPr>
          <w:rFonts w:hint="eastAsia" w:ascii="宋体" w:hAnsi="宋体" w:cs="宋体"/>
          <w:szCs w:val="21"/>
        </w:rPr>
        <w:fldChar w:fldCharType="end"/>
      </w:r>
    </w:p>
    <w:p w14:paraId="45510944">
      <w:pPr>
        <w:pStyle w:val="38"/>
        <w:tabs>
          <w:tab w:val="right" w:leader="dot" w:pos="9412"/>
          <w:tab w:val="clear" w:pos="1260"/>
          <w:tab w:val="clear" w:pos="1685"/>
          <w:tab w:val="clear" w:pos="8400"/>
        </w:tabs>
      </w:pPr>
      <w:r>
        <w:rPr>
          <w:rFonts w:hint="eastAsia" w:ascii="宋体" w:hAnsi="宋体" w:cs="宋体"/>
          <w:szCs w:val="21"/>
        </w:rPr>
        <w:fldChar w:fldCharType="begin"/>
      </w:r>
      <w:r>
        <w:rPr>
          <w:rFonts w:hint="eastAsia" w:ascii="宋体" w:hAnsi="宋体" w:cs="宋体"/>
          <w:szCs w:val="21"/>
        </w:rPr>
        <w:instrText xml:space="preserve"> HYPERLINK \l _Toc23940 </w:instrText>
      </w:r>
      <w:r>
        <w:rPr>
          <w:rFonts w:hint="eastAsia" w:ascii="宋体" w:hAnsi="宋体" w:cs="宋体"/>
          <w:szCs w:val="21"/>
        </w:rPr>
        <w:fldChar w:fldCharType="separate"/>
      </w:r>
      <w:r>
        <w:rPr>
          <w:rFonts w:hint="eastAsia" w:ascii="宋体" w:hAnsi="宋体" w:eastAsia="宋体" w:cs="宋体"/>
          <w:szCs w:val="36"/>
        </w:rPr>
        <w:t>第六篇 合同主要条款和格式合同（样本）</w:t>
      </w:r>
      <w:r>
        <w:tab/>
      </w:r>
      <w:r>
        <w:fldChar w:fldCharType="begin"/>
      </w:r>
      <w:r>
        <w:instrText xml:space="preserve"> PAGEREF _Toc23940 \h </w:instrText>
      </w:r>
      <w:r>
        <w:fldChar w:fldCharType="separate"/>
      </w:r>
      <w:r>
        <w:t>37</w:t>
      </w:r>
      <w:r>
        <w:fldChar w:fldCharType="end"/>
      </w:r>
      <w:r>
        <w:rPr>
          <w:rFonts w:hint="eastAsia" w:ascii="宋体" w:hAnsi="宋体" w:cs="宋体"/>
          <w:szCs w:val="21"/>
        </w:rPr>
        <w:fldChar w:fldCharType="end"/>
      </w:r>
    </w:p>
    <w:p w14:paraId="71BD8E1A">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_Toc21806 </w:instrText>
      </w:r>
      <w:r>
        <w:rPr>
          <w:rFonts w:hint="eastAsia" w:ascii="宋体" w:hAnsi="宋体" w:cs="宋体"/>
          <w:szCs w:val="21"/>
        </w:rPr>
        <w:fldChar w:fldCharType="separate"/>
      </w:r>
      <w:r>
        <w:rPr>
          <w:rFonts w:hint="eastAsia" w:cs="宋体"/>
        </w:rPr>
        <w:t>一、合同主要条款</w:t>
      </w:r>
      <w:r>
        <w:tab/>
      </w:r>
      <w:r>
        <w:fldChar w:fldCharType="begin"/>
      </w:r>
      <w:r>
        <w:instrText xml:space="preserve"> PAGEREF _Toc21806 \h </w:instrText>
      </w:r>
      <w:r>
        <w:fldChar w:fldCharType="separate"/>
      </w:r>
      <w:r>
        <w:t>37</w:t>
      </w:r>
      <w:r>
        <w:fldChar w:fldCharType="end"/>
      </w:r>
      <w:r>
        <w:rPr>
          <w:rFonts w:hint="eastAsia" w:ascii="宋体" w:hAnsi="宋体" w:cs="宋体"/>
          <w:szCs w:val="21"/>
        </w:rPr>
        <w:fldChar w:fldCharType="end"/>
      </w:r>
    </w:p>
    <w:p w14:paraId="56739FF5">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_Toc12496 </w:instrText>
      </w:r>
      <w:r>
        <w:rPr>
          <w:rFonts w:hint="eastAsia" w:ascii="宋体" w:hAnsi="宋体" w:cs="宋体"/>
          <w:szCs w:val="21"/>
        </w:rPr>
        <w:fldChar w:fldCharType="separate"/>
      </w:r>
      <w:r>
        <w:rPr>
          <w:rFonts w:hint="eastAsia" w:cs="宋体"/>
        </w:rPr>
        <w:t>二、政府采购合同（格式）</w:t>
      </w:r>
      <w:r>
        <w:tab/>
      </w:r>
      <w:r>
        <w:fldChar w:fldCharType="begin"/>
      </w:r>
      <w:r>
        <w:instrText xml:space="preserve"> PAGEREF _Toc12496 \h </w:instrText>
      </w:r>
      <w:r>
        <w:fldChar w:fldCharType="separate"/>
      </w:r>
      <w:r>
        <w:t>39</w:t>
      </w:r>
      <w:r>
        <w:fldChar w:fldCharType="end"/>
      </w:r>
      <w:r>
        <w:rPr>
          <w:rFonts w:hint="eastAsia" w:ascii="宋体" w:hAnsi="宋体" w:cs="宋体"/>
          <w:szCs w:val="21"/>
        </w:rPr>
        <w:fldChar w:fldCharType="end"/>
      </w:r>
    </w:p>
    <w:p w14:paraId="38B6454A">
      <w:pPr>
        <w:pStyle w:val="38"/>
        <w:tabs>
          <w:tab w:val="right" w:leader="dot" w:pos="9412"/>
          <w:tab w:val="clear" w:pos="1260"/>
          <w:tab w:val="clear" w:pos="1685"/>
          <w:tab w:val="clear" w:pos="8400"/>
        </w:tabs>
      </w:pPr>
      <w:r>
        <w:rPr>
          <w:rFonts w:hint="eastAsia" w:ascii="宋体" w:hAnsi="宋体" w:cs="宋体"/>
          <w:szCs w:val="21"/>
        </w:rPr>
        <w:fldChar w:fldCharType="begin"/>
      </w:r>
      <w:r>
        <w:rPr>
          <w:rFonts w:hint="eastAsia" w:ascii="宋体" w:hAnsi="宋体" w:cs="宋体"/>
          <w:szCs w:val="21"/>
        </w:rPr>
        <w:instrText xml:space="preserve"> HYPERLINK \l _Toc22068 </w:instrText>
      </w:r>
      <w:r>
        <w:rPr>
          <w:rFonts w:hint="eastAsia" w:ascii="宋体" w:hAnsi="宋体" w:cs="宋体"/>
          <w:szCs w:val="21"/>
        </w:rPr>
        <w:fldChar w:fldCharType="separate"/>
      </w:r>
      <w:r>
        <w:rPr>
          <w:rFonts w:hint="eastAsia" w:ascii="宋体" w:hAnsi="宋体" w:eastAsia="宋体" w:cs="宋体"/>
          <w:szCs w:val="36"/>
        </w:rPr>
        <w:t>第七篇  投标文件格式</w:t>
      </w:r>
      <w:r>
        <w:tab/>
      </w:r>
      <w:r>
        <w:fldChar w:fldCharType="begin"/>
      </w:r>
      <w:r>
        <w:instrText xml:space="preserve"> PAGEREF _Toc22068 \h </w:instrText>
      </w:r>
      <w:r>
        <w:fldChar w:fldCharType="separate"/>
      </w:r>
      <w:r>
        <w:t>41</w:t>
      </w:r>
      <w:r>
        <w:fldChar w:fldCharType="end"/>
      </w:r>
      <w:r>
        <w:rPr>
          <w:rFonts w:hint="eastAsia" w:ascii="宋体" w:hAnsi="宋体" w:cs="宋体"/>
          <w:szCs w:val="21"/>
        </w:rPr>
        <w:fldChar w:fldCharType="end"/>
      </w:r>
    </w:p>
    <w:p w14:paraId="169BD780">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_Toc31902 </w:instrText>
      </w:r>
      <w:r>
        <w:rPr>
          <w:rFonts w:hint="eastAsia" w:ascii="宋体" w:hAnsi="宋体" w:cs="宋体"/>
          <w:szCs w:val="21"/>
        </w:rPr>
        <w:fldChar w:fldCharType="separate"/>
      </w:r>
      <w:r>
        <w:rPr>
          <w:rFonts w:hint="eastAsia" w:cs="宋体"/>
          <w:szCs w:val="28"/>
        </w:rPr>
        <w:t>一、经济文件</w:t>
      </w:r>
      <w:r>
        <w:tab/>
      </w:r>
      <w:r>
        <w:fldChar w:fldCharType="begin"/>
      </w:r>
      <w:r>
        <w:instrText xml:space="preserve"> PAGEREF _Toc31902 \h </w:instrText>
      </w:r>
      <w:r>
        <w:fldChar w:fldCharType="separate"/>
      </w:r>
      <w:r>
        <w:t>42</w:t>
      </w:r>
      <w:r>
        <w:fldChar w:fldCharType="end"/>
      </w:r>
      <w:r>
        <w:rPr>
          <w:rFonts w:hint="eastAsia" w:ascii="宋体" w:hAnsi="宋体" w:cs="宋体"/>
          <w:szCs w:val="21"/>
        </w:rPr>
        <w:fldChar w:fldCharType="end"/>
      </w:r>
    </w:p>
    <w:p w14:paraId="6CBCE684">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_Toc18257 </w:instrText>
      </w:r>
      <w:r>
        <w:rPr>
          <w:rFonts w:hint="eastAsia" w:ascii="宋体" w:hAnsi="宋体" w:cs="宋体"/>
          <w:szCs w:val="21"/>
        </w:rPr>
        <w:fldChar w:fldCharType="separate"/>
      </w:r>
      <w:r>
        <w:rPr>
          <w:rFonts w:hint="eastAsia" w:cs="宋体"/>
          <w:szCs w:val="28"/>
        </w:rPr>
        <w:t>二、服务文件</w:t>
      </w:r>
      <w:r>
        <w:tab/>
      </w:r>
      <w:r>
        <w:fldChar w:fldCharType="begin"/>
      </w:r>
      <w:r>
        <w:instrText xml:space="preserve"> PAGEREF _Toc18257 \h </w:instrText>
      </w:r>
      <w:r>
        <w:fldChar w:fldCharType="separate"/>
      </w:r>
      <w:r>
        <w:t>44</w:t>
      </w:r>
      <w:r>
        <w:fldChar w:fldCharType="end"/>
      </w:r>
      <w:r>
        <w:rPr>
          <w:rFonts w:hint="eastAsia" w:ascii="宋体" w:hAnsi="宋体" w:cs="宋体"/>
          <w:szCs w:val="21"/>
        </w:rPr>
        <w:fldChar w:fldCharType="end"/>
      </w:r>
    </w:p>
    <w:p w14:paraId="1CDC3F5E">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_Toc26707 </w:instrText>
      </w:r>
      <w:r>
        <w:rPr>
          <w:rFonts w:hint="eastAsia" w:ascii="宋体" w:hAnsi="宋体" w:cs="宋体"/>
          <w:szCs w:val="21"/>
        </w:rPr>
        <w:fldChar w:fldCharType="separate"/>
      </w:r>
      <w:r>
        <w:rPr>
          <w:rFonts w:hint="eastAsia" w:cs="宋体"/>
          <w:szCs w:val="28"/>
        </w:rPr>
        <w:t>三、商务文件</w:t>
      </w:r>
      <w:r>
        <w:tab/>
      </w:r>
      <w:r>
        <w:fldChar w:fldCharType="begin"/>
      </w:r>
      <w:r>
        <w:instrText xml:space="preserve"> PAGEREF _Toc26707 \h </w:instrText>
      </w:r>
      <w:r>
        <w:fldChar w:fldCharType="separate"/>
      </w:r>
      <w:r>
        <w:t>46</w:t>
      </w:r>
      <w:r>
        <w:fldChar w:fldCharType="end"/>
      </w:r>
      <w:r>
        <w:rPr>
          <w:rFonts w:hint="eastAsia" w:ascii="宋体" w:hAnsi="宋体" w:cs="宋体"/>
          <w:szCs w:val="21"/>
        </w:rPr>
        <w:fldChar w:fldCharType="end"/>
      </w:r>
    </w:p>
    <w:p w14:paraId="01DA3D9C">
      <w:pPr>
        <w:pStyle w:val="46"/>
        <w:tabs>
          <w:tab w:val="right" w:leader="dot" w:pos="9412"/>
          <w:tab w:val="clear" w:pos="8400"/>
        </w:tabs>
      </w:pPr>
      <w:r>
        <w:rPr>
          <w:rFonts w:hint="eastAsia" w:ascii="宋体" w:hAnsi="宋体" w:cs="宋体"/>
          <w:szCs w:val="21"/>
        </w:rPr>
        <w:fldChar w:fldCharType="begin"/>
      </w:r>
      <w:r>
        <w:rPr>
          <w:rFonts w:hint="eastAsia" w:ascii="宋体" w:hAnsi="宋体" w:cs="宋体"/>
          <w:szCs w:val="21"/>
        </w:rPr>
        <w:instrText xml:space="preserve"> HYPERLINK \l _Toc4398 </w:instrText>
      </w:r>
      <w:r>
        <w:rPr>
          <w:rFonts w:hint="eastAsia" w:ascii="宋体" w:hAnsi="宋体" w:cs="宋体"/>
          <w:szCs w:val="21"/>
        </w:rPr>
        <w:fldChar w:fldCharType="separate"/>
      </w:r>
      <w:r>
        <w:rPr>
          <w:rFonts w:hint="eastAsia" w:cs="宋体"/>
          <w:szCs w:val="28"/>
        </w:rPr>
        <w:t>四、其他</w:t>
      </w:r>
      <w:r>
        <w:tab/>
      </w:r>
      <w:r>
        <w:fldChar w:fldCharType="begin"/>
      </w:r>
      <w:r>
        <w:instrText xml:space="preserve"> PAGEREF _Toc4398 \h </w:instrText>
      </w:r>
      <w:r>
        <w:fldChar w:fldCharType="separate"/>
      </w:r>
      <w:r>
        <w:t>49</w:t>
      </w:r>
      <w:r>
        <w:fldChar w:fldCharType="end"/>
      </w:r>
      <w:r>
        <w:rPr>
          <w:rFonts w:hint="eastAsia" w:ascii="宋体" w:hAnsi="宋体" w:cs="宋体"/>
          <w:szCs w:val="21"/>
        </w:rPr>
        <w:fldChar w:fldCharType="end"/>
      </w:r>
    </w:p>
    <w:p w14:paraId="69D2905B">
      <w:pPr>
        <w:pStyle w:val="38"/>
        <w:spacing w:line="400" w:lineRule="exact"/>
        <w:rPr>
          <w:rFonts w:hint="eastAsia" w:ascii="宋体" w:hAnsi="宋体" w:cs="宋体"/>
          <w:sz w:val="32"/>
        </w:rPr>
        <w:sectPr>
          <w:pgSz w:w="11907" w:h="16840"/>
          <w:pgMar w:top="1134" w:right="1191" w:bottom="1134" w:left="1304" w:header="964" w:footer="992" w:gutter="0"/>
          <w:pgNumType w:start="1"/>
          <w:cols w:space="720" w:num="1"/>
          <w:docGrid w:linePitch="312" w:charSpace="0"/>
        </w:sectPr>
      </w:pPr>
      <w:r>
        <w:rPr>
          <w:rFonts w:hint="eastAsia" w:ascii="宋体" w:hAnsi="宋体" w:cs="宋体"/>
          <w:szCs w:val="21"/>
        </w:rPr>
        <w:fldChar w:fldCharType="end"/>
      </w:r>
    </w:p>
    <w:p w14:paraId="4DF8D178">
      <w:pPr>
        <w:pStyle w:val="2"/>
        <w:spacing w:before="0" w:beforeLines="0" w:after="0" w:afterLines="0" w:line="360" w:lineRule="auto"/>
        <w:rPr>
          <w:rFonts w:hint="eastAsia" w:ascii="宋体" w:hAnsi="宋体" w:eastAsia="宋体" w:cs="宋体"/>
          <w:b/>
          <w:sz w:val="36"/>
          <w:szCs w:val="36"/>
        </w:rPr>
      </w:pPr>
      <w:bookmarkStart w:id="0" w:name="_Toc31743"/>
      <w:bookmarkStart w:id="1" w:name="_Toc76387225"/>
      <w:bookmarkStart w:id="2" w:name="_Toc30687"/>
      <w:r>
        <w:rPr>
          <w:rFonts w:hint="eastAsia" w:ascii="宋体" w:hAnsi="宋体" w:eastAsia="宋体" w:cs="宋体"/>
          <w:b/>
          <w:sz w:val="36"/>
          <w:szCs w:val="36"/>
        </w:rPr>
        <w:t>第一篇 投标邀请书</w:t>
      </w:r>
      <w:bookmarkEnd w:id="0"/>
      <w:bookmarkEnd w:id="1"/>
      <w:bookmarkEnd w:id="2"/>
    </w:p>
    <w:p w14:paraId="5D88BD56">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重庆市政府采购中心（以下简称：采购代理机构）受</w:t>
      </w:r>
      <w:r>
        <w:rPr>
          <w:rFonts w:hint="eastAsia" w:ascii="宋体" w:hAnsi="宋体" w:cs="宋体"/>
          <w:sz w:val="24"/>
          <w:szCs w:val="24"/>
          <w:lang w:eastAsia="zh-CN"/>
        </w:rPr>
        <w:t>重庆市人民医院</w:t>
      </w:r>
      <w:r>
        <w:rPr>
          <w:rFonts w:hint="eastAsia" w:ascii="宋体" w:hAnsi="宋体" w:cs="宋体"/>
          <w:sz w:val="24"/>
          <w:szCs w:val="24"/>
        </w:rPr>
        <w:t>（以下简称：采购人）的委托，对</w:t>
      </w:r>
      <w:r>
        <w:rPr>
          <w:rFonts w:hint="eastAsia" w:ascii="宋体" w:hAnsi="宋体" w:cs="宋体"/>
          <w:sz w:val="24"/>
          <w:szCs w:val="24"/>
          <w:lang w:eastAsia="zh-CN"/>
        </w:rPr>
        <w:t>重庆市人民医院两江院区和中山院区层流净化系统等维保服务</w:t>
      </w:r>
      <w:r>
        <w:rPr>
          <w:rFonts w:hint="eastAsia" w:ascii="宋体" w:hAnsi="宋体" w:cs="宋体"/>
          <w:sz w:val="24"/>
          <w:szCs w:val="24"/>
        </w:rPr>
        <w:t>项目进行公开招标，欢迎有资格的投标人参加投标。</w:t>
      </w:r>
    </w:p>
    <w:p w14:paraId="61D476CA">
      <w:pPr>
        <w:pStyle w:val="3"/>
        <w:spacing w:line="400" w:lineRule="exact"/>
        <w:jc w:val="left"/>
        <w:rPr>
          <w:rFonts w:hint="eastAsia" w:cs="宋体"/>
          <w:b/>
          <w:sz w:val="24"/>
        </w:rPr>
      </w:pPr>
      <w:bookmarkStart w:id="3" w:name="_Toc51"/>
      <w:bookmarkStart w:id="4" w:name="_Toc76387226"/>
      <w:bookmarkStart w:id="5" w:name="_Toc14950"/>
      <w:r>
        <w:rPr>
          <w:rFonts w:hint="eastAsia" w:cs="宋体"/>
          <w:b/>
          <w:sz w:val="24"/>
        </w:rPr>
        <w:t>一、招标项目内容</w:t>
      </w:r>
      <w:bookmarkEnd w:id="3"/>
      <w:bookmarkEnd w:id="4"/>
      <w:bookmarkEnd w:id="5"/>
    </w:p>
    <w:tbl>
      <w:tblPr>
        <w:tblStyle w:val="5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6"/>
        <w:gridCol w:w="1380"/>
        <w:gridCol w:w="1471"/>
        <w:gridCol w:w="1627"/>
        <w:gridCol w:w="2397"/>
      </w:tblGrid>
      <w:tr w14:paraId="6EDB1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96" w:type="dxa"/>
            <w:vAlign w:val="center"/>
          </w:tcPr>
          <w:p w14:paraId="2EDE0876">
            <w:pPr>
              <w:pStyle w:val="24"/>
              <w:spacing w:line="240" w:lineRule="auto"/>
              <w:ind w:left="0"/>
              <w:jc w:val="center"/>
              <w:outlineLvl w:val="0"/>
              <w:rPr>
                <w:rFonts w:hint="eastAsia" w:ascii="宋体" w:hAnsi="宋体" w:cs="宋体"/>
                <w:b/>
                <w:sz w:val="21"/>
                <w:szCs w:val="21"/>
              </w:rPr>
            </w:pPr>
            <w:bookmarkStart w:id="6" w:name="_Toc76387227"/>
            <w:bookmarkStart w:id="7" w:name="_Toc9769"/>
            <w:r>
              <w:rPr>
                <w:rFonts w:hint="eastAsia" w:ascii="宋体" w:hAnsi="宋体" w:cs="宋体"/>
                <w:b/>
                <w:sz w:val="21"/>
                <w:szCs w:val="21"/>
              </w:rPr>
              <w:t>项目名称（标的名称）</w:t>
            </w:r>
          </w:p>
        </w:tc>
        <w:tc>
          <w:tcPr>
            <w:tcW w:w="1380" w:type="dxa"/>
            <w:vAlign w:val="center"/>
          </w:tcPr>
          <w:p w14:paraId="16F771FC">
            <w:pPr>
              <w:pStyle w:val="24"/>
              <w:spacing w:line="240" w:lineRule="auto"/>
              <w:ind w:left="0"/>
              <w:jc w:val="center"/>
              <w:outlineLvl w:val="0"/>
              <w:rPr>
                <w:rFonts w:hint="eastAsia" w:ascii="宋体" w:hAnsi="宋体" w:cs="宋体"/>
                <w:b/>
                <w:color w:val="auto"/>
                <w:sz w:val="21"/>
                <w:szCs w:val="21"/>
              </w:rPr>
            </w:pPr>
            <w:r>
              <w:rPr>
                <w:rFonts w:hint="eastAsia" w:ascii="宋体" w:hAnsi="宋体" w:cs="宋体"/>
                <w:b/>
                <w:color w:val="auto"/>
                <w:sz w:val="21"/>
                <w:szCs w:val="21"/>
              </w:rPr>
              <w:t>最高限价</w:t>
            </w:r>
          </w:p>
          <w:p w14:paraId="2DDC7F3B">
            <w:pPr>
              <w:pStyle w:val="24"/>
              <w:spacing w:line="240" w:lineRule="auto"/>
              <w:ind w:left="0"/>
              <w:jc w:val="center"/>
              <w:outlineLvl w:val="0"/>
              <w:rPr>
                <w:rFonts w:hint="eastAsia" w:ascii="宋体" w:hAnsi="宋体" w:cs="宋体"/>
                <w:b/>
                <w:color w:val="auto"/>
                <w:sz w:val="21"/>
                <w:szCs w:val="21"/>
              </w:rPr>
            </w:pPr>
            <w:r>
              <w:rPr>
                <w:rFonts w:hint="eastAsia" w:ascii="宋体" w:hAnsi="宋体" w:cs="宋体"/>
                <w:b/>
                <w:color w:val="auto"/>
                <w:sz w:val="21"/>
                <w:szCs w:val="21"/>
              </w:rPr>
              <w:t>（万元）</w:t>
            </w:r>
          </w:p>
        </w:tc>
        <w:tc>
          <w:tcPr>
            <w:tcW w:w="1471" w:type="dxa"/>
            <w:vAlign w:val="center"/>
          </w:tcPr>
          <w:p w14:paraId="7F09B420">
            <w:pPr>
              <w:pStyle w:val="24"/>
              <w:spacing w:line="240" w:lineRule="auto"/>
              <w:ind w:left="0"/>
              <w:jc w:val="center"/>
              <w:outlineLvl w:val="0"/>
              <w:rPr>
                <w:rFonts w:hint="eastAsia" w:ascii="宋体" w:hAnsi="宋体" w:cs="宋体"/>
                <w:b/>
                <w:sz w:val="21"/>
                <w:szCs w:val="21"/>
              </w:rPr>
            </w:pPr>
            <w:r>
              <w:rPr>
                <w:rFonts w:hint="eastAsia" w:ascii="宋体" w:hAnsi="宋体" w:cs="宋体"/>
                <w:b/>
                <w:sz w:val="21"/>
                <w:szCs w:val="21"/>
              </w:rPr>
              <w:t>投标保证金</w:t>
            </w:r>
          </w:p>
          <w:p w14:paraId="32502A95">
            <w:pPr>
              <w:pStyle w:val="24"/>
              <w:spacing w:line="240" w:lineRule="auto"/>
              <w:ind w:left="0"/>
              <w:jc w:val="center"/>
              <w:outlineLvl w:val="0"/>
              <w:rPr>
                <w:rFonts w:hint="eastAsia" w:ascii="宋体" w:hAnsi="宋体" w:cs="宋体"/>
                <w:b/>
                <w:sz w:val="21"/>
                <w:szCs w:val="21"/>
              </w:rPr>
            </w:pPr>
            <w:r>
              <w:rPr>
                <w:rFonts w:hint="eastAsia" w:ascii="宋体" w:hAnsi="宋体" w:cs="宋体"/>
                <w:b/>
                <w:sz w:val="21"/>
                <w:szCs w:val="21"/>
              </w:rPr>
              <w:t>（万元）</w:t>
            </w:r>
          </w:p>
        </w:tc>
        <w:tc>
          <w:tcPr>
            <w:tcW w:w="1627" w:type="dxa"/>
            <w:vAlign w:val="center"/>
          </w:tcPr>
          <w:p w14:paraId="487E72D1">
            <w:pPr>
              <w:pStyle w:val="24"/>
              <w:spacing w:line="240" w:lineRule="auto"/>
              <w:ind w:left="0"/>
              <w:jc w:val="center"/>
              <w:outlineLvl w:val="0"/>
              <w:rPr>
                <w:rFonts w:hint="eastAsia" w:ascii="宋体" w:hAnsi="宋体" w:cs="宋体"/>
                <w:b/>
                <w:sz w:val="21"/>
                <w:szCs w:val="21"/>
              </w:rPr>
            </w:pPr>
            <w:r>
              <w:rPr>
                <w:rFonts w:hint="eastAsia" w:ascii="宋体" w:hAnsi="宋体" w:cs="宋体"/>
                <w:b/>
                <w:sz w:val="21"/>
                <w:szCs w:val="21"/>
              </w:rPr>
              <w:t>中标人数量</w:t>
            </w:r>
          </w:p>
          <w:p w14:paraId="360789DA">
            <w:pPr>
              <w:pStyle w:val="24"/>
              <w:spacing w:line="240" w:lineRule="auto"/>
              <w:ind w:left="0"/>
              <w:jc w:val="center"/>
              <w:outlineLvl w:val="0"/>
              <w:rPr>
                <w:rFonts w:hint="eastAsia" w:ascii="宋体" w:hAnsi="宋体" w:cs="宋体"/>
                <w:b/>
                <w:sz w:val="21"/>
                <w:szCs w:val="21"/>
              </w:rPr>
            </w:pPr>
            <w:r>
              <w:rPr>
                <w:rFonts w:hint="eastAsia" w:ascii="宋体" w:hAnsi="宋体" w:cs="宋体"/>
                <w:b/>
                <w:sz w:val="21"/>
                <w:szCs w:val="21"/>
              </w:rPr>
              <w:t>（名）</w:t>
            </w:r>
          </w:p>
        </w:tc>
        <w:tc>
          <w:tcPr>
            <w:tcW w:w="2397" w:type="dxa"/>
            <w:vAlign w:val="center"/>
          </w:tcPr>
          <w:p w14:paraId="5A404670">
            <w:pPr>
              <w:pStyle w:val="24"/>
              <w:spacing w:line="240" w:lineRule="auto"/>
              <w:ind w:left="0"/>
              <w:jc w:val="center"/>
              <w:outlineLvl w:val="0"/>
              <w:rPr>
                <w:rFonts w:hint="eastAsia" w:ascii="宋体" w:hAnsi="宋体" w:cs="宋体"/>
                <w:b/>
                <w:sz w:val="21"/>
                <w:szCs w:val="21"/>
              </w:rPr>
            </w:pPr>
            <w:r>
              <w:rPr>
                <w:rFonts w:hint="eastAsia" w:ascii="宋体" w:hAnsi="宋体" w:cs="宋体"/>
                <w:b/>
                <w:bCs/>
                <w:kern w:val="0"/>
                <w:sz w:val="21"/>
                <w:szCs w:val="24"/>
              </w:rPr>
              <w:t>采购标的对应的中小企业划分标准所属行业</w:t>
            </w:r>
          </w:p>
        </w:tc>
      </w:tr>
      <w:tr w14:paraId="013F7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2196" w:type="dxa"/>
            <w:vAlign w:val="center"/>
          </w:tcPr>
          <w:p w14:paraId="657A7830">
            <w:pPr>
              <w:pStyle w:val="16"/>
              <w:spacing w:line="240" w:lineRule="auto"/>
              <w:ind w:firstLine="0"/>
              <w:outlineLvl w:val="0"/>
              <w:rPr>
                <w:rFonts w:hint="eastAsia" w:ascii="宋体" w:hAnsi="宋体" w:eastAsia="宋体" w:cs="宋体"/>
                <w:sz w:val="21"/>
                <w:szCs w:val="21"/>
                <w:lang w:eastAsia="zh-CN"/>
              </w:rPr>
            </w:pPr>
            <w:r>
              <w:rPr>
                <w:rFonts w:hint="eastAsia" w:ascii="宋体" w:hAnsi="宋体" w:cs="宋体"/>
                <w:sz w:val="21"/>
                <w:szCs w:val="21"/>
                <w:lang w:eastAsia="zh-CN"/>
              </w:rPr>
              <w:t>重庆市人民医院两江院区和中山院区层流净化系统等维保服务</w:t>
            </w:r>
          </w:p>
        </w:tc>
        <w:tc>
          <w:tcPr>
            <w:tcW w:w="1380" w:type="dxa"/>
            <w:vAlign w:val="center"/>
          </w:tcPr>
          <w:p w14:paraId="2661AC1F">
            <w:pPr>
              <w:pStyle w:val="24"/>
              <w:spacing w:line="240" w:lineRule="auto"/>
              <w:ind w:left="0"/>
              <w:jc w:val="center"/>
              <w:outlineLvl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215</w:t>
            </w:r>
          </w:p>
        </w:tc>
        <w:tc>
          <w:tcPr>
            <w:tcW w:w="1471" w:type="dxa"/>
            <w:vAlign w:val="center"/>
          </w:tcPr>
          <w:p w14:paraId="0C14DD35">
            <w:pPr>
              <w:pStyle w:val="16"/>
              <w:spacing w:line="240" w:lineRule="auto"/>
              <w:ind w:firstLine="0"/>
              <w:jc w:val="center"/>
              <w:outlineLvl w:val="0"/>
              <w:rPr>
                <w:rFonts w:hint="eastAsia" w:ascii="宋体" w:hAnsi="宋体" w:eastAsia="宋体" w:cs="宋体"/>
                <w:sz w:val="21"/>
                <w:szCs w:val="21"/>
                <w:lang w:eastAsia="zh-CN"/>
              </w:rPr>
            </w:pPr>
            <w:r>
              <w:rPr>
                <w:rFonts w:hint="eastAsia" w:ascii="宋体" w:hAnsi="宋体" w:cs="宋体"/>
                <w:sz w:val="21"/>
                <w:szCs w:val="21"/>
                <w:lang w:val="en-US" w:eastAsia="zh-CN"/>
              </w:rPr>
              <w:t>4</w:t>
            </w:r>
          </w:p>
        </w:tc>
        <w:tc>
          <w:tcPr>
            <w:tcW w:w="1627" w:type="dxa"/>
            <w:vAlign w:val="center"/>
          </w:tcPr>
          <w:p w14:paraId="1776F9B9">
            <w:pPr>
              <w:pStyle w:val="16"/>
              <w:spacing w:line="240" w:lineRule="auto"/>
              <w:ind w:firstLine="0"/>
              <w:jc w:val="center"/>
              <w:outlineLvl w:val="0"/>
              <w:rPr>
                <w:rFonts w:hint="eastAsia" w:ascii="宋体" w:hAnsi="宋体" w:cs="宋体"/>
                <w:sz w:val="21"/>
                <w:szCs w:val="21"/>
              </w:rPr>
            </w:pPr>
            <w:r>
              <w:rPr>
                <w:rFonts w:hint="eastAsia" w:ascii="宋体" w:hAnsi="宋体" w:cs="宋体"/>
                <w:sz w:val="21"/>
                <w:szCs w:val="21"/>
              </w:rPr>
              <w:t>1</w:t>
            </w:r>
          </w:p>
        </w:tc>
        <w:tc>
          <w:tcPr>
            <w:tcW w:w="2397" w:type="dxa"/>
            <w:vAlign w:val="center"/>
          </w:tcPr>
          <w:p w14:paraId="4A56DBEA">
            <w:pPr>
              <w:pStyle w:val="16"/>
              <w:spacing w:line="240" w:lineRule="auto"/>
              <w:ind w:firstLine="0"/>
              <w:jc w:val="center"/>
              <w:outlineLvl w:val="0"/>
              <w:rPr>
                <w:rFonts w:hint="eastAsia" w:ascii="宋体" w:hAnsi="宋体" w:cs="宋体"/>
                <w:sz w:val="21"/>
                <w:szCs w:val="21"/>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其他未列明行业</w:t>
            </w:r>
          </w:p>
        </w:tc>
      </w:tr>
    </w:tbl>
    <w:p w14:paraId="7A0D18B1">
      <w:pPr>
        <w:pStyle w:val="3"/>
        <w:spacing w:line="240" w:lineRule="auto"/>
        <w:jc w:val="left"/>
        <w:rPr>
          <w:rFonts w:hint="eastAsia" w:cs="宋体"/>
          <w:b/>
          <w:sz w:val="24"/>
        </w:rPr>
      </w:pPr>
      <w:bookmarkStart w:id="8" w:name="_Toc32559"/>
      <w:r>
        <w:rPr>
          <w:rFonts w:hint="eastAsia" w:cs="宋体"/>
          <w:b/>
          <w:sz w:val="24"/>
        </w:rPr>
        <w:t>二、资金来源</w:t>
      </w:r>
      <w:bookmarkEnd w:id="6"/>
      <w:bookmarkEnd w:id="7"/>
      <w:bookmarkEnd w:id="8"/>
    </w:p>
    <w:p w14:paraId="63793C68">
      <w:pPr>
        <w:spacing w:line="400" w:lineRule="exact"/>
        <w:ind w:firstLine="480" w:firstLineChars="200"/>
        <w:rPr>
          <w:rFonts w:hint="eastAsia" w:ascii="宋体" w:hAnsi="宋体" w:cs="宋体"/>
          <w:sz w:val="24"/>
          <w:szCs w:val="24"/>
        </w:rPr>
      </w:pPr>
      <w:r>
        <w:rPr>
          <w:rFonts w:hint="eastAsia" w:ascii="宋体" w:hAnsi="宋体" w:cs="宋体"/>
          <w:sz w:val="24"/>
          <w:szCs w:val="24"/>
        </w:rPr>
        <w:t>财政预算资金，预算金额为</w:t>
      </w:r>
      <w:r>
        <w:rPr>
          <w:rFonts w:hint="eastAsia" w:ascii="宋体" w:hAnsi="宋体" w:cs="宋体"/>
          <w:color w:val="auto"/>
          <w:sz w:val="24"/>
          <w:szCs w:val="24"/>
        </w:rPr>
        <w:t>215.01万元</w:t>
      </w:r>
      <w:r>
        <w:rPr>
          <w:rFonts w:hint="eastAsia" w:ascii="宋体" w:hAnsi="宋体" w:cs="宋体"/>
          <w:sz w:val="24"/>
          <w:szCs w:val="24"/>
        </w:rPr>
        <w:t>。</w:t>
      </w:r>
    </w:p>
    <w:p w14:paraId="3D0F3BC5">
      <w:pPr>
        <w:pStyle w:val="3"/>
        <w:spacing w:line="240" w:lineRule="auto"/>
        <w:jc w:val="left"/>
        <w:rPr>
          <w:rFonts w:hint="eastAsia" w:cs="宋体"/>
          <w:b/>
          <w:sz w:val="24"/>
        </w:rPr>
      </w:pPr>
      <w:bookmarkStart w:id="9" w:name="_Toc13701"/>
      <w:bookmarkStart w:id="10" w:name="_Toc76387228"/>
      <w:bookmarkStart w:id="11" w:name="_Toc8299"/>
      <w:r>
        <w:rPr>
          <w:rFonts w:hint="eastAsia" w:cs="宋体"/>
          <w:b/>
          <w:sz w:val="24"/>
        </w:rPr>
        <w:t>三、投标人资格要求</w:t>
      </w:r>
      <w:bookmarkEnd w:id="9"/>
      <w:bookmarkEnd w:id="10"/>
      <w:bookmarkEnd w:id="11"/>
    </w:p>
    <w:p w14:paraId="0C74D42E">
      <w:pPr>
        <w:spacing w:line="400" w:lineRule="exact"/>
        <w:ind w:firstLine="480" w:firstLineChars="200"/>
        <w:rPr>
          <w:rFonts w:hint="eastAsia" w:ascii="宋体" w:hAnsi="宋体" w:cs="宋体"/>
          <w:sz w:val="24"/>
          <w:szCs w:val="24"/>
        </w:rPr>
      </w:pPr>
      <w:r>
        <w:rPr>
          <w:rFonts w:hint="eastAsia" w:ascii="宋体" w:hAnsi="宋体" w:cs="宋体"/>
          <w:sz w:val="24"/>
          <w:szCs w:val="24"/>
        </w:rPr>
        <w:t>（一）满足《中华人民共和国政府采购法》第二十二条规定；</w:t>
      </w:r>
    </w:p>
    <w:p w14:paraId="78FC937E">
      <w:pPr>
        <w:spacing w:line="400" w:lineRule="exact"/>
        <w:ind w:firstLine="480" w:firstLineChars="200"/>
        <w:rPr>
          <w:rFonts w:hint="eastAsia" w:ascii="宋体" w:hAnsi="宋体" w:cs="宋体"/>
          <w:sz w:val="24"/>
          <w:szCs w:val="24"/>
        </w:rPr>
      </w:pPr>
      <w:r>
        <w:rPr>
          <w:rFonts w:hint="eastAsia" w:ascii="宋体" w:hAnsi="宋体" w:cs="宋体"/>
          <w:sz w:val="24"/>
          <w:szCs w:val="24"/>
        </w:rPr>
        <w:t>（二）落实政府采购政策需满足的资格要求：</w:t>
      </w:r>
    </w:p>
    <w:p w14:paraId="2F5CC3A1">
      <w:pPr>
        <w:spacing w:line="40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专门面向中小企业采购，服务承接企业应为中小企业（包括中型、小型、微型企业，须提供“中小企业声明函”）或监狱企业（提供“监狱企业证明文件”）或残疾人福利性单位（提供“残疾人福利性单位声明函”）。</w:t>
      </w:r>
    </w:p>
    <w:p w14:paraId="2B25AFBD">
      <w:pPr>
        <w:spacing w:line="40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w:t>
      </w:r>
    </w:p>
    <w:p w14:paraId="35BFAFFF">
      <w:pPr>
        <w:spacing w:line="40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①“中小企业声明函”应由投标人出具，并加盖投标人公章，声明函格式详见本招标文件第七篇“中小企业声明函”；</w:t>
      </w:r>
    </w:p>
    <w:p w14:paraId="34FDA8F2">
      <w:pPr>
        <w:spacing w:line="40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②“监狱企业证明文件”应当由投标人提供其（服务承接企业）属于监狱企业的证明文件，该证明文件由省级以上监狱管理局、戒毒管理局（含新疆生产建设兵团）出具；</w:t>
      </w:r>
    </w:p>
    <w:p w14:paraId="485A015B">
      <w:pPr>
        <w:spacing w:line="400" w:lineRule="exact"/>
        <w:ind w:firstLine="480" w:firstLineChars="200"/>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③“残疾人福利性单位声明函”应由投标人提供其（服务承接企业）出具的“残疾人福利性单位声明函”，并加盖该残疾人福利性单位公章。</w:t>
      </w:r>
    </w:p>
    <w:p w14:paraId="682FE5C1">
      <w:pPr>
        <w:spacing w:line="400" w:lineRule="exact"/>
        <w:ind w:firstLine="480" w:firstLineChars="200"/>
        <w:rPr>
          <w:rFonts w:hint="eastAsia" w:ascii="宋体" w:hAnsi="宋体" w:cs="宋体"/>
          <w:strike/>
          <w:sz w:val="24"/>
          <w:szCs w:val="24"/>
          <w:highlight w:val="yellow"/>
        </w:rPr>
      </w:pPr>
      <w:r>
        <w:rPr>
          <w:rFonts w:hint="eastAsia" w:ascii="宋体" w:hAnsi="宋体" w:cs="宋体"/>
          <w:sz w:val="24"/>
          <w:szCs w:val="24"/>
        </w:rPr>
        <w:t>（三）本项目的特定资格要求：无。</w:t>
      </w:r>
    </w:p>
    <w:p w14:paraId="108E0F15">
      <w:pPr>
        <w:pStyle w:val="3"/>
        <w:spacing w:line="400" w:lineRule="exact"/>
        <w:jc w:val="left"/>
        <w:rPr>
          <w:rFonts w:hint="eastAsia" w:cs="宋体"/>
          <w:b/>
          <w:sz w:val="24"/>
        </w:rPr>
      </w:pPr>
      <w:bookmarkStart w:id="12" w:name="_Toc30958"/>
      <w:bookmarkStart w:id="13" w:name="_Toc76387229"/>
      <w:bookmarkStart w:id="14" w:name="_Toc28639"/>
      <w:r>
        <w:rPr>
          <w:rFonts w:hint="eastAsia" w:cs="宋体"/>
          <w:b/>
          <w:sz w:val="24"/>
        </w:rPr>
        <w:t>四、投标、开标有关说明</w:t>
      </w:r>
      <w:bookmarkEnd w:id="12"/>
      <w:bookmarkEnd w:id="13"/>
      <w:bookmarkEnd w:id="14"/>
    </w:p>
    <w:p w14:paraId="34E556AC">
      <w:pPr>
        <w:spacing w:line="400" w:lineRule="exact"/>
        <w:ind w:firstLine="480" w:firstLineChars="200"/>
        <w:rPr>
          <w:rFonts w:hint="eastAsia" w:ascii="宋体" w:hAnsi="宋体" w:cs="宋体"/>
          <w:sz w:val="24"/>
          <w:szCs w:val="24"/>
        </w:rPr>
      </w:pPr>
      <w:r>
        <w:rPr>
          <w:rFonts w:hint="eastAsia" w:ascii="宋体" w:hAnsi="宋体" w:cs="宋体"/>
          <w:sz w:val="24"/>
          <w:szCs w:val="24"/>
        </w:rPr>
        <w:t>（一）投标人应通过重庆市政府采购网（</w:t>
      </w:r>
      <w:r>
        <w:fldChar w:fldCharType="begin"/>
      </w:r>
      <w:r>
        <w:instrText xml:space="preserve"> HYPERLINK "http://www.cqgp.gov.cn" </w:instrText>
      </w:r>
      <w:r>
        <w:fldChar w:fldCharType="separate"/>
      </w:r>
      <w:r>
        <w:rPr>
          <w:rFonts w:hint="eastAsia" w:ascii="宋体" w:hAnsi="宋体" w:cs="宋体"/>
          <w:sz w:val="24"/>
          <w:szCs w:val="24"/>
        </w:rPr>
        <w:t>www.ccgp-chongqing.gov.cn</w:t>
      </w:r>
      <w:r>
        <w:rPr>
          <w:rFonts w:hint="eastAsia" w:ascii="宋体" w:hAnsi="宋体" w:cs="宋体"/>
          <w:sz w:val="24"/>
          <w:szCs w:val="24"/>
        </w:rPr>
        <w:fldChar w:fldCharType="end"/>
      </w:r>
      <w:r>
        <w:rPr>
          <w:rFonts w:hint="eastAsia" w:ascii="宋体" w:hAnsi="宋体" w:cs="宋体"/>
          <w:sz w:val="24"/>
          <w:szCs w:val="24"/>
        </w:rPr>
        <w:t>）登记加入“重庆市政府采购供应商库”。</w:t>
      </w:r>
    </w:p>
    <w:p w14:paraId="5D3AC73E">
      <w:pPr>
        <w:spacing w:line="400" w:lineRule="exact"/>
        <w:ind w:firstLine="480" w:firstLineChars="200"/>
        <w:rPr>
          <w:rFonts w:hint="eastAsia" w:ascii="宋体" w:hAnsi="宋体" w:cs="宋体"/>
          <w:sz w:val="24"/>
          <w:szCs w:val="24"/>
        </w:rPr>
      </w:pPr>
      <w:r>
        <w:rPr>
          <w:rFonts w:hint="eastAsia" w:ascii="宋体" w:hAnsi="宋体" w:cs="宋体"/>
          <w:sz w:val="24"/>
          <w:szCs w:val="24"/>
        </w:rPr>
        <w:t>（二）凡有意参加投标的投标人，请到采购代理机构领取或在“重庆市政府采购网”网上下载本项目招标文件以及图纸、澄清等开标前公布的所有项目资料，无论投标人领取或下载与否，均视为已知晓所有招标内容。</w:t>
      </w:r>
    </w:p>
    <w:p w14:paraId="32FA8FA8">
      <w:pPr>
        <w:spacing w:line="400" w:lineRule="exact"/>
        <w:ind w:firstLine="480" w:firstLineChars="200"/>
        <w:rPr>
          <w:rFonts w:hint="eastAsia" w:ascii="宋体" w:hAnsi="宋体" w:cs="宋体"/>
          <w:sz w:val="24"/>
          <w:szCs w:val="24"/>
        </w:rPr>
      </w:pPr>
      <w:r>
        <w:rPr>
          <w:rFonts w:hint="eastAsia" w:ascii="宋体" w:hAnsi="宋体" w:cs="宋体"/>
          <w:sz w:val="24"/>
          <w:szCs w:val="24"/>
        </w:rPr>
        <w:t>（三）招标文件公告期限：自采购公告发布之日起五个工作日。</w:t>
      </w:r>
    </w:p>
    <w:p w14:paraId="5165FCB8">
      <w:pPr>
        <w:spacing w:line="400" w:lineRule="exact"/>
        <w:ind w:firstLine="480" w:firstLineChars="200"/>
        <w:rPr>
          <w:rFonts w:hint="eastAsia" w:ascii="宋体" w:hAnsi="宋体" w:cs="宋体"/>
          <w:sz w:val="24"/>
          <w:szCs w:val="24"/>
        </w:rPr>
      </w:pPr>
      <w:r>
        <w:rPr>
          <w:rFonts w:hint="eastAsia" w:ascii="宋体" w:hAnsi="宋体" w:cs="宋体"/>
          <w:sz w:val="24"/>
          <w:szCs w:val="24"/>
        </w:rPr>
        <w:t>（四）招标文件提供期限</w:t>
      </w:r>
    </w:p>
    <w:p w14:paraId="509CECC5">
      <w:pPr>
        <w:spacing w:line="400" w:lineRule="exact"/>
        <w:ind w:firstLine="480" w:firstLineChars="200"/>
        <w:rPr>
          <w:rFonts w:hint="eastAsia" w:ascii="宋体" w:hAnsi="宋体" w:cs="宋体"/>
          <w:sz w:val="24"/>
          <w:szCs w:val="24"/>
        </w:rPr>
      </w:pPr>
      <w:r>
        <w:rPr>
          <w:rFonts w:hint="eastAsia" w:ascii="宋体" w:hAnsi="宋体" w:cs="宋体"/>
          <w:sz w:val="24"/>
          <w:szCs w:val="24"/>
        </w:rPr>
        <w:t>1.招标文件提供期限：同招标文件公告期限。</w:t>
      </w:r>
    </w:p>
    <w:p w14:paraId="2F3417CF">
      <w:pPr>
        <w:spacing w:line="400" w:lineRule="exact"/>
        <w:ind w:firstLine="480" w:firstLineChars="200"/>
        <w:rPr>
          <w:rFonts w:hint="eastAsia" w:ascii="宋体" w:hAnsi="宋体" w:cs="宋体"/>
          <w:sz w:val="24"/>
          <w:szCs w:val="24"/>
        </w:rPr>
      </w:pPr>
      <w:r>
        <w:rPr>
          <w:rFonts w:hint="eastAsia" w:ascii="宋体" w:hAnsi="宋体" w:cs="宋体"/>
          <w:sz w:val="24"/>
          <w:szCs w:val="24"/>
        </w:rPr>
        <w:t>2.报名方式：无需报名。</w:t>
      </w:r>
    </w:p>
    <w:p w14:paraId="7C823CA8">
      <w:pPr>
        <w:spacing w:line="400" w:lineRule="exact"/>
        <w:ind w:firstLine="480" w:firstLineChars="200"/>
        <w:rPr>
          <w:rFonts w:hint="eastAsia" w:ascii="宋体" w:hAnsi="宋体" w:cs="宋体"/>
          <w:sz w:val="24"/>
          <w:szCs w:val="24"/>
        </w:rPr>
      </w:pPr>
      <w:r>
        <w:rPr>
          <w:rFonts w:hint="eastAsia" w:ascii="宋体" w:hAnsi="宋体" w:cs="宋体"/>
          <w:sz w:val="24"/>
          <w:szCs w:val="24"/>
        </w:rPr>
        <w:t>（五）投标地点：重庆市公共资源交易中心开标厅（地址：重庆市渝北区青枫北路6号渝兴广场B10栋2层）</w:t>
      </w:r>
    </w:p>
    <w:p w14:paraId="2B5DFEC8">
      <w:pPr>
        <w:spacing w:line="4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（六）投标截止时间：2025年</w:t>
      </w:r>
      <w:r>
        <w:rPr>
          <w:rFonts w:hint="eastAsia" w:ascii="宋体" w:hAnsi="宋体" w:cs="宋体"/>
          <w:sz w:val="24"/>
          <w:szCs w:val="24"/>
          <w:highlight w:val="none"/>
          <w:lang w:val="en-US" w:eastAsia="zh-CN"/>
        </w:rPr>
        <w:t>6</w:t>
      </w:r>
      <w:r>
        <w:rPr>
          <w:rFonts w:hint="eastAsia" w:ascii="宋体" w:hAnsi="宋体" w:cs="宋体"/>
          <w:sz w:val="24"/>
          <w:szCs w:val="24"/>
          <w:highlight w:val="none"/>
        </w:rPr>
        <w:t>月</w:t>
      </w:r>
      <w:r>
        <w:rPr>
          <w:rFonts w:hint="eastAsia" w:ascii="宋体" w:hAnsi="宋体" w:cs="宋体"/>
          <w:sz w:val="24"/>
          <w:szCs w:val="24"/>
          <w:highlight w:val="none"/>
          <w:lang w:val="en-US" w:eastAsia="zh-CN"/>
        </w:rPr>
        <w:t>4</w:t>
      </w:r>
      <w:r>
        <w:rPr>
          <w:rFonts w:hint="eastAsia" w:ascii="宋体" w:hAnsi="宋体" w:cs="宋体"/>
          <w:sz w:val="24"/>
          <w:szCs w:val="24"/>
          <w:highlight w:val="none"/>
        </w:rPr>
        <w:t>日北京时间10:00</w:t>
      </w:r>
    </w:p>
    <w:p w14:paraId="5003FAF9">
      <w:pPr>
        <w:spacing w:line="4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（七）开标时间：2025年</w:t>
      </w:r>
      <w:r>
        <w:rPr>
          <w:rFonts w:hint="eastAsia" w:ascii="宋体" w:hAnsi="宋体" w:cs="宋体"/>
          <w:sz w:val="24"/>
          <w:szCs w:val="24"/>
          <w:highlight w:val="none"/>
          <w:lang w:val="en-US" w:eastAsia="zh-CN"/>
        </w:rPr>
        <w:t>6</w:t>
      </w:r>
      <w:r>
        <w:rPr>
          <w:rFonts w:hint="eastAsia" w:ascii="宋体" w:hAnsi="宋体" w:cs="宋体"/>
          <w:sz w:val="24"/>
          <w:szCs w:val="24"/>
          <w:highlight w:val="none"/>
        </w:rPr>
        <w:t>月</w:t>
      </w:r>
      <w:r>
        <w:rPr>
          <w:rFonts w:hint="eastAsia" w:ascii="宋体" w:hAnsi="宋体" w:cs="宋体"/>
          <w:sz w:val="24"/>
          <w:szCs w:val="24"/>
          <w:highlight w:val="none"/>
          <w:lang w:val="en-US" w:eastAsia="zh-CN"/>
        </w:rPr>
        <w:t>4</w:t>
      </w:r>
      <w:r>
        <w:rPr>
          <w:rFonts w:hint="eastAsia" w:ascii="宋体" w:hAnsi="宋体" w:cs="宋体"/>
          <w:sz w:val="24"/>
          <w:szCs w:val="24"/>
          <w:highlight w:val="none"/>
        </w:rPr>
        <w:t>日北京时间10:00</w:t>
      </w:r>
    </w:p>
    <w:p w14:paraId="43C004C3">
      <w:pPr>
        <w:spacing w:line="400" w:lineRule="exact"/>
        <w:ind w:firstLine="480" w:firstLineChars="200"/>
        <w:rPr>
          <w:rFonts w:hint="eastAsia" w:ascii="宋体" w:hAnsi="宋体" w:cs="宋体"/>
          <w:sz w:val="24"/>
          <w:szCs w:val="24"/>
        </w:rPr>
      </w:pPr>
      <w:r>
        <w:rPr>
          <w:rFonts w:hint="eastAsia" w:ascii="宋体" w:hAnsi="宋体" w:cs="宋体"/>
          <w:sz w:val="24"/>
          <w:szCs w:val="24"/>
        </w:rPr>
        <w:t>（八）开标地点：同投标地点</w:t>
      </w:r>
    </w:p>
    <w:p w14:paraId="388392AB">
      <w:pPr>
        <w:pStyle w:val="3"/>
        <w:spacing w:line="240" w:lineRule="auto"/>
        <w:jc w:val="left"/>
        <w:rPr>
          <w:rFonts w:hint="eastAsia" w:cs="宋体"/>
          <w:b/>
          <w:sz w:val="24"/>
        </w:rPr>
      </w:pPr>
      <w:bookmarkStart w:id="15" w:name="_Toc76387230"/>
      <w:bookmarkStart w:id="16" w:name="_Toc15019"/>
      <w:bookmarkStart w:id="17" w:name="_Toc8760"/>
      <w:r>
        <w:rPr>
          <w:rFonts w:hint="eastAsia" w:cs="宋体"/>
          <w:b/>
          <w:sz w:val="24"/>
        </w:rPr>
        <w:t>五、投标保证金</w:t>
      </w:r>
      <w:bookmarkEnd w:id="15"/>
      <w:bookmarkEnd w:id="16"/>
      <w:bookmarkEnd w:id="17"/>
    </w:p>
    <w:p w14:paraId="2A9E7E31">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（一）投标保证金递交</w:t>
      </w:r>
      <w:r>
        <w:rPr>
          <w:rFonts w:hint="eastAsia" w:cs="宋体"/>
          <w:b/>
          <w:sz w:val="24"/>
        </w:rPr>
        <w:t>（下列两种方式，任选其一）</w:t>
      </w:r>
    </w:p>
    <w:p w14:paraId="1D5BF000">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1.转账（汇款）方式</w:t>
      </w:r>
    </w:p>
    <w:p w14:paraId="6B12ED70">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1.1投标人应足额交纳投标保证金（保证金金额详见本篇，一、招标项目内容），并汇至以下账户，投标保证金的到账截止时间同投标截止时间。</w:t>
      </w:r>
    </w:p>
    <w:p w14:paraId="502BDFCB">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投标保证金账户：</w:t>
      </w:r>
    </w:p>
    <w:p w14:paraId="3E353D32">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户  名：重庆联合产权交易所集团股份有限公司</w:t>
      </w:r>
    </w:p>
    <w:p w14:paraId="1B7987D3">
      <w:pPr>
        <w:spacing w:line="400" w:lineRule="exact"/>
        <w:ind w:firstLine="480" w:firstLineChars="200"/>
        <w:outlineLvl w:val="2"/>
        <w:rPr>
          <w:rFonts w:hint="default" w:ascii="宋体" w:hAnsi="宋体" w:eastAsia="宋体" w:cs="宋体"/>
          <w:sz w:val="24"/>
          <w:szCs w:val="24"/>
          <w:highlight w:val="none"/>
          <w:lang w:val="en-US" w:eastAsia="zh-CN"/>
        </w:rPr>
      </w:pPr>
      <w:r>
        <w:rPr>
          <w:rFonts w:hint="eastAsia" w:ascii="宋体" w:hAnsi="宋体" w:cs="宋体"/>
          <w:sz w:val="24"/>
          <w:szCs w:val="24"/>
          <w:highlight w:val="none"/>
        </w:rPr>
        <w:t>开户行：</w:t>
      </w:r>
      <w:r>
        <w:rPr>
          <w:rFonts w:ascii="宋体" w:hAnsi="宋体" w:eastAsia="宋体" w:cs="宋体"/>
          <w:sz w:val="24"/>
          <w:szCs w:val="24"/>
          <w:highlight w:val="none"/>
        </w:rPr>
        <w:t>建设银行重庆中山路支行</w:t>
      </w:r>
    </w:p>
    <w:p w14:paraId="44E1B160">
      <w:pPr>
        <w:spacing w:line="400" w:lineRule="exact"/>
        <w:ind w:firstLine="480" w:firstLineChars="200"/>
        <w:outlineLvl w:val="2"/>
        <w:rPr>
          <w:rFonts w:ascii="宋体" w:hAnsi="宋体" w:eastAsia="宋体" w:cs="宋体"/>
          <w:sz w:val="24"/>
          <w:szCs w:val="24"/>
          <w:highlight w:val="none"/>
        </w:rPr>
      </w:pPr>
      <w:r>
        <w:rPr>
          <w:rFonts w:hint="eastAsia" w:ascii="宋体" w:hAnsi="宋体" w:cs="宋体"/>
          <w:sz w:val="24"/>
          <w:szCs w:val="24"/>
          <w:highlight w:val="none"/>
        </w:rPr>
        <w:t>账号：</w:t>
      </w:r>
      <w:r>
        <w:rPr>
          <w:rFonts w:ascii="宋体" w:hAnsi="宋体" w:eastAsia="宋体" w:cs="宋体"/>
          <w:sz w:val="24"/>
          <w:szCs w:val="24"/>
          <w:highlight w:val="none"/>
        </w:rPr>
        <w:t>6232813760001758134</w:t>
      </w:r>
    </w:p>
    <w:p w14:paraId="143F37B6">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 xml:space="preserve">银行行号：请登录重庆市公共资源交易网（www.cqggzy.com）对应栏目查看。 </w:t>
      </w:r>
    </w:p>
    <w:p w14:paraId="58490B12">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路径：服务导航-政府采购-办事指引-重庆市公共资源交易中心政府采购项目保证金银行联行行号。</w:t>
      </w:r>
    </w:p>
    <w:p w14:paraId="053A9619">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1.2各投标人在银行转账（电汇）时，须充分考虑银行转账（电汇）的时间差风险，如同城转账、异地转账或汇款、跨行转账或电汇的时间要求。</w:t>
      </w:r>
    </w:p>
    <w:p w14:paraId="339CE76B">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2.投标保证金保函方式</w:t>
      </w:r>
    </w:p>
    <w:p w14:paraId="2566BF67">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2.1投标人应提供真实有效的投标保证金保函（电子保函提供复印件，纸质保函提供原件），投标保证金的保函担保金额应不低于投标保证金金额（保证金金额详见本篇，一、招标项目内容），担保方应为中华人民共和国境内注册的可开展非融资担保类业务的银行、保险公司、担保公司等金融机构，</w:t>
      </w:r>
      <w:r>
        <w:rPr>
          <w:rFonts w:hint="eastAsia" w:ascii="宋体" w:hAnsi="宋体" w:cs="宋体"/>
          <w:b/>
          <w:bCs/>
          <w:sz w:val="24"/>
          <w:szCs w:val="24"/>
        </w:rPr>
        <w:t>保函受益人须为本项目采购人</w:t>
      </w:r>
      <w:r>
        <w:rPr>
          <w:rFonts w:hint="eastAsia" w:ascii="宋体" w:hAnsi="宋体" w:cs="宋体"/>
          <w:sz w:val="24"/>
          <w:szCs w:val="24"/>
        </w:rPr>
        <w:t>。</w:t>
      </w:r>
    </w:p>
    <w:p w14:paraId="71C9897D">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2.2投标保证金保函有效期与投标文件有效期保持一致。</w:t>
      </w:r>
    </w:p>
    <w:p w14:paraId="5BAC6DA7">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2.3投标保证金保函须随投标文件一并密封递交，投标保证金保函递交截止时间同投标截止时间。</w:t>
      </w:r>
    </w:p>
    <w:p w14:paraId="00F79995">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（二）保证金退还方式</w:t>
      </w:r>
    </w:p>
    <w:p w14:paraId="35CB8A8C">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1.未中标投标人的保证金，在中标通知书发放后，重庆市公共资源交易中心在五个工作日内按来款渠道直接退还。</w:t>
      </w:r>
    </w:p>
    <w:p w14:paraId="5C8EF726">
      <w:pPr>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2.中标人的投标保证金，在中标人与采购人签订合同后，重庆市公共资源交易中心在五个工作日内按资金来款渠道直接退还。</w:t>
      </w:r>
    </w:p>
    <w:p w14:paraId="73AC4D62">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重庆市公共资源交易中心咨询电话：023-63625633</w:t>
      </w:r>
    </w:p>
    <w:p w14:paraId="3421ADFA">
      <w:pPr>
        <w:pStyle w:val="3"/>
        <w:spacing w:line="400" w:lineRule="exact"/>
        <w:jc w:val="left"/>
        <w:rPr>
          <w:rFonts w:hint="eastAsia" w:cs="宋体"/>
          <w:b/>
          <w:sz w:val="24"/>
        </w:rPr>
      </w:pPr>
      <w:bookmarkStart w:id="18" w:name="_Toc28731"/>
      <w:bookmarkStart w:id="19" w:name="_Toc76387231"/>
      <w:bookmarkStart w:id="20" w:name="_Toc14972"/>
      <w:r>
        <w:rPr>
          <w:rFonts w:hint="eastAsia" w:cs="宋体"/>
          <w:b/>
          <w:sz w:val="24"/>
        </w:rPr>
        <w:t>六、采购项目需落实的政府采购政策</w:t>
      </w:r>
      <w:bookmarkEnd w:id="18"/>
      <w:bookmarkEnd w:id="19"/>
      <w:bookmarkEnd w:id="20"/>
    </w:p>
    <w:p w14:paraId="0B1C0F96">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4E8EB712">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（二）按照财政部、工业和信息化部关于印发《政府采购促进中小企业发展管理办法》的通知（财库〔2020〕46号）的规定，落实促进中小企业发展政策。</w:t>
      </w:r>
    </w:p>
    <w:p w14:paraId="5412159D">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（三）按照《财政部、司法部关于政府采购支持监狱企业发展有关问题的通知》（财库〔2014〕68号）的规定，落实支持监狱企业发展政策。监狱企业视同小型、微型企业。</w:t>
      </w:r>
    </w:p>
    <w:p w14:paraId="54D40D56">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（四）按照《三部门联合发布关于促进残疾人就业政府采购政策的通知》（财库〔2017〕 141号）的规定，落实支持残疾人福利性单位发展政策。残疾人福利性单位视同小型、微型企业。</w:t>
      </w:r>
    </w:p>
    <w:p w14:paraId="66108C42">
      <w:pPr>
        <w:pStyle w:val="3"/>
        <w:spacing w:line="400" w:lineRule="exact"/>
        <w:jc w:val="left"/>
        <w:rPr>
          <w:rFonts w:hint="eastAsia" w:cs="宋体"/>
          <w:b/>
          <w:sz w:val="24"/>
        </w:rPr>
      </w:pPr>
      <w:bookmarkStart w:id="21" w:name="_Toc17185"/>
      <w:bookmarkStart w:id="22" w:name="_Toc76387232"/>
      <w:bookmarkStart w:id="23" w:name="_Toc28533"/>
      <w:r>
        <w:rPr>
          <w:rFonts w:hint="eastAsia" w:cs="宋体"/>
          <w:b/>
          <w:sz w:val="24"/>
        </w:rPr>
        <w:t>七、投标有关规定</w:t>
      </w:r>
      <w:bookmarkEnd w:id="21"/>
      <w:bookmarkEnd w:id="22"/>
      <w:bookmarkEnd w:id="23"/>
    </w:p>
    <w:p w14:paraId="23E1AF06">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（一）单位负责人为同一人或者存在直接控股、管理关系的不同投标人，不得参加同一合同项（包）下的政府采购活动。</w:t>
      </w:r>
    </w:p>
    <w:p w14:paraId="24043400">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（二）为采购项目提供整体设计、规范编制或者项目管理、监理、检测等服务的投标人，不得再参加该采购项目的其他采购活动。</w:t>
      </w:r>
    </w:p>
    <w:p w14:paraId="504BAE07">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（三）本项目若有澄清文件一律在重庆市政府采购网（www.ccgp-chongqing.gov.cn）上发布，请各投标人注意下载或到采购代理机构领取；无论投标人下载或领取与否，均视同投标人已知晓本项目澄清文件的内容。</w:t>
      </w:r>
    </w:p>
    <w:p w14:paraId="02602E12">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（四）超过投标截止时间递交的投标文件，恕不接收。</w:t>
      </w:r>
    </w:p>
    <w:p w14:paraId="3ED40EC1">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（五）投标费用：无论投标结果如何，投标人参与本项目投标的所有费用均应由投标人自行承担。</w:t>
      </w:r>
    </w:p>
    <w:p w14:paraId="6846CE04">
      <w:pPr>
        <w:snapToGrid w:val="0"/>
        <w:spacing w:line="400" w:lineRule="exact"/>
        <w:ind w:firstLine="482" w:firstLineChars="200"/>
        <w:rPr>
          <w:rFonts w:hint="eastAsia" w:ascii="宋体" w:hAnsi="宋体" w:cs="宋体"/>
          <w:sz w:val="24"/>
          <w:szCs w:val="24"/>
        </w:rPr>
      </w:pPr>
      <w:r>
        <w:rPr>
          <w:rFonts w:hint="eastAsia" w:ascii="宋体" w:hAnsi="宋体" w:cs="宋体"/>
          <w:b/>
          <w:bCs/>
          <w:sz w:val="24"/>
          <w:szCs w:val="24"/>
        </w:rPr>
        <w:t>（六）本项目不接受联合体参与投标，否则按无效投标处理。</w:t>
      </w:r>
    </w:p>
    <w:p w14:paraId="7F5A605E">
      <w:pPr>
        <w:spacing w:line="400" w:lineRule="exact"/>
        <w:ind w:firstLine="482" w:firstLineChars="200"/>
        <w:rPr>
          <w:rFonts w:hint="eastAsia" w:ascii="宋体" w:hAnsi="宋体" w:cs="宋体"/>
          <w:sz w:val="24"/>
          <w:szCs w:val="24"/>
        </w:rPr>
      </w:pPr>
      <w:r>
        <w:rPr>
          <w:rFonts w:hint="eastAsia" w:ascii="宋体" w:hAnsi="宋体" w:cs="宋体"/>
          <w:b/>
          <w:bCs/>
          <w:sz w:val="24"/>
          <w:szCs w:val="24"/>
        </w:rPr>
        <w:t>（七）本项目不接受合同分包，否则按无效投标处理。</w:t>
      </w:r>
    </w:p>
    <w:p w14:paraId="492FEC16">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（八）</w:t>
      </w:r>
      <w:bookmarkStart w:id="24" w:name="OLE_LINK1"/>
      <w:bookmarkStart w:id="25" w:name="OLE_LINK2"/>
      <w:r>
        <w:rPr>
          <w:rFonts w:hint="eastAsia" w:ascii="宋体" w:hAnsi="宋体" w:cs="宋体"/>
          <w:sz w:val="24"/>
          <w:szCs w:val="24"/>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24"/>
      <w:bookmarkEnd w:id="25"/>
      <w:r>
        <w:rPr>
          <w:rFonts w:hint="eastAsia" w:ascii="宋体" w:hAnsi="宋体" w:cs="宋体"/>
          <w:sz w:val="24"/>
          <w:szCs w:val="24"/>
        </w:rPr>
        <w:t>投标人，将拒绝其参与政府采购活动。</w:t>
      </w:r>
    </w:p>
    <w:p w14:paraId="4E80DE3C">
      <w:pPr>
        <w:pStyle w:val="3"/>
        <w:spacing w:line="400" w:lineRule="exact"/>
        <w:jc w:val="left"/>
        <w:rPr>
          <w:rFonts w:hint="eastAsia" w:cs="宋体"/>
          <w:b/>
          <w:sz w:val="24"/>
        </w:rPr>
      </w:pPr>
      <w:bookmarkStart w:id="26" w:name="_Toc986"/>
      <w:bookmarkStart w:id="27" w:name="_Toc76387233"/>
      <w:bookmarkStart w:id="28" w:name="_Toc29747"/>
      <w:r>
        <w:rPr>
          <w:rFonts w:hint="eastAsia" w:cs="宋体"/>
          <w:b/>
          <w:sz w:val="24"/>
        </w:rPr>
        <w:t>八、联系方式</w:t>
      </w:r>
      <w:bookmarkEnd w:id="26"/>
      <w:bookmarkEnd w:id="27"/>
      <w:bookmarkEnd w:id="28"/>
    </w:p>
    <w:p w14:paraId="40DA8042">
      <w:pPr>
        <w:snapToGrid w:val="0"/>
        <w:spacing w:line="400" w:lineRule="exact"/>
        <w:ind w:firstLine="480" w:firstLineChars="200"/>
        <w:outlineLvl w:val="2"/>
        <w:rPr>
          <w:rFonts w:hint="eastAsia" w:ascii="宋体" w:hAnsi="宋体" w:eastAsia="宋体" w:cs="宋体"/>
          <w:sz w:val="24"/>
          <w:szCs w:val="24"/>
          <w:lang w:eastAsia="zh-CN"/>
        </w:rPr>
      </w:pPr>
      <w:r>
        <w:rPr>
          <w:rFonts w:hint="eastAsia" w:ascii="宋体" w:hAnsi="宋体" w:cs="宋体"/>
          <w:sz w:val="24"/>
          <w:szCs w:val="24"/>
        </w:rPr>
        <w:t>（一）采购人：</w:t>
      </w:r>
      <w:r>
        <w:rPr>
          <w:rFonts w:hint="eastAsia" w:ascii="宋体" w:hAnsi="宋体" w:cs="宋体"/>
          <w:sz w:val="24"/>
          <w:szCs w:val="24"/>
          <w:lang w:eastAsia="zh-CN"/>
        </w:rPr>
        <w:t>重庆市人民医院</w:t>
      </w:r>
    </w:p>
    <w:p w14:paraId="1977435D">
      <w:pPr>
        <w:snapToGrid w:val="0"/>
        <w:spacing w:line="400" w:lineRule="exact"/>
        <w:ind w:firstLine="480" w:firstLineChars="200"/>
        <w:rPr>
          <w:rFonts w:hint="eastAsia" w:ascii="宋体" w:hAnsi="宋体" w:eastAsia="宋体" w:cs="宋体"/>
          <w:color w:val="auto"/>
          <w:sz w:val="24"/>
          <w:szCs w:val="24"/>
          <w:lang w:val="en-US" w:eastAsia="zh-CN"/>
        </w:rPr>
      </w:pPr>
      <w:r>
        <w:rPr>
          <w:rFonts w:hint="eastAsia" w:ascii="宋体" w:hAnsi="宋体" w:cs="宋体"/>
          <w:color w:val="auto"/>
          <w:sz w:val="24"/>
          <w:szCs w:val="24"/>
        </w:rPr>
        <w:t>联系人：</w:t>
      </w:r>
      <w:r>
        <w:rPr>
          <w:rFonts w:hint="eastAsia" w:ascii="宋体" w:hAnsi="宋体" w:cs="宋体"/>
          <w:color w:val="auto"/>
          <w:sz w:val="24"/>
          <w:szCs w:val="24"/>
          <w:lang w:val="en-US" w:eastAsia="zh-CN"/>
        </w:rPr>
        <w:t>邓月婷</w:t>
      </w:r>
    </w:p>
    <w:p w14:paraId="53B39D4A">
      <w:pPr>
        <w:snapToGrid w:val="0"/>
        <w:spacing w:line="400" w:lineRule="exact"/>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电  话：</w:t>
      </w:r>
      <w:r>
        <w:rPr>
          <w:rFonts w:hint="eastAsia" w:ascii="宋体" w:hAnsi="宋体" w:cs="宋体"/>
          <w:color w:val="auto"/>
          <w:sz w:val="24"/>
          <w:szCs w:val="24"/>
        </w:rPr>
        <w:t>023-6339</w:t>
      </w:r>
      <w:r>
        <w:rPr>
          <w:rFonts w:hint="eastAsia" w:ascii="宋体" w:hAnsi="宋体" w:cs="宋体"/>
          <w:color w:val="auto"/>
          <w:sz w:val="24"/>
          <w:szCs w:val="24"/>
          <w:lang w:val="en-US" w:eastAsia="zh-CN"/>
        </w:rPr>
        <w:t>0461</w:t>
      </w:r>
    </w:p>
    <w:p w14:paraId="3C55F68A">
      <w:pPr>
        <w:snapToGrid w:val="0"/>
        <w:spacing w:line="400" w:lineRule="exact"/>
        <w:ind w:firstLine="480" w:firstLineChars="200"/>
        <w:rPr>
          <w:rFonts w:hint="eastAsia" w:ascii="宋体" w:hAnsi="宋体" w:cs="宋体"/>
          <w:sz w:val="24"/>
          <w:szCs w:val="24"/>
        </w:rPr>
      </w:pPr>
      <w:r>
        <w:rPr>
          <w:rFonts w:hint="eastAsia" w:ascii="宋体" w:hAnsi="宋体" w:eastAsia="宋体" w:cs="宋体"/>
          <w:color w:val="auto"/>
          <w:sz w:val="24"/>
          <w:szCs w:val="24"/>
        </w:rPr>
        <w:t>地  址：</w:t>
      </w:r>
      <w:r>
        <w:rPr>
          <w:rFonts w:hint="eastAsia" w:ascii="宋体" w:hAnsi="宋体" w:cs="宋体"/>
          <w:color w:val="auto"/>
          <w:sz w:val="24"/>
          <w:szCs w:val="24"/>
        </w:rPr>
        <w:t>重庆市渝北区星光大道118号</w:t>
      </w:r>
    </w:p>
    <w:p w14:paraId="311EE7B0">
      <w:pPr>
        <w:snapToGrid w:val="0"/>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（二）采购代理机构：重庆市政府采购中心</w:t>
      </w:r>
    </w:p>
    <w:p w14:paraId="09AB1EC9">
      <w:pPr>
        <w:snapToGrid w:val="0"/>
        <w:spacing w:line="400" w:lineRule="exact"/>
        <w:ind w:firstLine="480" w:firstLineChars="200"/>
        <w:rPr>
          <w:rFonts w:hint="default" w:ascii="宋体" w:hAnsi="宋体" w:eastAsia="宋体" w:cs="宋体"/>
          <w:sz w:val="24"/>
          <w:szCs w:val="24"/>
          <w:lang w:val="en-US" w:eastAsia="zh-CN"/>
        </w:rPr>
      </w:pPr>
      <w:r>
        <w:rPr>
          <w:rFonts w:hint="eastAsia" w:ascii="宋体" w:hAnsi="宋体" w:cs="宋体"/>
          <w:sz w:val="24"/>
          <w:szCs w:val="24"/>
        </w:rPr>
        <w:t xml:space="preserve">联系人：谢沛诘  马诗雨 </w:t>
      </w:r>
      <w:r>
        <w:rPr>
          <w:rFonts w:hint="eastAsia" w:ascii="宋体" w:hAnsi="宋体" w:cs="宋体"/>
          <w:sz w:val="24"/>
          <w:szCs w:val="24"/>
          <w:lang w:val="en-US" w:eastAsia="zh-CN"/>
        </w:rPr>
        <w:t xml:space="preserve"> 许雪梅</w:t>
      </w:r>
    </w:p>
    <w:p w14:paraId="04C8C251">
      <w:pPr>
        <w:snapToGrid w:val="0"/>
        <w:spacing w:line="400" w:lineRule="exact"/>
        <w:ind w:firstLine="480" w:firstLineChars="200"/>
        <w:rPr>
          <w:rFonts w:hint="default" w:ascii="宋体" w:hAnsi="宋体" w:eastAsia="宋体" w:cs="宋体"/>
          <w:sz w:val="24"/>
          <w:szCs w:val="24"/>
          <w:lang w:val="en-US" w:eastAsia="zh-CN"/>
        </w:rPr>
      </w:pPr>
      <w:r>
        <w:rPr>
          <w:rFonts w:hint="eastAsia" w:ascii="宋体" w:hAnsi="宋体" w:cs="宋体"/>
          <w:sz w:val="24"/>
          <w:szCs w:val="24"/>
        </w:rPr>
        <w:t>电  话：023-67707022  67707169</w:t>
      </w:r>
      <w:r>
        <w:rPr>
          <w:rFonts w:hint="eastAsia" w:ascii="宋体" w:hAnsi="宋体" w:cs="宋体"/>
          <w:sz w:val="24"/>
          <w:szCs w:val="24"/>
          <w:lang w:val="en-US" w:eastAsia="zh-CN"/>
        </w:rPr>
        <w:t xml:space="preserve">  67706703</w:t>
      </w:r>
    </w:p>
    <w:p w14:paraId="24D340DE">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地  址：重庆市江北区五简路2号重庆咨询大厦B座50</w:t>
      </w:r>
      <w:r>
        <w:rPr>
          <w:rFonts w:ascii="宋体" w:hAnsi="宋体" w:cs="宋体"/>
          <w:sz w:val="24"/>
          <w:szCs w:val="24"/>
        </w:rPr>
        <w:t>3</w:t>
      </w:r>
      <w:r>
        <w:rPr>
          <w:rFonts w:hint="eastAsia" w:ascii="宋体" w:hAnsi="宋体" w:cs="宋体"/>
          <w:sz w:val="24"/>
          <w:szCs w:val="24"/>
        </w:rPr>
        <w:t>室</w:t>
      </w:r>
    </w:p>
    <w:p w14:paraId="4748191C">
      <w:pPr>
        <w:pStyle w:val="3"/>
        <w:spacing w:line="400" w:lineRule="exact"/>
        <w:jc w:val="left"/>
        <w:rPr>
          <w:rFonts w:hint="eastAsia" w:ascii="宋体" w:hAnsi="宋体" w:eastAsia="宋体" w:cs="宋体"/>
          <w:b/>
          <w:sz w:val="24"/>
        </w:rPr>
      </w:pPr>
      <w:bookmarkStart w:id="29" w:name="_Toc25647"/>
      <w:bookmarkStart w:id="30" w:name="_Toc76387234"/>
      <w:bookmarkStart w:id="31" w:name="_Toc2535"/>
      <w:r>
        <w:rPr>
          <w:rFonts w:hint="eastAsia" w:ascii="宋体" w:hAnsi="宋体" w:eastAsia="宋体" w:cs="宋体"/>
          <w:b/>
          <w:sz w:val="24"/>
          <w:lang w:val="en-US" w:eastAsia="zh-CN"/>
        </w:rPr>
        <w:t>九、</w:t>
      </w:r>
      <w:r>
        <w:rPr>
          <w:rFonts w:hint="eastAsia" w:ascii="宋体" w:hAnsi="宋体" w:eastAsia="宋体" w:cs="宋体"/>
          <w:b/>
          <w:sz w:val="24"/>
        </w:rPr>
        <w:t>现场踏勘</w:t>
      </w:r>
      <w:bookmarkEnd w:id="29"/>
    </w:p>
    <w:p w14:paraId="78D3DEA8">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（一）采购人不组织集中踏勘，各潜在投标人可在踏勘时间内自行前往项目现场踏勘，以便于潜在投标人更加了解项目实施地点环境等具体要求，提高报价准确性。各潜在投标人踏勘费用自理。</w:t>
      </w:r>
    </w:p>
    <w:p w14:paraId="7311D6AD">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踏勘人员不超过2人，须携带本人身份证并自觉遵守采购人项目地的秩序、安全、保密等相关规定。潜在投标人自行负责在踏勘现场中所发生的人员伤亡和财产损失。采购人在踏勘现场中介绍的相关情况，仅供潜在投标人参考，采购人不对潜在投标人据此做出的判断和决策负责。无论潜在投标人是否踏勘过现场，均被认为已经踏勘现场，对本合同实施项目的风险和义务已经十分了解，并在其响应文件中已充分考虑了现场和环境条件。</w:t>
      </w:r>
    </w:p>
    <w:p w14:paraId="0E65B099">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（三）踏勘时间：招标公告发布之日起至投标截止时间前（工作日9:30-12:00，14:30-17:</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w:t>
      </w:r>
    </w:p>
    <w:p w14:paraId="6E3499E6">
      <w:pPr>
        <w:snapToGrid w:val="0"/>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（四）踏勘地点：重庆市两江新区星光大道118号</w:t>
      </w:r>
      <w:r>
        <w:rPr>
          <w:rFonts w:hint="eastAsia" w:ascii="宋体" w:hAnsi="宋体" w:eastAsia="宋体" w:cs="宋体"/>
          <w:color w:val="auto"/>
          <w:sz w:val="24"/>
          <w:szCs w:val="24"/>
          <w:lang w:val="en-US" w:eastAsia="zh-CN"/>
        </w:rPr>
        <w:t>和</w:t>
      </w:r>
      <w:r>
        <w:rPr>
          <w:rFonts w:hint="eastAsia" w:ascii="宋体" w:hAnsi="宋体" w:eastAsia="宋体" w:cs="宋体"/>
          <w:color w:val="auto"/>
          <w:sz w:val="24"/>
          <w:szCs w:val="24"/>
        </w:rPr>
        <w:t>渝中区中山一路312号</w:t>
      </w:r>
    </w:p>
    <w:p w14:paraId="7300EEDC">
      <w:pPr>
        <w:snapToGrid w:val="0"/>
        <w:spacing w:line="400" w:lineRule="exact"/>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（五）踏勘联系人及联系方式：</w:t>
      </w:r>
      <w:r>
        <w:rPr>
          <w:rFonts w:hint="eastAsia" w:ascii="宋体" w:hAnsi="宋体" w:eastAsia="宋体" w:cs="宋体"/>
          <w:color w:val="auto"/>
          <w:sz w:val="24"/>
          <w:szCs w:val="24"/>
          <w:lang w:val="en-US" w:eastAsia="zh-CN"/>
        </w:rPr>
        <w:t>肖颖</w:t>
      </w:r>
      <w:r>
        <w:rPr>
          <w:rFonts w:hint="eastAsia" w:ascii="宋体" w:hAnsi="宋体" w:eastAsia="宋体" w:cs="宋体"/>
          <w:color w:val="auto"/>
          <w:sz w:val="24"/>
          <w:szCs w:val="24"/>
        </w:rPr>
        <w:t xml:space="preserve">  023-63390886</w:t>
      </w:r>
    </w:p>
    <w:p w14:paraId="66A4DB6C">
      <w:pPr>
        <w:pStyle w:val="2"/>
        <w:spacing w:before="0" w:beforeLines="0" w:after="0" w:afterLines="0" w:line="360" w:lineRule="auto"/>
        <w:rPr>
          <w:rFonts w:hint="eastAsia" w:ascii="宋体" w:hAnsi="宋体" w:eastAsia="宋体" w:cs="宋体"/>
          <w:b/>
          <w:sz w:val="36"/>
          <w:szCs w:val="36"/>
        </w:rPr>
      </w:pPr>
    </w:p>
    <w:p w14:paraId="55F82AAC">
      <w:pPr>
        <w:rPr>
          <w:rFonts w:hint="eastAsia"/>
        </w:rPr>
        <w:sectPr>
          <w:headerReference r:id="rId10" w:type="first"/>
          <w:footerReference r:id="rId13" w:type="first"/>
          <w:headerReference r:id="rId8" w:type="default"/>
          <w:footerReference r:id="rId11" w:type="default"/>
          <w:headerReference r:id="rId9" w:type="even"/>
          <w:footerReference r:id="rId12" w:type="even"/>
          <w:pgSz w:w="11906" w:h="16838"/>
          <w:pgMar w:top="1440" w:right="1800" w:bottom="1440" w:left="1800" w:header="851" w:footer="992" w:gutter="0"/>
          <w:cols w:space="425" w:num="1"/>
          <w:docGrid w:type="lines" w:linePitch="326" w:charSpace="0"/>
        </w:sectPr>
      </w:pPr>
    </w:p>
    <w:p w14:paraId="72F618A4">
      <w:pPr>
        <w:pStyle w:val="2"/>
        <w:spacing w:before="0" w:beforeLines="0" w:after="0" w:afterLines="0" w:line="360" w:lineRule="auto"/>
        <w:rPr>
          <w:rFonts w:hint="eastAsia" w:ascii="宋体" w:hAnsi="宋体" w:eastAsia="宋体" w:cs="宋体"/>
          <w:b/>
          <w:sz w:val="36"/>
          <w:szCs w:val="36"/>
        </w:rPr>
      </w:pPr>
      <w:bookmarkStart w:id="32" w:name="_Toc7687"/>
      <w:r>
        <w:rPr>
          <w:rFonts w:hint="eastAsia" w:ascii="宋体" w:hAnsi="宋体" w:eastAsia="宋体" w:cs="宋体"/>
          <w:b/>
          <w:sz w:val="36"/>
          <w:szCs w:val="36"/>
        </w:rPr>
        <w:t>第二篇 项目服务需求</w:t>
      </w:r>
      <w:bookmarkEnd w:id="30"/>
      <w:bookmarkEnd w:id="31"/>
      <w:bookmarkEnd w:id="32"/>
    </w:p>
    <w:p w14:paraId="661C3CB8">
      <w:pPr>
        <w:adjustRightInd w:val="0"/>
        <w:snapToGrid w:val="0"/>
        <w:spacing w:line="400" w:lineRule="exact"/>
        <w:ind w:firstLine="480" w:firstLineChars="200"/>
        <w:outlineLvl w:val="2"/>
        <w:rPr>
          <w:rFonts w:hint="eastAsia" w:ascii="宋体" w:hAnsi="宋体" w:cs="宋体"/>
          <w:sz w:val="24"/>
          <w:szCs w:val="28"/>
        </w:rPr>
      </w:pPr>
      <w:bookmarkStart w:id="33" w:name="_Toc17780"/>
      <w:bookmarkStart w:id="34" w:name="_Toc76387235"/>
      <w:r>
        <w:rPr>
          <w:rFonts w:hint="eastAsia" w:ascii="宋体" w:hAnsi="宋体" w:cs="宋体"/>
          <w:sz w:val="24"/>
          <w:szCs w:val="28"/>
        </w:rPr>
        <w:t>“※”标注的服务需求为符合性审查中的实质性要求，若不满足按无效投标处理。</w:t>
      </w:r>
    </w:p>
    <w:p w14:paraId="64524378">
      <w:pPr>
        <w:pStyle w:val="3"/>
        <w:spacing w:line="400" w:lineRule="exact"/>
        <w:jc w:val="left"/>
        <w:rPr>
          <w:rFonts w:hint="eastAsia" w:cs="宋体"/>
          <w:b/>
          <w:sz w:val="24"/>
        </w:rPr>
      </w:pPr>
      <w:bookmarkStart w:id="35" w:name="_Toc1480"/>
      <w:r>
        <w:rPr>
          <w:rFonts w:hint="eastAsia" w:cs="宋体"/>
          <w:b/>
          <w:sz w:val="24"/>
        </w:rPr>
        <w:t>一、招标项目一览表</w:t>
      </w:r>
      <w:bookmarkEnd w:id="33"/>
      <w:bookmarkEnd w:id="34"/>
      <w:bookmarkEnd w:id="35"/>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3"/>
        <w:gridCol w:w="2696"/>
        <w:gridCol w:w="2999"/>
      </w:tblGrid>
      <w:tr w14:paraId="2C1C2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33" w:type="dxa"/>
            <w:vAlign w:val="center"/>
          </w:tcPr>
          <w:p w14:paraId="42F350A0">
            <w:pPr>
              <w:pStyle w:val="24"/>
              <w:spacing w:line="400" w:lineRule="exact"/>
              <w:ind w:left="0"/>
              <w:jc w:val="center"/>
              <w:outlineLvl w:val="0"/>
              <w:rPr>
                <w:rFonts w:hint="eastAsia" w:ascii="宋体" w:hAnsi="宋体" w:cs="宋体"/>
                <w:b/>
                <w:sz w:val="21"/>
                <w:szCs w:val="21"/>
              </w:rPr>
            </w:pPr>
            <w:bookmarkStart w:id="36" w:name="_Toc18977"/>
            <w:bookmarkStart w:id="37" w:name="_Toc76387236"/>
            <w:r>
              <w:rPr>
                <w:rFonts w:hint="eastAsia" w:ascii="宋体" w:hAnsi="宋体" w:cs="宋体"/>
                <w:b/>
                <w:sz w:val="21"/>
                <w:szCs w:val="21"/>
              </w:rPr>
              <w:t>项目名称（标的名称）</w:t>
            </w:r>
          </w:p>
        </w:tc>
        <w:tc>
          <w:tcPr>
            <w:tcW w:w="2696" w:type="dxa"/>
            <w:vAlign w:val="center"/>
          </w:tcPr>
          <w:p w14:paraId="0B68D189">
            <w:pPr>
              <w:pStyle w:val="24"/>
              <w:spacing w:line="400" w:lineRule="exact"/>
              <w:ind w:left="0"/>
              <w:jc w:val="center"/>
              <w:outlineLvl w:val="0"/>
              <w:rPr>
                <w:rFonts w:hint="eastAsia" w:ascii="宋体" w:hAnsi="宋体" w:cs="宋体"/>
                <w:b/>
                <w:sz w:val="21"/>
                <w:szCs w:val="21"/>
              </w:rPr>
            </w:pPr>
            <w:r>
              <w:rPr>
                <w:rFonts w:hint="eastAsia" w:ascii="宋体" w:hAnsi="宋体" w:cs="宋体"/>
                <w:b/>
                <w:sz w:val="21"/>
                <w:szCs w:val="21"/>
              </w:rPr>
              <w:t>数量/单位</w:t>
            </w:r>
          </w:p>
        </w:tc>
        <w:tc>
          <w:tcPr>
            <w:tcW w:w="2999" w:type="dxa"/>
            <w:vAlign w:val="center"/>
          </w:tcPr>
          <w:p w14:paraId="4F3B2C37">
            <w:pPr>
              <w:pStyle w:val="24"/>
              <w:spacing w:line="400" w:lineRule="exact"/>
              <w:ind w:left="0"/>
              <w:jc w:val="center"/>
              <w:outlineLvl w:val="0"/>
              <w:rPr>
                <w:rFonts w:hint="eastAsia" w:ascii="宋体" w:hAnsi="宋体" w:cs="宋体"/>
                <w:b/>
                <w:sz w:val="21"/>
                <w:szCs w:val="21"/>
              </w:rPr>
            </w:pPr>
            <w:r>
              <w:rPr>
                <w:rFonts w:hint="eastAsia" w:ascii="宋体" w:hAnsi="宋体" w:cs="宋体"/>
                <w:b/>
                <w:sz w:val="21"/>
                <w:szCs w:val="21"/>
              </w:rPr>
              <w:t>备注</w:t>
            </w:r>
          </w:p>
        </w:tc>
      </w:tr>
      <w:tr w14:paraId="7FAC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933" w:type="dxa"/>
            <w:vAlign w:val="center"/>
          </w:tcPr>
          <w:p w14:paraId="4E92958B">
            <w:pPr>
              <w:pStyle w:val="24"/>
              <w:adjustRightInd w:val="0"/>
              <w:snapToGrid w:val="0"/>
              <w:spacing w:line="240" w:lineRule="auto"/>
              <w:ind w:left="0"/>
              <w:jc w:val="center"/>
              <w:outlineLvl w:val="0"/>
              <w:rPr>
                <w:rFonts w:hint="eastAsia" w:ascii="宋体" w:hAnsi="宋体" w:eastAsia="宋体" w:cs="宋体"/>
                <w:sz w:val="21"/>
                <w:szCs w:val="21"/>
                <w:lang w:eastAsia="zh-CN"/>
              </w:rPr>
            </w:pPr>
            <w:r>
              <w:rPr>
                <w:rFonts w:hint="eastAsia" w:ascii="宋体" w:hAnsi="宋体" w:cs="宋体"/>
                <w:sz w:val="21"/>
                <w:szCs w:val="21"/>
                <w:lang w:eastAsia="zh-CN"/>
              </w:rPr>
              <w:t>重庆市人民医院两江院区和中山院区层流净化系统等维保服务</w:t>
            </w:r>
          </w:p>
        </w:tc>
        <w:tc>
          <w:tcPr>
            <w:tcW w:w="2696" w:type="dxa"/>
            <w:vAlign w:val="center"/>
          </w:tcPr>
          <w:p w14:paraId="687FD793">
            <w:pPr>
              <w:pStyle w:val="24"/>
              <w:adjustRightInd w:val="0"/>
              <w:snapToGrid w:val="0"/>
              <w:spacing w:line="240" w:lineRule="auto"/>
              <w:ind w:left="0"/>
              <w:jc w:val="center"/>
              <w:outlineLvl w:val="0"/>
              <w:rPr>
                <w:rFonts w:hint="eastAsia" w:ascii="宋体" w:hAnsi="宋体" w:cs="宋体"/>
                <w:sz w:val="21"/>
                <w:szCs w:val="21"/>
              </w:rPr>
            </w:pPr>
            <w:r>
              <w:rPr>
                <w:rFonts w:hint="eastAsia" w:ascii="宋体" w:hAnsi="宋体" w:cs="宋体"/>
                <w:sz w:val="21"/>
                <w:szCs w:val="21"/>
              </w:rPr>
              <w:t>1项</w:t>
            </w:r>
          </w:p>
        </w:tc>
        <w:tc>
          <w:tcPr>
            <w:tcW w:w="2999" w:type="dxa"/>
            <w:vAlign w:val="center"/>
          </w:tcPr>
          <w:p w14:paraId="0B7E19B1">
            <w:pPr>
              <w:pStyle w:val="16"/>
              <w:spacing w:line="240" w:lineRule="auto"/>
              <w:ind w:firstLine="0"/>
              <w:jc w:val="center"/>
              <w:outlineLvl w:val="0"/>
              <w:rPr>
                <w:rFonts w:hint="eastAsia" w:ascii="宋体" w:hAnsi="宋体" w:cs="宋体"/>
                <w:sz w:val="21"/>
                <w:szCs w:val="21"/>
              </w:rPr>
            </w:pPr>
            <w:r>
              <w:rPr>
                <w:rFonts w:hint="eastAsia" w:ascii="宋体" w:hAnsi="宋体" w:cs="宋体"/>
                <w:sz w:val="21"/>
                <w:szCs w:val="21"/>
              </w:rPr>
              <w:t>“中小企业声明函”中所涉及的标的名称及其对应的所属行业需按照本表和第一篇第一条“招标项目内容”进行填写。</w:t>
            </w:r>
          </w:p>
        </w:tc>
      </w:tr>
    </w:tbl>
    <w:p w14:paraId="1153EE96">
      <w:pPr>
        <w:spacing w:line="400" w:lineRule="exact"/>
        <w:rPr>
          <w:rFonts w:hint="eastAsia" w:ascii="宋体" w:hAnsi="宋体" w:cs="宋体"/>
          <w:b/>
          <w:bCs/>
        </w:rPr>
      </w:pPr>
      <w:r>
        <w:rPr>
          <w:rFonts w:hint="eastAsia"/>
          <w:b/>
          <w:bCs/>
          <w:sz w:val="24"/>
          <w:szCs w:val="24"/>
        </w:rPr>
        <w:t>注：本表可不在《服务条款差异表》中进行填报。</w:t>
      </w:r>
    </w:p>
    <w:p w14:paraId="5BF4B8A6">
      <w:pPr>
        <w:pStyle w:val="3"/>
        <w:spacing w:line="400" w:lineRule="exact"/>
        <w:jc w:val="left"/>
        <w:rPr>
          <w:rFonts w:hint="eastAsia" w:cs="宋体"/>
          <w:b/>
          <w:sz w:val="24"/>
        </w:rPr>
      </w:pPr>
      <w:bookmarkStart w:id="38" w:name="_Toc13976"/>
      <w:r>
        <w:rPr>
          <w:rFonts w:hint="eastAsia" w:cs="宋体"/>
          <w:b/>
          <w:sz w:val="24"/>
        </w:rPr>
        <w:t>二、服务范围、要求及标准</w:t>
      </w:r>
      <w:bookmarkEnd w:id="36"/>
      <w:bookmarkEnd w:id="38"/>
    </w:p>
    <w:p w14:paraId="2406D6DD">
      <w:pPr>
        <w:numPr>
          <w:ilvl w:val="0"/>
          <w:numId w:val="0"/>
        </w:numPr>
        <w:spacing w:line="400" w:lineRule="exact"/>
        <w:ind w:firstLine="480" w:firstLineChars="200"/>
        <w:outlineLvl w:val="2"/>
        <w:rPr>
          <w:rFonts w:hint="eastAsia"/>
          <w:color w:val="auto"/>
        </w:rPr>
      </w:pPr>
      <w:r>
        <w:rPr>
          <w:rFonts w:hint="eastAsia" w:ascii="宋体" w:hAnsi="宋体" w:eastAsia="宋体" w:cs="宋体"/>
          <w:kern w:val="2"/>
          <w:sz w:val="24"/>
          <w:szCs w:val="28"/>
          <w:lang w:val="en-US" w:eastAsia="zh-CN" w:bidi="ar-SA"/>
        </w:rPr>
        <w:t>（一）</w:t>
      </w:r>
      <w:r>
        <w:rPr>
          <w:rFonts w:hint="eastAsia" w:ascii="宋体" w:hAnsi="宋体" w:cs="宋体"/>
          <w:sz w:val="24"/>
          <w:szCs w:val="28"/>
        </w:rPr>
        <w:t>服务范围：两江院区和中山院区的洁净手术部、ICU的空调通风系统（空气循环处理机组及其自动控制系统），给排水系统，温度湿度控制系统，电加热器控制系统，冷热源室外主机系统，医用气体系统、层流手术室、ICU的医用中心供氧系统、医用中心负压系统、医用压缩空气系统、麻醉废气排放系统等，电动门（包括配套气密门系统、电动感应门以及气密门），手术室中央控制屏，供电照明系统，强弱电系统，洁净手术室内配套设备（空调控制面板、药品柜、看片箱、书写台、恒温箱等）、洗手池等水电设施系统等</w:t>
      </w:r>
      <w:r>
        <w:rPr>
          <w:rFonts w:hint="eastAsia" w:ascii="宋体" w:hAnsi="宋体" w:cs="宋体"/>
          <w:sz w:val="24"/>
          <w:szCs w:val="28"/>
          <w:lang w:eastAsia="zh-CN"/>
        </w:rPr>
        <w:t>。</w:t>
      </w:r>
      <w:r>
        <w:rPr>
          <w:rFonts w:hint="eastAsia" w:ascii="宋体" w:hAnsi="宋体" w:cs="宋体"/>
          <w:b/>
          <w:bCs/>
          <w:sz w:val="24"/>
          <w:szCs w:val="28"/>
          <w:lang w:eastAsia="zh-CN"/>
        </w:rPr>
        <w:t>（</w:t>
      </w:r>
      <w:r>
        <w:rPr>
          <w:rFonts w:hint="eastAsia" w:ascii="宋体" w:hAnsi="宋体" w:cs="宋体"/>
          <w:b/>
          <w:bCs/>
          <w:i w:val="0"/>
          <w:iCs w:val="0"/>
          <w:color w:val="auto"/>
          <w:sz w:val="24"/>
          <w:szCs w:val="24"/>
          <w:lang w:val="en-US" w:eastAsia="zh-CN"/>
        </w:rPr>
        <w:t>注：</w:t>
      </w:r>
      <w:r>
        <w:rPr>
          <w:rFonts w:hint="eastAsia" w:ascii="宋体" w:hAnsi="宋体" w:eastAsia="宋体" w:cs="宋体"/>
          <w:b/>
          <w:bCs/>
          <w:i w:val="0"/>
          <w:iCs w:val="0"/>
          <w:color w:val="auto"/>
          <w:sz w:val="24"/>
          <w:szCs w:val="24"/>
        </w:rPr>
        <w:t>医疗设备不在此维保范围之内。</w:t>
      </w:r>
      <w:r>
        <w:rPr>
          <w:rFonts w:hint="eastAsia" w:ascii="宋体" w:hAnsi="宋体" w:cs="宋体"/>
          <w:b/>
          <w:bCs/>
          <w:sz w:val="24"/>
          <w:szCs w:val="28"/>
          <w:lang w:eastAsia="zh-CN"/>
        </w:rPr>
        <w:t>）</w:t>
      </w:r>
    </w:p>
    <w:p w14:paraId="37E98C6B">
      <w:pPr>
        <w:spacing w:line="400" w:lineRule="exact"/>
        <w:ind w:firstLine="480" w:firstLineChars="200"/>
        <w:outlineLvl w:val="2"/>
        <w:rPr>
          <w:rFonts w:hint="eastAsia" w:ascii="宋体" w:hAnsi="宋体" w:cs="宋体"/>
          <w:sz w:val="24"/>
          <w:szCs w:val="28"/>
        </w:rPr>
      </w:pPr>
      <w:r>
        <w:rPr>
          <w:rFonts w:hint="eastAsia" w:ascii="宋体" w:hAnsi="宋体" w:cs="宋体"/>
          <w:sz w:val="24"/>
        </w:rPr>
        <w:t>（二）</w:t>
      </w:r>
      <w:r>
        <w:rPr>
          <w:rFonts w:hint="eastAsia" w:ascii="宋体" w:hAnsi="宋体" w:cs="宋体"/>
          <w:sz w:val="24"/>
          <w:szCs w:val="28"/>
        </w:rPr>
        <w:t>服务要求：</w:t>
      </w:r>
      <w:r>
        <w:rPr>
          <w:rFonts w:hint="eastAsia" w:ascii="宋体" w:hAnsi="宋体" w:cs="宋体"/>
          <w:color w:val="000000" w:themeColor="text1"/>
          <w:sz w:val="24"/>
          <w:szCs w:val="24"/>
          <w14:textFill>
            <w14:solidFill>
              <w14:schemeClr w14:val="tx1"/>
            </w14:solidFill>
          </w14:textFill>
        </w:rPr>
        <w:t>按要求配置人员</w:t>
      </w:r>
      <w:r>
        <w:rPr>
          <w:rFonts w:hint="eastAsia" w:ascii="宋体" w:hAnsi="宋体" w:cs="宋体"/>
          <w:color w:val="000000" w:themeColor="text1"/>
          <w:sz w:val="24"/>
          <w:szCs w:val="24"/>
          <w:lang w:val="en-US" w:eastAsia="zh-CN"/>
          <w14:textFill>
            <w14:solidFill>
              <w14:schemeClr w14:val="tx1"/>
            </w14:solidFill>
          </w14:textFill>
        </w:rPr>
        <w:t>提供</w:t>
      </w:r>
      <w:r>
        <w:rPr>
          <w:rFonts w:hint="eastAsia" w:ascii="宋体" w:hAnsi="宋体" w:cs="宋体"/>
          <w:color w:val="000000" w:themeColor="text1"/>
          <w:sz w:val="24"/>
          <w:szCs w:val="24"/>
          <w14:textFill>
            <w14:solidFill>
              <w14:schemeClr w14:val="tx1"/>
            </w14:solidFill>
          </w14:textFill>
        </w:rPr>
        <w:t>驻场</w:t>
      </w:r>
      <w:r>
        <w:rPr>
          <w:rFonts w:hint="eastAsia" w:ascii="宋体" w:hAnsi="宋体" w:cs="宋体"/>
          <w:color w:val="000000" w:themeColor="text1"/>
          <w:sz w:val="24"/>
          <w:szCs w:val="24"/>
          <w:lang w:val="en-US" w:eastAsia="zh-CN"/>
          <w14:textFill>
            <w14:solidFill>
              <w14:schemeClr w14:val="tx1"/>
            </w14:solidFill>
          </w14:textFill>
        </w:rPr>
        <w:t>维保</w:t>
      </w:r>
      <w:r>
        <w:rPr>
          <w:rFonts w:hint="eastAsia" w:ascii="宋体" w:hAnsi="宋体" w:cs="宋体"/>
          <w:color w:val="000000" w:themeColor="text1"/>
          <w:sz w:val="24"/>
          <w:szCs w:val="24"/>
          <w14:textFill>
            <w14:solidFill>
              <w14:schemeClr w14:val="tx1"/>
            </w14:solidFill>
          </w14:textFill>
        </w:rPr>
        <w:t>，确保两院区空调系统及相关服务内容范围内的设备系统正常运行、按需求保养、及时排除故障、巡视巡查</w:t>
      </w:r>
      <w:r>
        <w:rPr>
          <w:rFonts w:hint="eastAsia" w:ascii="宋体" w:hAnsi="宋体" w:cs="宋体"/>
          <w:color w:val="000000" w:themeColor="text1"/>
          <w:sz w:val="24"/>
          <w:szCs w:val="24"/>
          <w:lang w:val="en-US" w:eastAsia="zh-CN"/>
          <w14:textFill>
            <w14:solidFill>
              <w14:schemeClr w14:val="tx1"/>
            </w14:solidFill>
          </w14:textFill>
        </w:rPr>
        <w:t>等</w:t>
      </w:r>
      <w:r>
        <w:rPr>
          <w:rFonts w:hint="eastAsia" w:ascii="宋体" w:hAnsi="宋体" w:cs="宋体"/>
          <w:color w:val="000000" w:themeColor="text1"/>
          <w:sz w:val="24"/>
          <w:szCs w:val="24"/>
          <w14:textFill>
            <w14:solidFill>
              <w14:schemeClr w14:val="tx1"/>
            </w14:solidFill>
          </w14:textFill>
        </w:rPr>
        <w:t>。</w:t>
      </w:r>
    </w:p>
    <w:p w14:paraId="15BCA769">
      <w:pPr>
        <w:spacing w:line="400" w:lineRule="exact"/>
        <w:ind w:firstLine="480" w:firstLineChars="200"/>
        <w:rPr>
          <w:rFonts w:hint="eastAsia" w:ascii="宋体" w:hAnsi="宋体" w:cs="宋体"/>
          <w:sz w:val="24"/>
          <w:szCs w:val="28"/>
        </w:rPr>
      </w:pPr>
      <w:r>
        <w:rPr>
          <w:rFonts w:hint="eastAsia" w:ascii="宋体" w:hAnsi="宋体" w:cs="宋体"/>
          <w:sz w:val="24"/>
          <w:szCs w:val="24"/>
        </w:rPr>
        <w:t>（三）</w:t>
      </w:r>
      <w:r>
        <w:rPr>
          <w:rFonts w:hint="eastAsia" w:ascii="宋体" w:hAnsi="宋体" w:cs="宋体"/>
          <w:sz w:val="24"/>
          <w:szCs w:val="28"/>
        </w:rPr>
        <w:t>服务标准：按照国家和重庆市现行相关规范及采购人要求提供维保服务，并达到合格标准。</w:t>
      </w:r>
    </w:p>
    <w:p w14:paraId="016F2603">
      <w:pPr>
        <w:pStyle w:val="3"/>
        <w:spacing w:line="400" w:lineRule="exact"/>
        <w:jc w:val="left"/>
        <w:rPr>
          <w:rFonts w:hint="eastAsia" w:cs="宋体"/>
          <w:b/>
          <w:sz w:val="24"/>
        </w:rPr>
      </w:pPr>
      <w:bookmarkStart w:id="39" w:name="_Toc11409"/>
      <w:bookmarkStart w:id="40" w:name="_Toc13340"/>
      <w:r>
        <w:rPr>
          <w:rFonts w:hint="eastAsia" w:cs="宋体"/>
          <w:b/>
          <w:sz w:val="24"/>
        </w:rPr>
        <w:t>三、</w:t>
      </w:r>
      <w:bookmarkEnd w:id="37"/>
      <w:bookmarkEnd w:id="39"/>
      <w:bookmarkStart w:id="41" w:name="_Hlk172217257"/>
      <w:r>
        <w:rPr>
          <w:rFonts w:hint="eastAsia" w:ascii="宋体" w:hAnsi="宋体" w:eastAsia="宋体" w:cs="宋体"/>
          <w:b/>
          <w:color w:val="000000" w:themeColor="text1"/>
          <w:sz w:val="24"/>
          <w14:textFill>
            <w14:solidFill>
              <w14:schemeClr w14:val="tx1"/>
            </w14:solidFill>
          </w14:textFill>
        </w:rPr>
        <w:t>招标项目服务需求</w:t>
      </w:r>
      <w:bookmarkEnd w:id="40"/>
      <w:bookmarkEnd w:id="41"/>
    </w:p>
    <w:p w14:paraId="0F5708F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val="0"/>
          <w:iCs w:val="0"/>
          <w:color w:val="000000" w:themeColor="text1"/>
          <w:sz w:val="24"/>
          <w:szCs w:val="28"/>
          <w:lang w:val="en-US" w:eastAsia="zh-CN"/>
          <w14:textFill>
            <w14:solidFill>
              <w14:schemeClr w14:val="tx1"/>
            </w14:solidFill>
          </w14:textFill>
        </w:rPr>
      </w:pPr>
      <w:bookmarkStart w:id="42" w:name="_Hlk116296146"/>
      <w:bookmarkEnd w:id="42"/>
      <w:bookmarkStart w:id="43" w:name="_Toc76387237"/>
      <w:bookmarkStart w:id="44" w:name="_Toc12426"/>
      <w:r>
        <w:rPr>
          <w:rFonts w:hint="eastAsia" w:ascii="宋体" w:hAnsi="宋体" w:cs="宋体"/>
          <w:i w:val="0"/>
          <w:iCs w:val="0"/>
          <w:color w:val="000000" w:themeColor="text1"/>
          <w:sz w:val="24"/>
          <w:szCs w:val="28"/>
          <w:lang w:eastAsia="zh-CN"/>
          <w14:textFill>
            <w14:solidFill>
              <w14:schemeClr w14:val="tx1"/>
            </w14:solidFill>
          </w14:textFill>
        </w:rPr>
        <w:t>（</w:t>
      </w:r>
      <w:r>
        <w:rPr>
          <w:rFonts w:hint="eastAsia" w:ascii="宋体" w:hAnsi="宋体" w:cs="宋体"/>
          <w:i w:val="0"/>
          <w:iCs w:val="0"/>
          <w:color w:val="000000" w:themeColor="text1"/>
          <w:sz w:val="24"/>
          <w:szCs w:val="28"/>
          <w:lang w:val="en-US" w:eastAsia="zh-CN"/>
          <w14:textFill>
            <w14:solidFill>
              <w14:schemeClr w14:val="tx1"/>
            </w14:solidFill>
          </w14:textFill>
        </w:rPr>
        <w:t>一</w:t>
      </w:r>
      <w:r>
        <w:rPr>
          <w:rFonts w:hint="eastAsia" w:ascii="宋体" w:hAnsi="宋体" w:cs="宋体"/>
          <w:i w:val="0"/>
          <w:iCs w:val="0"/>
          <w:color w:val="000000" w:themeColor="text1"/>
          <w:sz w:val="24"/>
          <w:szCs w:val="28"/>
          <w:lang w:eastAsia="zh-CN"/>
          <w14:textFill>
            <w14:solidFill>
              <w14:schemeClr w14:val="tx1"/>
            </w14:solidFill>
          </w14:textFill>
        </w:rPr>
        <w:t>）</w:t>
      </w:r>
      <w:r>
        <w:rPr>
          <w:rFonts w:hint="eastAsia" w:ascii="宋体" w:hAnsi="宋体" w:cs="宋体"/>
          <w:i w:val="0"/>
          <w:iCs w:val="0"/>
          <w:color w:val="000000" w:themeColor="text1"/>
          <w:sz w:val="24"/>
          <w:szCs w:val="28"/>
          <w:lang w:val="en-US" w:eastAsia="zh-CN"/>
          <w14:textFill>
            <w14:solidFill>
              <w14:schemeClr w14:val="tx1"/>
            </w14:solidFill>
          </w14:textFill>
        </w:rPr>
        <w:t>服务具体范围</w:t>
      </w:r>
    </w:p>
    <w:p w14:paraId="4E5BD76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2"/>
        <w:rPr>
          <w:rFonts w:hint="eastAsia" w:ascii="宋体" w:hAnsi="宋体" w:cs="宋体"/>
          <w:i w:val="0"/>
          <w:iCs w:val="0"/>
          <w:color w:val="000000" w:themeColor="text1"/>
          <w:sz w:val="24"/>
          <w:szCs w:val="28"/>
          <w:lang w:val="en-US" w:eastAsia="zh-CN"/>
          <w14:textFill>
            <w14:solidFill>
              <w14:schemeClr w14:val="tx1"/>
            </w14:solidFill>
          </w14:textFill>
        </w:rPr>
      </w:pPr>
      <w:r>
        <w:rPr>
          <w:rFonts w:hint="eastAsia" w:ascii="宋体" w:hAnsi="宋体" w:cs="宋体"/>
          <w:i w:val="0"/>
          <w:iCs w:val="0"/>
          <w:color w:val="000000" w:themeColor="text1"/>
          <w:sz w:val="24"/>
          <w:szCs w:val="28"/>
          <w:lang w:val="en-US" w:eastAsia="zh-CN"/>
          <w14:textFill>
            <w14:solidFill>
              <w14:schemeClr w14:val="tx1"/>
            </w14:solidFill>
          </w14:textFill>
        </w:rPr>
        <w:t>1.两江院区服务范围</w:t>
      </w:r>
    </w:p>
    <w:p w14:paraId="5E8E72DD">
      <w:pPr>
        <w:pageBreakBefore w:val="0"/>
        <w:widowControl w:val="0"/>
        <w:kinsoku/>
        <w:wordWrap/>
        <w:overflowPunct/>
        <w:topLinePunct w:val="0"/>
        <w:autoSpaceDE/>
        <w:autoSpaceDN/>
        <w:bidi w:val="0"/>
        <w:spacing w:line="400" w:lineRule="exact"/>
        <w:ind w:firstLine="480" w:firstLineChars="200"/>
        <w:textAlignment w:val="auto"/>
        <w:outlineLvl w:val="2"/>
        <w:rPr>
          <w:rFonts w:hint="eastAsia" w:ascii="宋体" w:hAnsi="宋体" w:cs="宋体"/>
          <w:i w:val="0"/>
          <w:iCs w:val="0"/>
          <w:color w:val="000000" w:themeColor="text1"/>
          <w:sz w:val="24"/>
          <w:szCs w:val="28"/>
          <w:lang w:val="en-US" w:eastAsia="zh-CN"/>
          <w14:textFill>
            <w14:solidFill>
              <w14:schemeClr w14:val="tx1"/>
            </w14:solidFill>
          </w14:textFill>
        </w:rPr>
      </w:pPr>
      <w:r>
        <w:rPr>
          <w:rFonts w:hint="eastAsia" w:ascii="宋体" w:hAnsi="宋体" w:cs="宋体"/>
          <w:i w:val="0"/>
          <w:iCs w:val="0"/>
          <w:color w:val="000000" w:themeColor="text1"/>
          <w:sz w:val="24"/>
          <w:szCs w:val="28"/>
          <w:lang w:val="en-US" w:eastAsia="zh-CN"/>
          <w14:textFill>
            <w14:solidFill>
              <w14:schemeClr w14:val="tx1"/>
            </w14:solidFill>
          </w14:textFill>
        </w:rPr>
        <w:t xml:space="preserve">1.1手术室共 33 间净化手术室：其中百级 7 间，万级 20 间，普通手术室 6 间；十万级 ICU 病房 1 个，普通 CCU 病房 1 个，消毒供应中心 1 个，静配中心1个，二楼检验科微生物室1个，六A层净化实验室，层流净化区域内的医气等。 </w:t>
      </w:r>
    </w:p>
    <w:p w14:paraId="353818EE">
      <w:pPr>
        <w:pageBreakBefore w:val="0"/>
        <w:widowControl w:val="0"/>
        <w:kinsoku/>
        <w:wordWrap/>
        <w:overflowPunct/>
        <w:topLinePunct w:val="0"/>
        <w:autoSpaceDE/>
        <w:autoSpaceDN/>
        <w:bidi w:val="0"/>
        <w:spacing w:line="400" w:lineRule="exact"/>
        <w:ind w:firstLine="480" w:firstLineChars="200"/>
        <w:textAlignment w:val="auto"/>
        <w:outlineLvl w:val="2"/>
        <w:rPr>
          <w:rFonts w:hint="eastAsia" w:ascii="宋体" w:hAnsi="宋体" w:cs="宋体"/>
          <w:i w:val="0"/>
          <w:iCs w:val="0"/>
          <w:color w:val="auto"/>
          <w:sz w:val="24"/>
          <w:szCs w:val="28"/>
          <w:lang w:val="en-US" w:eastAsia="zh-CN"/>
        </w:rPr>
      </w:pPr>
      <w:r>
        <w:rPr>
          <w:rFonts w:hint="eastAsia" w:ascii="宋体" w:hAnsi="宋体" w:cs="宋体"/>
          <w:i w:val="0"/>
          <w:iCs w:val="0"/>
          <w:color w:val="000000" w:themeColor="text1"/>
          <w:sz w:val="24"/>
          <w:szCs w:val="28"/>
          <w:lang w:val="en-US" w:eastAsia="zh-CN"/>
          <w14:textFill>
            <w14:solidFill>
              <w14:schemeClr w14:val="tx1"/>
            </w14:solidFill>
          </w14:textFill>
        </w:rPr>
        <w:t xml:space="preserve">1.2风机盘管 164 台，排风机 100 </w:t>
      </w:r>
      <w:r>
        <w:rPr>
          <w:rFonts w:hint="eastAsia" w:ascii="宋体" w:hAnsi="宋体" w:cs="宋体"/>
          <w:i w:val="0"/>
          <w:iCs w:val="0"/>
          <w:color w:val="auto"/>
          <w:sz w:val="24"/>
          <w:szCs w:val="28"/>
          <w:lang w:val="en-US" w:eastAsia="zh-CN"/>
        </w:rPr>
        <w:t>台，除湿机组 5 台，加湿器 30 台，设备间降温机组3台，新风处理机组12台，净化机组共计26台，精密空调等。</w:t>
      </w:r>
    </w:p>
    <w:p w14:paraId="535A8ED5">
      <w:pPr>
        <w:pageBreakBefore w:val="0"/>
        <w:widowControl w:val="0"/>
        <w:kinsoku/>
        <w:wordWrap/>
        <w:overflowPunct/>
        <w:topLinePunct w:val="0"/>
        <w:autoSpaceDE/>
        <w:autoSpaceDN/>
        <w:bidi w:val="0"/>
        <w:spacing w:line="400" w:lineRule="exact"/>
        <w:ind w:firstLine="480" w:firstLineChars="200"/>
        <w:textAlignment w:val="auto"/>
        <w:outlineLvl w:val="2"/>
        <w:rPr>
          <w:rFonts w:hint="eastAsia" w:ascii="宋体" w:hAnsi="宋体" w:cs="宋体"/>
          <w:i w:val="0"/>
          <w:iCs w:val="0"/>
          <w:color w:val="auto"/>
          <w:sz w:val="24"/>
          <w:szCs w:val="28"/>
          <w:lang w:val="en-US" w:eastAsia="zh-CN"/>
        </w:rPr>
      </w:pPr>
      <w:r>
        <w:rPr>
          <w:rFonts w:hint="eastAsia" w:ascii="宋体" w:hAnsi="宋体" w:cs="宋体"/>
          <w:i w:val="0"/>
          <w:iCs w:val="0"/>
          <w:color w:val="auto"/>
          <w:sz w:val="24"/>
          <w:szCs w:val="28"/>
          <w:lang w:val="en-US" w:eastAsia="zh-CN"/>
        </w:rPr>
        <w:t>2.中山院区服务范围：</w:t>
      </w:r>
    </w:p>
    <w:p w14:paraId="69E629AA">
      <w:pPr>
        <w:pageBreakBefore w:val="0"/>
        <w:widowControl w:val="0"/>
        <w:kinsoku/>
        <w:wordWrap/>
        <w:overflowPunct/>
        <w:topLinePunct w:val="0"/>
        <w:autoSpaceDE/>
        <w:autoSpaceDN/>
        <w:bidi w:val="0"/>
        <w:spacing w:line="400" w:lineRule="exact"/>
        <w:ind w:firstLine="480" w:firstLineChars="200"/>
        <w:textAlignment w:val="auto"/>
        <w:outlineLvl w:val="2"/>
        <w:rPr>
          <w:rFonts w:hint="eastAsia" w:ascii="宋体" w:hAnsi="宋体" w:cs="宋体"/>
          <w:i w:val="0"/>
          <w:iCs w:val="0"/>
          <w:color w:val="auto"/>
          <w:sz w:val="24"/>
          <w:szCs w:val="28"/>
          <w:lang w:val="en-US" w:eastAsia="zh-CN"/>
        </w:rPr>
      </w:pPr>
      <w:r>
        <w:rPr>
          <w:rFonts w:hint="eastAsia" w:ascii="宋体" w:hAnsi="宋体" w:cs="宋体"/>
          <w:i w:val="0"/>
          <w:iCs w:val="0"/>
          <w:color w:val="auto"/>
          <w:sz w:val="24"/>
          <w:szCs w:val="28"/>
          <w:lang w:val="en-US" w:eastAsia="zh-CN"/>
        </w:rPr>
        <w:t>2.1手术室共有14间净化手术室：其中有1间百级、4间万级（1个负压）、9间普通手术间；1个恢复室，1个交换间，1个供应室，层流净化部分风机盘管84台等。</w:t>
      </w:r>
    </w:p>
    <w:p w14:paraId="5E1D9D65">
      <w:pPr>
        <w:pageBreakBefore w:val="0"/>
        <w:widowControl w:val="0"/>
        <w:kinsoku/>
        <w:wordWrap/>
        <w:overflowPunct/>
        <w:topLinePunct w:val="0"/>
        <w:autoSpaceDE/>
        <w:autoSpaceDN/>
        <w:bidi w:val="0"/>
        <w:spacing w:line="400" w:lineRule="exact"/>
        <w:ind w:firstLine="480" w:firstLineChars="200"/>
        <w:textAlignment w:val="auto"/>
        <w:outlineLvl w:val="2"/>
        <w:rPr>
          <w:rFonts w:hint="eastAsia" w:ascii="宋体" w:hAnsi="宋体" w:cs="宋体"/>
          <w:i w:val="0"/>
          <w:iCs w:val="0"/>
          <w:color w:val="auto"/>
          <w:sz w:val="24"/>
          <w:szCs w:val="28"/>
          <w:lang w:val="en-US" w:eastAsia="zh-CN"/>
        </w:rPr>
      </w:pPr>
      <w:r>
        <w:rPr>
          <w:rFonts w:hint="eastAsia" w:ascii="宋体" w:hAnsi="宋体" w:cs="宋体"/>
          <w:i w:val="0"/>
          <w:iCs w:val="0"/>
          <w:color w:val="auto"/>
          <w:sz w:val="24"/>
          <w:szCs w:val="28"/>
          <w:lang w:val="en-US" w:eastAsia="zh-CN"/>
        </w:rPr>
        <w:t>2.2 1台四管制风冷热泵机组和1台二管制风冷热泵机组，层流净化系统水处理，自吸新风循环机组12台，新风机组6台，深度除湿室外机1台，净化机组共计13台等。</w:t>
      </w:r>
    </w:p>
    <w:p w14:paraId="69B08DB8">
      <w:pPr>
        <w:pageBreakBefore w:val="0"/>
        <w:widowControl w:val="0"/>
        <w:kinsoku/>
        <w:wordWrap/>
        <w:overflowPunct/>
        <w:topLinePunct w:val="0"/>
        <w:autoSpaceDE/>
        <w:autoSpaceDN/>
        <w:bidi w:val="0"/>
        <w:spacing w:line="400" w:lineRule="exact"/>
        <w:ind w:firstLine="480" w:firstLineChars="200"/>
        <w:textAlignment w:val="auto"/>
        <w:outlineLvl w:val="2"/>
        <w:rPr>
          <w:rFonts w:hint="eastAsia" w:ascii="宋体" w:hAnsi="宋体" w:cs="宋体"/>
          <w:i w:val="0"/>
          <w:iCs w:val="0"/>
          <w:color w:val="auto"/>
          <w:sz w:val="24"/>
          <w:szCs w:val="28"/>
          <w:highlight w:val="yellow"/>
          <w:lang w:val="en-US" w:eastAsia="zh-CN"/>
        </w:rPr>
      </w:pPr>
      <w:r>
        <w:rPr>
          <w:rFonts w:hint="eastAsia" w:ascii="宋体" w:hAnsi="宋体" w:cs="宋体"/>
          <w:i w:val="0"/>
          <w:iCs w:val="0"/>
          <w:color w:val="auto"/>
          <w:sz w:val="24"/>
          <w:szCs w:val="28"/>
          <w:highlight w:val="none"/>
          <w:lang w:val="en-US" w:eastAsia="zh-CN"/>
        </w:rPr>
        <w:t>（二）维保设备清单</w:t>
      </w:r>
    </w:p>
    <w:p w14:paraId="4FD09806">
      <w:pPr>
        <w:pageBreakBefore w:val="0"/>
        <w:widowControl w:val="0"/>
        <w:kinsoku/>
        <w:wordWrap/>
        <w:overflowPunct/>
        <w:topLinePunct w:val="0"/>
        <w:autoSpaceDE/>
        <w:autoSpaceDN/>
        <w:bidi w:val="0"/>
        <w:spacing w:line="400" w:lineRule="exact"/>
        <w:ind w:firstLine="480" w:firstLineChars="200"/>
        <w:textAlignment w:val="auto"/>
        <w:outlineLvl w:val="2"/>
        <w:rPr>
          <w:rFonts w:hint="eastAsia" w:ascii="宋体" w:hAnsi="宋体" w:cs="宋体"/>
          <w:i w:val="0"/>
          <w:iCs w:val="0"/>
          <w:color w:val="auto"/>
          <w:sz w:val="24"/>
          <w:szCs w:val="28"/>
          <w:lang w:val="en-US" w:eastAsia="zh-CN"/>
        </w:rPr>
      </w:pPr>
      <w:r>
        <w:rPr>
          <w:rFonts w:hint="eastAsia" w:ascii="宋体" w:hAnsi="宋体" w:cs="宋体"/>
          <w:i w:val="0"/>
          <w:iCs w:val="0"/>
          <w:color w:val="auto"/>
          <w:sz w:val="24"/>
          <w:szCs w:val="28"/>
          <w:lang w:val="en-US" w:eastAsia="zh-CN"/>
        </w:rPr>
        <w:t>1.两江院区层流净化系统</w:t>
      </w:r>
    </w:p>
    <w:tbl>
      <w:tblPr>
        <w:tblStyle w:val="5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3"/>
        <w:gridCol w:w="1696"/>
        <w:gridCol w:w="1218"/>
        <w:gridCol w:w="1149"/>
        <w:gridCol w:w="1885"/>
      </w:tblGrid>
      <w:tr w14:paraId="55C8C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jc w:val="center"/>
        </w:trPr>
        <w:tc>
          <w:tcPr>
            <w:tcW w:w="3123" w:type="dxa"/>
            <w:vAlign w:val="top"/>
          </w:tcPr>
          <w:p w14:paraId="4632150B">
            <w:pPr>
              <w:widowControl w:val="0"/>
              <w:adjustRightInd/>
              <w:snapToGrid/>
              <w:spacing w:after="0" w:line="36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设备名称</w:t>
            </w:r>
          </w:p>
        </w:tc>
        <w:tc>
          <w:tcPr>
            <w:tcW w:w="1696" w:type="dxa"/>
            <w:vAlign w:val="top"/>
          </w:tcPr>
          <w:p w14:paraId="4B541443">
            <w:pPr>
              <w:widowControl w:val="0"/>
              <w:adjustRightInd/>
              <w:snapToGrid/>
              <w:spacing w:after="0" w:line="36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1218" w:type="dxa"/>
            <w:vAlign w:val="top"/>
          </w:tcPr>
          <w:p w14:paraId="18D08481">
            <w:pPr>
              <w:widowControl w:val="0"/>
              <w:adjustRightInd/>
              <w:snapToGrid/>
              <w:spacing w:after="0" w:line="36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单位</w:t>
            </w:r>
          </w:p>
        </w:tc>
        <w:tc>
          <w:tcPr>
            <w:tcW w:w="1149" w:type="dxa"/>
            <w:vAlign w:val="top"/>
          </w:tcPr>
          <w:p w14:paraId="3EFB2156">
            <w:pPr>
              <w:widowControl w:val="0"/>
              <w:adjustRightInd/>
              <w:snapToGrid/>
              <w:spacing w:after="0" w:line="36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1885" w:type="dxa"/>
            <w:vAlign w:val="top"/>
          </w:tcPr>
          <w:p w14:paraId="3AA43717">
            <w:pPr>
              <w:widowControl w:val="0"/>
              <w:adjustRightInd/>
              <w:snapToGrid/>
              <w:spacing w:after="0" w:line="36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投入时间</w:t>
            </w:r>
          </w:p>
        </w:tc>
      </w:tr>
      <w:tr w14:paraId="74B51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3" w:type="dxa"/>
            <w:vAlign w:val="top"/>
          </w:tcPr>
          <w:p w14:paraId="5AE45A68">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新风机组</w:t>
            </w:r>
          </w:p>
        </w:tc>
        <w:tc>
          <w:tcPr>
            <w:tcW w:w="1696" w:type="dxa"/>
            <w:vAlign w:val="top"/>
          </w:tcPr>
          <w:p w14:paraId="24F4E604">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南京天加</w:t>
            </w:r>
          </w:p>
        </w:tc>
        <w:tc>
          <w:tcPr>
            <w:tcW w:w="1218" w:type="dxa"/>
            <w:vAlign w:val="top"/>
          </w:tcPr>
          <w:p w14:paraId="22976FEE">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1149" w:type="dxa"/>
            <w:vAlign w:val="top"/>
          </w:tcPr>
          <w:p w14:paraId="5C2BDF9D">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1885" w:type="dxa"/>
            <w:vAlign w:val="top"/>
          </w:tcPr>
          <w:p w14:paraId="2C80A487">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2019.12</w:t>
            </w:r>
          </w:p>
        </w:tc>
      </w:tr>
      <w:tr w14:paraId="546BF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3" w:type="dxa"/>
            <w:vAlign w:val="top"/>
          </w:tcPr>
          <w:p w14:paraId="00A0382E">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循环机组</w:t>
            </w:r>
          </w:p>
        </w:tc>
        <w:tc>
          <w:tcPr>
            <w:tcW w:w="1696" w:type="dxa"/>
            <w:vAlign w:val="top"/>
          </w:tcPr>
          <w:p w14:paraId="2D1C9034">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南京天加</w:t>
            </w:r>
          </w:p>
        </w:tc>
        <w:tc>
          <w:tcPr>
            <w:tcW w:w="1218" w:type="dxa"/>
            <w:vAlign w:val="top"/>
          </w:tcPr>
          <w:p w14:paraId="2192A391">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1149" w:type="dxa"/>
            <w:vAlign w:val="top"/>
          </w:tcPr>
          <w:p w14:paraId="4FA74F03">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19</w:t>
            </w:r>
          </w:p>
        </w:tc>
        <w:tc>
          <w:tcPr>
            <w:tcW w:w="1885" w:type="dxa"/>
            <w:vAlign w:val="top"/>
          </w:tcPr>
          <w:p w14:paraId="42FC3694">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2019.12</w:t>
            </w:r>
          </w:p>
        </w:tc>
      </w:tr>
      <w:tr w14:paraId="08F5F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3" w:type="dxa"/>
            <w:vAlign w:val="top"/>
          </w:tcPr>
          <w:p w14:paraId="6A70E6C8">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循环机组</w:t>
            </w:r>
          </w:p>
        </w:tc>
        <w:tc>
          <w:tcPr>
            <w:tcW w:w="1696" w:type="dxa"/>
            <w:vAlign w:val="top"/>
          </w:tcPr>
          <w:p w14:paraId="5CA98A24">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德国罗伯特</w:t>
            </w:r>
          </w:p>
        </w:tc>
        <w:tc>
          <w:tcPr>
            <w:tcW w:w="1218" w:type="dxa"/>
            <w:vAlign w:val="top"/>
          </w:tcPr>
          <w:p w14:paraId="77AD8533">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1149" w:type="dxa"/>
            <w:vAlign w:val="top"/>
          </w:tcPr>
          <w:p w14:paraId="64E3C65D">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885" w:type="dxa"/>
            <w:vAlign w:val="top"/>
          </w:tcPr>
          <w:p w14:paraId="6070E999">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2019.12</w:t>
            </w:r>
          </w:p>
        </w:tc>
      </w:tr>
      <w:tr w14:paraId="1B3F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3" w:type="dxa"/>
            <w:vAlign w:val="top"/>
          </w:tcPr>
          <w:p w14:paraId="1CAA5780">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排风机</w:t>
            </w:r>
          </w:p>
        </w:tc>
        <w:tc>
          <w:tcPr>
            <w:tcW w:w="1696" w:type="dxa"/>
            <w:vAlign w:val="top"/>
          </w:tcPr>
          <w:p w14:paraId="29612405">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江苏双菊</w:t>
            </w:r>
          </w:p>
        </w:tc>
        <w:tc>
          <w:tcPr>
            <w:tcW w:w="1218" w:type="dxa"/>
            <w:vAlign w:val="top"/>
          </w:tcPr>
          <w:p w14:paraId="69A9B821">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1149" w:type="dxa"/>
            <w:vAlign w:val="top"/>
          </w:tcPr>
          <w:p w14:paraId="33F6640D">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100</w:t>
            </w:r>
          </w:p>
        </w:tc>
        <w:tc>
          <w:tcPr>
            <w:tcW w:w="1885" w:type="dxa"/>
            <w:vAlign w:val="top"/>
          </w:tcPr>
          <w:p w14:paraId="6A6E7EBC">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2019.12</w:t>
            </w:r>
          </w:p>
        </w:tc>
      </w:tr>
      <w:tr w14:paraId="1A05C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3" w:type="dxa"/>
            <w:vAlign w:val="top"/>
          </w:tcPr>
          <w:p w14:paraId="0DEC8864">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盘管风机</w:t>
            </w:r>
          </w:p>
        </w:tc>
        <w:tc>
          <w:tcPr>
            <w:tcW w:w="1696" w:type="dxa"/>
            <w:vAlign w:val="top"/>
          </w:tcPr>
          <w:p w14:paraId="5166A429">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南京天加</w:t>
            </w:r>
          </w:p>
        </w:tc>
        <w:tc>
          <w:tcPr>
            <w:tcW w:w="1218" w:type="dxa"/>
            <w:vAlign w:val="top"/>
          </w:tcPr>
          <w:p w14:paraId="67298DF6">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1149" w:type="dxa"/>
            <w:vAlign w:val="top"/>
          </w:tcPr>
          <w:p w14:paraId="2066D794">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164</w:t>
            </w:r>
          </w:p>
        </w:tc>
        <w:tc>
          <w:tcPr>
            <w:tcW w:w="1885" w:type="dxa"/>
            <w:vAlign w:val="top"/>
          </w:tcPr>
          <w:p w14:paraId="74695C7E">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2019.12</w:t>
            </w:r>
          </w:p>
        </w:tc>
      </w:tr>
      <w:tr w14:paraId="33A28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3" w:type="dxa"/>
            <w:vAlign w:val="top"/>
          </w:tcPr>
          <w:p w14:paraId="6517C4A0">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加湿器</w:t>
            </w:r>
          </w:p>
        </w:tc>
        <w:tc>
          <w:tcPr>
            <w:tcW w:w="1696" w:type="dxa"/>
            <w:vAlign w:val="top"/>
          </w:tcPr>
          <w:p w14:paraId="24C3D94F">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嘉乐斯乐</w:t>
            </w:r>
          </w:p>
        </w:tc>
        <w:tc>
          <w:tcPr>
            <w:tcW w:w="1218" w:type="dxa"/>
            <w:vAlign w:val="top"/>
          </w:tcPr>
          <w:p w14:paraId="41D8482F">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1149" w:type="dxa"/>
            <w:vAlign w:val="top"/>
          </w:tcPr>
          <w:p w14:paraId="2578D57F">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30</w:t>
            </w:r>
          </w:p>
        </w:tc>
        <w:tc>
          <w:tcPr>
            <w:tcW w:w="1885" w:type="dxa"/>
            <w:vAlign w:val="top"/>
          </w:tcPr>
          <w:p w14:paraId="743AD6C1">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2019.12</w:t>
            </w:r>
          </w:p>
        </w:tc>
      </w:tr>
      <w:tr w14:paraId="5B846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3" w:type="dxa"/>
            <w:vAlign w:val="top"/>
          </w:tcPr>
          <w:p w14:paraId="2346BD90">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除湿机组</w:t>
            </w:r>
          </w:p>
        </w:tc>
        <w:tc>
          <w:tcPr>
            <w:tcW w:w="1696" w:type="dxa"/>
            <w:vAlign w:val="top"/>
          </w:tcPr>
          <w:p w14:paraId="5AD8B6CB">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南京天加</w:t>
            </w:r>
          </w:p>
        </w:tc>
        <w:tc>
          <w:tcPr>
            <w:tcW w:w="1218" w:type="dxa"/>
            <w:vAlign w:val="top"/>
          </w:tcPr>
          <w:p w14:paraId="04F74631">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1149" w:type="dxa"/>
            <w:vAlign w:val="top"/>
          </w:tcPr>
          <w:p w14:paraId="33E0515A">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885" w:type="dxa"/>
            <w:vAlign w:val="top"/>
          </w:tcPr>
          <w:p w14:paraId="13F01904">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2019.12</w:t>
            </w:r>
          </w:p>
        </w:tc>
      </w:tr>
      <w:tr w14:paraId="77D5D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3" w:type="dxa"/>
            <w:vAlign w:val="top"/>
          </w:tcPr>
          <w:p w14:paraId="1D8AA835">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设备间降温机组</w:t>
            </w:r>
          </w:p>
        </w:tc>
        <w:tc>
          <w:tcPr>
            <w:tcW w:w="1696" w:type="dxa"/>
            <w:vAlign w:val="top"/>
          </w:tcPr>
          <w:p w14:paraId="028D2AAB">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美的空调</w:t>
            </w:r>
          </w:p>
        </w:tc>
        <w:tc>
          <w:tcPr>
            <w:tcW w:w="1218" w:type="dxa"/>
            <w:vAlign w:val="top"/>
          </w:tcPr>
          <w:p w14:paraId="6460A689">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1149" w:type="dxa"/>
            <w:vAlign w:val="top"/>
          </w:tcPr>
          <w:p w14:paraId="1CCAFFCD">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885" w:type="dxa"/>
            <w:vAlign w:val="top"/>
          </w:tcPr>
          <w:p w14:paraId="675AD500">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2019.12</w:t>
            </w:r>
          </w:p>
        </w:tc>
      </w:tr>
    </w:tbl>
    <w:p w14:paraId="5CA7309C">
      <w:pPr>
        <w:widowControl w:val="0"/>
        <w:adjustRightInd/>
        <w:snapToGrid/>
        <w:spacing w:after="0" w:line="360" w:lineRule="exact"/>
        <w:jc w:val="both"/>
        <w:rPr>
          <w:rFonts w:ascii="宋体" w:hAnsi="宋体" w:eastAsia="宋体" w:cs="宋体"/>
          <w:color w:val="auto"/>
          <w:sz w:val="28"/>
          <w:szCs w:val="28"/>
        </w:rPr>
      </w:pPr>
    </w:p>
    <w:p w14:paraId="0BCBBB77">
      <w:pPr>
        <w:pageBreakBefore w:val="0"/>
        <w:widowControl w:val="0"/>
        <w:kinsoku/>
        <w:wordWrap/>
        <w:overflowPunct/>
        <w:topLinePunct w:val="0"/>
        <w:autoSpaceDE/>
        <w:autoSpaceDN/>
        <w:bidi w:val="0"/>
        <w:spacing w:line="400" w:lineRule="exact"/>
        <w:ind w:firstLine="480" w:firstLineChars="200"/>
        <w:textAlignment w:val="auto"/>
        <w:outlineLvl w:val="2"/>
        <w:rPr>
          <w:rFonts w:hint="eastAsia" w:ascii="宋体" w:hAnsi="宋体" w:cs="宋体"/>
          <w:i w:val="0"/>
          <w:iCs w:val="0"/>
          <w:color w:val="auto"/>
          <w:sz w:val="24"/>
          <w:szCs w:val="28"/>
          <w:lang w:val="en-US" w:eastAsia="zh-CN"/>
        </w:rPr>
      </w:pPr>
      <w:r>
        <w:rPr>
          <w:rFonts w:hint="eastAsia" w:ascii="宋体" w:hAnsi="宋体" w:cs="宋体"/>
          <w:i w:val="0"/>
          <w:iCs w:val="0"/>
          <w:color w:val="auto"/>
          <w:sz w:val="24"/>
          <w:szCs w:val="28"/>
          <w:lang w:val="en-US" w:eastAsia="zh-CN"/>
        </w:rPr>
        <w:t>2.中山院区层流净化空调系统</w:t>
      </w:r>
    </w:p>
    <w:tbl>
      <w:tblPr>
        <w:tblStyle w:val="58"/>
        <w:tblW w:w="9276" w:type="dxa"/>
        <w:jc w:val="center"/>
        <w:tblLayout w:type="fixed"/>
        <w:tblCellMar>
          <w:top w:w="0" w:type="dxa"/>
          <w:left w:w="108" w:type="dxa"/>
          <w:bottom w:w="0" w:type="dxa"/>
          <w:right w:w="108" w:type="dxa"/>
        </w:tblCellMar>
      </w:tblPr>
      <w:tblGrid>
        <w:gridCol w:w="5802"/>
        <w:gridCol w:w="1795"/>
        <w:gridCol w:w="1679"/>
      </w:tblGrid>
      <w:tr w14:paraId="71D1D0E5">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78BA4">
            <w:pPr>
              <w:widowControl w:val="0"/>
              <w:adjustRightInd/>
              <w:snapToGrid/>
              <w:spacing w:after="0" w:line="36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设备名称</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95F2F">
            <w:pPr>
              <w:widowControl w:val="0"/>
              <w:adjustRightInd/>
              <w:snapToGrid/>
              <w:spacing w:after="0" w:line="36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A9A4E">
            <w:pPr>
              <w:widowControl w:val="0"/>
              <w:adjustRightInd/>
              <w:snapToGrid/>
              <w:spacing w:after="0" w:line="360" w:lineRule="exac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单位</w:t>
            </w:r>
          </w:p>
        </w:tc>
      </w:tr>
      <w:tr w14:paraId="2B89AD66">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883B5">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REBENG-02两管制风冷热泵机组TCA201XHF</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F1BF0">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4079A">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r>
      <w:tr w14:paraId="6DD9BE50">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C920">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REBENG-01四管制风冷热泵机组TCA201XHF</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BB23F">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396A">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r>
      <w:tr w14:paraId="137A2689">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7FEC2">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SB-1立式循环水泵一用一备</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10A64">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28C63">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r>
      <w:tr w14:paraId="566B0E3A">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38DA9">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SB-2、3立式循环水泵一用一备</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F6CE4">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73D3C">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r>
      <w:tr w14:paraId="79F177BB">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34E07">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风机盘管机组</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99843">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84</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62A48">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r>
      <w:tr w14:paraId="0C7A5023">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noWrap/>
          </w:tcPr>
          <w:p w14:paraId="62D35134">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循环机组</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tcPr>
          <w:p w14:paraId="57A8E3ED">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tcPr>
          <w:p w14:paraId="3BB3F74E">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r>
      <w:tr w14:paraId="2B0A6B97">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DA7E0">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自吸新风循环机组</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A9A57">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2715F">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r>
      <w:tr w14:paraId="5E202E02">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5E8E5">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新风机组</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37015">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5A7FE">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r>
      <w:tr w14:paraId="5DA91914">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717A">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深度除湿室外机</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B5894">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FB959">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r>
      <w:tr w14:paraId="5AE7EE29">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258C5">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消毒器 吸顶式600m3/h</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3DE86">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29</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8A005">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r>
      <w:tr w14:paraId="666FE2A5">
        <w:tblPrEx>
          <w:tblCellMar>
            <w:top w:w="0" w:type="dxa"/>
            <w:left w:w="108" w:type="dxa"/>
            <w:bottom w:w="0" w:type="dxa"/>
            <w:right w:w="108" w:type="dxa"/>
          </w:tblCellMar>
        </w:tblPrEx>
        <w:trPr>
          <w:trHeight w:val="23" w:hRule="atLeast"/>
          <w:jc w:val="center"/>
        </w:trPr>
        <w:tc>
          <w:tcPr>
            <w:tcW w:w="58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40723">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排风机</w:t>
            </w:r>
          </w:p>
        </w:tc>
        <w:tc>
          <w:tcPr>
            <w:tcW w:w="1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45729">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38</w:t>
            </w:r>
          </w:p>
        </w:tc>
        <w:tc>
          <w:tcPr>
            <w:tcW w:w="16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01420">
            <w:pPr>
              <w:widowControl w:val="0"/>
              <w:adjustRightInd/>
              <w:snapToGrid/>
              <w:spacing w:after="0"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r>
    </w:tbl>
    <w:p w14:paraId="58A75C49">
      <w:pPr>
        <w:pageBreakBefore w:val="0"/>
        <w:widowControl w:val="0"/>
        <w:kinsoku/>
        <w:wordWrap/>
        <w:overflowPunct/>
        <w:topLinePunct w:val="0"/>
        <w:autoSpaceDE/>
        <w:autoSpaceDN/>
        <w:bidi w:val="0"/>
        <w:spacing w:line="400" w:lineRule="exact"/>
        <w:textAlignment w:val="auto"/>
        <w:outlineLvl w:val="2"/>
        <w:rPr>
          <w:rFonts w:hint="eastAsia" w:ascii="宋体" w:hAnsi="宋体" w:cs="宋体"/>
          <w:i w:val="0"/>
          <w:iCs w:val="0"/>
          <w:color w:val="auto"/>
          <w:sz w:val="24"/>
          <w:szCs w:val="24"/>
          <w:lang w:val="en-US" w:eastAsia="zh-CN"/>
        </w:rPr>
      </w:pPr>
      <w:r>
        <w:rPr>
          <w:rFonts w:hint="eastAsia" w:ascii="宋体" w:hAnsi="宋体" w:eastAsia="宋体" w:cs="宋体"/>
          <w:b/>
          <w:bCs/>
          <w:color w:val="auto"/>
          <w:sz w:val="24"/>
          <w:szCs w:val="24"/>
        </w:rPr>
        <w:t>备注：维保设备包含但不仅限于上述</w:t>
      </w:r>
      <w:r>
        <w:rPr>
          <w:rFonts w:hint="eastAsia" w:ascii="宋体" w:hAnsi="宋体" w:cs="宋体"/>
          <w:b/>
          <w:bCs/>
          <w:color w:val="auto"/>
          <w:sz w:val="24"/>
          <w:szCs w:val="24"/>
          <w:lang w:val="en-US" w:eastAsia="zh-CN"/>
        </w:rPr>
        <w:t>两份</w:t>
      </w:r>
      <w:r>
        <w:rPr>
          <w:rFonts w:hint="eastAsia" w:ascii="宋体" w:hAnsi="宋体" w:eastAsia="宋体" w:cs="宋体"/>
          <w:b/>
          <w:bCs/>
          <w:color w:val="auto"/>
          <w:sz w:val="24"/>
          <w:szCs w:val="24"/>
        </w:rPr>
        <w:t>清单列出的内容。另，维保服务期内如有新增的设备，均属于维保范围。</w:t>
      </w:r>
    </w:p>
    <w:p w14:paraId="5F067060">
      <w:pPr>
        <w:pageBreakBefore w:val="0"/>
        <w:widowControl w:val="0"/>
        <w:kinsoku/>
        <w:wordWrap/>
        <w:overflowPunct/>
        <w:topLinePunct w:val="0"/>
        <w:autoSpaceDE/>
        <w:autoSpaceDN/>
        <w:bidi w:val="0"/>
        <w:spacing w:line="400" w:lineRule="exact"/>
        <w:ind w:firstLine="480" w:firstLineChars="200"/>
        <w:textAlignment w:val="auto"/>
        <w:outlineLvl w:val="2"/>
        <w:rPr>
          <w:rFonts w:hint="eastAsia" w:ascii="宋体" w:hAnsi="宋体" w:cs="宋体"/>
          <w:i w:val="0"/>
          <w:iCs w:val="0"/>
          <w:color w:val="auto"/>
          <w:sz w:val="24"/>
          <w:szCs w:val="28"/>
          <w:lang w:val="en-US" w:eastAsia="zh-CN"/>
        </w:rPr>
      </w:pPr>
    </w:p>
    <w:p w14:paraId="26CE146F">
      <w:pPr>
        <w:pageBreakBefore w:val="0"/>
        <w:widowControl w:val="0"/>
        <w:kinsoku/>
        <w:wordWrap/>
        <w:overflowPunct/>
        <w:topLinePunct w:val="0"/>
        <w:autoSpaceDE/>
        <w:autoSpaceDN/>
        <w:bidi w:val="0"/>
        <w:spacing w:line="400" w:lineRule="exact"/>
        <w:ind w:firstLine="480" w:firstLineChars="200"/>
        <w:textAlignment w:val="auto"/>
        <w:outlineLvl w:val="2"/>
        <w:rPr>
          <w:rFonts w:hint="default" w:ascii="宋体" w:hAnsi="宋体" w:cs="宋体"/>
          <w:i w:val="0"/>
          <w:iCs w:val="0"/>
          <w:color w:val="auto"/>
          <w:sz w:val="24"/>
          <w:szCs w:val="28"/>
          <w:lang w:val="en-US" w:eastAsia="zh-CN"/>
        </w:rPr>
      </w:pPr>
      <w:r>
        <w:rPr>
          <w:rFonts w:hint="eastAsia" w:ascii="宋体" w:hAnsi="宋体" w:cs="宋体"/>
          <w:i w:val="0"/>
          <w:iCs w:val="0"/>
          <w:color w:val="auto"/>
          <w:sz w:val="24"/>
          <w:szCs w:val="28"/>
          <w:lang w:val="en-US" w:eastAsia="zh-CN"/>
        </w:rPr>
        <w:t>（三）层流净化系统服务要求</w:t>
      </w:r>
    </w:p>
    <w:p w14:paraId="36C262E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eastAsia="宋体" w:cs="宋体"/>
          <w:i w:val="0"/>
          <w:iCs w:val="0"/>
          <w:color w:val="auto"/>
          <w:sz w:val="24"/>
          <w:szCs w:val="28"/>
        </w:rPr>
        <w:t>1</w:t>
      </w:r>
      <w:r>
        <w:rPr>
          <w:rFonts w:hint="eastAsia" w:ascii="宋体" w:hAnsi="宋体" w:cs="宋体"/>
          <w:i w:val="0"/>
          <w:iCs w:val="0"/>
          <w:color w:val="auto"/>
          <w:sz w:val="24"/>
          <w:szCs w:val="28"/>
          <w:lang w:val="en-US" w:eastAsia="zh-CN"/>
        </w:rPr>
        <w:t>.</w:t>
      </w:r>
      <w:r>
        <w:rPr>
          <w:rFonts w:hint="eastAsia" w:ascii="宋体" w:hAnsi="宋体" w:eastAsia="宋体" w:cs="宋体"/>
          <w:i w:val="0"/>
          <w:iCs w:val="0"/>
          <w:color w:val="auto"/>
          <w:sz w:val="24"/>
          <w:szCs w:val="28"/>
        </w:rPr>
        <w:t>依据</w:t>
      </w:r>
    </w:p>
    <w:p w14:paraId="034BE5F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 xml:space="preserve">1.1 </w:t>
      </w:r>
      <w:r>
        <w:rPr>
          <w:rFonts w:hint="eastAsia" w:ascii="宋体" w:hAnsi="宋体" w:eastAsia="宋体" w:cs="宋体"/>
          <w:i w:val="0"/>
          <w:iCs w:val="0"/>
          <w:color w:val="auto"/>
          <w:sz w:val="24"/>
          <w:szCs w:val="28"/>
        </w:rPr>
        <w:t>GB/T 51454-2023《医院建筑运行维护技术标准》；</w:t>
      </w:r>
    </w:p>
    <w:p w14:paraId="01BFA35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default" w:ascii="宋体" w:hAnsi="宋体" w:eastAsia="宋体" w:cs="宋体"/>
          <w:i w:val="0"/>
          <w:iCs w:val="0"/>
          <w:color w:val="auto"/>
          <w:sz w:val="24"/>
          <w:szCs w:val="28"/>
          <w:lang w:val="en-US" w:eastAsia="zh-CN"/>
        </w:rPr>
      </w:pPr>
      <w:r>
        <w:rPr>
          <w:rFonts w:hint="eastAsia" w:ascii="宋体" w:hAnsi="宋体" w:cs="宋体"/>
          <w:i w:val="0"/>
          <w:iCs w:val="0"/>
          <w:color w:val="auto"/>
          <w:sz w:val="24"/>
          <w:szCs w:val="28"/>
          <w:lang w:val="en-US" w:eastAsia="zh-CN"/>
        </w:rPr>
        <w:t xml:space="preserve">1.2 </w:t>
      </w:r>
      <w:r>
        <w:rPr>
          <w:rFonts w:hint="eastAsia" w:ascii="宋体" w:hAnsi="宋体" w:eastAsia="宋体" w:cs="宋体"/>
          <w:i w:val="0"/>
          <w:iCs w:val="0"/>
          <w:color w:val="auto"/>
          <w:sz w:val="24"/>
          <w:szCs w:val="28"/>
        </w:rPr>
        <w:t>GB 50333-2013《医院洁净手术部建筑技术规范》；</w:t>
      </w:r>
      <w:bookmarkStart w:id="45" w:name="OLE_LINK3"/>
    </w:p>
    <w:bookmarkEnd w:id="45"/>
    <w:p w14:paraId="0060DA51">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3</w:t>
      </w:r>
      <w:r>
        <w:rPr>
          <w:rFonts w:hint="eastAsia" w:ascii="宋体" w:hAnsi="宋体" w:cs="宋体"/>
          <w:i w:val="0"/>
          <w:iCs w:val="0"/>
          <w:color w:val="auto"/>
          <w:sz w:val="24"/>
          <w:szCs w:val="28"/>
          <w:lang w:val="en-US" w:eastAsia="zh-CN"/>
        </w:rPr>
        <w:t xml:space="preserve"> </w:t>
      </w:r>
      <w:r>
        <w:rPr>
          <w:rFonts w:hint="eastAsia" w:ascii="宋体" w:hAnsi="宋体" w:eastAsia="宋体" w:cs="宋体"/>
          <w:i w:val="0"/>
          <w:iCs w:val="0"/>
          <w:color w:val="auto"/>
          <w:sz w:val="24"/>
          <w:szCs w:val="28"/>
        </w:rPr>
        <w:t>GB 51039-2014《综合医院建筑设计标准》；</w:t>
      </w:r>
    </w:p>
    <w:p w14:paraId="071434E6">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4</w:t>
      </w:r>
      <w:r>
        <w:rPr>
          <w:rFonts w:hint="eastAsia" w:ascii="宋体" w:hAnsi="宋体" w:cs="宋体"/>
          <w:i w:val="0"/>
          <w:iCs w:val="0"/>
          <w:color w:val="auto"/>
          <w:sz w:val="24"/>
          <w:szCs w:val="28"/>
          <w:lang w:val="en-US" w:eastAsia="zh-CN"/>
        </w:rPr>
        <w:t xml:space="preserve"> </w:t>
      </w:r>
      <w:r>
        <w:rPr>
          <w:rFonts w:hint="eastAsia" w:ascii="宋体" w:hAnsi="宋体" w:eastAsia="宋体" w:cs="宋体"/>
          <w:i w:val="0"/>
          <w:iCs w:val="0"/>
          <w:color w:val="auto"/>
          <w:sz w:val="24"/>
          <w:szCs w:val="28"/>
        </w:rPr>
        <w:t>WS/T 368—2012《医院空气净化管理规范》；</w:t>
      </w:r>
    </w:p>
    <w:p w14:paraId="57DCBF46">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5</w:t>
      </w:r>
      <w:r>
        <w:rPr>
          <w:rFonts w:hint="eastAsia" w:ascii="宋体" w:hAnsi="宋体" w:cs="宋体"/>
          <w:i w:val="0"/>
          <w:iCs w:val="0"/>
          <w:color w:val="auto"/>
          <w:sz w:val="24"/>
          <w:szCs w:val="28"/>
          <w:lang w:val="en-US" w:eastAsia="zh-CN"/>
        </w:rPr>
        <w:t xml:space="preserve"> </w:t>
      </w:r>
      <w:r>
        <w:rPr>
          <w:rFonts w:hint="eastAsia" w:ascii="宋体" w:hAnsi="宋体" w:eastAsia="宋体" w:cs="宋体"/>
          <w:i w:val="0"/>
          <w:iCs w:val="0"/>
          <w:color w:val="auto"/>
          <w:sz w:val="24"/>
          <w:szCs w:val="28"/>
        </w:rPr>
        <w:t>GB 15982-2012 《医院消毒卫生标准》；</w:t>
      </w:r>
    </w:p>
    <w:p w14:paraId="22F549F6">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6</w:t>
      </w:r>
      <w:r>
        <w:rPr>
          <w:rFonts w:hint="eastAsia" w:ascii="宋体" w:hAnsi="宋体" w:cs="宋体"/>
          <w:i w:val="0"/>
          <w:iCs w:val="0"/>
          <w:color w:val="auto"/>
          <w:sz w:val="24"/>
          <w:szCs w:val="28"/>
          <w:lang w:val="en-US" w:eastAsia="zh-CN"/>
        </w:rPr>
        <w:t xml:space="preserve"> </w:t>
      </w:r>
      <w:r>
        <w:rPr>
          <w:rFonts w:hint="eastAsia" w:ascii="宋体" w:hAnsi="宋体" w:eastAsia="宋体" w:cs="宋体"/>
          <w:i w:val="0"/>
          <w:iCs w:val="0"/>
          <w:color w:val="auto"/>
          <w:sz w:val="24"/>
          <w:szCs w:val="28"/>
        </w:rPr>
        <w:t>GB 50346-2011 《生物安全实验室建筑技术规范》；</w:t>
      </w:r>
    </w:p>
    <w:p w14:paraId="22D2E00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7</w:t>
      </w:r>
      <w:r>
        <w:rPr>
          <w:rFonts w:hint="eastAsia" w:ascii="宋体" w:hAnsi="宋体" w:cs="宋体"/>
          <w:i w:val="0"/>
          <w:iCs w:val="0"/>
          <w:color w:val="auto"/>
          <w:sz w:val="24"/>
          <w:szCs w:val="28"/>
          <w:lang w:val="en-US" w:eastAsia="zh-CN"/>
        </w:rPr>
        <w:t xml:space="preserve"> </w:t>
      </w:r>
      <w:r>
        <w:rPr>
          <w:rFonts w:hint="eastAsia" w:ascii="宋体" w:hAnsi="宋体" w:eastAsia="宋体" w:cs="宋体"/>
          <w:i w:val="0"/>
          <w:iCs w:val="0"/>
          <w:color w:val="auto"/>
          <w:sz w:val="24"/>
          <w:szCs w:val="28"/>
        </w:rPr>
        <w:t>WS310.1-2016 《医院消毒供应中心》第1部分：管理规范；</w:t>
      </w:r>
    </w:p>
    <w:p w14:paraId="0575747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8</w:t>
      </w:r>
      <w:r>
        <w:rPr>
          <w:rFonts w:hint="eastAsia" w:ascii="宋体" w:hAnsi="宋体" w:cs="宋体"/>
          <w:i w:val="0"/>
          <w:iCs w:val="0"/>
          <w:color w:val="auto"/>
          <w:sz w:val="24"/>
          <w:szCs w:val="28"/>
          <w:lang w:val="en-US" w:eastAsia="zh-CN"/>
        </w:rPr>
        <w:t xml:space="preserve"> </w:t>
      </w:r>
      <w:r>
        <w:rPr>
          <w:rFonts w:hint="eastAsia" w:ascii="宋体" w:hAnsi="宋体" w:eastAsia="宋体" w:cs="宋体"/>
          <w:i w:val="0"/>
          <w:iCs w:val="0"/>
          <w:color w:val="auto"/>
          <w:sz w:val="24"/>
          <w:szCs w:val="28"/>
        </w:rPr>
        <w:t>《重症医学科医疗质量控制中心安全管理规范》；</w:t>
      </w:r>
    </w:p>
    <w:p w14:paraId="389F756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9</w:t>
      </w:r>
      <w:r>
        <w:rPr>
          <w:rFonts w:hint="eastAsia" w:ascii="宋体" w:hAnsi="宋体" w:cs="宋体"/>
          <w:i w:val="0"/>
          <w:iCs w:val="0"/>
          <w:color w:val="auto"/>
          <w:sz w:val="24"/>
          <w:szCs w:val="28"/>
          <w:lang w:val="en-US" w:eastAsia="zh-CN"/>
        </w:rPr>
        <w:t xml:space="preserve"> </w:t>
      </w:r>
      <w:r>
        <w:rPr>
          <w:rFonts w:hint="eastAsia" w:ascii="宋体" w:hAnsi="宋体" w:eastAsia="宋体" w:cs="宋体"/>
          <w:i w:val="0"/>
          <w:iCs w:val="0"/>
          <w:color w:val="auto"/>
          <w:sz w:val="24"/>
          <w:szCs w:val="28"/>
        </w:rPr>
        <w:t>《重症医学科建设与管理指南(试行)》；</w:t>
      </w:r>
    </w:p>
    <w:p w14:paraId="48F39B0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10</w:t>
      </w:r>
      <w:r>
        <w:rPr>
          <w:rFonts w:hint="eastAsia" w:ascii="宋体" w:hAnsi="宋体" w:cs="宋体"/>
          <w:i w:val="0"/>
          <w:iCs w:val="0"/>
          <w:color w:val="auto"/>
          <w:sz w:val="24"/>
          <w:szCs w:val="28"/>
          <w:lang w:val="en-US" w:eastAsia="zh-CN"/>
        </w:rPr>
        <w:t xml:space="preserve"> </w:t>
      </w:r>
      <w:r>
        <w:rPr>
          <w:rFonts w:hint="eastAsia" w:ascii="宋体" w:hAnsi="宋体" w:eastAsia="宋体" w:cs="宋体"/>
          <w:i w:val="0"/>
          <w:iCs w:val="0"/>
          <w:color w:val="auto"/>
          <w:sz w:val="24"/>
          <w:szCs w:val="28"/>
        </w:rPr>
        <w:t>《静脉用药集中调配质量管理规范》（卫办医政发〔2010〕62号）；</w:t>
      </w:r>
    </w:p>
    <w:p w14:paraId="58BD5C8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11</w:t>
      </w:r>
      <w:r>
        <w:rPr>
          <w:rFonts w:hint="eastAsia" w:ascii="宋体" w:hAnsi="宋体" w:cs="宋体"/>
          <w:i w:val="0"/>
          <w:iCs w:val="0"/>
          <w:color w:val="auto"/>
          <w:sz w:val="24"/>
          <w:szCs w:val="28"/>
          <w:lang w:val="en-US" w:eastAsia="zh-CN"/>
        </w:rPr>
        <w:t xml:space="preserve"> </w:t>
      </w:r>
      <w:r>
        <w:rPr>
          <w:rFonts w:hint="eastAsia" w:ascii="宋体" w:hAnsi="宋体" w:eastAsia="宋体" w:cs="宋体"/>
          <w:i w:val="0"/>
          <w:iCs w:val="0"/>
          <w:color w:val="auto"/>
          <w:sz w:val="24"/>
          <w:szCs w:val="28"/>
        </w:rPr>
        <w:t>《重庆市医疗机构静脉用药调配中心（室）验收标准》；</w:t>
      </w:r>
    </w:p>
    <w:p w14:paraId="61245A8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12</w:t>
      </w:r>
      <w:r>
        <w:rPr>
          <w:rFonts w:hint="eastAsia" w:ascii="宋体" w:hAnsi="宋体" w:cs="宋体"/>
          <w:i w:val="0"/>
          <w:iCs w:val="0"/>
          <w:color w:val="auto"/>
          <w:sz w:val="24"/>
          <w:szCs w:val="28"/>
          <w:lang w:val="en-US" w:eastAsia="zh-CN"/>
        </w:rPr>
        <w:t xml:space="preserve"> </w:t>
      </w:r>
      <w:r>
        <w:rPr>
          <w:rFonts w:hint="eastAsia" w:ascii="宋体" w:hAnsi="宋体" w:eastAsia="宋体" w:cs="宋体"/>
          <w:i w:val="0"/>
          <w:iCs w:val="0"/>
          <w:color w:val="auto"/>
          <w:sz w:val="24"/>
          <w:szCs w:val="28"/>
        </w:rPr>
        <w:t xml:space="preserve"> WS 435-2013《医院医用气体系统运行管理》；</w:t>
      </w:r>
    </w:p>
    <w:p w14:paraId="530F8E5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13</w:t>
      </w:r>
      <w:r>
        <w:rPr>
          <w:rFonts w:hint="eastAsia" w:ascii="宋体" w:hAnsi="宋体" w:cs="宋体"/>
          <w:i w:val="0"/>
          <w:iCs w:val="0"/>
          <w:color w:val="auto"/>
          <w:sz w:val="24"/>
          <w:szCs w:val="28"/>
          <w:lang w:val="en-US" w:eastAsia="zh-CN"/>
        </w:rPr>
        <w:t xml:space="preserve"> </w:t>
      </w:r>
      <w:r>
        <w:rPr>
          <w:rFonts w:hint="eastAsia" w:ascii="宋体" w:hAnsi="宋体" w:eastAsia="宋体" w:cs="宋体"/>
          <w:i w:val="0"/>
          <w:iCs w:val="0"/>
          <w:color w:val="auto"/>
          <w:sz w:val="24"/>
          <w:szCs w:val="28"/>
        </w:rPr>
        <w:t xml:space="preserve"> GB 50751-2012《医用气体工程技术规范》；</w:t>
      </w:r>
    </w:p>
    <w:p w14:paraId="02C9D00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8"/>
        </w:rPr>
      </w:pPr>
      <w:r>
        <w:rPr>
          <w:rFonts w:hint="eastAsia" w:ascii="宋体" w:hAnsi="宋体" w:cs="宋体"/>
          <w:i w:val="0"/>
          <w:iCs w:val="0"/>
          <w:color w:val="auto"/>
          <w:sz w:val="24"/>
          <w:szCs w:val="28"/>
          <w:lang w:val="en-US" w:eastAsia="zh-CN"/>
        </w:rPr>
        <w:t>1.</w:t>
      </w:r>
      <w:r>
        <w:rPr>
          <w:rFonts w:hint="eastAsia" w:ascii="宋体" w:hAnsi="宋体" w:eastAsia="宋体" w:cs="宋体"/>
          <w:i w:val="0"/>
          <w:iCs w:val="0"/>
          <w:color w:val="auto"/>
          <w:sz w:val="24"/>
          <w:szCs w:val="28"/>
        </w:rPr>
        <w:t>14</w:t>
      </w:r>
      <w:r>
        <w:rPr>
          <w:rFonts w:hint="eastAsia" w:ascii="宋体" w:hAnsi="宋体" w:cs="宋体"/>
          <w:i w:val="0"/>
          <w:iCs w:val="0"/>
          <w:color w:val="auto"/>
          <w:sz w:val="24"/>
          <w:szCs w:val="28"/>
          <w:lang w:val="en-US" w:eastAsia="zh-CN"/>
        </w:rPr>
        <w:t xml:space="preserve"> 《重症医学专业医疗质量控制指标（2024年版）》</w:t>
      </w:r>
      <w:r>
        <w:rPr>
          <w:rFonts w:hint="eastAsia" w:ascii="宋体" w:hAnsi="宋体" w:eastAsia="宋体" w:cs="宋体"/>
          <w:i w:val="0"/>
          <w:iCs w:val="0"/>
          <w:color w:val="auto"/>
          <w:sz w:val="24"/>
          <w:szCs w:val="28"/>
        </w:rPr>
        <w:t xml:space="preserve"> ；</w:t>
      </w:r>
    </w:p>
    <w:p w14:paraId="6BDF746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cs="宋体"/>
          <w:i w:val="0"/>
          <w:iCs w:val="0"/>
          <w:color w:val="auto"/>
          <w:sz w:val="24"/>
          <w:szCs w:val="28"/>
          <w:lang w:eastAsia="zh-CN"/>
        </w:rPr>
      </w:pPr>
      <w:r>
        <w:rPr>
          <w:rFonts w:hint="eastAsia" w:ascii="宋体" w:hAnsi="宋体" w:eastAsia="宋体" w:cs="宋体"/>
          <w:i w:val="0"/>
          <w:iCs w:val="0"/>
          <w:color w:val="auto"/>
          <w:sz w:val="24"/>
          <w:szCs w:val="28"/>
          <w:lang w:val="en-US" w:eastAsia="zh-CN"/>
        </w:rPr>
        <w:t>1.1</w:t>
      </w:r>
      <w:r>
        <w:rPr>
          <w:rFonts w:hint="eastAsia" w:ascii="宋体" w:hAnsi="宋体" w:cs="宋体"/>
          <w:i w:val="0"/>
          <w:iCs w:val="0"/>
          <w:color w:val="auto"/>
          <w:sz w:val="24"/>
          <w:szCs w:val="28"/>
          <w:lang w:val="en-US" w:eastAsia="zh-CN"/>
        </w:rPr>
        <w:t xml:space="preserve">5  </w:t>
      </w:r>
      <w:r>
        <w:rPr>
          <w:rFonts w:hint="eastAsia" w:ascii="宋体" w:hAnsi="宋体" w:eastAsia="宋体" w:cs="宋体"/>
          <w:i w:val="0"/>
          <w:iCs w:val="0"/>
          <w:color w:val="auto"/>
          <w:sz w:val="24"/>
          <w:szCs w:val="28"/>
        </w:rPr>
        <w:t>GB/T 42392-2023</w:t>
      </w:r>
      <w:r>
        <w:rPr>
          <w:rFonts w:hint="eastAsia" w:ascii="宋体" w:hAnsi="宋体" w:cs="宋体"/>
          <w:i w:val="0"/>
          <w:iCs w:val="0"/>
          <w:color w:val="auto"/>
          <w:sz w:val="24"/>
          <w:szCs w:val="28"/>
          <w:lang w:val="en-US" w:eastAsia="zh-CN"/>
        </w:rPr>
        <w:t xml:space="preserve"> </w:t>
      </w:r>
      <w:r>
        <w:rPr>
          <w:rFonts w:hint="eastAsia" w:ascii="宋体" w:hAnsi="宋体" w:cs="宋体"/>
          <w:i w:val="0"/>
          <w:iCs w:val="0"/>
          <w:color w:val="auto"/>
          <w:sz w:val="24"/>
          <w:szCs w:val="28"/>
          <w:lang w:eastAsia="zh-CN"/>
        </w:rPr>
        <w:t>《</w:t>
      </w:r>
      <w:r>
        <w:rPr>
          <w:rFonts w:hint="eastAsia" w:ascii="宋体" w:hAnsi="宋体" w:eastAsia="宋体" w:cs="宋体"/>
          <w:i w:val="0"/>
          <w:iCs w:val="0"/>
          <w:color w:val="auto"/>
          <w:sz w:val="24"/>
          <w:szCs w:val="28"/>
        </w:rPr>
        <w:t>洁净手术部通用技术要求</w:t>
      </w:r>
      <w:r>
        <w:rPr>
          <w:rFonts w:hint="eastAsia" w:ascii="宋体" w:hAnsi="宋体" w:cs="宋体"/>
          <w:i w:val="0"/>
          <w:iCs w:val="0"/>
          <w:color w:val="auto"/>
          <w:sz w:val="24"/>
          <w:szCs w:val="28"/>
          <w:lang w:eastAsia="zh-CN"/>
        </w:rPr>
        <w:t>》；</w:t>
      </w:r>
    </w:p>
    <w:p w14:paraId="58B51796">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default" w:ascii="宋体" w:hAnsi="宋体" w:cs="宋体"/>
          <w:i w:val="0"/>
          <w:iCs w:val="0"/>
          <w:color w:val="auto"/>
          <w:sz w:val="24"/>
          <w:szCs w:val="28"/>
          <w:lang w:val="en-US" w:eastAsia="zh-CN"/>
        </w:rPr>
      </w:pPr>
      <w:r>
        <w:rPr>
          <w:rFonts w:hint="eastAsia" w:ascii="宋体" w:hAnsi="宋体" w:cs="宋体"/>
          <w:i w:val="0"/>
          <w:iCs w:val="0"/>
          <w:color w:val="auto"/>
          <w:sz w:val="24"/>
          <w:szCs w:val="28"/>
          <w:lang w:val="en-US" w:eastAsia="zh-CN"/>
        </w:rPr>
        <w:t>1.16  T/CAME 2—2019《医院洁净手术部运行维护与管理规范》；</w:t>
      </w:r>
    </w:p>
    <w:p w14:paraId="518C2F4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000000" w:themeColor="text1"/>
          <w:sz w:val="24"/>
          <w:szCs w:val="28"/>
          <w:lang w:eastAsia="zh-CN"/>
          <w14:textFill>
            <w14:solidFill>
              <w14:schemeClr w14:val="tx1"/>
            </w14:solidFill>
          </w14:textFill>
        </w:rPr>
      </w:pPr>
      <w:r>
        <w:rPr>
          <w:rFonts w:hint="eastAsia" w:ascii="宋体" w:hAnsi="宋体" w:cs="宋体"/>
          <w:i w:val="0"/>
          <w:iCs w:val="0"/>
          <w:color w:val="000000" w:themeColor="text1"/>
          <w:sz w:val="24"/>
          <w:szCs w:val="28"/>
          <w:lang w:val="en-US" w:eastAsia="zh-CN"/>
          <w14:textFill>
            <w14:solidFill>
              <w14:schemeClr w14:val="tx1"/>
            </w14:solidFill>
          </w14:textFill>
        </w:rPr>
        <w:t>1.</w:t>
      </w:r>
      <w:r>
        <w:rPr>
          <w:rFonts w:hint="eastAsia" w:ascii="宋体" w:hAnsi="宋体" w:eastAsia="宋体" w:cs="宋体"/>
          <w:i w:val="0"/>
          <w:iCs w:val="0"/>
          <w:color w:val="000000" w:themeColor="text1"/>
          <w:sz w:val="24"/>
          <w:szCs w:val="28"/>
          <w14:textFill>
            <w14:solidFill>
              <w14:schemeClr w14:val="tx1"/>
            </w14:solidFill>
          </w14:textFill>
        </w:rPr>
        <w:t>1</w:t>
      </w:r>
      <w:r>
        <w:rPr>
          <w:rFonts w:hint="eastAsia" w:ascii="宋体" w:hAnsi="宋体" w:cs="宋体"/>
          <w:i w:val="0"/>
          <w:iCs w:val="0"/>
          <w:color w:val="000000" w:themeColor="text1"/>
          <w:sz w:val="24"/>
          <w:szCs w:val="28"/>
          <w:lang w:val="en-US" w:eastAsia="zh-CN"/>
          <w14:textFill>
            <w14:solidFill>
              <w14:schemeClr w14:val="tx1"/>
            </w14:solidFill>
          </w14:textFill>
        </w:rPr>
        <w:t xml:space="preserve">7  </w:t>
      </w:r>
      <w:r>
        <w:rPr>
          <w:rFonts w:hint="eastAsia" w:ascii="宋体" w:hAnsi="宋体" w:eastAsia="宋体" w:cs="宋体"/>
          <w:i w:val="0"/>
          <w:iCs w:val="0"/>
          <w:color w:val="000000" w:themeColor="text1"/>
          <w:sz w:val="24"/>
          <w:szCs w:val="28"/>
          <w14:textFill>
            <w14:solidFill>
              <w14:schemeClr w14:val="tx1"/>
            </w14:solidFill>
          </w14:textFill>
        </w:rPr>
        <w:t>国家相关法律法规</w:t>
      </w:r>
      <w:r>
        <w:rPr>
          <w:rFonts w:hint="eastAsia" w:ascii="宋体" w:hAnsi="宋体" w:cs="宋体"/>
          <w:i w:val="0"/>
          <w:iCs w:val="0"/>
          <w:color w:val="000000" w:themeColor="text1"/>
          <w:sz w:val="24"/>
          <w:szCs w:val="28"/>
          <w:lang w:eastAsia="zh-CN"/>
          <w14:textFill>
            <w14:solidFill>
              <w14:schemeClr w14:val="tx1"/>
            </w14:solidFill>
          </w14:textFill>
        </w:rPr>
        <w:t>。</w:t>
      </w:r>
    </w:p>
    <w:p w14:paraId="7269168E">
      <w:pPr>
        <w:pageBreakBefore w:val="0"/>
        <w:widowControl w:val="0"/>
        <w:kinsoku/>
        <w:wordWrap/>
        <w:overflowPunct/>
        <w:topLinePunct w:val="0"/>
        <w:autoSpaceDE/>
        <w:autoSpaceDN/>
        <w:bidi w:val="0"/>
        <w:spacing w:line="400" w:lineRule="exact"/>
        <w:ind w:firstLine="480" w:firstLineChars="200"/>
        <w:textAlignment w:val="auto"/>
        <w:outlineLvl w:val="2"/>
        <w:rPr>
          <w:rFonts w:hint="eastAsia" w:ascii="宋体" w:hAnsi="宋体" w:eastAsia="宋体" w:cs="宋体"/>
          <w:i w:val="0"/>
          <w:iCs w:val="0"/>
          <w:color w:val="000000" w:themeColor="text1"/>
          <w:sz w:val="24"/>
          <w:szCs w:val="28"/>
          <w14:textFill>
            <w14:solidFill>
              <w14:schemeClr w14:val="tx1"/>
            </w14:solidFill>
          </w14:textFill>
        </w:rPr>
      </w:pPr>
      <w:r>
        <w:rPr>
          <w:rFonts w:hint="eastAsia" w:ascii="宋体" w:hAnsi="宋体" w:eastAsia="宋体" w:cs="宋体"/>
          <w:i w:val="0"/>
          <w:iCs w:val="0"/>
          <w:color w:val="000000" w:themeColor="text1"/>
          <w:sz w:val="24"/>
          <w:szCs w:val="28"/>
          <w14:textFill>
            <w14:solidFill>
              <w14:schemeClr w14:val="tx1"/>
            </w14:solidFill>
          </w14:textFill>
        </w:rPr>
        <w:t>2</w:t>
      </w:r>
      <w:r>
        <w:rPr>
          <w:rFonts w:hint="eastAsia" w:ascii="宋体" w:hAnsi="宋体" w:cs="宋体"/>
          <w:i w:val="0"/>
          <w:iCs w:val="0"/>
          <w:color w:val="000000" w:themeColor="text1"/>
          <w:sz w:val="24"/>
          <w:szCs w:val="28"/>
          <w:lang w:val="en-US" w:eastAsia="zh-CN"/>
          <w14:textFill>
            <w14:solidFill>
              <w14:schemeClr w14:val="tx1"/>
            </w14:solidFill>
          </w14:textFill>
        </w:rPr>
        <w:t>.</w:t>
      </w:r>
      <w:r>
        <w:rPr>
          <w:rFonts w:hint="eastAsia" w:ascii="宋体" w:hAnsi="宋体" w:eastAsia="宋体" w:cs="宋体"/>
          <w:i w:val="0"/>
          <w:iCs w:val="0"/>
          <w:color w:val="000000" w:themeColor="text1"/>
          <w:sz w:val="24"/>
          <w:szCs w:val="28"/>
          <w14:textFill>
            <w14:solidFill>
              <w14:schemeClr w14:val="tx1"/>
            </w14:solidFill>
          </w14:textFill>
        </w:rPr>
        <w:t xml:space="preserve">日常主要工作要求 </w:t>
      </w:r>
    </w:p>
    <w:p w14:paraId="4975DB00">
      <w:pPr>
        <w:pageBreakBefore w:val="0"/>
        <w:widowControl w:val="0"/>
        <w:kinsoku/>
        <w:wordWrap/>
        <w:overflowPunct/>
        <w:topLinePunct w:val="0"/>
        <w:autoSpaceDE/>
        <w:autoSpaceDN/>
        <w:bidi w:val="0"/>
        <w:spacing w:line="400" w:lineRule="exact"/>
        <w:ind w:firstLine="480" w:firstLineChars="200"/>
        <w:textAlignment w:val="auto"/>
        <w:outlineLvl w:val="2"/>
        <w:rPr>
          <w:rFonts w:hint="default" w:ascii="宋体" w:hAnsi="宋体" w:eastAsia="宋体" w:cs="宋体"/>
          <w:i w:val="0"/>
          <w:iCs w:val="0"/>
          <w:color w:val="000000" w:themeColor="text1"/>
          <w:sz w:val="24"/>
          <w:szCs w:val="28"/>
          <w:lang w:val="en-US" w:eastAsia="zh-CN"/>
          <w14:textFill>
            <w14:solidFill>
              <w14:schemeClr w14:val="tx1"/>
            </w14:solidFill>
          </w14:textFill>
        </w:rPr>
      </w:pPr>
      <w:r>
        <w:rPr>
          <w:rFonts w:hint="eastAsia" w:ascii="宋体" w:hAnsi="宋体" w:eastAsia="宋体" w:cs="宋体"/>
          <w:i w:val="0"/>
          <w:iCs w:val="0"/>
          <w:color w:val="000000" w:themeColor="text1"/>
          <w:sz w:val="24"/>
          <w:szCs w:val="28"/>
          <w:lang w:val="en-US" w:eastAsia="zh-CN"/>
          <w14:textFill>
            <w14:solidFill>
              <w14:schemeClr w14:val="tx1"/>
            </w14:solidFill>
          </w14:textFill>
        </w:rPr>
        <w:t>2.1</w:t>
      </w:r>
      <w:r>
        <w:rPr>
          <w:rFonts w:hint="eastAsia" w:ascii="宋体" w:hAnsi="宋体" w:cs="宋体"/>
          <w:i w:val="0"/>
          <w:iCs w:val="0"/>
          <w:color w:val="000000" w:themeColor="text1"/>
          <w:sz w:val="24"/>
          <w:szCs w:val="28"/>
          <w:lang w:val="en-US" w:eastAsia="zh-CN"/>
          <w14:textFill>
            <w14:solidFill>
              <w14:schemeClr w14:val="tx1"/>
            </w14:solidFill>
          </w14:textFill>
        </w:rPr>
        <w:t>维保人员需</w:t>
      </w:r>
      <w:r>
        <w:rPr>
          <w:rFonts w:hint="eastAsia" w:ascii="宋体" w:hAnsi="宋体" w:eastAsia="宋体" w:cs="宋体"/>
          <w:color w:val="000000" w:themeColor="text1"/>
          <w:sz w:val="24"/>
          <w:szCs w:val="24"/>
          <w:lang w:val="en-US" w:eastAsia="zh-CN"/>
          <w14:textFill>
            <w14:solidFill>
              <w14:schemeClr w14:val="tx1"/>
            </w14:solidFill>
          </w14:textFill>
        </w:rPr>
        <w:t>进行</w:t>
      </w:r>
      <w:r>
        <w:rPr>
          <w:rFonts w:hint="eastAsia" w:ascii="宋体" w:hAnsi="宋体" w:eastAsia="宋体" w:cs="宋体"/>
          <w:color w:val="000000" w:themeColor="text1"/>
          <w:sz w:val="24"/>
          <w:szCs w:val="24"/>
          <w14:textFill>
            <w14:solidFill>
              <w14:schemeClr w14:val="tx1"/>
            </w14:solidFill>
          </w14:textFill>
        </w:rPr>
        <w:t>24小时运维巡检</w:t>
      </w:r>
      <w:r>
        <w:rPr>
          <w:rFonts w:hint="eastAsia" w:ascii="宋体" w:hAnsi="宋体" w:eastAsia="宋体" w:cs="宋体"/>
          <w:color w:val="000000" w:themeColor="text1"/>
          <w:sz w:val="24"/>
          <w:szCs w:val="24"/>
          <w:lang w:val="en-US" w:eastAsia="zh-CN"/>
          <w14:textFill>
            <w14:solidFill>
              <w14:schemeClr w14:val="tx1"/>
            </w14:solidFill>
          </w14:textFill>
        </w:rPr>
        <w:t>；其中，</w:t>
      </w:r>
      <w:r>
        <w:rPr>
          <w:rFonts w:hint="eastAsia" w:ascii="宋体" w:hAnsi="宋体" w:cs="宋体"/>
          <w:i w:val="0"/>
          <w:iCs w:val="0"/>
          <w:color w:val="000000" w:themeColor="text1"/>
          <w:sz w:val="24"/>
          <w:szCs w:val="28"/>
          <w:lang w:val="en-US" w:eastAsia="zh-CN"/>
          <w14:textFill>
            <w14:solidFill>
              <w14:schemeClr w14:val="tx1"/>
            </w14:solidFill>
          </w14:textFill>
        </w:rPr>
        <w:t>每两小时对净化手术室</w:t>
      </w:r>
      <w:r>
        <w:rPr>
          <w:rFonts w:hint="eastAsia" w:ascii="宋体" w:hAnsi="宋体" w:eastAsia="宋体" w:cs="宋体"/>
          <w:i w:val="0"/>
          <w:iCs w:val="0"/>
          <w:color w:val="000000" w:themeColor="text1"/>
          <w:sz w:val="24"/>
          <w:szCs w:val="28"/>
          <w14:textFill>
            <w14:solidFill>
              <w14:schemeClr w14:val="tx1"/>
            </w14:solidFill>
          </w14:textFill>
        </w:rPr>
        <w:t>空调运行情况</w:t>
      </w:r>
      <w:r>
        <w:rPr>
          <w:rFonts w:hint="eastAsia" w:ascii="宋体" w:hAnsi="宋体" w:cs="宋体"/>
          <w:i w:val="0"/>
          <w:iCs w:val="0"/>
          <w:color w:val="000000" w:themeColor="text1"/>
          <w:sz w:val="24"/>
          <w:szCs w:val="28"/>
          <w:lang w:val="en-US" w:eastAsia="zh-CN"/>
          <w14:textFill>
            <w14:solidFill>
              <w14:schemeClr w14:val="tx1"/>
            </w14:solidFill>
          </w14:textFill>
        </w:rPr>
        <w:t>进行巡视</w:t>
      </w:r>
      <w:r>
        <w:rPr>
          <w:rFonts w:hint="eastAsia" w:ascii="宋体" w:hAnsi="宋体" w:eastAsia="宋体" w:cs="宋体"/>
          <w:i w:val="0"/>
          <w:iCs w:val="0"/>
          <w:color w:val="000000" w:themeColor="text1"/>
          <w:sz w:val="24"/>
          <w:szCs w:val="28"/>
          <w14:textFill>
            <w14:solidFill>
              <w14:schemeClr w14:val="tx1"/>
            </w14:solidFill>
          </w14:textFill>
        </w:rPr>
        <w:t>并作好记录，保证温湿度在正常控制范围内，保证换气次数满足规范要求</w:t>
      </w:r>
      <w:r>
        <w:rPr>
          <w:rFonts w:hint="eastAsia" w:ascii="宋体" w:hAnsi="宋体" w:cs="宋体"/>
          <w:i w:val="0"/>
          <w:iCs w:val="0"/>
          <w:color w:val="000000" w:themeColor="text1"/>
          <w:sz w:val="24"/>
          <w:szCs w:val="28"/>
          <w:lang w:eastAsia="zh-CN"/>
          <w14:textFill>
            <w14:solidFill>
              <w14:schemeClr w14:val="tx1"/>
            </w14:solidFill>
          </w14:textFill>
        </w:rPr>
        <w:t>，</w:t>
      </w:r>
      <w:r>
        <w:rPr>
          <w:rFonts w:hint="eastAsia" w:ascii="宋体" w:hAnsi="宋体" w:eastAsia="宋体" w:cs="宋体"/>
          <w:i w:val="0"/>
          <w:iCs w:val="0"/>
          <w:color w:val="000000" w:themeColor="text1"/>
          <w:sz w:val="24"/>
          <w:szCs w:val="28"/>
          <w14:textFill>
            <w14:solidFill>
              <w14:schemeClr w14:val="tx1"/>
            </w14:solidFill>
          </w14:textFill>
        </w:rPr>
        <w:t>发现问题及时处理。接到故障报修电话，15分钟内到场解决处理，如无法立即处理应采取应急措施，保证手术室当期手术的正常完成后再处理。如遇技术难题，应在保证当期手术正常完成的情况下，2小时内增派技术人员前来快速解决，住院医技楼洁净系统故障及时通知与监管质保单位修复。</w:t>
      </w:r>
    </w:p>
    <w:p w14:paraId="6B2A9BCA">
      <w:pPr>
        <w:pageBreakBefore w:val="0"/>
        <w:widowControl w:val="0"/>
        <w:kinsoku/>
        <w:wordWrap/>
        <w:overflowPunct/>
        <w:topLinePunct w:val="0"/>
        <w:autoSpaceDE/>
        <w:autoSpaceDN/>
        <w:bidi w:val="0"/>
        <w:spacing w:line="400" w:lineRule="exact"/>
        <w:ind w:firstLine="480" w:firstLineChars="200"/>
        <w:textAlignment w:val="auto"/>
        <w:outlineLvl w:val="2"/>
        <w:rPr>
          <w:rFonts w:hint="default" w:ascii="宋体" w:hAnsi="宋体" w:eastAsia="宋体" w:cs="宋体"/>
          <w:i w:val="0"/>
          <w:iCs w:val="0"/>
          <w:color w:val="000000" w:themeColor="text1"/>
          <w:sz w:val="24"/>
          <w:szCs w:val="28"/>
          <w:lang w:val="en-US" w:eastAsia="zh-CN"/>
          <w14:textFill>
            <w14:solidFill>
              <w14:schemeClr w14:val="tx1"/>
            </w14:solidFill>
          </w14:textFill>
        </w:rPr>
      </w:pPr>
      <w:r>
        <w:rPr>
          <w:rFonts w:hint="eastAsia" w:ascii="宋体" w:hAnsi="宋体" w:eastAsia="宋体" w:cs="宋体"/>
          <w:i w:val="0"/>
          <w:iCs w:val="0"/>
          <w:color w:val="000000" w:themeColor="text1"/>
          <w:sz w:val="24"/>
          <w:szCs w:val="28"/>
          <w14:textFill>
            <w14:solidFill>
              <w14:schemeClr w14:val="tx1"/>
            </w14:solidFill>
          </w14:textFill>
        </w:rPr>
        <w:t>2.</w:t>
      </w:r>
      <w:r>
        <w:rPr>
          <w:rFonts w:hint="eastAsia" w:ascii="宋体" w:hAnsi="宋体" w:eastAsia="宋体" w:cs="宋体"/>
          <w:i w:val="0"/>
          <w:iCs w:val="0"/>
          <w:color w:val="000000" w:themeColor="text1"/>
          <w:sz w:val="24"/>
          <w:szCs w:val="28"/>
          <w:lang w:val="en-US" w:eastAsia="zh-CN"/>
          <w14:textFill>
            <w14:solidFill>
              <w14:schemeClr w14:val="tx1"/>
            </w14:solidFill>
          </w14:textFill>
        </w:rPr>
        <w:t>2维保人员按照</w:t>
      </w:r>
      <w:r>
        <w:rPr>
          <w:rFonts w:hint="eastAsia" w:ascii="宋体" w:hAnsi="宋体" w:eastAsia="宋体" w:cs="宋体"/>
          <w:i w:val="0"/>
          <w:iCs w:val="0"/>
          <w:color w:val="000000" w:themeColor="text1"/>
          <w:sz w:val="24"/>
          <w:szCs w:val="28"/>
          <w14:textFill>
            <w14:solidFill>
              <w14:schemeClr w14:val="tx1"/>
            </w14:solidFill>
          </w14:textFill>
        </w:rPr>
        <w:t>上述规范执行各项清洗、检测、维护保养等，并对所有操作均必须有及时详细的记录。</w:t>
      </w:r>
      <w:r>
        <w:rPr>
          <w:rFonts w:hint="eastAsia" w:ascii="宋体" w:hAnsi="宋体" w:cs="宋体"/>
          <w:i w:val="0"/>
          <w:iCs w:val="0"/>
          <w:color w:val="000000" w:themeColor="text1"/>
          <w:sz w:val="24"/>
          <w:szCs w:val="28"/>
          <w:lang w:val="en-US" w:eastAsia="zh-CN"/>
          <w14:textFill>
            <w14:solidFill>
              <w14:schemeClr w14:val="tx1"/>
            </w14:solidFill>
          </w14:textFill>
        </w:rPr>
        <w:t>两江院区白天在岗的维保人员数量不得低于2人，夜间在岗的维保人员数量不得低于1人；中山院区白天在岗的维保人员数量不得低于1人，夜间在岗的维保人员数量不得低于1人。</w:t>
      </w:r>
    </w:p>
    <w:p w14:paraId="4B889087">
      <w:pPr>
        <w:keepNext w:val="0"/>
        <w:keepLines w:val="0"/>
        <w:pageBreakBefore w:val="0"/>
        <w:widowControl w:val="0"/>
        <w:kinsoku/>
        <w:wordWrap/>
        <w:overflowPunct/>
        <w:topLinePunct w:val="0"/>
        <w:autoSpaceDE/>
        <w:autoSpaceDN/>
        <w:bidi w:val="0"/>
        <w:adjustRightInd w:val="0"/>
        <w:snapToGrid w:val="0"/>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3.质量要求：  </w:t>
      </w:r>
    </w:p>
    <w:p w14:paraId="2FFADA92">
      <w:pPr>
        <w:keepNext w:val="0"/>
        <w:keepLines w:val="0"/>
        <w:pageBreakBefore w:val="0"/>
        <w:widowControl w:val="0"/>
        <w:kinsoku/>
        <w:wordWrap/>
        <w:overflowPunct/>
        <w:topLinePunct w:val="0"/>
        <w:autoSpaceDE/>
        <w:autoSpaceDN/>
        <w:bidi w:val="0"/>
        <w:adjustRightInd w:val="0"/>
        <w:snapToGrid w:val="0"/>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3.1维护管理：维修所用主要配件必须是</w:t>
      </w:r>
      <w:r>
        <w:rPr>
          <w:rFonts w:hint="eastAsia" w:ascii="宋体" w:hAnsi="宋体" w:eastAsia="宋体" w:cs="宋体"/>
          <w:color w:val="000000" w:themeColor="text1"/>
          <w:sz w:val="24"/>
          <w:szCs w:val="24"/>
          <w:lang w:val="en-US" w:eastAsia="zh-CN"/>
          <w14:textFill>
            <w14:solidFill>
              <w14:schemeClr w14:val="tx1"/>
            </w14:solidFill>
          </w14:textFill>
        </w:rPr>
        <w:t>符合国家标准的合格产品</w:t>
      </w:r>
      <w:r>
        <w:rPr>
          <w:rFonts w:hint="eastAsia" w:ascii="宋体" w:hAnsi="宋体" w:eastAsia="宋体" w:cs="宋体"/>
          <w:color w:val="000000" w:themeColor="text1"/>
          <w:sz w:val="24"/>
          <w:szCs w:val="24"/>
          <w14:textFill>
            <w14:solidFill>
              <w14:schemeClr w14:val="tx1"/>
            </w14:solidFill>
          </w14:textFill>
        </w:rPr>
        <w:t xml:space="preserve">。  </w:t>
      </w:r>
    </w:p>
    <w:p w14:paraId="45ABE27C">
      <w:pPr>
        <w:keepNext w:val="0"/>
        <w:keepLines w:val="0"/>
        <w:pageBreakBefore w:val="0"/>
        <w:widowControl w:val="0"/>
        <w:kinsoku/>
        <w:wordWrap/>
        <w:overflowPunct/>
        <w:topLinePunct w:val="0"/>
        <w:autoSpaceDE/>
        <w:autoSpaceDN/>
        <w:bidi w:val="0"/>
        <w:adjustRightInd w:val="0"/>
        <w:snapToGrid w:val="0"/>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3.2运行管理：巡查规范,手术室、净化间微环境符合国家规范，设备、设施正常运行。</w:t>
      </w:r>
    </w:p>
    <w:p w14:paraId="723470BA">
      <w:pPr>
        <w:keepNext w:val="0"/>
        <w:keepLines w:val="0"/>
        <w:pageBreakBefore w:val="0"/>
        <w:widowControl w:val="0"/>
        <w:kinsoku/>
        <w:wordWrap/>
        <w:overflowPunct/>
        <w:topLinePunct w:val="0"/>
        <w:autoSpaceDE/>
        <w:autoSpaceDN/>
        <w:bidi w:val="0"/>
        <w:adjustRightInd w:val="0"/>
        <w:snapToGrid w:val="0"/>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3.3人员管理：值守维修人员严格执行GB50333-2013</w:t>
      </w:r>
      <w:r>
        <w:rPr>
          <w:rFonts w:hint="eastAsia" w:ascii="宋体" w:hAnsi="宋体" w:cs="宋体"/>
          <w:color w:val="000000" w:themeColor="text1"/>
          <w:sz w:val="24"/>
          <w:szCs w:val="24"/>
          <w:lang w:eastAsia="zh-CN"/>
          <w14:textFill>
            <w14:solidFill>
              <w14:schemeClr w14:val="tx1"/>
            </w14:solidFill>
          </w14:textFill>
        </w:rPr>
        <w:t>《医院洁净手术部建筑技术规范》</w:t>
      </w:r>
      <w:r>
        <w:rPr>
          <w:rFonts w:hint="eastAsia" w:ascii="宋体" w:hAnsi="宋体" w:eastAsia="宋体" w:cs="宋体"/>
          <w:color w:val="000000" w:themeColor="text1"/>
          <w:sz w:val="24"/>
          <w:szCs w:val="24"/>
          <w14:textFill>
            <w14:solidFill>
              <w14:schemeClr w14:val="tx1"/>
            </w14:solidFill>
          </w14:textFill>
        </w:rPr>
        <w:t>及医院维</w:t>
      </w:r>
      <w:r>
        <w:rPr>
          <w:rFonts w:hint="eastAsia" w:ascii="宋体" w:hAnsi="宋体" w:eastAsia="宋体" w:cs="宋体"/>
          <w:color w:val="auto"/>
          <w:sz w:val="24"/>
          <w:szCs w:val="24"/>
        </w:rPr>
        <w:t>护管理要求。按照采购人管理要求着工作服，佩戴工作证。</w:t>
      </w:r>
    </w:p>
    <w:p w14:paraId="63439D68">
      <w:pPr>
        <w:keepNext w:val="0"/>
        <w:keepLines w:val="0"/>
        <w:pageBreakBefore w:val="0"/>
        <w:widowControl w:val="0"/>
        <w:kinsoku/>
        <w:wordWrap/>
        <w:overflowPunct/>
        <w:topLinePunct w:val="0"/>
        <w:autoSpaceDE/>
        <w:autoSpaceDN/>
        <w:bidi w:val="0"/>
        <w:adjustRightInd w:val="0"/>
        <w:snapToGrid w:val="0"/>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3.4档案管理：定期监测，记录完整，档案按要求进行归档，并对监测报告进行归纳，中标人、采购人各保留壹份。  </w:t>
      </w:r>
    </w:p>
    <w:p w14:paraId="3A725F73">
      <w:pPr>
        <w:keepNext w:val="0"/>
        <w:keepLines w:val="0"/>
        <w:pageBreakBefore w:val="0"/>
        <w:widowControl w:val="0"/>
        <w:kinsoku/>
        <w:wordWrap/>
        <w:overflowPunct/>
        <w:topLinePunct w:val="0"/>
        <w:autoSpaceDE/>
        <w:autoSpaceDN/>
        <w:bidi w:val="0"/>
        <w:adjustRightInd w:val="0"/>
        <w:snapToGrid w:val="0"/>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3.5质量管理：a、层流效果检查：每天通过净化自控系统进行机组监控并记录，发现问题及时解决；每月对洁净间的正负压力进行监测并记录；监控高效过滤器的使用状况并记录；所有检查应符合洁净手术室国家标准。b、中标人建立相应管理制度，关键环节操作流程（如：层流、压差检测流程，送风柜清洗消毒流程等）、质控标准、质控指标、各级工作人员岗位职责；制定年度（每季度、每半年、每年）工作计划、培训计划，并有实施方案和相关工作文档记录；每月召开质控会议，完善相关记录，对发现问题及时整改。</w:t>
      </w:r>
    </w:p>
    <w:p w14:paraId="02F24BE5">
      <w:pPr>
        <w:keepNext w:val="0"/>
        <w:keepLines w:val="0"/>
        <w:pageBreakBefore w:val="0"/>
        <w:widowControl w:val="0"/>
        <w:numPr>
          <w:ilvl w:val="0"/>
          <w:numId w:val="0"/>
        </w:numPr>
        <w:kinsoku/>
        <w:wordWrap/>
        <w:overflowPunct/>
        <w:topLinePunct w:val="0"/>
        <w:autoSpaceDE/>
        <w:autoSpaceDN/>
        <w:bidi w:val="0"/>
        <w:adjustRightInd w:val="0"/>
        <w:snapToGrid w:val="0"/>
        <w:spacing w:after="0" w:line="4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cs="宋体"/>
          <w:color w:val="auto"/>
          <w:sz w:val="24"/>
          <w:szCs w:val="24"/>
          <w:highlight w:val="none"/>
          <w:lang w:val="en-US" w:eastAsia="zh-CN" w:bidi="ar-SA"/>
        </w:rPr>
        <w:t>中标人按照</w:t>
      </w:r>
      <w:r>
        <w:rPr>
          <w:rFonts w:hint="eastAsia" w:ascii="宋体" w:hAnsi="宋体" w:eastAsia="宋体" w:cs="宋体"/>
          <w:color w:val="auto"/>
          <w:sz w:val="24"/>
          <w:szCs w:val="24"/>
          <w:highlight w:val="none"/>
        </w:rPr>
        <w:t>每</w:t>
      </w:r>
      <w:r>
        <w:rPr>
          <w:rFonts w:hint="eastAsia" w:ascii="宋体" w:hAnsi="宋体" w:cs="宋体"/>
          <w:color w:val="auto"/>
          <w:sz w:val="24"/>
          <w:szCs w:val="24"/>
          <w:highlight w:val="none"/>
          <w:lang w:val="en-US" w:eastAsia="zh-CN"/>
        </w:rPr>
        <w:t>三个</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为一个周期自行检测，一年一次</w:t>
      </w:r>
      <w:r>
        <w:rPr>
          <w:rFonts w:hint="eastAsia" w:ascii="宋体" w:hAnsi="宋体" w:cs="宋体"/>
          <w:color w:val="auto"/>
          <w:sz w:val="24"/>
          <w:szCs w:val="24"/>
          <w:highlight w:val="none"/>
          <w:lang w:val="en-US" w:eastAsia="zh-CN" w:bidi="ar-SA"/>
        </w:rPr>
        <w:t>自行委托</w:t>
      </w:r>
      <w:r>
        <w:rPr>
          <w:rFonts w:hint="eastAsia" w:ascii="宋体" w:hAnsi="宋体" w:eastAsia="宋体" w:cs="宋体"/>
          <w:color w:val="auto"/>
          <w:sz w:val="24"/>
          <w:szCs w:val="24"/>
          <w:highlight w:val="none"/>
          <w:lang w:val="en-US" w:eastAsia="zh-CN"/>
        </w:rPr>
        <w:t>具备检验检测资质</w:t>
      </w:r>
      <w:r>
        <w:rPr>
          <w:rFonts w:hint="eastAsia" w:ascii="宋体" w:hAnsi="宋体" w:cs="宋体"/>
          <w:color w:val="auto"/>
          <w:sz w:val="24"/>
          <w:szCs w:val="24"/>
          <w:highlight w:val="none"/>
          <w:lang w:val="en-US" w:eastAsia="zh-CN"/>
        </w:rPr>
        <w:t>（CMA）</w:t>
      </w:r>
      <w:r>
        <w:rPr>
          <w:rFonts w:hint="eastAsia" w:ascii="宋体" w:hAnsi="宋体" w:eastAsia="宋体" w:cs="宋体"/>
          <w:color w:val="auto"/>
          <w:sz w:val="24"/>
          <w:szCs w:val="24"/>
          <w:highlight w:val="none"/>
          <w:lang w:val="en-US" w:eastAsia="zh-CN"/>
        </w:rPr>
        <w:t>的第三方检测机构</w:t>
      </w:r>
      <w:r>
        <w:rPr>
          <w:rFonts w:hint="eastAsia" w:ascii="宋体" w:hAnsi="宋体" w:eastAsia="宋体" w:cs="宋体"/>
          <w:color w:val="auto"/>
          <w:sz w:val="24"/>
          <w:szCs w:val="24"/>
          <w:highlight w:val="none"/>
        </w:rPr>
        <w:t>对净化区域的尘埃粒子、换气次数、温湿度、噪音、照度等项目进行检测，检测</w:t>
      </w:r>
      <w:r>
        <w:rPr>
          <w:rFonts w:hint="eastAsia" w:ascii="宋体" w:hAnsi="宋体" w:cs="宋体"/>
          <w:color w:val="auto"/>
          <w:sz w:val="24"/>
          <w:szCs w:val="24"/>
          <w:highlight w:val="none"/>
          <w:lang w:val="en-US" w:eastAsia="zh-CN"/>
        </w:rPr>
        <w:t>结果</w:t>
      </w:r>
      <w:r>
        <w:rPr>
          <w:rFonts w:hint="eastAsia" w:ascii="宋体" w:hAnsi="宋体" w:eastAsia="宋体" w:cs="宋体"/>
          <w:color w:val="auto"/>
          <w:sz w:val="24"/>
          <w:szCs w:val="24"/>
          <w:highlight w:val="none"/>
        </w:rPr>
        <w:t>由双方签字确认备案，</w:t>
      </w:r>
      <w:r>
        <w:rPr>
          <w:rFonts w:hint="eastAsia" w:ascii="宋体" w:hAnsi="宋体" w:cs="宋体"/>
          <w:color w:val="auto"/>
          <w:sz w:val="24"/>
          <w:szCs w:val="24"/>
          <w:highlight w:val="none"/>
          <w:lang w:val="en-US" w:eastAsia="zh-CN"/>
        </w:rPr>
        <w:t>并提交</w:t>
      </w:r>
      <w:r>
        <w:rPr>
          <w:rFonts w:hint="eastAsia" w:ascii="宋体" w:hAnsi="宋体" w:eastAsia="宋体" w:cs="宋体"/>
          <w:color w:val="auto"/>
          <w:sz w:val="24"/>
          <w:szCs w:val="24"/>
          <w:highlight w:val="none"/>
        </w:rPr>
        <w:t>一份检测合格报告递交给采购人存档</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所涉及的检测费用包含在投标报价中</w:t>
      </w:r>
      <w:r>
        <w:rPr>
          <w:rFonts w:hint="eastAsia" w:ascii="宋体" w:hAnsi="宋体" w:eastAsia="宋体" w:cs="宋体"/>
          <w:color w:val="auto"/>
          <w:sz w:val="24"/>
          <w:szCs w:val="24"/>
          <w:highlight w:val="none"/>
        </w:rPr>
        <w:t>。</w:t>
      </w:r>
    </w:p>
    <w:p w14:paraId="37F99FE0">
      <w:pPr>
        <w:keepNext w:val="0"/>
        <w:keepLines w:val="0"/>
        <w:pageBreakBefore w:val="0"/>
        <w:widowControl w:val="0"/>
        <w:numPr>
          <w:ilvl w:val="0"/>
          <w:numId w:val="0"/>
        </w:numPr>
        <w:kinsoku/>
        <w:wordWrap/>
        <w:overflowPunct/>
        <w:topLinePunct w:val="0"/>
        <w:autoSpaceDE/>
        <w:autoSpaceDN/>
        <w:bidi w:val="0"/>
        <w:adjustRightInd w:val="0"/>
        <w:snapToGrid w:val="0"/>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rPr>
        <w:t>在维护保养期间因中标人违约而造成采购人系统或设备不能正常使用，甚至造成不良后果，中标人须承担相应的赔偿责任照价赔偿，如因中标人原因造成严重后果将依法追究相应的法律责任。</w:t>
      </w:r>
    </w:p>
    <w:p w14:paraId="4BFDACF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2"/>
        <w:rPr>
          <w:rFonts w:hint="eastAsia" w:ascii="宋体" w:hAnsi="宋体" w:eastAsia="宋体" w:cs="宋体"/>
          <w:i w:val="0"/>
          <w:iCs w:val="0"/>
          <w:color w:val="auto"/>
          <w:sz w:val="24"/>
          <w:szCs w:val="24"/>
        </w:rPr>
      </w:pPr>
      <w:r>
        <w:rPr>
          <w:rFonts w:hint="eastAsia" w:ascii="宋体" w:hAnsi="宋体" w:eastAsia="宋体" w:cs="宋体"/>
          <w:color w:val="auto"/>
          <w:sz w:val="24"/>
          <w:szCs w:val="24"/>
        </w:rPr>
        <w:t>6.中标人承担医院消防安全管理要求和人身及财产安全管理要求责任，因中标人原因发生一切责任事故由中标人承担全部责任。如因中标人原因造成严重后果将依法追究相应的法律责任。</w:t>
      </w:r>
    </w:p>
    <w:p w14:paraId="734580DB">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（四）根据医院感染预防与控制要求需要完成的工作</w:t>
      </w:r>
    </w:p>
    <w:p w14:paraId="7632346C">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1、依据《WS/T368-2012医院空气净化管理规范》，投标人应按规范标准执行）</w:t>
      </w:r>
    </w:p>
    <w:p w14:paraId="3CE595F8">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2、空气处理机组、新风机组每周检查，保持清洁，有积尘、絮状物及时清洗。</w:t>
      </w:r>
    </w:p>
    <w:p w14:paraId="63CCCF01">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新风机组粗效滤网清洁1次/7天；粗效过滤器清洁1次/周，更换1次/1月～3月；中效过滤器每周检查，更换1次/3个月；亚高效过滤器每月检查，更换1次/半年；过滤网（过滤器）发现污染和堵塞及时清洁或更换。末端高效过滤器每年检查一次，当阻力超过设计初阻力160Pa或已经使用3年以上直接更换。（以上所有过滤器更换频次需根据实际使用情况更换）</w:t>
      </w:r>
    </w:p>
    <w:p w14:paraId="5475930C">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4、排风机组中的中效过滤器每月检查，更换1次/3个月，每发现污染和堵塞及时更换。</w:t>
      </w:r>
    </w:p>
    <w:p w14:paraId="4B711E9D">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5、回风口过滤网清洁1次/周，用500mg/L含氯消毒剂擦拭回风口过滤网及其内表面，过滤网更换1次/年，如遇特殊污染，及时更换；回风口中效过虑器每周检查，更换1次/3月。</w:t>
      </w:r>
    </w:p>
    <w:p w14:paraId="3311C63B">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6、一旦发现使用洁净技术病区有疑似传染病医院感染暴发，应立即关闭空调，进行开窗通风，同时对病区空气、回风口、空调设备、送风管路消毒。</w:t>
      </w:r>
    </w:p>
    <w:p w14:paraId="5337BB35">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7、洁净度（尘埃粒子数）的检测</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次/</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月（自检），检测合格后的检测报告每季度交给采购人管理部门便于存档。</w:t>
      </w:r>
    </w:p>
    <w:p w14:paraId="2414594A">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strike w:val="0"/>
          <w:dstrike w:val="0"/>
          <w:color w:val="auto"/>
          <w:sz w:val="24"/>
          <w:szCs w:val="24"/>
          <w:highlight w:val="none"/>
          <w:lang w:val="en-US" w:eastAsia="zh-CN"/>
        </w:rPr>
        <w:t>由采购人和中标人共同确定并委托具备检验检测资质的第三方检测机构</w:t>
      </w:r>
      <w:r>
        <w:rPr>
          <w:rFonts w:hint="eastAsia" w:ascii="宋体" w:hAnsi="宋体" w:eastAsia="宋体" w:cs="宋体"/>
          <w:strike w:val="0"/>
          <w:dstrike w:val="0"/>
          <w:color w:val="auto"/>
          <w:sz w:val="24"/>
          <w:szCs w:val="24"/>
          <w:highlight w:val="none"/>
        </w:rPr>
        <w:t>每年</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净化区域的尘埃粒子、换气次数</w:t>
      </w:r>
      <w:r>
        <w:rPr>
          <w:rFonts w:hint="eastAsia" w:ascii="宋体" w:hAnsi="宋体" w:cs="宋体"/>
          <w:color w:val="auto"/>
          <w:sz w:val="24"/>
          <w:szCs w:val="24"/>
          <w:highlight w:val="none"/>
          <w:lang w:val="en-US" w:eastAsia="zh-CN"/>
        </w:rPr>
        <w:t>进行1次</w:t>
      </w:r>
      <w:r>
        <w:rPr>
          <w:rFonts w:hint="eastAsia" w:ascii="宋体" w:hAnsi="宋体" w:eastAsia="宋体" w:cs="宋体"/>
          <w:color w:val="auto"/>
          <w:sz w:val="24"/>
          <w:szCs w:val="24"/>
          <w:highlight w:val="none"/>
          <w:lang w:val="en-US" w:eastAsia="zh-CN"/>
        </w:rPr>
        <w:t>检测，</w:t>
      </w:r>
      <w:r>
        <w:rPr>
          <w:rFonts w:hint="eastAsia" w:ascii="宋体" w:hAnsi="宋体" w:eastAsia="宋体" w:cs="宋体"/>
          <w:color w:val="auto"/>
          <w:sz w:val="24"/>
          <w:szCs w:val="24"/>
          <w:highlight w:val="none"/>
        </w:rPr>
        <w:t>并</w:t>
      </w:r>
      <w:r>
        <w:rPr>
          <w:rFonts w:hint="eastAsia" w:ascii="宋体" w:hAnsi="宋体" w:cs="宋体"/>
          <w:color w:val="auto"/>
          <w:sz w:val="24"/>
          <w:szCs w:val="24"/>
          <w:highlight w:val="none"/>
          <w:lang w:val="en-US" w:eastAsia="zh-CN"/>
        </w:rPr>
        <w:t>取得</w:t>
      </w:r>
      <w:r>
        <w:rPr>
          <w:rFonts w:hint="eastAsia" w:ascii="宋体" w:hAnsi="宋体" w:eastAsia="宋体" w:cs="宋体"/>
          <w:color w:val="auto"/>
          <w:sz w:val="24"/>
          <w:szCs w:val="24"/>
          <w:highlight w:val="none"/>
        </w:rPr>
        <w:t>检测合格</w:t>
      </w:r>
      <w:r>
        <w:rPr>
          <w:rFonts w:hint="eastAsia" w:ascii="宋体" w:hAnsi="宋体" w:cs="宋体"/>
          <w:color w:val="auto"/>
          <w:sz w:val="24"/>
          <w:szCs w:val="24"/>
          <w:highlight w:val="none"/>
          <w:lang w:val="en-US" w:eastAsia="zh-CN"/>
        </w:rPr>
        <w:t>报</w:t>
      </w:r>
      <w:r>
        <w:rPr>
          <w:rFonts w:hint="eastAsia" w:ascii="宋体" w:hAnsi="宋体" w:eastAsia="宋体" w:cs="宋体"/>
          <w:color w:val="auto"/>
          <w:sz w:val="24"/>
          <w:szCs w:val="24"/>
          <w:highlight w:val="none"/>
        </w:rPr>
        <w:t>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检测报告需提交1份交采购人存档</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，费用由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val="en-US" w:eastAsia="zh-CN"/>
        </w:rPr>
        <w:t>并包含在投标报价内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如检测不合格，由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负责整改至合格，并进行第二次检测，且检测费用全部由</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val="en-US" w:eastAsia="zh-CN"/>
        </w:rPr>
        <w:t>若维保期间发生感染等特殊情况，由采购人</w:t>
      </w:r>
      <w:r>
        <w:rPr>
          <w:rFonts w:hint="eastAsia" w:ascii="宋体" w:hAnsi="宋体" w:eastAsia="宋体" w:cs="宋体"/>
          <w:color w:val="auto"/>
          <w:sz w:val="24"/>
          <w:szCs w:val="24"/>
          <w:highlight w:val="none"/>
        </w:rPr>
        <w:t>安排</w:t>
      </w:r>
      <w:r>
        <w:rPr>
          <w:rFonts w:hint="eastAsia" w:ascii="宋体" w:hAnsi="宋体" w:eastAsia="宋体" w:cs="宋体"/>
          <w:color w:val="auto"/>
          <w:sz w:val="24"/>
          <w:szCs w:val="24"/>
          <w:highlight w:val="none"/>
          <w:lang w:val="en-US" w:eastAsia="zh-CN"/>
        </w:rPr>
        <w:t>具备检验检测资质的第三方检测机构</w:t>
      </w:r>
      <w:r>
        <w:rPr>
          <w:rFonts w:hint="eastAsia" w:ascii="宋体" w:hAnsi="宋体" w:eastAsia="宋体" w:cs="宋体"/>
          <w:color w:val="auto"/>
          <w:sz w:val="24"/>
          <w:szCs w:val="24"/>
          <w:highlight w:val="none"/>
        </w:rPr>
        <w:t>对净化区域的尘埃粒子、换气次数</w:t>
      </w:r>
      <w:r>
        <w:rPr>
          <w:rFonts w:hint="eastAsia" w:ascii="宋体" w:hAnsi="宋体" w:cs="宋体"/>
          <w:color w:val="auto"/>
          <w:sz w:val="24"/>
          <w:szCs w:val="24"/>
          <w:highlight w:val="none"/>
          <w:lang w:val="en-US" w:eastAsia="zh-CN"/>
        </w:rPr>
        <w:t>进行</w:t>
      </w:r>
      <w:r>
        <w:rPr>
          <w:rFonts w:hint="eastAsia" w:ascii="宋体" w:hAnsi="宋体" w:eastAsia="宋体" w:cs="宋体"/>
          <w:color w:val="auto"/>
          <w:sz w:val="24"/>
          <w:szCs w:val="24"/>
          <w:highlight w:val="none"/>
          <w:lang w:val="en-US" w:eastAsia="zh-CN"/>
        </w:rPr>
        <w:t>检测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若检测结果合格，则由采购人支付检测费用；若检测结果为不</w:t>
      </w:r>
      <w:r>
        <w:rPr>
          <w:rFonts w:hint="eastAsia" w:ascii="宋体" w:hAnsi="宋体" w:cs="宋体"/>
          <w:color w:val="auto"/>
          <w:sz w:val="24"/>
          <w:szCs w:val="24"/>
          <w:highlight w:val="none"/>
          <w:lang w:val="en-US" w:eastAsia="zh-CN"/>
        </w:rPr>
        <w:t>合格，则中标人需按照采购人要求进行整改，并由</w:t>
      </w:r>
      <w:r>
        <w:rPr>
          <w:rFonts w:hint="eastAsia" w:ascii="宋体" w:hAnsi="宋体" w:eastAsia="宋体" w:cs="宋体"/>
          <w:color w:val="auto"/>
          <w:sz w:val="24"/>
          <w:szCs w:val="24"/>
          <w:highlight w:val="none"/>
          <w:lang w:val="en-US" w:eastAsia="zh-CN"/>
        </w:rPr>
        <w:t>第三方检测机构</w:t>
      </w:r>
      <w:r>
        <w:rPr>
          <w:rFonts w:hint="eastAsia" w:ascii="宋体" w:hAnsi="宋体" w:cs="宋体"/>
          <w:color w:val="auto"/>
          <w:sz w:val="24"/>
          <w:szCs w:val="24"/>
          <w:highlight w:val="none"/>
          <w:lang w:val="en-US" w:eastAsia="zh-CN"/>
        </w:rPr>
        <w:t>重新进行</w:t>
      </w:r>
      <w:r>
        <w:rPr>
          <w:rFonts w:hint="eastAsia" w:ascii="宋体" w:hAnsi="宋体" w:eastAsia="宋体" w:cs="宋体"/>
          <w:color w:val="auto"/>
          <w:sz w:val="24"/>
          <w:szCs w:val="24"/>
          <w:highlight w:val="none"/>
        </w:rPr>
        <w:t>检测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以此类推，直至检测</w:t>
      </w:r>
      <w:r>
        <w:rPr>
          <w:rFonts w:hint="eastAsia" w:ascii="宋体" w:hAnsi="宋体" w:eastAsia="宋体" w:cs="宋体"/>
          <w:color w:val="auto"/>
          <w:sz w:val="24"/>
          <w:szCs w:val="24"/>
          <w:highlight w:val="none"/>
          <w:lang w:val="en-US" w:eastAsia="zh-CN"/>
        </w:rPr>
        <w:t>合</w:t>
      </w:r>
      <w:r>
        <w:rPr>
          <w:rFonts w:hint="eastAsia" w:ascii="宋体" w:hAnsi="宋体" w:cs="宋体"/>
          <w:color w:val="auto"/>
          <w:sz w:val="24"/>
          <w:szCs w:val="24"/>
          <w:highlight w:val="none"/>
          <w:lang w:val="en-US" w:eastAsia="zh-CN"/>
        </w:rPr>
        <w:t>格并取得检测报告，由此产生的所有费用以及因院感导致的经济损失及相应责任均由中标人承担。</w:t>
      </w:r>
    </w:p>
    <w:p w14:paraId="3173D0F3">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w:t>
      </w:r>
      <w:r>
        <w:rPr>
          <w:rFonts w:hint="eastAsia" w:ascii="宋体" w:hAnsi="宋体" w:cs="宋体"/>
          <w:color w:val="auto"/>
          <w:sz w:val="24"/>
          <w:szCs w:val="24"/>
          <w:lang w:val="en-US" w:eastAsia="zh-CN"/>
        </w:rPr>
        <w:t>中标人应</w:t>
      </w:r>
      <w:r>
        <w:rPr>
          <w:rFonts w:hint="eastAsia" w:ascii="宋体" w:hAnsi="宋体" w:eastAsia="宋体" w:cs="宋体"/>
          <w:color w:val="auto"/>
          <w:sz w:val="24"/>
          <w:szCs w:val="24"/>
        </w:rPr>
        <w:t>制定运行手册，</w:t>
      </w:r>
      <w:r>
        <w:rPr>
          <w:rFonts w:hint="eastAsia" w:ascii="宋体" w:hAnsi="宋体" w:cs="宋体"/>
          <w:color w:val="auto"/>
          <w:sz w:val="24"/>
          <w:szCs w:val="24"/>
          <w:lang w:val="en-US" w:eastAsia="zh-CN"/>
        </w:rPr>
        <w:t>用于维保人员巡视</w:t>
      </w:r>
      <w:r>
        <w:rPr>
          <w:rFonts w:hint="eastAsia" w:ascii="宋体" w:hAnsi="宋体" w:eastAsia="宋体" w:cs="宋体"/>
          <w:color w:val="auto"/>
          <w:sz w:val="24"/>
          <w:szCs w:val="24"/>
        </w:rPr>
        <w:t>检查</w:t>
      </w:r>
      <w:r>
        <w:rPr>
          <w:rFonts w:hint="eastAsia" w:ascii="宋体" w:hAnsi="宋体" w:cs="宋体"/>
          <w:color w:val="auto"/>
          <w:sz w:val="24"/>
          <w:szCs w:val="24"/>
          <w:lang w:val="en-US" w:eastAsia="zh-CN"/>
        </w:rPr>
        <w:t>并</w:t>
      </w:r>
      <w:r>
        <w:rPr>
          <w:rFonts w:hint="eastAsia" w:ascii="宋体" w:hAnsi="宋体" w:eastAsia="宋体" w:cs="宋体"/>
          <w:color w:val="auto"/>
          <w:sz w:val="24"/>
          <w:szCs w:val="24"/>
        </w:rPr>
        <w:t>记录</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且中标人应</w:t>
      </w:r>
      <w:r>
        <w:rPr>
          <w:rFonts w:hint="eastAsia" w:ascii="宋体" w:hAnsi="宋体" w:eastAsia="宋体" w:cs="宋体"/>
          <w:color w:val="auto"/>
          <w:sz w:val="24"/>
          <w:szCs w:val="24"/>
        </w:rPr>
        <w:t>保存维护保养过程中的影像资料及水印照片</w:t>
      </w:r>
      <w:r>
        <w:rPr>
          <w:rFonts w:hint="eastAsia" w:ascii="宋体" w:hAnsi="宋体" w:cs="宋体"/>
          <w:color w:val="auto"/>
          <w:sz w:val="24"/>
          <w:szCs w:val="24"/>
          <w:lang w:val="en-US" w:eastAsia="zh-CN"/>
        </w:rPr>
        <w:t>交</w:t>
      </w:r>
      <w:r>
        <w:rPr>
          <w:rFonts w:hint="eastAsia" w:ascii="宋体" w:hAnsi="宋体" w:eastAsia="宋体" w:cs="宋体"/>
          <w:color w:val="auto"/>
          <w:sz w:val="24"/>
          <w:szCs w:val="24"/>
        </w:rPr>
        <w:t>采购人存档。</w:t>
      </w:r>
    </w:p>
    <w:p w14:paraId="560B2AB4">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10、接水盘投放消毒灭菌药剂，并且换季处理疏通所有冷凝水管及接水盘杂质。</w:t>
      </w:r>
    </w:p>
    <w:p w14:paraId="17D87B15">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11、每月完成一次各个机房的环境卫生清洁（如机柜内外、管道壁除尘等）。</w:t>
      </w:r>
    </w:p>
    <w:p w14:paraId="7765DC9C">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12、其他服务内容及频次详见下表</w:t>
      </w:r>
    </w:p>
    <w:tbl>
      <w:tblPr>
        <w:tblStyle w:val="58"/>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7"/>
        <w:gridCol w:w="31"/>
        <w:gridCol w:w="852"/>
        <w:gridCol w:w="5564"/>
        <w:gridCol w:w="603"/>
        <w:gridCol w:w="874"/>
      </w:tblGrid>
      <w:tr w14:paraId="2645A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8" w:type="dxa"/>
            <w:gridSpan w:val="6"/>
            <w:vAlign w:val="center"/>
          </w:tcPr>
          <w:p w14:paraId="3804ECC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一、空气处理机组（新风机组和循环机组）系统：</w:t>
            </w:r>
          </w:p>
        </w:tc>
      </w:tr>
      <w:tr w14:paraId="35211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24D601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386" w:type="dxa"/>
            <w:gridSpan w:val="4"/>
            <w:tcBorders>
              <w:right w:val="single" w:color="auto" w:sz="4" w:space="0"/>
            </w:tcBorders>
            <w:vAlign w:val="center"/>
          </w:tcPr>
          <w:p w14:paraId="38987B2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服务内容</w:t>
            </w:r>
          </w:p>
        </w:tc>
      </w:tr>
      <w:tr w14:paraId="22B0D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42" w:type="dxa"/>
            <w:gridSpan w:val="2"/>
            <w:vAlign w:val="center"/>
          </w:tcPr>
          <w:p w14:paraId="69A45EC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6824" w:type="dxa"/>
            <w:gridSpan w:val="2"/>
            <w:tcBorders>
              <w:right w:val="single" w:color="auto" w:sz="4" w:space="0"/>
            </w:tcBorders>
            <w:vAlign w:val="center"/>
          </w:tcPr>
          <w:p w14:paraId="2359EB1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检查新风机组内部卫生情况并作定期清洁维护</w:t>
            </w:r>
          </w:p>
        </w:tc>
        <w:tc>
          <w:tcPr>
            <w:tcW w:w="1562" w:type="dxa"/>
            <w:gridSpan w:val="2"/>
            <w:vMerge w:val="restart"/>
            <w:tcBorders>
              <w:left w:val="single" w:color="auto" w:sz="4" w:space="0"/>
            </w:tcBorders>
            <w:vAlign w:val="center"/>
          </w:tcPr>
          <w:p w14:paraId="4D7D5BD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3B52AD6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1CD8792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w:t>
            </w:r>
          </w:p>
          <w:p w14:paraId="2361763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tc>
      </w:tr>
      <w:tr w14:paraId="22CF2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DC85B9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6824" w:type="dxa"/>
            <w:gridSpan w:val="2"/>
            <w:tcBorders>
              <w:right w:val="single" w:color="auto" w:sz="4" w:space="0"/>
            </w:tcBorders>
            <w:vAlign w:val="center"/>
          </w:tcPr>
          <w:p w14:paraId="596AC85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检查和处理新风、排风的卫生情况并作定期清洁维护</w:t>
            </w:r>
          </w:p>
        </w:tc>
        <w:tc>
          <w:tcPr>
            <w:tcW w:w="1562" w:type="dxa"/>
            <w:gridSpan w:val="2"/>
            <w:vMerge w:val="continue"/>
            <w:tcBorders>
              <w:left w:val="single" w:color="auto" w:sz="4" w:space="0"/>
            </w:tcBorders>
            <w:vAlign w:val="center"/>
          </w:tcPr>
          <w:p w14:paraId="4B4BF02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1C648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3A442F1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6824" w:type="dxa"/>
            <w:gridSpan w:val="2"/>
            <w:tcBorders>
              <w:right w:val="single" w:color="auto" w:sz="4" w:space="0"/>
            </w:tcBorders>
            <w:vAlign w:val="center"/>
          </w:tcPr>
          <w:p w14:paraId="703B720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检查循环机组内部清洁情况并作定期清洁维护</w:t>
            </w:r>
          </w:p>
        </w:tc>
        <w:tc>
          <w:tcPr>
            <w:tcW w:w="1562" w:type="dxa"/>
            <w:gridSpan w:val="2"/>
            <w:vMerge w:val="continue"/>
            <w:tcBorders>
              <w:left w:val="single" w:color="auto" w:sz="4" w:space="0"/>
            </w:tcBorders>
            <w:vAlign w:val="center"/>
          </w:tcPr>
          <w:p w14:paraId="4E0DB1A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2063A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6A008AD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6824" w:type="dxa"/>
            <w:gridSpan w:val="2"/>
            <w:tcBorders>
              <w:right w:val="single" w:color="auto" w:sz="4" w:space="0"/>
            </w:tcBorders>
            <w:vAlign w:val="center"/>
          </w:tcPr>
          <w:p w14:paraId="08FF542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空气处理机组箱门、壁板密封性检查</w:t>
            </w:r>
          </w:p>
        </w:tc>
        <w:tc>
          <w:tcPr>
            <w:tcW w:w="1562" w:type="dxa"/>
            <w:gridSpan w:val="2"/>
            <w:vMerge w:val="continue"/>
            <w:tcBorders>
              <w:left w:val="single" w:color="auto" w:sz="4" w:space="0"/>
            </w:tcBorders>
            <w:vAlign w:val="center"/>
          </w:tcPr>
          <w:p w14:paraId="41AA8CB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B629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EBBB97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6824" w:type="dxa"/>
            <w:gridSpan w:val="2"/>
            <w:tcBorders>
              <w:right w:val="single" w:color="auto" w:sz="4" w:space="0"/>
            </w:tcBorders>
            <w:vAlign w:val="center"/>
          </w:tcPr>
          <w:p w14:paraId="48E5920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紫外线灭菌灯表面卫生、故障情况检查以及维护</w:t>
            </w:r>
          </w:p>
        </w:tc>
        <w:tc>
          <w:tcPr>
            <w:tcW w:w="1562" w:type="dxa"/>
            <w:gridSpan w:val="2"/>
            <w:vMerge w:val="continue"/>
            <w:tcBorders>
              <w:left w:val="single" w:color="auto" w:sz="4" w:space="0"/>
            </w:tcBorders>
            <w:vAlign w:val="center"/>
          </w:tcPr>
          <w:p w14:paraId="50BBB31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73325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39BCF34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6824" w:type="dxa"/>
            <w:gridSpan w:val="2"/>
            <w:tcBorders>
              <w:right w:val="single" w:color="auto" w:sz="4" w:space="0"/>
            </w:tcBorders>
            <w:vAlign w:val="center"/>
          </w:tcPr>
          <w:p w14:paraId="3D3DEA9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空调机组冷、热水盘管检查保养</w:t>
            </w:r>
          </w:p>
        </w:tc>
        <w:tc>
          <w:tcPr>
            <w:tcW w:w="1562" w:type="dxa"/>
            <w:gridSpan w:val="2"/>
            <w:vMerge w:val="continue"/>
            <w:tcBorders>
              <w:left w:val="single" w:color="auto" w:sz="4" w:space="0"/>
            </w:tcBorders>
            <w:vAlign w:val="center"/>
          </w:tcPr>
          <w:p w14:paraId="7F23538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772C8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5C01CC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6824" w:type="dxa"/>
            <w:gridSpan w:val="2"/>
            <w:tcBorders>
              <w:right w:val="single" w:color="auto" w:sz="4" w:space="0"/>
            </w:tcBorders>
            <w:vAlign w:val="center"/>
          </w:tcPr>
          <w:p w14:paraId="18EC356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机组密封性情况检查</w:t>
            </w:r>
          </w:p>
        </w:tc>
        <w:tc>
          <w:tcPr>
            <w:tcW w:w="1562" w:type="dxa"/>
            <w:gridSpan w:val="2"/>
            <w:vMerge w:val="continue"/>
            <w:tcBorders>
              <w:left w:val="single" w:color="auto" w:sz="4" w:space="0"/>
            </w:tcBorders>
            <w:vAlign w:val="center"/>
          </w:tcPr>
          <w:p w14:paraId="4A11813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D6C1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5D453A1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6824" w:type="dxa"/>
            <w:gridSpan w:val="2"/>
            <w:tcBorders>
              <w:right w:val="single" w:color="auto" w:sz="4" w:space="0"/>
            </w:tcBorders>
            <w:vAlign w:val="center"/>
          </w:tcPr>
          <w:p w14:paraId="1A11A70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送风机轴承有无磨损及润滑油泄漏的检查及维护</w:t>
            </w:r>
          </w:p>
        </w:tc>
        <w:tc>
          <w:tcPr>
            <w:tcW w:w="1562" w:type="dxa"/>
            <w:gridSpan w:val="2"/>
            <w:vMerge w:val="continue"/>
            <w:tcBorders>
              <w:left w:val="single" w:color="auto" w:sz="4" w:space="0"/>
            </w:tcBorders>
            <w:vAlign w:val="center"/>
          </w:tcPr>
          <w:p w14:paraId="1357FC2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5A2D2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0196A66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6824" w:type="dxa"/>
            <w:gridSpan w:val="2"/>
            <w:tcBorders>
              <w:right w:val="single" w:color="auto" w:sz="4" w:space="0"/>
            </w:tcBorders>
            <w:vAlign w:val="center"/>
          </w:tcPr>
          <w:p w14:paraId="3A9C4D0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送风机轴承锁定螺栓及其他螺栓的松紧度的检查及维护</w:t>
            </w:r>
          </w:p>
        </w:tc>
        <w:tc>
          <w:tcPr>
            <w:tcW w:w="1562" w:type="dxa"/>
            <w:gridSpan w:val="2"/>
            <w:vMerge w:val="continue"/>
            <w:tcBorders>
              <w:left w:val="single" w:color="auto" w:sz="4" w:space="0"/>
            </w:tcBorders>
            <w:vAlign w:val="center"/>
          </w:tcPr>
          <w:p w14:paraId="01C7B9A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2A06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653EF5A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6824" w:type="dxa"/>
            <w:gridSpan w:val="2"/>
            <w:tcBorders>
              <w:right w:val="single" w:color="auto" w:sz="4" w:space="0"/>
            </w:tcBorders>
            <w:vAlign w:val="center"/>
          </w:tcPr>
          <w:p w14:paraId="40BAF7F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机组皮带松动情况及张力的检查及维护</w:t>
            </w:r>
          </w:p>
        </w:tc>
        <w:tc>
          <w:tcPr>
            <w:tcW w:w="1562" w:type="dxa"/>
            <w:gridSpan w:val="2"/>
            <w:vMerge w:val="continue"/>
            <w:tcBorders>
              <w:left w:val="single" w:color="auto" w:sz="4" w:space="0"/>
            </w:tcBorders>
            <w:vAlign w:val="center"/>
          </w:tcPr>
          <w:p w14:paraId="3546876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1A084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5CB299D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w:t>
            </w:r>
          </w:p>
        </w:tc>
        <w:tc>
          <w:tcPr>
            <w:tcW w:w="6824" w:type="dxa"/>
            <w:gridSpan w:val="2"/>
            <w:tcBorders>
              <w:right w:val="single" w:color="auto" w:sz="4" w:space="0"/>
            </w:tcBorders>
            <w:vAlign w:val="center"/>
          </w:tcPr>
          <w:p w14:paraId="0959AE1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空气处理机组压差感应器的检测及维护</w:t>
            </w:r>
          </w:p>
        </w:tc>
        <w:tc>
          <w:tcPr>
            <w:tcW w:w="1562" w:type="dxa"/>
            <w:gridSpan w:val="2"/>
            <w:vMerge w:val="continue"/>
            <w:tcBorders>
              <w:left w:val="single" w:color="auto" w:sz="4" w:space="0"/>
            </w:tcBorders>
            <w:vAlign w:val="center"/>
          </w:tcPr>
          <w:p w14:paraId="536B298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6E459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3FFADE7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w:t>
            </w:r>
          </w:p>
        </w:tc>
        <w:tc>
          <w:tcPr>
            <w:tcW w:w="6824" w:type="dxa"/>
            <w:gridSpan w:val="2"/>
            <w:tcBorders>
              <w:right w:val="single" w:color="auto" w:sz="4" w:space="0"/>
            </w:tcBorders>
            <w:vAlign w:val="center"/>
          </w:tcPr>
          <w:p w14:paraId="566CDBE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空气处理机组温湿度传感器检测及维护</w:t>
            </w:r>
          </w:p>
        </w:tc>
        <w:tc>
          <w:tcPr>
            <w:tcW w:w="1562" w:type="dxa"/>
            <w:gridSpan w:val="2"/>
            <w:vMerge w:val="continue"/>
            <w:tcBorders>
              <w:left w:val="single" w:color="auto" w:sz="4" w:space="0"/>
            </w:tcBorders>
            <w:vAlign w:val="center"/>
          </w:tcPr>
          <w:p w14:paraId="2206EB1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3F29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2A69981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w:t>
            </w:r>
          </w:p>
        </w:tc>
        <w:tc>
          <w:tcPr>
            <w:tcW w:w="6824" w:type="dxa"/>
            <w:gridSpan w:val="2"/>
            <w:tcBorders>
              <w:right w:val="single" w:color="auto" w:sz="4" w:space="0"/>
            </w:tcBorders>
            <w:vAlign w:val="center"/>
          </w:tcPr>
          <w:p w14:paraId="4447AC2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空气处理机组加湿器的检查、清洁、维护</w:t>
            </w:r>
          </w:p>
        </w:tc>
        <w:tc>
          <w:tcPr>
            <w:tcW w:w="1562" w:type="dxa"/>
            <w:gridSpan w:val="2"/>
            <w:vMerge w:val="continue"/>
            <w:tcBorders>
              <w:left w:val="single" w:color="auto" w:sz="4" w:space="0"/>
            </w:tcBorders>
            <w:vAlign w:val="center"/>
          </w:tcPr>
          <w:p w14:paraId="2D0EDDB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09BC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7270C82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w:t>
            </w:r>
          </w:p>
        </w:tc>
        <w:tc>
          <w:tcPr>
            <w:tcW w:w="6824" w:type="dxa"/>
            <w:gridSpan w:val="2"/>
            <w:tcBorders>
              <w:right w:val="single" w:color="auto" w:sz="4" w:space="0"/>
            </w:tcBorders>
            <w:vAlign w:val="center"/>
          </w:tcPr>
          <w:p w14:paraId="78FAF1A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清洗冷凝水排水口，保证不得有污物、死水</w:t>
            </w:r>
          </w:p>
        </w:tc>
        <w:tc>
          <w:tcPr>
            <w:tcW w:w="1562" w:type="dxa"/>
            <w:gridSpan w:val="2"/>
            <w:vMerge w:val="continue"/>
            <w:tcBorders>
              <w:left w:val="single" w:color="auto" w:sz="4" w:space="0"/>
            </w:tcBorders>
            <w:vAlign w:val="center"/>
          </w:tcPr>
          <w:p w14:paraId="07B7E73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79CC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22B4890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w:t>
            </w:r>
          </w:p>
        </w:tc>
        <w:tc>
          <w:tcPr>
            <w:tcW w:w="6824" w:type="dxa"/>
            <w:gridSpan w:val="2"/>
            <w:tcBorders>
              <w:right w:val="single" w:color="auto" w:sz="4" w:space="0"/>
            </w:tcBorders>
            <w:vAlign w:val="center"/>
          </w:tcPr>
          <w:p w14:paraId="498966F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定期对每个洁净手术室进行正压、负压房间压力检测</w:t>
            </w:r>
          </w:p>
        </w:tc>
        <w:tc>
          <w:tcPr>
            <w:tcW w:w="1562" w:type="dxa"/>
            <w:gridSpan w:val="2"/>
            <w:vMerge w:val="continue"/>
            <w:tcBorders>
              <w:left w:val="single" w:color="auto" w:sz="4" w:space="0"/>
            </w:tcBorders>
            <w:vAlign w:val="center"/>
          </w:tcPr>
          <w:p w14:paraId="3B9A622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69530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3B23F1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w:t>
            </w:r>
          </w:p>
        </w:tc>
        <w:tc>
          <w:tcPr>
            <w:tcW w:w="6824" w:type="dxa"/>
            <w:gridSpan w:val="2"/>
            <w:tcBorders>
              <w:right w:val="single" w:color="auto" w:sz="4" w:space="0"/>
            </w:tcBorders>
            <w:vAlign w:val="center"/>
          </w:tcPr>
          <w:p w14:paraId="0603A7A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定期对洁净手术部、ICU区域进行温湿度校正及监测</w:t>
            </w:r>
          </w:p>
        </w:tc>
        <w:tc>
          <w:tcPr>
            <w:tcW w:w="1562" w:type="dxa"/>
            <w:gridSpan w:val="2"/>
            <w:vMerge w:val="continue"/>
            <w:tcBorders>
              <w:left w:val="single" w:color="auto" w:sz="4" w:space="0"/>
            </w:tcBorders>
            <w:vAlign w:val="center"/>
          </w:tcPr>
          <w:p w14:paraId="6B4A6AE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8D0F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8" w:type="dxa"/>
            <w:gridSpan w:val="6"/>
            <w:vAlign w:val="center"/>
          </w:tcPr>
          <w:p w14:paraId="28FC175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二、水系统：</w:t>
            </w:r>
          </w:p>
        </w:tc>
      </w:tr>
      <w:tr w14:paraId="384D6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66AE516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386" w:type="dxa"/>
            <w:gridSpan w:val="4"/>
            <w:vAlign w:val="center"/>
          </w:tcPr>
          <w:p w14:paraId="41131CC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服务内容</w:t>
            </w:r>
          </w:p>
        </w:tc>
      </w:tr>
      <w:tr w14:paraId="03E3A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2B085B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6824" w:type="dxa"/>
            <w:gridSpan w:val="2"/>
            <w:vAlign w:val="center"/>
          </w:tcPr>
          <w:p w14:paraId="1BEC2B4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电动三通阀外观及运行状况检查</w:t>
            </w:r>
          </w:p>
        </w:tc>
        <w:tc>
          <w:tcPr>
            <w:tcW w:w="1562" w:type="dxa"/>
            <w:gridSpan w:val="2"/>
            <w:vMerge w:val="restart"/>
            <w:vAlign w:val="center"/>
          </w:tcPr>
          <w:p w14:paraId="5233BE7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2EAF2B6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3FBBC56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w:t>
            </w:r>
          </w:p>
          <w:p w14:paraId="11B9403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tc>
      </w:tr>
      <w:tr w14:paraId="06694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015C856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6824" w:type="dxa"/>
            <w:gridSpan w:val="2"/>
            <w:vAlign w:val="center"/>
          </w:tcPr>
          <w:p w14:paraId="76ECFBE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供水管水过滤器检查、清洗</w:t>
            </w:r>
          </w:p>
        </w:tc>
        <w:tc>
          <w:tcPr>
            <w:tcW w:w="1562" w:type="dxa"/>
            <w:gridSpan w:val="2"/>
            <w:vMerge w:val="continue"/>
            <w:vAlign w:val="center"/>
          </w:tcPr>
          <w:p w14:paraId="21C54B5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D2B1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5FCAEDC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6824" w:type="dxa"/>
            <w:gridSpan w:val="2"/>
            <w:vAlign w:val="center"/>
          </w:tcPr>
          <w:p w14:paraId="721AB50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电磁阀检查、清洗</w:t>
            </w:r>
          </w:p>
        </w:tc>
        <w:tc>
          <w:tcPr>
            <w:tcW w:w="1562" w:type="dxa"/>
            <w:gridSpan w:val="2"/>
            <w:vMerge w:val="continue"/>
            <w:vAlign w:val="center"/>
          </w:tcPr>
          <w:p w14:paraId="429FF42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7ABA4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5426A0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6824" w:type="dxa"/>
            <w:gridSpan w:val="2"/>
            <w:vAlign w:val="center"/>
          </w:tcPr>
          <w:p w14:paraId="1C2CE98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温度计的检测以及维护</w:t>
            </w:r>
          </w:p>
        </w:tc>
        <w:tc>
          <w:tcPr>
            <w:tcW w:w="1562" w:type="dxa"/>
            <w:gridSpan w:val="2"/>
            <w:vMerge w:val="continue"/>
            <w:vAlign w:val="center"/>
          </w:tcPr>
          <w:p w14:paraId="27D98CA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59EDF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D0E134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6824" w:type="dxa"/>
            <w:gridSpan w:val="2"/>
            <w:vAlign w:val="center"/>
          </w:tcPr>
          <w:p w14:paraId="2ADE27E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水管道进出水阀门目前使用情况检查</w:t>
            </w:r>
          </w:p>
        </w:tc>
        <w:tc>
          <w:tcPr>
            <w:tcW w:w="1562" w:type="dxa"/>
            <w:gridSpan w:val="2"/>
            <w:vMerge w:val="continue"/>
            <w:vAlign w:val="center"/>
          </w:tcPr>
          <w:p w14:paraId="5DD6DFC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2CB42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67D5EBA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6824" w:type="dxa"/>
            <w:gridSpan w:val="2"/>
            <w:vAlign w:val="center"/>
          </w:tcPr>
          <w:p w14:paraId="5BE093E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水系统的管道内的水，在每年过度季节更换两次，避免水中杂物沉积</w:t>
            </w:r>
          </w:p>
        </w:tc>
        <w:tc>
          <w:tcPr>
            <w:tcW w:w="1562" w:type="dxa"/>
            <w:gridSpan w:val="2"/>
            <w:vMerge w:val="continue"/>
            <w:vAlign w:val="center"/>
          </w:tcPr>
          <w:p w14:paraId="7C29A90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0A75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5A244D8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6824" w:type="dxa"/>
            <w:gridSpan w:val="2"/>
            <w:vAlign w:val="center"/>
          </w:tcPr>
          <w:p w14:paraId="6770FF3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对水管道及管道配件进行检查和防腐蚀处理</w:t>
            </w:r>
          </w:p>
        </w:tc>
        <w:tc>
          <w:tcPr>
            <w:tcW w:w="1562" w:type="dxa"/>
            <w:gridSpan w:val="2"/>
            <w:vMerge w:val="continue"/>
            <w:vAlign w:val="center"/>
          </w:tcPr>
          <w:p w14:paraId="077B80C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7858C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8" w:type="dxa"/>
            <w:gridSpan w:val="6"/>
            <w:vAlign w:val="center"/>
          </w:tcPr>
          <w:p w14:paraId="673654B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三、电力系统：</w:t>
            </w:r>
          </w:p>
        </w:tc>
      </w:tr>
      <w:tr w14:paraId="65145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27330F2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386" w:type="dxa"/>
            <w:gridSpan w:val="4"/>
            <w:vAlign w:val="center"/>
          </w:tcPr>
          <w:p w14:paraId="384CDB5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服务内容</w:t>
            </w:r>
          </w:p>
        </w:tc>
      </w:tr>
      <w:tr w14:paraId="3D540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2D5FA2C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6824" w:type="dxa"/>
            <w:gridSpan w:val="2"/>
            <w:vAlign w:val="center"/>
          </w:tcPr>
          <w:p w14:paraId="436A74F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强弱电系统运行情况检查以及维护</w:t>
            </w:r>
          </w:p>
        </w:tc>
        <w:tc>
          <w:tcPr>
            <w:tcW w:w="1562" w:type="dxa"/>
            <w:gridSpan w:val="2"/>
            <w:vMerge w:val="restart"/>
            <w:vAlign w:val="center"/>
          </w:tcPr>
          <w:p w14:paraId="7D3418B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20155F3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5BCCF06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7AFE880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0B7F21E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w:t>
            </w:r>
          </w:p>
          <w:p w14:paraId="4DD98EA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p w14:paraId="4C03881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F627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A34E3D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6824" w:type="dxa"/>
            <w:gridSpan w:val="2"/>
            <w:vAlign w:val="center"/>
          </w:tcPr>
          <w:p w14:paraId="128E3E2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动力电箱分电箱螺栓松紧检查以及维护</w:t>
            </w:r>
          </w:p>
        </w:tc>
        <w:tc>
          <w:tcPr>
            <w:tcW w:w="1562" w:type="dxa"/>
            <w:gridSpan w:val="2"/>
            <w:vMerge w:val="continue"/>
            <w:vAlign w:val="center"/>
          </w:tcPr>
          <w:p w14:paraId="4B012CB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2CD09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12C9EC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6824" w:type="dxa"/>
            <w:gridSpan w:val="2"/>
            <w:vAlign w:val="center"/>
          </w:tcPr>
          <w:p w14:paraId="00B89C4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动力电箱分电箱开关闭合、漏电按钮试验检测及维护</w:t>
            </w:r>
          </w:p>
        </w:tc>
        <w:tc>
          <w:tcPr>
            <w:tcW w:w="1562" w:type="dxa"/>
            <w:gridSpan w:val="2"/>
            <w:vMerge w:val="continue"/>
            <w:vAlign w:val="center"/>
          </w:tcPr>
          <w:p w14:paraId="70B9BC7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6B80D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736175D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6824" w:type="dxa"/>
            <w:gridSpan w:val="2"/>
            <w:vAlign w:val="center"/>
          </w:tcPr>
          <w:p w14:paraId="411B1F1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应急照明（UPS）电池组定期充放电检测及维护</w:t>
            </w:r>
          </w:p>
        </w:tc>
        <w:tc>
          <w:tcPr>
            <w:tcW w:w="1562" w:type="dxa"/>
            <w:gridSpan w:val="2"/>
            <w:vMerge w:val="continue"/>
            <w:vAlign w:val="center"/>
          </w:tcPr>
          <w:p w14:paraId="1751D8E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51ED1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D7630C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6824" w:type="dxa"/>
            <w:gridSpan w:val="2"/>
            <w:vAlign w:val="center"/>
          </w:tcPr>
          <w:p w14:paraId="5F9DC29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控制系统空气开关检查及调试</w:t>
            </w:r>
          </w:p>
        </w:tc>
        <w:tc>
          <w:tcPr>
            <w:tcW w:w="1562" w:type="dxa"/>
            <w:gridSpan w:val="2"/>
            <w:vMerge w:val="continue"/>
            <w:vAlign w:val="center"/>
          </w:tcPr>
          <w:p w14:paraId="37D869F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4717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7C97556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6824" w:type="dxa"/>
            <w:gridSpan w:val="2"/>
            <w:vAlign w:val="center"/>
          </w:tcPr>
          <w:p w14:paraId="38730DB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控制系统交流接触器检查及调试</w:t>
            </w:r>
          </w:p>
        </w:tc>
        <w:tc>
          <w:tcPr>
            <w:tcW w:w="1562" w:type="dxa"/>
            <w:gridSpan w:val="2"/>
            <w:vMerge w:val="continue"/>
            <w:vAlign w:val="center"/>
          </w:tcPr>
          <w:p w14:paraId="3953AA5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17FB9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3EB2E7A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6824" w:type="dxa"/>
            <w:gridSpan w:val="2"/>
            <w:vAlign w:val="center"/>
          </w:tcPr>
          <w:p w14:paraId="54C45F2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控制模式转换及调试</w:t>
            </w:r>
          </w:p>
        </w:tc>
        <w:tc>
          <w:tcPr>
            <w:tcW w:w="1562" w:type="dxa"/>
            <w:gridSpan w:val="2"/>
            <w:vMerge w:val="continue"/>
            <w:vAlign w:val="center"/>
          </w:tcPr>
          <w:p w14:paraId="66C6CA3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268AA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417707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6824" w:type="dxa"/>
            <w:gridSpan w:val="2"/>
            <w:vAlign w:val="center"/>
          </w:tcPr>
          <w:p w14:paraId="382F7D7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控制柜全面清洁及维护</w:t>
            </w:r>
          </w:p>
        </w:tc>
        <w:tc>
          <w:tcPr>
            <w:tcW w:w="1562" w:type="dxa"/>
            <w:gridSpan w:val="2"/>
            <w:vMerge w:val="continue"/>
            <w:vAlign w:val="center"/>
          </w:tcPr>
          <w:p w14:paraId="56CFEBC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6F7A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8" w:type="dxa"/>
            <w:gridSpan w:val="6"/>
            <w:vAlign w:val="center"/>
          </w:tcPr>
          <w:p w14:paraId="28FBC28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四、装饰系统：</w:t>
            </w:r>
          </w:p>
        </w:tc>
      </w:tr>
      <w:tr w14:paraId="5CFBC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3101742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386" w:type="dxa"/>
            <w:gridSpan w:val="4"/>
            <w:vAlign w:val="center"/>
          </w:tcPr>
          <w:p w14:paraId="0710370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服务内容</w:t>
            </w:r>
          </w:p>
        </w:tc>
      </w:tr>
      <w:tr w14:paraId="2C75D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02A08CE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6824" w:type="dxa"/>
            <w:gridSpan w:val="2"/>
            <w:vAlign w:val="center"/>
          </w:tcPr>
          <w:p w14:paraId="28EC950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气密灯盘气密性检查</w:t>
            </w:r>
          </w:p>
        </w:tc>
        <w:tc>
          <w:tcPr>
            <w:tcW w:w="1562" w:type="dxa"/>
            <w:gridSpan w:val="2"/>
            <w:vMerge w:val="restart"/>
            <w:vAlign w:val="center"/>
          </w:tcPr>
          <w:p w14:paraId="708FB07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19E6015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68C678B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w:t>
            </w:r>
          </w:p>
          <w:p w14:paraId="60DF935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tc>
      </w:tr>
      <w:tr w14:paraId="319EB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215E3C1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6824" w:type="dxa"/>
            <w:gridSpan w:val="2"/>
            <w:vAlign w:val="center"/>
          </w:tcPr>
          <w:p w14:paraId="59C40A5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透光板使用情况检查</w:t>
            </w:r>
          </w:p>
        </w:tc>
        <w:tc>
          <w:tcPr>
            <w:tcW w:w="1562" w:type="dxa"/>
            <w:gridSpan w:val="2"/>
            <w:vMerge w:val="continue"/>
            <w:vAlign w:val="center"/>
          </w:tcPr>
          <w:p w14:paraId="7B8C6F3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B00A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BE76CD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6824" w:type="dxa"/>
            <w:gridSpan w:val="2"/>
            <w:vAlign w:val="center"/>
          </w:tcPr>
          <w:p w14:paraId="1F408B3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T8或T5灯管照明使用情况检查</w:t>
            </w:r>
          </w:p>
        </w:tc>
        <w:tc>
          <w:tcPr>
            <w:tcW w:w="1562" w:type="dxa"/>
            <w:gridSpan w:val="2"/>
            <w:vMerge w:val="continue"/>
            <w:vAlign w:val="center"/>
          </w:tcPr>
          <w:p w14:paraId="37D0EA6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0B7F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1F57BC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6824" w:type="dxa"/>
            <w:gridSpan w:val="2"/>
            <w:vAlign w:val="center"/>
          </w:tcPr>
          <w:p w14:paraId="22E1914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开关插座检测</w:t>
            </w:r>
          </w:p>
        </w:tc>
        <w:tc>
          <w:tcPr>
            <w:tcW w:w="1562" w:type="dxa"/>
            <w:gridSpan w:val="2"/>
            <w:vMerge w:val="continue"/>
            <w:vAlign w:val="center"/>
          </w:tcPr>
          <w:p w14:paraId="5EC5150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0D8C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7D37D9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6824" w:type="dxa"/>
            <w:gridSpan w:val="2"/>
            <w:vAlign w:val="center"/>
          </w:tcPr>
          <w:p w14:paraId="57A34AC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洁净手术室中心照度检测</w:t>
            </w:r>
          </w:p>
        </w:tc>
        <w:tc>
          <w:tcPr>
            <w:tcW w:w="1562" w:type="dxa"/>
            <w:gridSpan w:val="2"/>
            <w:vMerge w:val="continue"/>
            <w:vAlign w:val="center"/>
          </w:tcPr>
          <w:p w14:paraId="6FE5116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1C303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704EDC7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6824" w:type="dxa"/>
            <w:gridSpan w:val="2"/>
            <w:vAlign w:val="center"/>
          </w:tcPr>
          <w:p w14:paraId="161F768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地面装饰面层完好性检查</w:t>
            </w:r>
          </w:p>
        </w:tc>
        <w:tc>
          <w:tcPr>
            <w:tcW w:w="1562" w:type="dxa"/>
            <w:gridSpan w:val="2"/>
            <w:vMerge w:val="continue"/>
            <w:vAlign w:val="center"/>
          </w:tcPr>
          <w:p w14:paraId="32EEC4C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516E2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0F0769C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6824" w:type="dxa"/>
            <w:gridSpan w:val="2"/>
            <w:vAlign w:val="center"/>
          </w:tcPr>
          <w:p w14:paraId="65CD4DD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墙体装饰面层完好性检查</w:t>
            </w:r>
          </w:p>
        </w:tc>
        <w:tc>
          <w:tcPr>
            <w:tcW w:w="1562" w:type="dxa"/>
            <w:gridSpan w:val="2"/>
            <w:vMerge w:val="continue"/>
            <w:vAlign w:val="center"/>
          </w:tcPr>
          <w:p w14:paraId="6BC13BF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DECB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25EA07B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6824" w:type="dxa"/>
            <w:gridSpan w:val="2"/>
            <w:vAlign w:val="center"/>
          </w:tcPr>
          <w:p w14:paraId="0A93E5E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吊顶装饰面层完好性检查</w:t>
            </w:r>
          </w:p>
        </w:tc>
        <w:tc>
          <w:tcPr>
            <w:tcW w:w="1562" w:type="dxa"/>
            <w:gridSpan w:val="2"/>
            <w:vMerge w:val="continue"/>
            <w:vAlign w:val="center"/>
          </w:tcPr>
          <w:p w14:paraId="589231C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B11D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8" w:type="dxa"/>
            <w:gridSpan w:val="6"/>
            <w:vAlign w:val="center"/>
          </w:tcPr>
          <w:p w14:paraId="429D0FF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五、内嵌设备及门体系统：</w:t>
            </w:r>
          </w:p>
        </w:tc>
      </w:tr>
      <w:tr w14:paraId="3BF60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6EBFA13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386" w:type="dxa"/>
            <w:gridSpan w:val="4"/>
            <w:vAlign w:val="center"/>
          </w:tcPr>
          <w:p w14:paraId="241797E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服务内容</w:t>
            </w:r>
          </w:p>
        </w:tc>
      </w:tr>
      <w:tr w14:paraId="568F3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0A9D07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6824" w:type="dxa"/>
            <w:gridSpan w:val="2"/>
            <w:vAlign w:val="center"/>
          </w:tcPr>
          <w:p w14:paraId="6154F33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电动感应门控制器、电机检查及调试</w:t>
            </w:r>
          </w:p>
        </w:tc>
        <w:tc>
          <w:tcPr>
            <w:tcW w:w="1562" w:type="dxa"/>
            <w:gridSpan w:val="2"/>
            <w:vMerge w:val="restart"/>
            <w:vAlign w:val="center"/>
          </w:tcPr>
          <w:p w14:paraId="2E07811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73CF80D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5CEBEFC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6F67DE0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1ADBF7A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46C65AD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2005EBA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w:t>
            </w:r>
          </w:p>
          <w:p w14:paraId="0AD2769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tc>
      </w:tr>
      <w:tr w14:paraId="30B30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3E056BC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6824" w:type="dxa"/>
            <w:gridSpan w:val="2"/>
            <w:vAlign w:val="center"/>
          </w:tcPr>
          <w:p w14:paraId="7B8A132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电动感应门皮带、脚轮运行检查及调试</w:t>
            </w:r>
          </w:p>
        </w:tc>
        <w:tc>
          <w:tcPr>
            <w:tcW w:w="1562" w:type="dxa"/>
            <w:gridSpan w:val="2"/>
            <w:vMerge w:val="continue"/>
            <w:vAlign w:val="center"/>
          </w:tcPr>
          <w:p w14:paraId="0DAEC99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7D6DE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6D8270C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6824" w:type="dxa"/>
            <w:gridSpan w:val="2"/>
            <w:vAlign w:val="center"/>
          </w:tcPr>
          <w:p w14:paraId="187549A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电动感应门密封性检查及调试</w:t>
            </w:r>
          </w:p>
        </w:tc>
        <w:tc>
          <w:tcPr>
            <w:tcW w:w="1562" w:type="dxa"/>
            <w:gridSpan w:val="2"/>
            <w:vMerge w:val="continue"/>
            <w:vAlign w:val="center"/>
          </w:tcPr>
          <w:p w14:paraId="7ADE0D4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67FF6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70848A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6824" w:type="dxa"/>
            <w:gridSpan w:val="2"/>
            <w:vAlign w:val="center"/>
          </w:tcPr>
          <w:p w14:paraId="14D7F1C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电动感应门门体及门手柄检查及调试</w:t>
            </w:r>
          </w:p>
        </w:tc>
        <w:tc>
          <w:tcPr>
            <w:tcW w:w="1562" w:type="dxa"/>
            <w:gridSpan w:val="2"/>
            <w:vMerge w:val="continue"/>
            <w:vAlign w:val="center"/>
          </w:tcPr>
          <w:p w14:paraId="5B2055C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6178A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624B370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6824" w:type="dxa"/>
            <w:gridSpan w:val="2"/>
            <w:vAlign w:val="center"/>
          </w:tcPr>
          <w:p w14:paraId="799A3C9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单开或双开气密门密封条检查及调试</w:t>
            </w:r>
          </w:p>
        </w:tc>
        <w:tc>
          <w:tcPr>
            <w:tcW w:w="1562" w:type="dxa"/>
            <w:gridSpan w:val="2"/>
            <w:vMerge w:val="continue"/>
            <w:vAlign w:val="center"/>
          </w:tcPr>
          <w:p w14:paraId="7A40DC4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39FF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51D23DF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6824" w:type="dxa"/>
            <w:gridSpan w:val="2"/>
            <w:vAlign w:val="center"/>
          </w:tcPr>
          <w:p w14:paraId="731057C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单开或双开气密门门体及门把手检查及调试</w:t>
            </w:r>
          </w:p>
        </w:tc>
        <w:tc>
          <w:tcPr>
            <w:tcW w:w="1562" w:type="dxa"/>
            <w:gridSpan w:val="2"/>
            <w:vMerge w:val="continue"/>
            <w:vAlign w:val="center"/>
          </w:tcPr>
          <w:p w14:paraId="6486AE7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65AF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5D53EBE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6824" w:type="dxa"/>
            <w:gridSpan w:val="2"/>
            <w:vAlign w:val="center"/>
          </w:tcPr>
          <w:p w14:paraId="191C513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单开或双开气密门五金配件检查及调试</w:t>
            </w:r>
          </w:p>
        </w:tc>
        <w:tc>
          <w:tcPr>
            <w:tcW w:w="1562" w:type="dxa"/>
            <w:gridSpan w:val="2"/>
            <w:vMerge w:val="continue"/>
            <w:vAlign w:val="center"/>
          </w:tcPr>
          <w:p w14:paraId="6C7B05E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9141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3FF9BC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6824" w:type="dxa"/>
            <w:gridSpan w:val="2"/>
            <w:vAlign w:val="center"/>
          </w:tcPr>
          <w:p w14:paraId="1E6E5E9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洗手池感应器和龙头检查及调试</w:t>
            </w:r>
          </w:p>
        </w:tc>
        <w:tc>
          <w:tcPr>
            <w:tcW w:w="1562" w:type="dxa"/>
            <w:gridSpan w:val="2"/>
            <w:vMerge w:val="continue"/>
            <w:vAlign w:val="center"/>
          </w:tcPr>
          <w:p w14:paraId="177E043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0FF8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6A2E75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6824" w:type="dxa"/>
            <w:gridSpan w:val="2"/>
            <w:vAlign w:val="center"/>
          </w:tcPr>
          <w:p w14:paraId="1F39785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洗手池龙头定期清洗</w:t>
            </w:r>
          </w:p>
        </w:tc>
        <w:tc>
          <w:tcPr>
            <w:tcW w:w="1562" w:type="dxa"/>
            <w:gridSpan w:val="2"/>
            <w:vMerge w:val="continue"/>
            <w:vAlign w:val="center"/>
          </w:tcPr>
          <w:p w14:paraId="66D4EC2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47E0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05340F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6824" w:type="dxa"/>
            <w:gridSpan w:val="2"/>
            <w:vAlign w:val="center"/>
          </w:tcPr>
          <w:p w14:paraId="7F4FD0A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内嵌设备的五金件及门把手使用情况检查及调试</w:t>
            </w:r>
          </w:p>
        </w:tc>
        <w:tc>
          <w:tcPr>
            <w:tcW w:w="1562" w:type="dxa"/>
            <w:gridSpan w:val="2"/>
            <w:vMerge w:val="continue"/>
            <w:vAlign w:val="center"/>
          </w:tcPr>
          <w:p w14:paraId="0BDB2BD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F7A3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7724DCC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w:t>
            </w:r>
          </w:p>
        </w:tc>
        <w:tc>
          <w:tcPr>
            <w:tcW w:w="6824" w:type="dxa"/>
            <w:gridSpan w:val="2"/>
            <w:vAlign w:val="center"/>
          </w:tcPr>
          <w:p w14:paraId="6CA6A6E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内嵌观片箱、书写台使用照明度检查及调试</w:t>
            </w:r>
          </w:p>
        </w:tc>
        <w:tc>
          <w:tcPr>
            <w:tcW w:w="1562" w:type="dxa"/>
            <w:gridSpan w:val="2"/>
            <w:vMerge w:val="continue"/>
            <w:vAlign w:val="center"/>
          </w:tcPr>
          <w:p w14:paraId="0982643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48D4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8" w:type="dxa"/>
            <w:gridSpan w:val="6"/>
            <w:vAlign w:val="center"/>
          </w:tcPr>
          <w:p w14:paraId="3218FF5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六、洁净手术部、ICU净化区域送风和回风系统：</w:t>
            </w:r>
          </w:p>
        </w:tc>
      </w:tr>
      <w:tr w14:paraId="2EF3B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58939EC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386" w:type="dxa"/>
            <w:gridSpan w:val="4"/>
            <w:vAlign w:val="center"/>
          </w:tcPr>
          <w:p w14:paraId="0D5443E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服务内容</w:t>
            </w:r>
          </w:p>
        </w:tc>
      </w:tr>
      <w:tr w14:paraId="261C5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BCA630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6824" w:type="dxa"/>
            <w:gridSpan w:val="2"/>
            <w:vAlign w:val="center"/>
          </w:tcPr>
          <w:p w14:paraId="3A5155B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洁净区域内送风天花的层流效果检测以及更换报告</w:t>
            </w:r>
          </w:p>
        </w:tc>
        <w:tc>
          <w:tcPr>
            <w:tcW w:w="1562" w:type="dxa"/>
            <w:gridSpan w:val="2"/>
            <w:vMerge w:val="restart"/>
            <w:vAlign w:val="center"/>
          </w:tcPr>
          <w:p w14:paraId="4D1F5CC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53ABE9B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3065F3E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w:t>
            </w:r>
          </w:p>
          <w:p w14:paraId="548A88C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tc>
      </w:tr>
      <w:tr w14:paraId="40D65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EEB07D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6824" w:type="dxa"/>
            <w:gridSpan w:val="2"/>
            <w:vAlign w:val="center"/>
          </w:tcPr>
          <w:p w14:paraId="051C2D2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洁净区域内回风口过滤器的检查及维护</w:t>
            </w:r>
          </w:p>
        </w:tc>
        <w:tc>
          <w:tcPr>
            <w:tcW w:w="1562" w:type="dxa"/>
            <w:gridSpan w:val="2"/>
            <w:vMerge w:val="continue"/>
            <w:vAlign w:val="center"/>
          </w:tcPr>
          <w:p w14:paraId="38C3CD8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1038D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71997BA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6824" w:type="dxa"/>
            <w:gridSpan w:val="2"/>
            <w:vAlign w:val="center"/>
          </w:tcPr>
          <w:p w14:paraId="07F2E47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洁净区域内排风口过滤网的检查及维护</w:t>
            </w:r>
          </w:p>
        </w:tc>
        <w:tc>
          <w:tcPr>
            <w:tcW w:w="1562" w:type="dxa"/>
            <w:gridSpan w:val="2"/>
            <w:vMerge w:val="continue"/>
            <w:vAlign w:val="center"/>
          </w:tcPr>
          <w:p w14:paraId="430E4F3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78C5E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B985B3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6824" w:type="dxa"/>
            <w:gridSpan w:val="2"/>
            <w:vAlign w:val="center"/>
          </w:tcPr>
          <w:p w14:paraId="27217F0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洁净区内各级用房的净化状态，配合医院做数据检测</w:t>
            </w:r>
          </w:p>
        </w:tc>
        <w:tc>
          <w:tcPr>
            <w:tcW w:w="1562" w:type="dxa"/>
            <w:gridSpan w:val="2"/>
            <w:vMerge w:val="continue"/>
            <w:vAlign w:val="center"/>
          </w:tcPr>
          <w:p w14:paraId="0BBF30C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2AFEE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CA271C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6824" w:type="dxa"/>
            <w:gridSpan w:val="2"/>
            <w:vAlign w:val="center"/>
          </w:tcPr>
          <w:p w14:paraId="2D2A17D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洁净区域内控制面板的检测及调试</w:t>
            </w:r>
          </w:p>
        </w:tc>
        <w:tc>
          <w:tcPr>
            <w:tcW w:w="1562" w:type="dxa"/>
            <w:gridSpan w:val="2"/>
            <w:vMerge w:val="continue"/>
            <w:vAlign w:val="center"/>
          </w:tcPr>
          <w:p w14:paraId="647E327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20F2D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0A03A90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6824" w:type="dxa"/>
            <w:gridSpan w:val="2"/>
            <w:vAlign w:val="center"/>
          </w:tcPr>
          <w:p w14:paraId="15056C6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空气处理机组系统亚高效、高效过滤器的检测及维护</w:t>
            </w:r>
          </w:p>
        </w:tc>
        <w:tc>
          <w:tcPr>
            <w:tcW w:w="1562" w:type="dxa"/>
            <w:gridSpan w:val="2"/>
            <w:vMerge w:val="continue"/>
            <w:vAlign w:val="center"/>
          </w:tcPr>
          <w:p w14:paraId="615E2A7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78A4F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8" w:type="dxa"/>
            <w:gridSpan w:val="6"/>
            <w:vAlign w:val="center"/>
          </w:tcPr>
          <w:p w14:paraId="488D419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七、弱电系统：</w:t>
            </w:r>
          </w:p>
        </w:tc>
      </w:tr>
      <w:tr w14:paraId="7000A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56A7A47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386" w:type="dxa"/>
            <w:gridSpan w:val="4"/>
            <w:vAlign w:val="center"/>
          </w:tcPr>
          <w:p w14:paraId="65830BC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服务内容</w:t>
            </w:r>
          </w:p>
        </w:tc>
      </w:tr>
      <w:tr w14:paraId="34BD0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841AC9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6824" w:type="dxa"/>
            <w:gridSpan w:val="2"/>
            <w:vAlign w:val="center"/>
          </w:tcPr>
          <w:p w14:paraId="6BA2E0F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手术室、ICU呼叫系统检查及调试</w:t>
            </w:r>
          </w:p>
        </w:tc>
        <w:tc>
          <w:tcPr>
            <w:tcW w:w="1562" w:type="dxa"/>
            <w:gridSpan w:val="2"/>
            <w:vMerge w:val="restart"/>
            <w:vAlign w:val="center"/>
          </w:tcPr>
          <w:p w14:paraId="662D76A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6A114E2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7D03ACC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w:t>
            </w:r>
          </w:p>
          <w:p w14:paraId="33041E8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tc>
      </w:tr>
      <w:tr w14:paraId="373B4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2ADD9A1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6824" w:type="dxa"/>
            <w:gridSpan w:val="2"/>
            <w:vAlign w:val="center"/>
          </w:tcPr>
          <w:p w14:paraId="252E05A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手术室、ICU的自动化控制系统检查及调试</w:t>
            </w:r>
          </w:p>
        </w:tc>
        <w:tc>
          <w:tcPr>
            <w:tcW w:w="1562" w:type="dxa"/>
            <w:gridSpan w:val="2"/>
            <w:vMerge w:val="continue"/>
            <w:vAlign w:val="center"/>
          </w:tcPr>
          <w:p w14:paraId="168BF2A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78CD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6F6035B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6824" w:type="dxa"/>
            <w:gridSpan w:val="2"/>
            <w:vAlign w:val="center"/>
          </w:tcPr>
          <w:p w14:paraId="0D23B10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电话、网络、背景音乐、手术示教系统检查及调试</w:t>
            </w:r>
          </w:p>
        </w:tc>
        <w:tc>
          <w:tcPr>
            <w:tcW w:w="1562" w:type="dxa"/>
            <w:gridSpan w:val="2"/>
            <w:vMerge w:val="continue"/>
            <w:vAlign w:val="center"/>
          </w:tcPr>
          <w:p w14:paraId="3B2D5E2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124D4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1992BC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6824" w:type="dxa"/>
            <w:gridSpan w:val="2"/>
            <w:vAlign w:val="center"/>
          </w:tcPr>
          <w:p w14:paraId="33752C2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控制系统程序检测及调试</w:t>
            </w:r>
          </w:p>
        </w:tc>
        <w:tc>
          <w:tcPr>
            <w:tcW w:w="1562" w:type="dxa"/>
            <w:gridSpan w:val="2"/>
            <w:vMerge w:val="continue"/>
            <w:vAlign w:val="center"/>
          </w:tcPr>
          <w:p w14:paraId="03A5A5F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C562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A939CA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6824" w:type="dxa"/>
            <w:gridSpan w:val="2"/>
            <w:vAlign w:val="center"/>
          </w:tcPr>
          <w:p w14:paraId="66967D8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摄像头、监控矩阵系统检查及调试</w:t>
            </w:r>
          </w:p>
        </w:tc>
        <w:tc>
          <w:tcPr>
            <w:tcW w:w="1562" w:type="dxa"/>
            <w:gridSpan w:val="2"/>
            <w:vMerge w:val="continue"/>
            <w:vAlign w:val="center"/>
          </w:tcPr>
          <w:p w14:paraId="6B8D101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846D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8" w:type="dxa"/>
            <w:gridSpan w:val="6"/>
            <w:vAlign w:val="center"/>
          </w:tcPr>
          <w:p w14:paraId="553110C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八、电极加湿器系统：</w:t>
            </w:r>
          </w:p>
        </w:tc>
      </w:tr>
      <w:tr w14:paraId="62200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4C3DB1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386" w:type="dxa"/>
            <w:gridSpan w:val="4"/>
            <w:vAlign w:val="center"/>
          </w:tcPr>
          <w:p w14:paraId="77C9E9E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服务内容</w:t>
            </w:r>
          </w:p>
        </w:tc>
      </w:tr>
      <w:tr w14:paraId="00AF0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99794A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6824" w:type="dxa"/>
            <w:gridSpan w:val="2"/>
            <w:vAlign w:val="center"/>
          </w:tcPr>
          <w:p w14:paraId="749038B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清除加湿罐中所有水垢和淤泥</w:t>
            </w:r>
          </w:p>
        </w:tc>
        <w:tc>
          <w:tcPr>
            <w:tcW w:w="1562" w:type="dxa"/>
            <w:gridSpan w:val="2"/>
            <w:vMerge w:val="restart"/>
            <w:vAlign w:val="center"/>
          </w:tcPr>
          <w:p w14:paraId="1264BA1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42AE5C9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756D5F3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2A4B6DF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w:t>
            </w:r>
          </w:p>
          <w:p w14:paraId="0FA6F10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tc>
      </w:tr>
      <w:tr w14:paraId="3FF4D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5496E1A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6824" w:type="dxa"/>
            <w:gridSpan w:val="2"/>
            <w:vAlign w:val="center"/>
          </w:tcPr>
          <w:p w14:paraId="2917E28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敲打加热电极，清除电极上的水垢</w:t>
            </w:r>
          </w:p>
        </w:tc>
        <w:tc>
          <w:tcPr>
            <w:tcW w:w="1562" w:type="dxa"/>
            <w:gridSpan w:val="2"/>
            <w:vMerge w:val="continue"/>
            <w:vAlign w:val="center"/>
          </w:tcPr>
          <w:p w14:paraId="496F50C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26E45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323775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6824" w:type="dxa"/>
            <w:gridSpan w:val="2"/>
            <w:vAlign w:val="center"/>
          </w:tcPr>
          <w:p w14:paraId="05799F3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检查加湿桶上部的水位探测器，并作定期维护</w:t>
            </w:r>
          </w:p>
        </w:tc>
        <w:tc>
          <w:tcPr>
            <w:tcW w:w="1562" w:type="dxa"/>
            <w:gridSpan w:val="2"/>
            <w:vMerge w:val="continue"/>
            <w:vAlign w:val="center"/>
          </w:tcPr>
          <w:p w14:paraId="6461F86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13896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7F23EE6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6824" w:type="dxa"/>
            <w:gridSpan w:val="2"/>
            <w:vAlign w:val="center"/>
          </w:tcPr>
          <w:p w14:paraId="6B3F2C0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冲洗蒸汽桶中的过滤器</w:t>
            </w:r>
          </w:p>
        </w:tc>
        <w:tc>
          <w:tcPr>
            <w:tcW w:w="1562" w:type="dxa"/>
            <w:gridSpan w:val="2"/>
            <w:vMerge w:val="continue"/>
            <w:vAlign w:val="center"/>
          </w:tcPr>
          <w:p w14:paraId="614F947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F7A9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jc w:val="center"/>
        </w:trPr>
        <w:tc>
          <w:tcPr>
            <w:tcW w:w="1242" w:type="dxa"/>
            <w:gridSpan w:val="2"/>
            <w:tcBorders>
              <w:bottom w:val="single" w:color="auto" w:sz="4" w:space="0"/>
            </w:tcBorders>
            <w:vAlign w:val="center"/>
          </w:tcPr>
          <w:p w14:paraId="40E86A5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6824" w:type="dxa"/>
            <w:gridSpan w:val="2"/>
            <w:tcBorders>
              <w:bottom w:val="single" w:color="auto" w:sz="4" w:space="0"/>
            </w:tcBorders>
            <w:vAlign w:val="center"/>
          </w:tcPr>
          <w:p w14:paraId="2C0A5CC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对加湿系统的导电率进行检测调试</w:t>
            </w:r>
          </w:p>
        </w:tc>
        <w:tc>
          <w:tcPr>
            <w:tcW w:w="1562" w:type="dxa"/>
            <w:gridSpan w:val="2"/>
            <w:vMerge w:val="continue"/>
            <w:vAlign w:val="center"/>
          </w:tcPr>
          <w:p w14:paraId="268E9D6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2C23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1242" w:type="dxa"/>
            <w:gridSpan w:val="2"/>
            <w:tcBorders>
              <w:top w:val="single" w:color="auto" w:sz="4" w:space="0"/>
            </w:tcBorders>
            <w:vAlign w:val="center"/>
          </w:tcPr>
          <w:p w14:paraId="6DEB3D9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6824" w:type="dxa"/>
            <w:gridSpan w:val="2"/>
            <w:tcBorders>
              <w:top w:val="single" w:color="auto" w:sz="4" w:space="0"/>
            </w:tcBorders>
            <w:vAlign w:val="center"/>
          </w:tcPr>
          <w:p w14:paraId="26B6002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检查加湿器进水阀，出水阀是否工作</w:t>
            </w:r>
          </w:p>
        </w:tc>
        <w:tc>
          <w:tcPr>
            <w:tcW w:w="1562" w:type="dxa"/>
            <w:gridSpan w:val="2"/>
            <w:vMerge w:val="continue"/>
            <w:vAlign w:val="center"/>
          </w:tcPr>
          <w:p w14:paraId="78E3C4F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2D8F9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1242" w:type="dxa"/>
            <w:gridSpan w:val="2"/>
            <w:tcBorders>
              <w:top w:val="single" w:color="auto" w:sz="4" w:space="0"/>
            </w:tcBorders>
            <w:vAlign w:val="center"/>
          </w:tcPr>
          <w:p w14:paraId="45FDC0D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6824" w:type="dxa"/>
            <w:gridSpan w:val="2"/>
            <w:tcBorders>
              <w:top w:val="single" w:color="auto" w:sz="4" w:space="0"/>
            </w:tcBorders>
            <w:vAlign w:val="center"/>
          </w:tcPr>
          <w:p w14:paraId="4743047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检查加湿罐是否能正常工作</w:t>
            </w:r>
          </w:p>
        </w:tc>
        <w:tc>
          <w:tcPr>
            <w:tcW w:w="1562" w:type="dxa"/>
            <w:gridSpan w:val="2"/>
            <w:vAlign w:val="center"/>
          </w:tcPr>
          <w:p w14:paraId="06D285E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每年查看是否更换</w:t>
            </w:r>
          </w:p>
        </w:tc>
      </w:tr>
      <w:tr w14:paraId="45399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8" w:type="dxa"/>
            <w:gridSpan w:val="6"/>
            <w:vAlign w:val="center"/>
          </w:tcPr>
          <w:p w14:paraId="11D4644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九、医用气体系统：</w:t>
            </w:r>
          </w:p>
        </w:tc>
      </w:tr>
      <w:tr w14:paraId="2CEDD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338DB3D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386" w:type="dxa"/>
            <w:gridSpan w:val="4"/>
            <w:vAlign w:val="center"/>
          </w:tcPr>
          <w:p w14:paraId="7926752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服务内容</w:t>
            </w:r>
          </w:p>
        </w:tc>
      </w:tr>
      <w:tr w14:paraId="458A6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Merge w:val="restart"/>
            <w:vAlign w:val="center"/>
          </w:tcPr>
          <w:p w14:paraId="6A83799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6824" w:type="dxa"/>
            <w:gridSpan w:val="2"/>
            <w:vAlign w:val="center"/>
          </w:tcPr>
          <w:p w14:paraId="4A2DBE3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医用中心供氧系统</w:t>
            </w:r>
          </w:p>
        </w:tc>
        <w:tc>
          <w:tcPr>
            <w:tcW w:w="1562" w:type="dxa"/>
            <w:gridSpan w:val="2"/>
            <w:vMerge w:val="restart"/>
            <w:vAlign w:val="center"/>
          </w:tcPr>
          <w:p w14:paraId="7D1B9EC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331A6EE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0E1E518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62690CB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510D564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6A43199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6674BC2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w:t>
            </w:r>
          </w:p>
          <w:p w14:paraId="4BAF496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tc>
      </w:tr>
      <w:tr w14:paraId="296B3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Merge w:val="continue"/>
            <w:vAlign w:val="center"/>
          </w:tcPr>
          <w:p w14:paraId="2C8F49A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824" w:type="dxa"/>
            <w:gridSpan w:val="2"/>
            <w:vAlign w:val="center"/>
          </w:tcPr>
          <w:p w14:paraId="3BE2D15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管道、阀门定期检查及调试</w:t>
            </w:r>
          </w:p>
        </w:tc>
        <w:tc>
          <w:tcPr>
            <w:tcW w:w="1562" w:type="dxa"/>
            <w:gridSpan w:val="2"/>
            <w:vMerge w:val="continue"/>
            <w:vAlign w:val="center"/>
          </w:tcPr>
          <w:p w14:paraId="7C05318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1BBDD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Merge w:val="continue"/>
            <w:vAlign w:val="center"/>
          </w:tcPr>
          <w:p w14:paraId="16B5B49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824" w:type="dxa"/>
            <w:gridSpan w:val="2"/>
            <w:vAlign w:val="center"/>
          </w:tcPr>
          <w:p w14:paraId="6C47D23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氧气压力表箱、二级稳压箱、氧气流量计定期维护</w:t>
            </w:r>
          </w:p>
        </w:tc>
        <w:tc>
          <w:tcPr>
            <w:tcW w:w="1562" w:type="dxa"/>
            <w:gridSpan w:val="2"/>
            <w:vMerge w:val="continue"/>
            <w:vAlign w:val="center"/>
          </w:tcPr>
          <w:p w14:paraId="68054BC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4C02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Merge w:val="continue"/>
            <w:vAlign w:val="center"/>
          </w:tcPr>
          <w:p w14:paraId="1FAD3F8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824" w:type="dxa"/>
            <w:gridSpan w:val="2"/>
            <w:vAlign w:val="center"/>
          </w:tcPr>
          <w:p w14:paraId="7B38CD9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氧气终端定期检查维护</w:t>
            </w:r>
          </w:p>
        </w:tc>
        <w:tc>
          <w:tcPr>
            <w:tcW w:w="1562" w:type="dxa"/>
            <w:gridSpan w:val="2"/>
            <w:vMerge w:val="continue"/>
            <w:vAlign w:val="center"/>
          </w:tcPr>
          <w:p w14:paraId="1A4891A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5B5D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Merge w:val="restart"/>
            <w:vAlign w:val="center"/>
          </w:tcPr>
          <w:p w14:paraId="7C3DE94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6824" w:type="dxa"/>
            <w:gridSpan w:val="2"/>
            <w:vAlign w:val="center"/>
          </w:tcPr>
          <w:p w14:paraId="4F051CC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医用中心吸引、压缩空气系统</w:t>
            </w:r>
          </w:p>
        </w:tc>
        <w:tc>
          <w:tcPr>
            <w:tcW w:w="1562" w:type="dxa"/>
            <w:gridSpan w:val="2"/>
            <w:vMerge w:val="continue"/>
            <w:vAlign w:val="center"/>
          </w:tcPr>
          <w:p w14:paraId="0F38B6C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16BAC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Merge w:val="continue"/>
            <w:vAlign w:val="center"/>
          </w:tcPr>
          <w:p w14:paraId="3D6AE20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824" w:type="dxa"/>
            <w:gridSpan w:val="2"/>
            <w:vAlign w:val="center"/>
          </w:tcPr>
          <w:p w14:paraId="7588787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管道、阀门、压力表箱定期检查及调试</w:t>
            </w:r>
          </w:p>
        </w:tc>
        <w:tc>
          <w:tcPr>
            <w:tcW w:w="1562" w:type="dxa"/>
            <w:gridSpan w:val="2"/>
            <w:vMerge w:val="continue"/>
            <w:vAlign w:val="center"/>
          </w:tcPr>
          <w:p w14:paraId="1CA0C99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6F6F1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Merge w:val="continue"/>
            <w:vAlign w:val="center"/>
          </w:tcPr>
          <w:p w14:paraId="393E203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824" w:type="dxa"/>
            <w:gridSpan w:val="2"/>
            <w:vAlign w:val="center"/>
          </w:tcPr>
          <w:p w14:paraId="5CCF4A7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吸引及压缩空气终端定期检测及调试</w:t>
            </w:r>
          </w:p>
        </w:tc>
        <w:tc>
          <w:tcPr>
            <w:tcW w:w="1562" w:type="dxa"/>
            <w:gridSpan w:val="2"/>
            <w:vMerge w:val="continue"/>
            <w:vAlign w:val="center"/>
          </w:tcPr>
          <w:p w14:paraId="7BECEA6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2F617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0D53F6D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6824" w:type="dxa"/>
            <w:gridSpan w:val="2"/>
            <w:vAlign w:val="center"/>
          </w:tcPr>
          <w:p w14:paraId="2E0C868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手术部麻醉废气系统终端、管网、站房等的检查维护</w:t>
            </w:r>
          </w:p>
        </w:tc>
        <w:tc>
          <w:tcPr>
            <w:tcW w:w="1562" w:type="dxa"/>
            <w:gridSpan w:val="2"/>
            <w:vMerge w:val="continue"/>
            <w:vAlign w:val="center"/>
          </w:tcPr>
          <w:p w14:paraId="7BC8243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7B461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2EA6392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6824" w:type="dxa"/>
            <w:gridSpan w:val="2"/>
            <w:vAlign w:val="center"/>
          </w:tcPr>
          <w:p w14:paraId="0CECD7B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输液天轨和输液小车的检查及调试</w:t>
            </w:r>
          </w:p>
        </w:tc>
        <w:tc>
          <w:tcPr>
            <w:tcW w:w="1562" w:type="dxa"/>
            <w:gridSpan w:val="2"/>
            <w:vMerge w:val="continue"/>
            <w:vAlign w:val="center"/>
          </w:tcPr>
          <w:p w14:paraId="5336BFB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6B6C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2C897B5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6824" w:type="dxa"/>
            <w:gridSpan w:val="2"/>
            <w:vAlign w:val="center"/>
          </w:tcPr>
          <w:p w14:paraId="4609E56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氧气、笑气等系统包括气体站房、管道、终端的检测</w:t>
            </w:r>
          </w:p>
        </w:tc>
        <w:tc>
          <w:tcPr>
            <w:tcW w:w="1562" w:type="dxa"/>
            <w:gridSpan w:val="2"/>
            <w:vMerge w:val="continue"/>
            <w:vAlign w:val="center"/>
          </w:tcPr>
          <w:p w14:paraId="22AB59B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9836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624849B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6824" w:type="dxa"/>
            <w:gridSpan w:val="2"/>
            <w:vAlign w:val="center"/>
          </w:tcPr>
          <w:p w14:paraId="3BF09FE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对设备带的开关、插座、终端、呼叫、照明定期维护</w:t>
            </w:r>
          </w:p>
        </w:tc>
        <w:tc>
          <w:tcPr>
            <w:tcW w:w="1562" w:type="dxa"/>
            <w:gridSpan w:val="2"/>
            <w:vMerge w:val="continue"/>
            <w:vAlign w:val="center"/>
          </w:tcPr>
          <w:p w14:paraId="767F15C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715D5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76D97E0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6824" w:type="dxa"/>
            <w:gridSpan w:val="2"/>
            <w:vAlign w:val="center"/>
          </w:tcPr>
          <w:p w14:paraId="493B4C9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对二氧化碳气体的站房、管道、终端进行定期维护</w:t>
            </w:r>
          </w:p>
        </w:tc>
        <w:tc>
          <w:tcPr>
            <w:tcW w:w="1562" w:type="dxa"/>
            <w:gridSpan w:val="2"/>
            <w:vMerge w:val="continue"/>
            <w:vAlign w:val="center"/>
          </w:tcPr>
          <w:p w14:paraId="52ADFF5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4C9A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0A35356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6824" w:type="dxa"/>
            <w:gridSpan w:val="2"/>
            <w:vAlign w:val="center"/>
          </w:tcPr>
          <w:p w14:paraId="0D94D3AB">
            <w:pPr>
              <w:widowControl w:val="0"/>
              <w:adjustRightInd/>
              <w:snapToGrid/>
              <w:spacing w:after="0" w:line="360" w:lineRule="exact"/>
              <w:jc w:val="center"/>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负压吸引气体管道维修维护</w:t>
            </w:r>
          </w:p>
        </w:tc>
        <w:tc>
          <w:tcPr>
            <w:tcW w:w="1562" w:type="dxa"/>
            <w:gridSpan w:val="2"/>
            <w:vMerge w:val="restart"/>
            <w:vAlign w:val="center"/>
          </w:tcPr>
          <w:p w14:paraId="75A59EF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p w14:paraId="6BBA95A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4FF4A7D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181729A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w:t>
            </w:r>
          </w:p>
          <w:p w14:paraId="420EBA8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tc>
      </w:tr>
      <w:tr w14:paraId="3E9BB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4AD7841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6824" w:type="dxa"/>
            <w:gridSpan w:val="2"/>
            <w:vAlign w:val="center"/>
          </w:tcPr>
          <w:p w14:paraId="29453209">
            <w:pPr>
              <w:widowControl w:val="0"/>
              <w:adjustRightInd/>
              <w:snapToGrid/>
              <w:spacing w:after="0" w:line="360" w:lineRule="exact"/>
              <w:jc w:val="center"/>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压缩空气气体管道维修维护</w:t>
            </w:r>
          </w:p>
        </w:tc>
        <w:tc>
          <w:tcPr>
            <w:tcW w:w="1562" w:type="dxa"/>
            <w:gridSpan w:val="2"/>
            <w:vMerge w:val="continue"/>
            <w:vAlign w:val="center"/>
          </w:tcPr>
          <w:p w14:paraId="64DCDE7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1C70C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348838E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6824" w:type="dxa"/>
            <w:gridSpan w:val="2"/>
            <w:vAlign w:val="center"/>
          </w:tcPr>
          <w:p w14:paraId="540FB5E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废弃排放主机（1台）清洗排气口（每月），控制系统维护</w:t>
            </w:r>
          </w:p>
        </w:tc>
        <w:tc>
          <w:tcPr>
            <w:tcW w:w="1562" w:type="dxa"/>
            <w:gridSpan w:val="2"/>
            <w:vMerge w:val="continue"/>
            <w:vAlign w:val="center"/>
          </w:tcPr>
          <w:p w14:paraId="5A9C030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C60C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342F5BE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w:t>
            </w:r>
          </w:p>
        </w:tc>
        <w:tc>
          <w:tcPr>
            <w:tcW w:w="6824" w:type="dxa"/>
            <w:gridSpan w:val="2"/>
            <w:vAlign w:val="center"/>
          </w:tcPr>
          <w:p w14:paraId="7A48073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笑气</w:t>
            </w:r>
            <w:r>
              <w:rPr>
                <w:rFonts w:hint="eastAsia" w:ascii="宋体" w:hAnsi="宋体" w:eastAsia="宋体" w:cs="宋体"/>
                <w:color w:val="000000" w:themeColor="text1"/>
                <w:sz w:val="21"/>
                <w:szCs w:val="21"/>
                <w:lang w:val="en-US" w:eastAsia="zh-CN"/>
                <w14:textFill>
                  <w14:solidFill>
                    <w14:schemeClr w14:val="tx1"/>
                  </w14:solidFill>
                </w14:textFill>
              </w:rPr>
              <w:t>汇</w:t>
            </w:r>
            <w:r>
              <w:rPr>
                <w:rFonts w:hint="eastAsia" w:ascii="宋体" w:hAnsi="宋体" w:eastAsia="宋体" w:cs="宋体"/>
                <w:color w:val="000000" w:themeColor="text1"/>
                <w:sz w:val="21"/>
                <w:szCs w:val="21"/>
                <w14:textFill>
                  <w14:solidFill>
                    <w14:schemeClr w14:val="tx1"/>
                  </w14:solidFill>
                </w14:textFill>
              </w:rPr>
              <w:t>流排（1台）每周检查连接管使用情况，定期测试降压系统。</w:t>
            </w:r>
          </w:p>
        </w:tc>
        <w:tc>
          <w:tcPr>
            <w:tcW w:w="1562" w:type="dxa"/>
            <w:gridSpan w:val="2"/>
            <w:vMerge w:val="restart"/>
            <w:vAlign w:val="center"/>
          </w:tcPr>
          <w:p w14:paraId="2B64329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03395ED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周</w:t>
            </w:r>
          </w:p>
          <w:p w14:paraId="32EC603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w:t>
            </w:r>
          </w:p>
          <w:p w14:paraId="10EB690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tc>
      </w:tr>
      <w:tr w14:paraId="59910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6C52FA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w:t>
            </w:r>
          </w:p>
        </w:tc>
        <w:tc>
          <w:tcPr>
            <w:tcW w:w="6824" w:type="dxa"/>
            <w:gridSpan w:val="2"/>
            <w:vAlign w:val="center"/>
          </w:tcPr>
          <w:p w14:paraId="1318CE4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二氧化碳</w:t>
            </w:r>
            <w:r>
              <w:rPr>
                <w:rFonts w:hint="eastAsia" w:ascii="宋体" w:hAnsi="宋体" w:eastAsia="宋体" w:cs="宋体"/>
                <w:color w:val="000000" w:themeColor="text1"/>
                <w:sz w:val="21"/>
                <w:szCs w:val="21"/>
                <w:lang w:val="en-US" w:eastAsia="zh-CN"/>
                <w14:textFill>
                  <w14:solidFill>
                    <w14:schemeClr w14:val="tx1"/>
                  </w14:solidFill>
                </w14:textFill>
              </w:rPr>
              <w:t>汇</w:t>
            </w:r>
            <w:r>
              <w:rPr>
                <w:rFonts w:hint="eastAsia" w:ascii="宋体" w:hAnsi="宋体" w:eastAsia="宋体" w:cs="宋体"/>
                <w:color w:val="000000" w:themeColor="text1"/>
                <w:sz w:val="21"/>
                <w:szCs w:val="21"/>
                <w14:textFill>
                  <w14:solidFill>
                    <w14:schemeClr w14:val="tx1"/>
                  </w14:solidFill>
                </w14:textFill>
              </w:rPr>
              <w:t>流排（1台）每周检查连接管使用情况，定期测试降压系统。</w:t>
            </w:r>
          </w:p>
        </w:tc>
        <w:tc>
          <w:tcPr>
            <w:tcW w:w="1562" w:type="dxa"/>
            <w:gridSpan w:val="2"/>
            <w:vMerge w:val="continue"/>
            <w:vAlign w:val="center"/>
          </w:tcPr>
          <w:p w14:paraId="7249ED0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500C2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3479231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w:t>
            </w:r>
          </w:p>
        </w:tc>
        <w:tc>
          <w:tcPr>
            <w:tcW w:w="6824" w:type="dxa"/>
            <w:gridSpan w:val="2"/>
            <w:vAlign w:val="center"/>
          </w:tcPr>
          <w:p w14:paraId="7630878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手术室气体端口（8个）每月定期清洗检查</w:t>
            </w:r>
          </w:p>
        </w:tc>
        <w:tc>
          <w:tcPr>
            <w:tcW w:w="1562" w:type="dxa"/>
            <w:gridSpan w:val="2"/>
            <w:vMerge w:val="restart"/>
            <w:vAlign w:val="center"/>
          </w:tcPr>
          <w:p w14:paraId="2DEA6DE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04075ED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72DD74C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w:t>
            </w:r>
          </w:p>
          <w:p w14:paraId="238CD38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tc>
      </w:tr>
      <w:tr w14:paraId="07176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67E0AC5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w:t>
            </w:r>
          </w:p>
        </w:tc>
        <w:tc>
          <w:tcPr>
            <w:tcW w:w="6824" w:type="dxa"/>
            <w:gridSpan w:val="2"/>
            <w:vAlign w:val="center"/>
          </w:tcPr>
          <w:p w14:paraId="3422D89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主机管道维护（6个）每月定期清洗管道灰尘，检查是否有漏点。</w:t>
            </w:r>
          </w:p>
        </w:tc>
        <w:tc>
          <w:tcPr>
            <w:tcW w:w="1562" w:type="dxa"/>
            <w:gridSpan w:val="2"/>
            <w:vMerge w:val="continue"/>
            <w:vAlign w:val="center"/>
          </w:tcPr>
          <w:p w14:paraId="4E0D621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7A76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8" w:type="dxa"/>
            <w:gridSpan w:val="6"/>
            <w:vAlign w:val="center"/>
          </w:tcPr>
          <w:p w14:paraId="516DB9A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十、手术室和重症监护室</w:t>
            </w:r>
          </w:p>
        </w:tc>
      </w:tr>
      <w:tr w14:paraId="3E58A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4B41713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418" w:type="dxa"/>
            <w:gridSpan w:val="5"/>
            <w:tcBorders>
              <w:left w:val="single" w:color="auto" w:sz="4" w:space="0"/>
            </w:tcBorders>
            <w:vAlign w:val="center"/>
          </w:tcPr>
          <w:p w14:paraId="21C4CFE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服务内容</w:t>
            </w:r>
          </w:p>
        </w:tc>
      </w:tr>
      <w:tr w14:paraId="095A7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007C5A1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928" w:type="dxa"/>
            <w:gridSpan w:val="2"/>
            <w:vMerge w:val="restart"/>
            <w:tcBorders>
              <w:left w:val="single" w:color="auto" w:sz="4" w:space="0"/>
              <w:right w:val="single" w:color="auto" w:sz="4" w:space="0"/>
            </w:tcBorders>
          </w:tcPr>
          <w:p w14:paraId="147C7CB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风冷热泵机组系统</w:t>
            </w:r>
          </w:p>
        </w:tc>
        <w:tc>
          <w:tcPr>
            <w:tcW w:w="6572" w:type="dxa"/>
            <w:gridSpan w:val="2"/>
            <w:tcBorders>
              <w:left w:val="single" w:color="auto" w:sz="4" w:space="0"/>
              <w:right w:val="single" w:color="auto" w:sz="4" w:space="0"/>
            </w:tcBorders>
          </w:tcPr>
          <w:p w14:paraId="7EA31A6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1、补充系统冷媒</w:t>
            </w:r>
          </w:p>
        </w:tc>
        <w:tc>
          <w:tcPr>
            <w:tcW w:w="918" w:type="dxa"/>
            <w:tcBorders>
              <w:left w:val="single" w:color="auto" w:sz="4" w:space="0"/>
            </w:tcBorders>
            <w:vAlign w:val="center"/>
          </w:tcPr>
          <w:p w14:paraId="499CF99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1B561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13C212C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928" w:type="dxa"/>
            <w:gridSpan w:val="2"/>
            <w:vMerge w:val="continue"/>
            <w:tcBorders>
              <w:left w:val="single" w:color="auto" w:sz="4" w:space="0"/>
              <w:right w:val="single" w:color="auto" w:sz="4" w:space="0"/>
            </w:tcBorders>
          </w:tcPr>
          <w:p w14:paraId="3389AC7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572" w:type="dxa"/>
            <w:gridSpan w:val="2"/>
            <w:tcBorders>
              <w:left w:val="single" w:color="auto" w:sz="4" w:space="0"/>
              <w:right w:val="single" w:color="auto" w:sz="4" w:space="0"/>
            </w:tcBorders>
          </w:tcPr>
          <w:p w14:paraId="6D107D7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2、更换润滑油，检查更换滤芯、过滤网</w:t>
            </w:r>
          </w:p>
        </w:tc>
        <w:tc>
          <w:tcPr>
            <w:tcW w:w="918" w:type="dxa"/>
            <w:tcBorders>
              <w:left w:val="single" w:color="auto" w:sz="4" w:space="0"/>
            </w:tcBorders>
            <w:vAlign w:val="center"/>
          </w:tcPr>
          <w:p w14:paraId="607746F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08592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322C66E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928" w:type="dxa"/>
            <w:gridSpan w:val="2"/>
            <w:vMerge w:val="continue"/>
            <w:tcBorders>
              <w:left w:val="single" w:color="auto" w:sz="4" w:space="0"/>
              <w:right w:val="single" w:color="auto" w:sz="4" w:space="0"/>
            </w:tcBorders>
          </w:tcPr>
          <w:p w14:paraId="34B7ADD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572" w:type="dxa"/>
            <w:gridSpan w:val="2"/>
            <w:tcBorders>
              <w:left w:val="single" w:color="auto" w:sz="4" w:space="0"/>
              <w:right w:val="single" w:color="auto" w:sz="4" w:space="0"/>
            </w:tcBorders>
          </w:tcPr>
          <w:p w14:paraId="25D4F6E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3、清洗冷凝器（清洗后冷凝饱和温度在2℃以内）</w:t>
            </w:r>
          </w:p>
        </w:tc>
        <w:tc>
          <w:tcPr>
            <w:tcW w:w="918" w:type="dxa"/>
            <w:vMerge w:val="restart"/>
            <w:tcBorders>
              <w:left w:val="single" w:color="auto" w:sz="4" w:space="0"/>
            </w:tcBorders>
            <w:vAlign w:val="center"/>
          </w:tcPr>
          <w:p w14:paraId="6512642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每</w:t>
            </w:r>
          </w:p>
          <w:p w14:paraId="3F83742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月</w:t>
            </w:r>
          </w:p>
          <w:p w14:paraId="754AFC3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w:t>
            </w:r>
          </w:p>
          <w:p w14:paraId="1A039B1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次</w:t>
            </w:r>
          </w:p>
          <w:p w14:paraId="6AA8778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583A2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596BDF0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928" w:type="dxa"/>
            <w:gridSpan w:val="2"/>
            <w:vMerge w:val="continue"/>
            <w:tcBorders>
              <w:left w:val="single" w:color="auto" w:sz="4" w:space="0"/>
              <w:right w:val="single" w:color="auto" w:sz="4" w:space="0"/>
            </w:tcBorders>
          </w:tcPr>
          <w:p w14:paraId="3FF1D29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572" w:type="dxa"/>
            <w:gridSpan w:val="2"/>
            <w:tcBorders>
              <w:left w:val="single" w:color="auto" w:sz="4" w:space="0"/>
              <w:right w:val="single" w:color="auto" w:sz="4" w:space="0"/>
            </w:tcBorders>
          </w:tcPr>
          <w:p w14:paraId="7B84589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4、检查维护电气系统（清洁接触器触点，检测各线路绝缘等）</w:t>
            </w:r>
          </w:p>
        </w:tc>
        <w:tc>
          <w:tcPr>
            <w:tcW w:w="918" w:type="dxa"/>
            <w:vMerge w:val="continue"/>
            <w:tcBorders>
              <w:left w:val="single" w:color="auto" w:sz="4" w:space="0"/>
            </w:tcBorders>
            <w:vAlign w:val="center"/>
          </w:tcPr>
          <w:p w14:paraId="5BD2B49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8EA9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686F7CC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928" w:type="dxa"/>
            <w:gridSpan w:val="2"/>
            <w:vMerge w:val="continue"/>
            <w:tcBorders>
              <w:left w:val="single" w:color="auto" w:sz="4" w:space="0"/>
              <w:right w:val="single" w:color="auto" w:sz="4" w:space="0"/>
            </w:tcBorders>
          </w:tcPr>
          <w:p w14:paraId="33F9AD6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572" w:type="dxa"/>
            <w:gridSpan w:val="2"/>
            <w:tcBorders>
              <w:left w:val="single" w:color="auto" w:sz="4" w:space="0"/>
              <w:right w:val="single" w:color="auto" w:sz="4" w:space="0"/>
            </w:tcBorders>
          </w:tcPr>
          <w:p w14:paraId="4D195C6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5、检查维护机组报警及保护系统（需要模拟试验各控制点）</w:t>
            </w:r>
          </w:p>
        </w:tc>
        <w:tc>
          <w:tcPr>
            <w:tcW w:w="918" w:type="dxa"/>
            <w:vMerge w:val="continue"/>
            <w:tcBorders>
              <w:left w:val="single" w:color="auto" w:sz="4" w:space="0"/>
            </w:tcBorders>
            <w:vAlign w:val="center"/>
          </w:tcPr>
          <w:p w14:paraId="7DB8E23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2F31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5E54591E">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928" w:type="dxa"/>
            <w:gridSpan w:val="2"/>
            <w:vMerge w:val="continue"/>
            <w:tcBorders>
              <w:left w:val="single" w:color="auto" w:sz="4" w:space="0"/>
              <w:right w:val="single" w:color="auto" w:sz="4" w:space="0"/>
            </w:tcBorders>
          </w:tcPr>
          <w:p w14:paraId="393D71A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572" w:type="dxa"/>
            <w:gridSpan w:val="2"/>
            <w:tcBorders>
              <w:left w:val="single" w:color="auto" w:sz="4" w:space="0"/>
              <w:right w:val="single" w:color="auto" w:sz="4" w:space="0"/>
            </w:tcBorders>
          </w:tcPr>
          <w:p w14:paraId="68247733">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6、机组外观清洁，蒸发器保温检查</w:t>
            </w:r>
          </w:p>
        </w:tc>
        <w:tc>
          <w:tcPr>
            <w:tcW w:w="918" w:type="dxa"/>
            <w:vMerge w:val="continue"/>
            <w:tcBorders>
              <w:left w:val="single" w:color="auto" w:sz="4" w:space="0"/>
            </w:tcBorders>
            <w:vAlign w:val="center"/>
          </w:tcPr>
          <w:p w14:paraId="2E6EE6C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477A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7330E54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928" w:type="dxa"/>
            <w:gridSpan w:val="2"/>
            <w:vMerge w:val="continue"/>
            <w:tcBorders>
              <w:left w:val="single" w:color="auto" w:sz="4" w:space="0"/>
              <w:right w:val="single" w:color="auto" w:sz="4" w:space="0"/>
            </w:tcBorders>
          </w:tcPr>
          <w:p w14:paraId="7A373114">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572" w:type="dxa"/>
            <w:gridSpan w:val="2"/>
            <w:tcBorders>
              <w:left w:val="single" w:color="auto" w:sz="4" w:space="0"/>
              <w:right w:val="single" w:color="auto" w:sz="4" w:space="0"/>
            </w:tcBorders>
          </w:tcPr>
          <w:p w14:paraId="5922C56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7、机组调试，记录运行参数</w:t>
            </w:r>
          </w:p>
        </w:tc>
        <w:tc>
          <w:tcPr>
            <w:tcW w:w="918" w:type="dxa"/>
            <w:vMerge w:val="continue"/>
            <w:tcBorders>
              <w:left w:val="single" w:color="auto" w:sz="4" w:space="0"/>
            </w:tcBorders>
            <w:vAlign w:val="center"/>
          </w:tcPr>
          <w:p w14:paraId="0FBD45EB">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42BE9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07E0541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928" w:type="dxa"/>
            <w:gridSpan w:val="2"/>
            <w:vMerge w:val="restart"/>
            <w:tcBorders>
              <w:left w:val="single" w:color="auto" w:sz="4" w:space="0"/>
              <w:right w:val="single" w:color="auto" w:sz="4" w:space="0"/>
            </w:tcBorders>
          </w:tcPr>
          <w:p w14:paraId="2784A36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冷冻水系统</w:t>
            </w:r>
          </w:p>
        </w:tc>
        <w:tc>
          <w:tcPr>
            <w:tcW w:w="6572" w:type="dxa"/>
            <w:gridSpan w:val="2"/>
            <w:tcBorders>
              <w:left w:val="single" w:color="auto" w:sz="4" w:space="0"/>
              <w:right w:val="single" w:color="auto" w:sz="4" w:space="0"/>
            </w:tcBorders>
          </w:tcPr>
          <w:p w14:paraId="144B897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1、清洗全部冷冻水系统，并作预膜和缓蚀处理（换热温差在2℃以内）</w:t>
            </w:r>
          </w:p>
        </w:tc>
        <w:tc>
          <w:tcPr>
            <w:tcW w:w="918" w:type="dxa"/>
            <w:vMerge w:val="continue"/>
            <w:tcBorders>
              <w:left w:val="single" w:color="auto" w:sz="4" w:space="0"/>
            </w:tcBorders>
            <w:vAlign w:val="center"/>
          </w:tcPr>
          <w:p w14:paraId="507412F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65768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14EFA101">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928" w:type="dxa"/>
            <w:gridSpan w:val="2"/>
            <w:vMerge w:val="continue"/>
            <w:tcBorders>
              <w:left w:val="single" w:color="auto" w:sz="4" w:space="0"/>
              <w:right w:val="single" w:color="auto" w:sz="4" w:space="0"/>
            </w:tcBorders>
          </w:tcPr>
          <w:p w14:paraId="2FBDA31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572" w:type="dxa"/>
            <w:gridSpan w:val="2"/>
            <w:tcBorders>
              <w:left w:val="single" w:color="auto" w:sz="4" w:space="0"/>
              <w:right w:val="single" w:color="auto" w:sz="4" w:space="0"/>
            </w:tcBorders>
          </w:tcPr>
          <w:p w14:paraId="55473CEA">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2、清洗过滤器杂物</w:t>
            </w:r>
          </w:p>
        </w:tc>
        <w:tc>
          <w:tcPr>
            <w:tcW w:w="918" w:type="dxa"/>
            <w:vMerge w:val="continue"/>
            <w:tcBorders>
              <w:left w:val="single" w:color="auto" w:sz="4" w:space="0"/>
            </w:tcBorders>
            <w:vAlign w:val="center"/>
          </w:tcPr>
          <w:p w14:paraId="17354FC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2E424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6EB623F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928" w:type="dxa"/>
            <w:gridSpan w:val="2"/>
            <w:vMerge w:val="continue"/>
            <w:tcBorders>
              <w:left w:val="single" w:color="auto" w:sz="4" w:space="0"/>
              <w:right w:val="single" w:color="auto" w:sz="4" w:space="0"/>
            </w:tcBorders>
          </w:tcPr>
          <w:p w14:paraId="3E5E218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572" w:type="dxa"/>
            <w:gridSpan w:val="2"/>
            <w:tcBorders>
              <w:left w:val="single" w:color="auto" w:sz="4" w:space="0"/>
              <w:right w:val="single" w:color="auto" w:sz="4" w:space="0"/>
            </w:tcBorders>
          </w:tcPr>
          <w:p w14:paraId="0504336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3、检查维护水泵和补水系统</w:t>
            </w:r>
          </w:p>
        </w:tc>
        <w:tc>
          <w:tcPr>
            <w:tcW w:w="918" w:type="dxa"/>
            <w:vMerge w:val="continue"/>
            <w:tcBorders>
              <w:left w:val="single" w:color="auto" w:sz="4" w:space="0"/>
            </w:tcBorders>
            <w:vAlign w:val="center"/>
          </w:tcPr>
          <w:p w14:paraId="7FD74ED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75256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3AC5322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w:t>
            </w:r>
          </w:p>
        </w:tc>
        <w:tc>
          <w:tcPr>
            <w:tcW w:w="928" w:type="dxa"/>
            <w:gridSpan w:val="2"/>
            <w:vMerge w:val="continue"/>
            <w:tcBorders>
              <w:left w:val="single" w:color="auto" w:sz="4" w:space="0"/>
              <w:right w:val="single" w:color="auto" w:sz="4" w:space="0"/>
            </w:tcBorders>
          </w:tcPr>
          <w:p w14:paraId="731A1B0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572" w:type="dxa"/>
            <w:gridSpan w:val="2"/>
            <w:tcBorders>
              <w:left w:val="single" w:color="auto" w:sz="4" w:space="0"/>
              <w:right w:val="single" w:color="auto" w:sz="4" w:space="0"/>
            </w:tcBorders>
          </w:tcPr>
          <w:p w14:paraId="1DD28CB7">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4、冷却水管表面除锈和防锈保温处理</w:t>
            </w:r>
          </w:p>
        </w:tc>
        <w:tc>
          <w:tcPr>
            <w:tcW w:w="918" w:type="dxa"/>
            <w:vMerge w:val="continue"/>
            <w:tcBorders>
              <w:left w:val="single" w:color="auto" w:sz="4" w:space="0"/>
            </w:tcBorders>
            <w:vAlign w:val="center"/>
          </w:tcPr>
          <w:p w14:paraId="58ABA30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639F4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0" w:type="dxa"/>
            <w:tcBorders>
              <w:right w:val="single" w:color="auto" w:sz="4" w:space="0"/>
            </w:tcBorders>
            <w:vAlign w:val="center"/>
          </w:tcPr>
          <w:p w14:paraId="38049C26">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w:t>
            </w:r>
          </w:p>
        </w:tc>
        <w:tc>
          <w:tcPr>
            <w:tcW w:w="928" w:type="dxa"/>
            <w:gridSpan w:val="2"/>
            <w:vMerge w:val="continue"/>
            <w:tcBorders>
              <w:left w:val="single" w:color="auto" w:sz="4" w:space="0"/>
              <w:right w:val="single" w:color="auto" w:sz="4" w:space="0"/>
            </w:tcBorders>
          </w:tcPr>
          <w:p w14:paraId="507E1549">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c>
          <w:tcPr>
            <w:tcW w:w="6572" w:type="dxa"/>
            <w:gridSpan w:val="2"/>
            <w:tcBorders>
              <w:left w:val="single" w:color="auto" w:sz="4" w:space="0"/>
              <w:right w:val="single" w:color="auto" w:sz="4" w:space="0"/>
            </w:tcBorders>
          </w:tcPr>
          <w:p w14:paraId="11A8D4CC">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5、日常清洁、保养，使水质达到国标</w:t>
            </w:r>
          </w:p>
        </w:tc>
        <w:tc>
          <w:tcPr>
            <w:tcW w:w="918" w:type="dxa"/>
            <w:vMerge w:val="continue"/>
            <w:tcBorders>
              <w:left w:val="single" w:color="auto" w:sz="4" w:space="0"/>
            </w:tcBorders>
            <w:vAlign w:val="center"/>
          </w:tcPr>
          <w:p w14:paraId="1FB89C8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37E93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628" w:type="dxa"/>
            <w:gridSpan w:val="6"/>
            <w:vAlign w:val="center"/>
          </w:tcPr>
          <w:p w14:paraId="556449DF">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十一、行业规范依据或服务标准</w:t>
            </w:r>
          </w:p>
        </w:tc>
      </w:tr>
      <w:tr w14:paraId="777EA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35A3AA5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386" w:type="dxa"/>
            <w:gridSpan w:val="4"/>
            <w:vAlign w:val="center"/>
          </w:tcPr>
          <w:p w14:paraId="1EF438F5">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p>
        </w:tc>
      </w:tr>
      <w:tr w14:paraId="24736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7D446560">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8386" w:type="dxa"/>
            <w:gridSpan w:val="4"/>
            <w:vAlign w:val="center"/>
          </w:tcPr>
          <w:p w14:paraId="00A1D372">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《医院洁净手术部建筑技术规范》GB50333-2013</w:t>
            </w:r>
          </w:p>
        </w:tc>
      </w:tr>
      <w:tr w14:paraId="34693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42" w:type="dxa"/>
            <w:gridSpan w:val="2"/>
            <w:vAlign w:val="center"/>
          </w:tcPr>
          <w:p w14:paraId="1841C0AD">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8386" w:type="dxa"/>
            <w:gridSpan w:val="4"/>
            <w:vAlign w:val="center"/>
          </w:tcPr>
          <w:p w14:paraId="1710C468">
            <w:pPr>
              <w:widowControl w:val="0"/>
              <w:adjustRightInd/>
              <w:snapToGrid/>
              <w:spacing w:after="0" w:line="36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《医院空气净化管理规范》WS/T368-2012</w:t>
            </w:r>
          </w:p>
        </w:tc>
      </w:tr>
      <w:tr w14:paraId="1F819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jc w:val="center"/>
        </w:trPr>
        <w:tc>
          <w:tcPr>
            <w:tcW w:w="9628" w:type="dxa"/>
            <w:gridSpan w:val="6"/>
            <w:vAlign w:val="center"/>
          </w:tcPr>
          <w:p w14:paraId="745EE475">
            <w:pPr>
              <w:widowControl w:val="0"/>
              <w:adjustRightInd/>
              <w:snapToGrid/>
              <w:spacing w:after="0" w:line="360" w:lineRule="exac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备注：</w:t>
            </w:r>
          </w:p>
          <w:p w14:paraId="084DE58F">
            <w:pPr>
              <w:widowControl w:val="0"/>
              <w:adjustRightInd/>
              <w:snapToGrid/>
              <w:spacing w:after="0" w:line="36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单独购置的医用设备，如:麻醉机、呼吸机、手术床、吊塔、无影灯等非净化系统内的医疗设备不在此维保范围之内。</w:t>
            </w:r>
          </w:p>
        </w:tc>
      </w:tr>
    </w:tbl>
    <w:p w14:paraId="18F87072">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（五）净化机组运行管理要求</w:t>
      </w:r>
    </w:p>
    <w:p w14:paraId="22F5E469">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1、机组运行管理</w:t>
      </w:r>
    </w:p>
    <w:p w14:paraId="3ABC89A0">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 按照技术文件要求完成设备的维护保养、应急维修、巡视检查等工作。</w:t>
      </w:r>
    </w:p>
    <w:p w14:paraId="69E54A79">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 空调运行工值班守则</w:t>
      </w:r>
    </w:p>
    <w:p w14:paraId="30CFB36F">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1.2.1要按规定的班次值班，不能迟到、早退、无故缺勤，不能私自调班、顶班，因故不能值班者必须向主管领导请假；</w:t>
      </w:r>
    </w:p>
    <w:p w14:paraId="5870945A">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1.2.2要了解值班期间的室外气象情况和室内负荷情况，从安全、经济的角度，参照有关规定拟出值班期间的运行调节方案，并认真实施，努力使空调区域的温湿度控制在符合要求的数值范围内；</w:t>
      </w:r>
    </w:p>
    <w:p w14:paraId="5DBA2EBF">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1.2.3需把停止的空调系统运行起来时，在开机前要对有关设备与装置进行检查，做好运行前的准备工作，如无异常情况，准备工作也已就绪才可开机；</w:t>
      </w:r>
    </w:p>
    <w:p w14:paraId="6A265541">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1.2.4开机要严格按照操作规程规定的操作程序认真、正确地操作，严禁违章操作，各设备启动后应马上巡视一次，观察设备运转是否正常；</w:t>
      </w:r>
    </w:p>
    <w:p w14:paraId="5C383838">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1.2.5需手动停止空调系统运行时，要严格按照操作规程规定的操作程序认真、正确地进行操作，停机后还要进行必要的检查，消除不安全隐患；</w:t>
      </w:r>
    </w:p>
    <w:p w14:paraId="6580DD60">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1.2.6当多台(套)同类设备只需要部分投入运行时，要注意合理搭配、轮流运行；</w:t>
      </w:r>
    </w:p>
    <w:p w14:paraId="3440D3B3">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1.2.7认真做好每两小时一次的运行记录，读数要准确，填写要清楚。</w:t>
      </w:r>
    </w:p>
    <w:p w14:paraId="71D9C7B7">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1.2.8按照巡回检查制度的要求，对空调系统的各设备、装置进行巡回检查；</w:t>
      </w:r>
    </w:p>
    <w:p w14:paraId="7632D5DA">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1.2.9不能擅离职守，不能睡觉，不能做与值班工作无关的事情；要勤巡视、勤检查、勤调节；注意倾听运转设备的声音，感测设备的温度，观察仪表的指示情况，发现问题或故障要及时处理，并在运行记录表上做好详细记录，重大的及处理不了的问题和故障要立即向上级主管报告；  </w:t>
      </w:r>
    </w:p>
    <w:p w14:paraId="05EA80E1">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1.2.10必须搞好环境卫生，保持值班室和机房的整洁，并按有关制度的规定做好空调系统的维护保养工作；</w:t>
      </w:r>
    </w:p>
    <w:p w14:paraId="328C2FF3">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1.2.11值班期间不得饮酒，不准在值班室和机房内吸烟；</w:t>
      </w:r>
    </w:p>
    <w:p w14:paraId="3AB912F3">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1.2.12要严格按交接班制度进行交接班。</w:t>
      </w:r>
    </w:p>
    <w:p w14:paraId="231F690B">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1.2.13按院方要求做好机组标识标牌。</w:t>
      </w:r>
    </w:p>
    <w:p w14:paraId="0E7BDC0E">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-2628900</wp:posOffset>
                </wp:positionH>
                <wp:positionV relativeFrom="paragraph">
                  <wp:posOffset>220980</wp:posOffset>
                </wp:positionV>
                <wp:extent cx="1494790" cy="2362200"/>
                <wp:effectExtent l="0" t="0" r="0" b="0"/>
                <wp:wrapNone/>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94790" cy="2362200"/>
                        </a:xfrm>
                        <a:prstGeom prst="rect">
                          <a:avLst/>
                        </a:prstGeom>
                        <a:noFill/>
                        <a:ln>
                          <a:noFill/>
                        </a:ln>
                      </wps:spPr>
                      <wps:bodyPr upright="1"/>
                    </wps:wsp>
                  </a:graphicData>
                </a:graphic>
              </wp:anchor>
            </w:drawing>
          </mc:Choice>
          <mc:Fallback>
            <w:pict>
              <v:rect id="_x0000_s1026" o:spid="_x0000_s1026" o:spt="1" style="position:absolute;left:0pt;margin-left:-207pt;margin-top:17.4pt;height:186pt;width:117.7pt;z-index:251661312;mso-width-relative:page;mso-height-relative:page;" filled="f" stroked="f" coordsize="21600,21600" o:gfxdata="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vvaFk3QAAAAwBAAAPAAAAAAAAAAEAIAAAACIAAABkcnMvZG93bnJldi54bWxQSwECFAAU&#10;AAAACACHTuJAU3MmxrMBAABjAwAADgAAAAAAAAABACAAAAAsAQAAZHJzL2Uyb0RvYy54bWxQSwUG&#10;AAAAAAYABgBZAQAAUQUAAAAA&#10;">
                <v:fill on="f" focussize="0,0"/>
                <v:stroke on="f"/>
                <v:imagedata o:title=""/>
                <o:lock v:ext="edit" aspectratio="t"/>
              </v:rect>
            </w:pict>
          </mc:Fallback>
        </mc:AlternateContent>
      </w:r>
      <w:r>
        <w:rPr>
          <w:rFonts w:hint="eastAsia" w:ascii="宋体" w:hAnsi="宋体" w:eastAsia="宋体" w:cs="宋体"/>
          <w:color w:val="000000" w:themeColor="text1"/>
          <w:sz w:val="24"/>
          <w:szCs w:val="24"/>
          <w14:textFill>
            <w14:solidFill>
              <w14:schemeClr w14:val="tx1"/>
            </w14:solidFill>
          </w14:textFill>
        </w:rPr>
        <w:t>2、值班交接班制度</w:t>
      </w:r>
    </w:p>
    <w:p w14:paraId="5E2F3A99">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2.1接班人员必须提前15分钟进岗接班，对上班情况应了解清楚，并办理好交接班手续方可下班。</w:t>
      </w:r>
    </w:p>
    <w:p w14:paraId="13FF5020">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2.2值班人员应按巡查表认真填写巡查内容，发现问题及时解决，当班出现的问题无特殊原因不留给下一班，并做好记录。</w:t>
      </w:r>
    </w:p>
    <w:p w14:paraId="7618EE81">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 值班人员必须在交接班前做好机房的环境卫生工作。</w:t>
      </w:r>
    </w:p>
    <w:p w14:paraId="5D47A673">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2.4接班人员若因故迟到，值班人员应坚守岗位，待接班人员到达后，办理完交接班手续后方可下班。</w:t>
      </w:r>
    </w:p>
    <w:p w14:paraId="2F074396">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2.5按职责范围，交接双方共同巡视、检查主要设备，核对交班前的最后一次记录数据；</w:t>
      </w:r>
    </w:p>
    <w:p w14:paraId="6B9CCE32">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2.6交接班过程中如发现问题或故障，双方应共同处理，待处理完后再办理交接班手续；</w:t>
      </w:r>
    </w:p>
    <w:p w14:paraId="67D0D989">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2.7在下班前必须做好机房、控制室场的清洁工作。</w:t>
      </w:r>
    </w:p>
    <w:p w14:paraId="4C6BF73E">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2.8主动向接班人员交待本班运转及调节情况，做好上班与下班的服务工作。</w:t>
      </w:r>
    </w:p>
    <w:p w14:paraId="0B4BAF62">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3、对交班人员的要求：</w:t>
      </w:r>
    </w:p>
    <w:p w14:paraId="558BA992">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3.1做好交班准备工作，认真填写交接班记录表上的“本班运行情况及特别留言”；</w:t>
      </w:r>
    </w:p>
    <w:p w14:paraId="3E0A8A20">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3.2要向接班人员简要介绍本班运行情况、应注意的问题和需要继续进行的工作并须明确回答接班人员提出的问题，办完交接检查并在交接班记录表上签字后，方可下班；</w:t>
      </w:r>
    </w:p>
    <w:p w14:paraId="374AC159">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3.3接班人员未到之前不能离岗，并要及时向主管领导报告；</w:t>
      </w:r>
    </w:p>
    <w:p w14:paraId="0259BB05">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3.4发现接班人员有醉酒现象或其他神志不清的表现不能交班，并立即报告主管领导，听候处理意见；   </w:t>
      </w:r>
    </w:p>
    <w:p w14:paraId="06B22FAC">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4、对接班人员的要求：   </w:t>
      </w:r>
    </w:p>
    <w:p w14:paraId="3F5EC999">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4.1上班前不能饮酒，要在规定的接班时间前到达接班地点，</w:t>
      </w:r>
    </w:p>
    <w:p w14:paraId="4A91F2CE">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4.2因故不能上班或要迟到，应提前请假或通知交班人员；</w:t>
      </w:r>
    </w:p>
    <w:p w14:paraId="6654FEAE">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4.3要认真听取交班人员的情况介绍，进行交接检查，在交接班记录表上签字后即开始上班；</w:t>
      </w:r>
    </w:p>
    <w:p w14:paraId="2CCDBB3F">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4.4发现交班人员未认真完成有关工作或在交接检查中发现问题，应向交班人员提出询问，如交班人员不能给予明确回答或可能造成不良后果，接班人员可拒绝接班，并立即报主管领导处理。</w:t>
      </w:r>
    </w:p>
    <w:p w14:paraId="40FC084E">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5.出现下列情况不得交接班：</w:t>
      </w:r>
    </w:p>
    <w:p w14:paraId="6D3A52BD">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5.1设备紧急维修未处理完毕时；</w:t>
      </w:r>
    </w:p>
    <w:p w14:paraId="739B905A">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5.2接班人员未经部门领导同意，擅自找人替班时；</w:t>
      </w:r>
    </w:p>
    <w:p w14:paraId="39549215">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5.3接班人员出现醉酒、神智不清的状况而又一时无其他接班人员时；</w:t>
      </w:r>
    </w:p>
    <w:p w14:paraId="5F64CCAE">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5.4交接班工作有不清楚的问题时；</w:t>
      </w:r>
    </w:p>
    <w:p w14:paraId="1A167BD6">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6、机房管理制度   </w:t>
      </w:r>
    </w:p>
    <w:p w14:paraId="6C21ECAD">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6.1非工作人员进人机房须经上级领导批准，并由机房管理人员或运行值班人员陪同，并做好登记记录；   </w:t>
      </w:r>
    </w:p>
    <w:p w14:paraId="1D4C5759">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6.2机房内的设备由运行值班人员负责操作，其他人员不得擅自操作；</w:t>
      </w:r>
    </w:p>
    <w:p w14:paraId="6687C71A">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6.3不得擅自更改机房内的各种设备、管道；</w:t>
      </w:r>
    </w:p>
    <w:p w14:paraId="38E82033">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6.4保持机房干净、整洁、无积尘，通风、照明良好，门窗开启灵活，消防设施完备；</w:t>
      </w:r>
    </w:p>
    <w:p w14:paraId="67C379AD">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6.5机房内不准堆放易燃易爆品和杂物，不准吸烟。</w:t>
      </w:r>
    </w:p>
    <w:p w14:paraId="561D9183">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7、经济节能运行措施</w:t>
      </w:r>
    </w:p>
    <w:p w14:paraId="67640A11">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7.1加强系统的堵漏和保温工作，杜绝跑、冒、滴、漏，维护好管道的保温层，减少热损失；</w:t>
      </w:r>
    </w:p>
    <w:p w14:paraId="74C539CA">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7.2根据能耗监测平台提供的运行数据，对设备进行相应调节，尽可能使设备在较高效率范围内工作；</w:t>
      </w:r>
    </w:p>
    <w:p w14:paraId="0BDFF100">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7.3新风系统使用量，在夏、冬季要维持在设计或规定要求的最低值；在春、秋季则要根据室内外情况尽可能多地使用，甚至全部使用；</w:t>
      </w:r>
    </w:p>
    <w:p w14:paraId="522B2B50">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7.4确保自控系统的良好工作状态，发挥其快速、及时的调控作用； </w:t>
      </w:r>
    </w:p>
    <w:p w14:paraId="2CBF6681">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8、经过甲方现场专业管理人员实地检查空调设备任然存在问题，维保单位应积极配合调试合同范围内的所有空调设备达到正常运行及各项指标数据正常。</w:t>
      </w:r>
    </w:p>
    <w:p w14:paraId="4113AF98">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9、全年维保结束后提交所有设备年度维保报告。每月初提交前一月工作报告，包含应急处理记录，日常维护记录，清洗消毒记录等，并整理成册，交设备监控组备存。</w:t>
      </w:r>
    </w:p>
    <w:p w14:paraId="600A552C">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由采购人和中标人共同确定并委托具备检验检测资质的第三方检测机构</w:t>
      </w:r>
      <w:r>
        <w:rPr>
          <w:rFonts w:hint="eastAsia" w:ascii="宋体" w:hAnsi="宋体" w:eastAsia="宋体" w:cs="宋体"/>
          <w:color w:val="000000" w:themeColor="text1"/>
          <w:sz w:val="24"/>
          <w:szCs w:val="24"/>
          <w14:textFill>
            <w14:solidFill>
              <w14:schemeClr w14:val="tx1"/>
            </w14:solidFill>
          </w14:textFill>
        </w:rPr>
        <w:t>对安全阀、压力容器、压力表</w:t>
      </w:r>
      <w:r>
        <w:rPr>
          <w:rFonts w:hint="eastAsia" w:ascii="宋体" w:hAnsi="宋体" w:cs="宋体"/>
          <w:color w:val="000000" w:themeColor="text1"/>
          <w:sz w:val="24"/>
          <w:szCs w:val="24"/>
          <w:highlight w:val="none"/>
          <w:lang w:val="en-US" w:eastAsia="zh-CN"/>
          <w14:textFill>
            <w14:solidFill>
              <w14:schemeClr w14:val="tx1"/>
            </w14:solidFill>
          </w14:textFill>
        </w:rPr>
        <w:t>进行检测（每年2次），经检测合格并出具检测报告，所需费用包含在投标报价内</w:t>
      </w:r>
      <w:r>
        <w:rPr>
          <w:rFonts w:hint="eastAsia" w:ascii="宋体" w:hAnsi="宋体" w:eastAsia="宋体" w:cs="宋体"/>
          <w:color w:val="000000" w:themeColor="text1"/>
          <w:sz w:val="24"/>
          <w:szCs w:val="24"/>
          <w14:textFill>
            <w14:solidFill>
              <w14:schemeClr w14:val="tx1"/>
            </w14:solidFill>
          </w14:textFill>
        </w:rPr>
        <w:t>。</w:t>
      </w:r>
    </w:p>
    <w:p w14:paraId="4A552DF4">
      <w:pPr>
        <w:widowControl w:val="0"/>
        <w:adjustRightInd/>
        <w:snapToGrid/>
        <w:spacing w:after="0" w:line="360" w:lineRule="exact"/>
        <w:ind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lang w:eastAsia="zh-CN"/>
          <w14:textFill>
            <w14:solidFill>
              <w14:schemeClr w14:val="tx1"/>
            </w14:solidFill>
          </w14:textFill>
        </w:rPr>
        <w:t>（</w:t>
      </w:r>
      <w:r>
        <w:rPr>
          <w:rFonts w:hint="eastAsia" w:ascii="宋体" w:hAnsi="宋体" w:eastAsia="宋体" w:cs="宋体"/>
          <w:i w:val="0"/>
          <w:iCs w:val="0"/>
          <w:color w:val="000000" w:themeColor="text1"/>
          <w:sz w:val="24"/>
          <w:szCs w:val="24"/>
          <w:lang w:val="en-US" w:eastAsia="zh-CN"/>
          <w14:textFill>
            <w14:solidFill>
              <w14:schemeClr w14:val="tx1"/>
            </w14:solidFill>
          </w14:textFill>
        </w:rPr>
        <w:t>六</w:t>
      </w:r>
      <w:r>
        <w:rPr>
          <w:rFonts w:hint="eastAsia" w:ascii="宋体" w:hAnsi="宋体" w:eastAsia="宋体" w:cs="宋体"/>
          <w:i w:val="0"/>
          <w:iCs w:val="0"/>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过滤器</w:t>
      </w:r>
    </w:p>
    <w:p w14:paraId="7F927A63">
      <w:pPr>
        <w:widowControl w:val="0"/>
        <w:adjustRightInd/>
        <w:snapToGrid/>
        <w:spacing w:after="0" w:line="360" w:lineRule="exact"/>
        <w:ind w:firstLine="480" w:firstLineChars="200"/>
        <w:jc w:val="both"/>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1.维保期间所涉及的过滤器更换，均由中标人负责。</w:t>
      </w:r>
    </w:p>
    <w:p w14:paraId="39BEB1C5">
      <w:pPr>
        <w:widowControl w:val="0"/>
        <w:adjustRightInd/>
        <w:snapToGrid/>
        <w:spacing w:after="0" w:line="360" w:lineRule="exact"/>
        <w:ind w:firstLine="480" w:firstLineChars="200"/>
        <w:jc w:val="both"/>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2.技术要求</w:t>
      </w:r>
    </w:p>
    <w:p w14:paraId="2E909735">
      <w:pPr>
        <w:widowControl w:val="0"/>
        <w:adjustRightInd/>
        <w:snapToGrid/>
        <w:spacing w:after="0" w:line="360" w:lineRule="exact"/>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1板式中效：1.2mm铝型材外框，进口熔喷过滤材料，加密封条</w:t>
      </w:r>
      <w:r>
        <w:rPr>
          <w:rFonts w:hint="eastAsia" w:ascii="宋体" w:hAnsi="宋体" w:eastAsia="宋体" w:cs="宋体"/>
          <w:color w:val="000000" w:themeColor="text1"/>
          <w:sz w:val="24"/>
          <w:szCs w:val="24"/>
          <w:lang w:eastAsia="zh-CN"/>
          <w14:textFill>
            <w14:solidFill>
              <w14:schemeClr w14:val="tx1"/>
            </w14:solidFill>
          </w14:textFill>
        </w:rPr>
        <w:t>。</w:t>
      </w:r>
    </w:p>
    <w:p w14:paraId="0D092AAB">
      <w:pPr>
        <w:widowControl w:val="0"/>
        <w:adjustRightInd/>
        <w:snapToGrid/>
        <w:spacing w:after="0" w:line="360" w:lineRule="exact"/>
        <w:ind w:firstLine="480" w:firstLineChars="200"/>
        <w:jc w:val="both"/>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.2袋式中效：1.2mm铝型材外框，厚度21 mm。进口熔喷过滤材料，加密封条</w:t>
      </w:r>
      <w:r>
        <w:rPr>
          <w:rFonts w:hint="eastAsia" w:ascii="宋体" w:hAnsi="宋体" w:eastAsia="宋体" w:cs="宋体"/>
          <w:color w:val="000000" w:themeColor="text1"/>
          <w:sz w:val="24"/>
          <w:szCs w:val="24"/>
          <w:lang w:eastAsia="zh-CN"/>
          <w14:textFill>
            <w14:solidFill>
              <w14:schemeClr w14:val="tx1"/>
            </w14:solidFill>
          </w14:textFill>
        </w:rPr>
        <w:t>。</w:t>
      </w:r>
    </w:p>
    <w:p w14:paraId="43696D81">
      <w:pPr>
        <w:widowControl w:val="0"/>
        <w:adjustRightInd/>
        <w:snapToGrid/>
        <w:spacing w:after="0" w:line="360" w:lineRule="exact"/>
        <w:ind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3初效：初效棉280G，厚20MM，1.2mm厚铝型材外框，龙骨式，折间距32mm。加密封条。</w:t>
      </w:r>
    </w:p>
    <w:p w14:paraId="08972B21">
      <w:pPr>
        <w:widowControl w:val="0"/>
        <w:adjustRightInd/>
        <w:snapToGrid/>
        <w:spacing w:after="0" w:line="360" w:lineRule="exact"/>
        <w:ind w:firstLine="480" w:firstLineChars="200"/>
        <w:jc w:val="both"/>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4高效：铝框，超细玻璃纤维滤纸，1.2mm铝型材外框，密褶式结构，阻燃聚氨酯密封胶，EVA热熔胶分隔胶。双面保护网板，双侧EPDM密封条。</w:t>
      </w:r>
      <w:r>
        <w:rPr>
          <w:rFonts w:hint="eastAsia" w:ascii="宋体" w:hAnsi="宋体" w:eastAsia="宋体" w:cs="宋体"/>
          <w:color w:val="000000" w:themeColor="text1"/>
          <w:sz w:val="24"/>
          <w:szCs w:val="24"/>
          <w:lang w:val="en-US" w:eastAsia="zh-CN"/>
          <w14:textFill>
            <w14:solidFill>
              <w14:schemeClr w14:val="tx1"/>
            </w14:solidFill>
          </w14:textFill>
        </w:rPr>
        <w:t>且</w:t>
      </w:r>
      <w:r>
        <w:rPr>
          <w:rFonts w:hint="eastAsia" w:ascii="宋体" w:hAnsi="宋体" w:eastAsia="宋体" w:cs="宋体"/>
          <w:color w:val="000000" w:themeColor="text1"/>
          <w:sz w:val="24"/>
          <w:szCs w:val="24"/>
          <w14:textFill>
            <w14:solidFill>
              <w14:schemeClr w14:val="tx1"/>
            </w14:solidFill>
          </w14:textFill>
        </w:rPr>
        <w:t>高效</w:t>
      </w:r>
      <w:r>
        <w:rPr>
          <w:rFonts w:hint="eastAsia" w:ascii="宋体" w:hAnsi="宋体" w:cs="宋体"/>
          <w:color w:val="000000" w:themeColor="text1"/>
          <w:sz w:val="24"/>
          <w:szCs w:val="24"/>
          <w:lang w:val="en-US" w:eastAsia="zh-CN"/>
          <w14:textFill>
            <w14:solidFill>
              <w14:schemeClr w14:val="tx1"/>
            </w14:solidFill>
          </w14:textFill>
        </w:rPr>
        <w:t>过滤器安装完成后，须</w:t>
      </w:r>
      <w:r>
        <w:rPr>
          <w:rFonts w:hint="eastAsia" w:ascii="宋体" w:hAnsi="宋体" w:eastAsia="宋体" w:cs="宋体"/>
          <w:color w:val="000000" w:themeColor="text1"/>
          <w:sz w:val="24"/>
          <w:szCs w:val="24"/>
          <w:highlight w:val="none"/>
          <w:lang w:val="en-US" w:eastAsia="zh-CN"/>
          <w14:textFill>
            <w14:solidFill>
              <w14:schemeClr w14:val="tx1"/>
            </w14:solidFill>
          </w14:textFill>
        </w:rPr>
        <w:t>由采购人和中标人共同确定并委托具备检验检测资质的第三方检测机构</w:t>
      </w:r>
      <w:r>
        <w:rPr>
          <w:rFonts w:hint="eastAsia" w:ascii="宋体" w:hAnsi="宋体" w:cs="宋体"/>
          <w:color w:val="000000" w:themeColor="text1"/>
          <w:sz w:val="24"/>
          <w:szCs w:val="24"/>
          <w:highlight w:val="none"/>
          <w:lang w:val="en-US" w:eastAsia="zh-CN"/>
          <w14:textFill>
            <w14:solidFill>
              <w14:schemeClr w14:val="tx1"/>
            </w14:solidFill>
          </w14:textFill>
        </w:rPr>
        <w:t>对手术间</w:t>
      </w:r>
      <w:r>
        <w:rPr>
          <w:rFonts w:hint="eastAsia" w:ascii="宋体" w:hAnsi="宋体" w:eastAsia="宋体" w:cs="宋体"/>
          <w:color w:val="000000" w:themeColor="text1"/>
          <w:sz w:val="24"/>
          <w:szCs w:val="24"/>
          <w14:textFill>
            <w14:solidFill>
              <w14:schemeClr w14:val="tx1"/>
            </w14:solidFill>
          </w14:textFill>
        </w:rPr>
        <w:t>尘埃粒子、换气次数、温湿度</w:t>
      </w:r>
      <w:r>
        <w:rPr>
          <w:rFonts w:hint="eastAsia" w:ascii="宋体" w:hAnsi="宋体" w:cs="宋体"/>
          <w:color w:val="000000" w:themeColor="text1"/>
          <w:sz w:val="24"/>
          <w:szCs w:val="24"/>
          <w:highlight w:val="none"/>
          <w:lang w:val="en-US" w:eastAsia="zh-CN"/>
          <w14:textFill>
            <w14:solidFill>
              <w14:schemeClr w14:val="tx1"/>
            </w14:solidFill>
          </w14:textFill>
        </w:rPr>
        <w:t>进行检测，经检测合格并出具检测报告；其费用由中标人负责并包含在投标报价内。</w:t>
      </w:r>
    </w:p>
    <w:p w14:paraId="1BAF2E46">
      <w:pPr>
        <w:widowControl w:val="0"/>
        <w:adjustRightInd/>
        <w:snapToGrid/>
        <w:spacing w:after="0" w:line="360" w:lineRule="exact"/>
        <w:ind w:firstLine="480" w:firstLineChars="20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5亚高效：超细玻璃纤维滤纸，1.2 mm 铝板外框，V型结构，2-4V。密褶式结构，阻燃聚氨酯密封胶，EVA热熔胶分隔胶。</w:t>
      </w:r>
    </w:p>
    <w:p w14:paraId="45886F80">
      <w:pPr>
        <w:keepNext w:val="0"/>
        <w:keepLines w:val="0"/>
        <w:pageBreakBefore w:val="0"/>
        <w:widowControl w:val="0"/>
        <w:kinsoku/>
        <w:wordWrap/>
        <w:overflowPunct/>
        <w:topLinePunct w:val="0"/>
        <w:autoSpaceDE/>
        <w:autoSpaceDN/>
        <w:bidi w:val="0"/>
        <w:adjustRightInd/>
        <w:snapToGrid/>
        <w:spacing w:after="0" w:line="40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七)</w:t>
      </w:r>
      <w:r>
        <w:rPr>
          <w:rFonts w:hint="eastAsia" w:ascii="宋体" w:hAnsi="宋体" w:cs="宋体"/>
          <w:color w:val="auto"/>
          <w:sz w:val="24"/>
          <w:szCs w:val="24"/>
          <w:lang w:val="en-US" w:eastAsia="zh-CN"/>
        </w:rPr>
        <w:t>负责对系统内使用的</w:t>
      </w:r>
      <w:r>
        <w:rPr>
          <w:rFonts w:hint="eastAsia" w:ascii="宋体" w:hAnsi="宋体" w:eastAsia="宋体" w:cs="宋体"/>
          <w:color w:val="auto"/>
          <w:sz w:val="24"/>
          <w:szCs w:val="24"/>
          <w:lang w:val="en-US" w:eastAsia="zh-CN"/>
        </w:rPr>
        <w:t>情报面板</w:t>
      </w:r>
      <w:r>
        <w:rPr>
          <w:rFonts w:hint="eastAsia" w:ascii="宋体" w:hAnsi="宋体" w:cs="宋体"/>
          <w:color w:val="auto"/>
          <w:sz w:val="24"/>
          <w:szCs w:val="24"/>
          <w:lang w:val="en-US" w:eastAsia="zh-CN"/>
        </w:rPr>
        <w:t>进行维修，所产生的费用包含在投标报价内。</w:t>
      </w:r>
    </w:p>
    <w:p w14:paraId="5CF7CDC6">
      <w:pPr>
        <w:pageBreakBefore w:val="0"/>
        <w:widowControl w:val="0"/>
        <w:numPr>
          <w:ilvl w:val="0"/>
          <w:numId w:val="0"/>
        </w:numPr>
        <w:kinsoku/>
        <w:wordWrap/>
        <w:overflowPunct/>
        <w:topLinePunct w:val="0"/>
        <w:autoSpaceDE/>
        <w:autoSpaceDN/>
        <w:bidi w:val="0"/>
        <w:spacing w:line="400" w:lineRule="exact"/>
        <w:ind w:firstLine="480" w:firstLineChars="200"/>
        <w:textAlignment w:val="auto"/>
        <w:outlineLvl w:val="2"/>
        <w:rPr>
          <w:rFonts w:hint="eastAsia" w:ascii="宋体" w:hAnsi="宋体" w:cs="宋体"/>
          <w:i w:val="0"/>
          <w:iCs w:val="0"/>
          <w:color w:val="auto"/>
          <w:sz w:val="24"/>
          <w:szCs w:val="28"/>
          <w:lang w:val="en-US" w:eastAsia="zh-CN"/>
        </w:rPr>
      </w:pPr>
      <w:r>
        <w:rPr>
          <w:rFonts w:hint="eastAsia" w:ascii="宋体" w:hAnsi="宋体" w:eastAsia="宋体" w:cs="宋体"/>
          <w:i w:val="0"/>
          <w:iCs w:val="0"/>
          <w:color w:val="auto"/>
          <w:kern w:val="2"/>
          <w:sz w:val="24"/>
          <w:szCs w:val="28"/>
          <w:lang w:val="en-US" w:eastAsia="zh-CN" w:bidi="ar-SA"/>
        </w:rPr>
        <w:t>※（</w:t>
      </w:r>
      <w:r>
        <w:rPr>
          <w:rFonts w:hint="eastAsia" w:ascii="宋体" w:hAnsi="宋体" w:cs="宋体"/>
          <w:i w:val="0"/>
          <w:iCs w:val="0"/>
          <w:color w:val="auto"/>
          <w:kern w:val="2"/>
          <w:sz w:val="24"/>
          <w:szCs w:val="28"/>
          <w:lang w:val="en-US" w:eastAsia="zh-CN" w:bidi="ar-SA"/>
        </w:rPr>
        <w:t>八</w:t>
      </w:r>
      <w:r>
        <w:rPr>
          <w:rFonts w:hint="eastAsia" w:ascii="宋体" w:hAnsi="宋体" w:eastAsia="宋体" w:cs="宋体"/>
          <w:i w:val="0"/>
          <w:iCs w:val="0"/>
          <w:color w:val="auto"/>
          <w:kern w:val="2"/>
          <w:sz w:val="24"/>
          <w:szCs w:val="28"/>
          <w:lang w:val="en-US" w:eastAsia="zh-CN" w:bidi="ar-SA"/>
        </w:rPr>
        <w:t>）</w:t>
      </w:r>
      <w:r>
        <w:rPr>
          <w:rFonts w:hint="eastAsia" w:ascii="宋体" w:hAnsi="宋体" w:cs="宋体"/>
          <w:i w:val="0"/>
          <w:iCs w:val="0"/>
          <w:color w:val="auto"/>
          <w:sz w:val="24"/>
          <w:szCs w:val="28"/>
          <w:lang w:val="en-US" w:eastAsia="zh-CN"/>
        </w:rPr>
        <w:t>服务团队人员要求</w:t>
      </w:r>
    </w:p>
    <w:p w14:paraId="3FBDA9C4">
      <w:pPr>
        <w:snapToGrid w:val="0"/>
        <w:spacing w:line="400" w:lineRule="exact"/>
        <w:ind w:firstLine="480" w:firstLineChars="200"/>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auto"/>
          <w:sz w:val="24"/>
          <w:szCs w:val="24"/>
        </w:rPr>
        <w:t>1.</w:t>
      </w:r>
      <w:r>
        <w:rPr>
          <w:rFonts w:hint="eastAsia" w:ascii="宋体" w:hAnsi="宋体" w:cs="宋体"/>
          <w:color w:val="auto"/>
          <w:sz w:val="24"/>
          <w:szCs w:val="24"/>
          <w:lang w:val="en-US" w:eastAsia="zh-CN"/>
        </w:rPr>
        <w:t>本</w:t>
      </w:r>
      <w:r>
        <w:rPr>
          <w:rFonts w:hint="eastAsia" w:ascii="宋体" w:hAnsi="宋体" w:cs="宋体"/>
          <w:color w:val="auto"/>
          <w:sz w:val="24"/>
          <w:szCs w:val="24"/>
        </w:rPr>
        <w:t>项目设项目负责人1名，需具备贰级及以上注册建造师（机电专业）或中级及以上工程师证书（机电或暖通专业）；当出现紧急</w:t>
      </w:r>
      <w:r>
        <w:rPr>
          <w:rFonts w:hint="eastAsia" w:ascii="宋体" w:hAnsi="宋体" w:cs="宋体"/>
          <w:color w:val="000000" w:themeColor="text1"/>
          <w:sz w:val="24"/>
          <w:szCs w:val="24"/>
          <w14:textFill>
            <w14:solidFill>
              <w14:schemeClr w14:val="tx1"/>
            </w14:solidFill>
          </w14:textFill>
        </w:rPr>
        <w:t>情况时，应立即响应并</w:t>
      </w:r>
      <w:r>
        <w:rPr>
          <w:rFonts w:hint="eastAsia" w:ascii="宋体" w:hAnsi="宋体" w:cs="宋体"/>
          <w:color w:val="000000" w:themeColor="text1"/>
          <w:sz w:val="24"/>
          <w:szCs w:val="24"/>
          <w:lang w:val="en-US" w:eastAsia="zh-CN"/>
          <w14:textFill>
            <w14:solidFill>
              <w14:schemeClr w14:val="tx1"/>
            </w14:solidFill>
          </w14:textFill>
        </w:rPr>
        <w:t>快速</w:t>
      </w:r>
      <w:r>
        <w:rPr>
          <w:rFonts w:hint="eastAsia" w:ascii="宋体" w:hAnsi="宋体" w:cs="宋体"/>
          <w:color w:val="000000" w:themeColor="text1"/>
          <w:sz w:val="24"/>
          <w:szCs w:val="24"/>
          <w14:textFill>
            <w14:solidFill>
              <w14:schemeClr w14:val="tx1"/>
            </w14:solidFill>
          </w14:textFill>
        </w:rPr>
        <w:t>到达现场</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1小时内</w:t>
      </w:r>
      <w:r>
        <w:rPr>
          <w:rFonts w:hint="eastAsia" w:ascii="宋体" w:hAnsi="宋体" w:cs="宋体"/>
          <w:color w:val="000000" w:themeColor="text1"/>
          <w:sz w:val="24"/>
          <w:szCs w:val="24"/>
          <w:lang w:eastAsia="zh-CN"/>
          <w14:textFill>
            <w14:solidFill>
              <w14:schemeClr w14:val="tx1"/>
            </w14:solidFill>
          </w14:textFill>
        </w:rPr>
        <w:t>）。</w:t>
      </w:r>
    </w:p>
    <w:p w14:paraId="0954118B">
      <w:pPr>
        <w:snapToGrid w:val="0"/>
        <w:spacing w:line="40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2.所有派驻医院的维保团队</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含两江院区维保小组和中山院区维保小组</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必须具备相应工种的《中华人民共和国特种设备管理和作业人员证》，作业项目：快开门式压力容器操作（R1）；《中华人民共和国特种作业操作证》，作业类别为：制冷与空调作业、电工作业（低压电工作业）、焊接与热切割作业证、高处作业。若所派人员不按相关规定持证上岗的，一切后果由</w:t>
      </w:r>
      <w:r>
        <w:rPr>
          <w:rFonts w:hint="eastAsia" w:ascii="宋体" w:hAnsi="宋体" w:cs="宋体"/>
          <w:color w:val="000000" w:themeColor="text1"/>
          <w:sz w:val="24"/>
          <w:szCs w:val="24"/>
          <w:lang w:val="en-US" w:eastAsia="zh-CN"/>
          <w14:textFill>
            <w14:solidFill>
              <w14:schemeClr w14:val="tx1"/>
            </w14:solidFill>
          </w14:textFill>
        </w:rPr>
        <w:t>中标人自行</w:t>
      </w:r>
      <w:r>
        <w:rPr>
          <w:rFonts w:hint="eastAsia" w:ascii="宋体" w:hAnsi="宋体" w:cs="宋体"/>
          <w:color w:val="000000" w:themeColor="text1"/>
          <w:sz w:val="24"/>
          <w:szCs w:val="24"/>
          <w14:textFill>
            <w14:solidFill>
              <w14:schemeClr w14:val="tx1"/>
            </w14:solidFill>
          </w14:textFill>
        </w:rPr>
        <w:t>承担。</w:t>
      </w:r>
    </w:p>
    <w:p w14:paraId="1F15667B">
      <w:pPr>
        <w:snapToGrid w:val="0"/>
        <w:spacing w:line="40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3.维保单位对该项目应配备总人数不低于</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人。</w:t>
      </w:r>
    </w:p>
    <w:tbl>
      <w:tblPr>
        <w:tblStyle w:val="58"/>
        <w:tblW w:w="49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528"/>
        <w:gridCol w:w="2300"/>
        <w:gridCol w:w="2020"/>
        <w:gridCol w:w="2784"/>
      </w:tblGrid>
      <w:tr w14:paraId="3841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7" w:type="pct"/>
            <w:noWrap w:val="0"/>
            <w:vAlign w:val="center"/>
          </w:tcPr>
          <w:p w14:paraId="383A9315">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807" w:type="pct"/>
            <w:noWrap w:val="0"/>
            <w:vAlign w:val="center"/>
          </w:tcPr>
          <w:p w14:paraId="7C8CA744">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院区</w:t>
            </w:r>
          </w:p>
        </w:tc>
        <w:tc>
          <w:tcPr>
            <w:tcW w:w="1215" w:type="pct"/>
            <w:noWrap w:val="0"/>
            <w:vAlign w:val="center"/>
          </w:tcPr>
          <w:p w14:paraId="0865B1E7">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类别</w:t>
            </w:r>
          </w:p>
        </w:tc>
        <w:tc>
          <w:tcPr>
            <w:tcW w:w="1067" w:type="pct"/>
            <w:noWrap w:val="0"/>
            <w:vAlign w:val="center"/>
          </w:tcPr>
          <w:p w14:paraId="73AF05FB">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人员数量</w:t>
            </w:r>
          </w:p>
        </w:tc>
        <w:tc>
          <w:tcPr>
            <w:tcW w:w="1470" w:type="pct"/>
            <w:noWrap w:val="0"/>
            <w:vAlign w:val="center"/>
          </w:tcPr>
          <w:p w14:paraId="50A46A57">
            <w:pPr>
              <w:spacing w:line="300" w:lineRule="exact"/>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备注</w:t>
            </w:r>
          </w:p>
        </w:tc>
      </w:tr>
      <w:tr w14:paraId="3DA4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7" w:type="pct"/>
            <w:noWrap w:val="0"/>
            <w:vAlign w:val="center"/>
          </w:tcPr>
          <w:p w14:paraId="4BD97CA2">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807" w:type="pct"/>
            <w:noWrap w:val="0"/>
            <w:vAlign w:val="center"/>
          </w:tcPr>
          <w:p w14:paraId="56A19513">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两院区</w:t>
            </w:r>
          </w:p>
        </w:tc>
        <w:tc>
          <w:tcPr>
            <w:tcW w:w="1215" w:type="pct"/>
            <w:noWrap w:val="0"/>
            <w:vAlign w:val="center"/>
          </w:tcPr>
          <w:p w14:paraId="6DCC07D9">
            <w:pPr>
              <w:spacing w:line="300" w:lineRule="exact"/>
              <w:jc w:val="center"/>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w:t>
            </w:r>
            <w:r>
              <w:rPr>
                <w:rFonts w:hint="eastAsia" w:ascii="宋体" w:hAnsi="宋体" w:eastAsia="宋体" w:cs="宋体"/>
                <w:color w:val="000000" w:themeColor="text1"/>
                <w:sz w:val="21"/>
                <w:szCs w:val="21"/>
                <w:lang w:val="en-US" w:eastAsia="zh-CN"/>
                <w14:textFill>
                  <w14:solidFill>
                    <w14:schemeClr w14:val="tx1"/>
                  </w14:solidFill>
                </w14:textFill>
              </w:rPr>
              <w:t>经理</w:t>
            </w:r>
          </w:p>
        </w:tc>
        <w:tc>
          <w:tcPr>
            <w:tcW w:w="1067" w:type="pct"/>
            <w:noWrap w:val="0"/>
            <w:vAlign w:val="center"/>
          </w:tcPr>
          <w:p w14:paraId="22AE996B">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1人</w:t>
            </w:r>
          </w:p>
        </w:tc>
        <w:tc>
          <w:tcPr>
            <w:tcW w:w="1470" w:type="pct"/>
            <w:noWrap w:val="0"/>
            <w:vAlign w:val="center"/>
          </w:tcPr>
          <w:p w14:paraId="0D61369A">
            <w:pPr>
              <w:spacing w:line="300" w:lineRule="exact"/>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w:t>
            </w:r>
          </w:p>
        </w:tc>
      </w:tr>
      <w:tr w14:paraId="6C391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 w:hRule="atLeast"/>
        </w:trPr>
        <w:tc>
          <w:tcPr>
            <w:tcW w:w="437" w:type="pct"/>
            <w:noWrap w:val="0"/>
            <w:vAlign w:val="center"/>
          </w:tcPr>
          <w:p w14:paraId="1FBFDBDC">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807" w:type="pct"/>
            <w:noWrap w:val="0"/>
            <w:vAlign w:val="center"/>
          </w:tcPr>
          <w:p w14:paraId="5C05B0A2">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两江院区</w:t>
            </w:r>
          </w:p>
        </w:tc>
        <w:tc>
          <w:tcPr>
            <w:tcW w:w="1215" w:type="pct"/>
            <w:noWrap w:val="0"/>
            <w:vAlign w:val="center"/>
          </w:tcPr>
          <w:p w14:paraId="1EB437C9">
            <w:pPr>
              <w:spacing w:line="300" w:lineRule="exact"/>
              <w:jc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驻场维保</w:t>
            </w:r>
            <w:r>
              <w:rPr>
                <w:rFonts w:hint="eastAsia" w:ascii="宋体" w:hAnsi="宋体" w:cs="宋体"/>
                <w:color w:val="000000" w:themeColor="text1"/>
                <w:sz w:val="21"/>
                <w:szCs w:val="21"/>
                <w:lang w:val="en-US" w:eastAsia="zh-CN"/>
                <w14:textFill>
                  <w14:solidFill>
                    <w14:schemeClr w14:val="tx1"/>
                  </w14:solidFill>
                </w14:textFill>
              </w:rPr>
              <w:t>小组</w:t>
            </w:r>
          </w:p>
        </w:tc>
        <w:tc>
          <w:tcPr>
            <w:tcW w:w="1067" w:type="pct"/>
            <w:noWrap w:val="0"/>
            <w:vAlign w:val="center"/>
          </w:tcPr>
          <w:p w14:paraId="07ECA7B6">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不低于3</w:t>
            </w:r>
            <w:r>
              <w:rPr>
                <w:rFonts w:hint="eastAsia" w:ascii="宋体" w:hAnsi="宋体" w:eastAsia="宋体" w:cs="宋体"/>
                <w:color w:val="000000" w:themeColor="text1"/>
                <w:sz w:val="21"/>
                <w:szCs w:val="21"/>
                <w14:textFill>
                  <w14:solidFill>
                    <w14:schemeClr w14:val="tx1"/>
                  </w14:solidFill>
                </w14:textFill>
              </w:rPr>
              <w:t>人</w:t>
            </w:r>
          </w:p>
        </w:tc>
        <w:tc>
          <w:tcPr>
            <w:tcW w:w="1470" w:type="pct"/>
            <w:noWrap w:val="0"/>
            <w:vAlign w:val="center"/>
          </w:tcPr>
          <w:p w14:paraId="652B5755">
            <w:pPr>
              <w:spacing w:line="300" w:lineRule="exact"/>
              <w:jc w:val="lef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该维保小组至少具有制冷与空调作业证，和低压电工作业证（一人多证或多人多证均可）</w:t>
            </w:r>
          </w:p>
        </w:tc>
      </w:tr>
      <w:tr w14:paraId="18850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7" w:type="pct"/>
            <w:noWrap w:val="0"/>
            <w:vAlign w:val="center"/>
          </w:tcPr>
          <w:p w14:paraId="57F91ECA">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807" w:type="pct"/>
            <w:noWrap w:val="0"/>
            <w:vAlign w:val="center"/>
          </w:tcPr>
          <w:p w14:paraId="112DF9DF">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中山院区</w:t>
            </w:r>
          </w:p>
        </w:tc>
        <w:tc>
          <w:tcPr>
            <w:tcW w:w="1215" w:type="pct"/>
            <w:noWrap w:val="0"/>
            <w:vAlign w:val="center"/>
          </w:tcPr>
          <w:p w14:paraId="627DC7A0">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驻场维保</w:t>
            </w:r>
            <w:r>
              <w:rPr>
                <w:rFonts w:hint="eastAsia" w:ascii="宋体" w:hAnsi="宋体" w:cs="宋体"/>
                <w:color w:val="000000" w:themeColor="text1"/>
                <w:sz w:val="21"/>
                <w:szCs w:val="21"/>
                <w:lang w:val="en-US" w:eastAsia="zh-CN"/>
                <w14:textFill>
                  <w14:solidFill>
                    <w14:schemeClr w14:val="tx1"/>
                  </w14:solidFill>
                </w14:textFill>
              </w:rPr>
              <w:t>小组</w:t>
            </w:r>
          </w:p>
        </w:tc>
        <w:tc>
          <w:tcPr>
            <w:tcW w:w="1067" w:type="pct"/>
            <w:noWrap w:val="0"/>
            <w:vAlign w:val="center"/>
          </w:tcPr>
          <w:p w14:paraId="7293557D">
            <w:pPr>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不低于</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人</w:t>
            </w:r>
          </w:p>
        </w:tc>
        <w:tc>
          <w:tcPr>
            <w:tcW w:w="1470" w:type="pct"/>
            <w:noWrap w:val="0"/>
            <w:vAlign w:val="center"/>
          </w:tcPr>
          <w:p w14:paraId="5565494C">
            <w:pPr>
              <w:spacing w:line="300" w:lineRule="exact"/>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该维保小组至少具有制冷与空调作业证，和低压电工作业证（一人多证或多人多证均可）</w:t>
            </w:r>
          </w:p>
        </w:tc>
      </w:tr>
    </w:tbl>
    <w:p w14:paraId="5E963FA9">
      <w:pPr>
        <w:pStyle w:val="23"/>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宋体" w:hAnsi="宋体" w:eastAsia="宋体" w:cs="宋体"/>
          <w:b/>
          <w:bCs/>
          <w:color w:val="000000" w:themeColor="text1"/>
          <w:kern w:val="2"/>
          <w:sz w:val="24"/>
          <w:szCs w:val="28"/>
          <w:highlight w:val="none"/>
          <w:lang w:val="en-US" w:eastAsia="zh-CN" w:bidi="ar-SA"/>
          <w14:textFill>
            <w14:solidFill>
              <w14:schemeClr w14:val="tx1"/>
            </w14:solidFill>
          </w14:textFill>
        </w:rPr>
      </w:pPr>
      <w:r>
        <w:rPr>
          <w:rFonts w:hint="default" w:ascii="宋体" w:hAnsi="宋体" w:eastAsia="宋体" w:cs="宋体"/>
          <w:b/>
          <w:bCs/>
          <w:color w:val="000000" w:themeColor="text1"/>
          <w:kern w:val="2"/>
          <w:sz w:val="24"/>
          <w:szCs w:val="28"/>
          <w:highlight w:val="none"/>
          <w:lang w:val="en-US" w:eastAsia="zh-CN" w:bidi="ar-SA"/>
          <w14:textFill>
            <w14:solidFill>
              <w14:schemeClr w14:val="tx1"/>
            </w14:solidFill>
          </w14:textFill>
        </w:rPr>
        <w:t>注：</w:t>
      </w:r>
      <w:r>
        <w:rPr>
          <w:rFonts w:hint="eastAsia" w:ascii="宋体" w:hAnsi="宋体" w:eastAsia="宋体" w:cs="宋体"/>
          <w:b/>
          <w:bCs/>
          <w:color w:val="000000" w:themeColor="text1"/>
          <w:kern w:val="2"/>
          <w:sz w:val="24"/>
          <w:szCs w:val="28"/>
          <w:highlight w:val="none"/>
          <w:lang w:val="en-US" w:eastAsia="zh-CN" w:bidi="ar-SA"/>
          <w14:textFill>
            <w14:solidFill>
              <w14:schemeClr w14:val="tx1"/>
            </w14:solidFill>
          </w14:textFill>
        </w:rPr>
        <w:t>1.提供服务团队人员名单（内容至少包含</w:t>
      </w:r>
      <w:r>
        <w:rPr>
          <w:rFonts w:hint="default" w:ascii="宋体" w:hAnsi="宋体" w:eastAsia="宋体" w:cs="宋体"/>
          <w:b/>
          <w:bCs/>
          <w:color w:val="000000" w:themeColor="text1"/>
          <w:kern w:val="2"/>
          <w:sz w:val="24"/>
          <w:szCs w:val="28"/>
          <w:highlight w:val="none"/>
          <w:lang w:val="en-US" w:eastAsia="zh-CN" w:bidi="ar-SA"/>
          <w14:textFill>
            <w14:solidFill>
              <w14:schemeClr w14:val="tx1"/>
            </w14:solidFill>
          </w14:textFill>
        </w:rPr>
        <w:t>姓名、职责分工、身份证复印件</w:t>
      </w:r>
      <w:r>
        <w:rPr>
          <w:rFonts w:hint="eastAsia" w:ascii="宋体" w:hAnsi="宋体" w:eastAsia="宋体" w:cs="宋体"/>
          <w:b/>
          <w:bCs/>
          <w:color w:val="000000" w:themeColor="text1"/>
          <w:kern w:val="2"/>
          <w:sz w:val="24"/>
          <w:szCs w:val="28"/>
          <w:highlight w:val="none"/>
          <w:lang w:val="en-US" w:eastAsia="zh-CN" w:bidi="ar-SA"/>
          <w14:textFill>
            <w14:solidFill>
              <w14:schemeClr w14:val="tx1"/>
            </w14:solidFill>
          </w14:textFill>
        </w:rPr>
        <w:t>）。</w:t>
      </w:r>
    </w:p>
    <w:p w14:paraId="3954897F">
      <w:pPr>
        <w:pStyle w:val="23"/>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宋体" w:hAnsi="宋体" w:eastAsia="宋体" w:cs="宋体"/>
          <w:b/>
          <w:bCs/>
          <w:color w:val="000000" w:themeColor="text1"/>
          <w:kern w:val="2"/>
          <w:sz w:val="24"/>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8"/>
          <w:highlight w:val="none"/>
          <w:lang w:val="en-US" w:eastAsia="zh-CN" w:bidi="ar-SA"/>
          <w14:textFill>
            <w14:solidFill>
              <w14:schemeClr w14:val="tx1"/>
            </w14:solidFill>
          </w14:textFill>
        </w:rPr>
        <w:t>2.</w:t>
      </w:r>
      <w:r>
        <w:rPr>
          <w:rFonts w:hint="default" w:ascii="宋体" w:hAnsi="宋体" w:eastAsia="宋体" w:cs="宋体"/>
          <w:b/>
          <w:bCs/>
          <w:color w:val="000000" w:themeColor="text1"/>
          <w:kern w:val="2"/>
          <w:sz w:val="24"/>
          <w:szCs w:val="28"/>
          <w:highlight w:val="none"/>
          <w:lang w:val="en-US" w:eastAsia="zh-CN" w:bidi="ar-SA"/>
          <w14:textFill>
            <w14:solidFill>
              <w14:schemeClr w14:val="tx1"/>
            </w14:solidFill>
          </w14:textFill>
        </w:rPr>
        <w:t>提供人员证书复印件及人员在投标单位缴纳的2024年</w:t>
      </w:r>
      <w:r>
        <w:rPr>
          <w:rFonts w:hint="eastAsia" w:ascii="宋体" w:hAnsi="宋体" w:eastAsia="宋体" w:cs="宋体"/>
          <w:b/>
          <w:bCs/>
          <w:color w:val="000000" w:themeColor="text1"/>
          <w:kern w:val="2"/>
          <w:sz w:val="24"/>
          <w:szCs w:val="28"/>
          <w:highlight w:val="none"/>
          <w:lang w:val="en-US" w:eastAsia="zh-CN" w:bidi="ar-SA"/>
          <w14:textFill>
            <w14:solidFill>
              <w14:schemeClr w14:val="tx1"/>
            </w14:solidFill>
          </w14:textFill>
        </w:rPr>
        <w:t>12月至投标截止时间</w:t>
      </w:r>
      <w:r>
        <w:rPr>
          <w:rFonts w:hint="default" w:ascii="宋体" w:hAnsi="宋体" w:eastAsia="宋体" w:cs="宋体"/>
          <w:b/>
          <w:bCs/>
          <w:color w:val="000000" w:themeColor="text1"/>
          <w:kern w:val="2"/>
          <w:sz w:val="24"/>
          <w:szCs w:val="28"/>
          <w:highlight w:val="none"/>
          <w:lang w:val="en-US" w:eastAsia="zh-CN" w:bidi="ar-SA"/>
          <w14:textFill>
            <w14:solidFill>
              <w14:schemeClr w14:val="tx1"/>
            </w14:solidFill>
          </w14:textFill>
        </w:rPr>
        <w:t>任意一个月社保证明材料复印件并加盖投标人公章。（因公司成立时间或员工入职时间不足1月的，可提供劳动（务）合同复印件）</w:t>
      </w:r>
      <w:r>
        <w:rPr>
          <w:rFonts w:hint="eastAsia" w:ascii="宋体" w:hAnsi="宋体" w:eastAsia="宋体" w:cs="宋体"/>
          <w:b/>
          <w:bCs/>
          <w:color w:val="000000" w:themeColor="text1"/>
          <w:kern w:val="2"/>
          <w:sz w:val="24"/>
          <w:szCs w:val="28"/>
          <w:highlight w:val="none"/>
          <w:lang w:val="en-US" w:eastAsia="zh-CN" w:bidi="ar-SA"/>
          <w14:textFill>
            <w14:solidFill>
              <w14:schemeClr w14:val="tx1"/>
            </w14:solidFill>
          </w14:textFill>
        </w:rPr>
        <w:t>。</w:t>
      </w:r>
    </w:p>
    <w:p w14:paraId="5EB5D185">
      <w:pPr>
        <w:pStyle w:val="23"/>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b w:val="0"/>
          <w:bCs w:val="0"/>
          <w:color w:val="000000" w:themeColor="text1"/>
          <w:kern w:val="2"/>
          <w:sz w:val="24"/>
          <w:szCs w:val="28"/>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8"/>
          <w:highlight w:val="none"/>
          <w:lang w:val="en-US" w:eastAsia="zh-CN" w:bidi="ar-SA"/>
          <w14:textFill>
            <w14:solidFill>
              <w14:schemeClr w14:val="tx1"/>
            </w14:solidFill>
          </w14:textFill>
        </w:rPr>
        <w:t>4.在维保期间，若遇紧急故障情况（如爆管、主机设备异常等）且现有派驻的服务团队人员数量不足以应对的情况下，中标人应在1小时内无条件增派人员到达采购人指定现场配合处理故障。</w:t>
      </w:r>
    </w:p>
    <w:p w14:paraId="4A5AC12B">
      <w:pPr>
        <w:pStyle w:val="23"/>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s="宋体"/>
          <w:b/>
          <w:bCs/>
          <w:kern w:val="0"/>
          <w:sz w:val="24"/>
          <w:szCs w:val="24"/>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5.中标人不得随意更换驻场维保人员，若因特殊情况需要更换，须经采购人同意后方可进行更换；驻场维保人员若不能满足采购人实际需求，采购人有权要求中标人及时更换调配。</w:t>
      </w:r>
      <w:r>
        <w:rPr>
          <w:rFonts w:hint="eastAsia" w:ascii="宋体" w:hAnsi="宋体" w:cs="宋体"/>
          <w:b/>
          <w:bCs/>
          <w:kern w:val="0"/>
          <w:sz w:val="24"/>
          <w:szCs w:val="24"/>
        </w:rPr>
        <w:br w:type="page"/>
      </w:r>
    </w:p>
    <w:p w14:paraId="16B15B80">
      <w:pPr>
        <w:pStyle w:val="2"/>
        <w:spacing w:before="0" w:beforeLines="0" w:after="0" w:afterLines="0" w:line="400" w:lineRule="exact"/>
        <w:rPr>
          <w:rFonts w:hint="eastAsia" w:asciiTheme="minorEastAsia" w:hAnsiTheme="minorEastAsia" w:eastAsiaTheme="minorEastAsia" w:cstheme="minorEastAsia"/>
          <w:b/>
          <w:sz w:val="36"/>
          <w:szCs w:val="36"/>
        </w:rPr>
      </w:pPr>
      <w:bookmarkStart w:id="46" w:name="_Toc29479"/>
      <w:r>
        <w:rPr>
          <w:rFonts w:hint="eastAsia" w:asciiTheme="minorEastAsia" w:hAnsiTheme="minorEastAsia" w:eastAsiaTheme="minorEastAsia" w:cstheme="minorEastAsia"/>
          <w:b/>
          <w:sz w:val="36"/>
          <w:szCs w:val="36"/>
        </w:rPr>
        <w:t>第三篇  项目商务需求</w:t>
      </w:r>
      <w:bookmarkEnd w:id="43"/>
      <w:bookmarkEnd w:id="44"/>
      <w:bookmarkEnd w:id="46"/>
    </w:p>
    <w:p w14:paraId="2D0FFEEA">
      <w:pPr>
        <w:pStyle w:val="7"/>
        <w:spacing w:line="400" w:lineRule="exact"/>
        <w:ind w:firstLine="0" w:firstLineChars="0"/>
        <w:jc w:val="center"/>
        <w:rPr>
          <w:rFonts w:hint="eastAsia" w:ascii="宋体" w:hAnsi="宋体" w:eastAsia="宋体" w:cs="宋体"/>
          <w:b/>
          <w:bCs/>
          <w:sz w:val="24"/>
          <w:szCs w:val="24"/>
        </w:rPr>
      </w:pPr>
      <w:bookmarkStart w:id="47" w:name="_Toc267320049"/>
      <w:r>
        <w:rPr>
          <w:rFonts w:hint="eastAsia" w:ascii="宋体" w:hAnsi="宋体" w:eastAsia="宋体" w:cs="宋体"/>
          <w:kern w:val="0"/>
          <w:sz w:val="24"/>
          <w:szCs w:val="24"/>
        </w:rPr>
        <w:t>“※”标注的商务需求为符合性审查中的实质性要求，投标文件若不满足按无效投标处理。</w:t>
      </w:r>
    </w:p>
    <w:bookmarkEnd w:id="47"/>
    <w:p w14:paraId="59B32070">
      <w:pPr>
        <w:pStyle w:val="3"/>
        <w:spacing w:line="400" w:lineRule="exact"/>
        <w:ind w:firstLine="482" w:firstLineChars="200"/>
        <w:jc w:val="left"/>
        <w:rPr>
          <w:rFonts w:hint="eastAsia" w:cs="宋体"/>
          <w:b/>
          <w:sz w:val="24"/>
        </w:rPr>
      </w:pPr>
      <w:bookmarkStart w:id="48" w:name="_Toc6385"/>
      <w:r>
        <w:rPr>
          <w:rFonts w:hint="eastAsia" w:cs="宋体"/>
          <w:b/>
          <w:sz w:val="24"/>
        </w:rPr>
        <w:t>一、服务期、服务地点及验收方式</w:t>
      </w:r>
      <w:bookmarkEnd w:id="48"/>
    </w:p>
    <w:p w14:paraId="31691B6F">
      <w:pPr>
        <w:pStyle w:val="38"/>
        <w:adjustRightInd w:val="0"/>
        <w:snapToGrid w:val="0"/>
        <w:spacing w:line="400" w:lineRule="exact"/>
        <w:ind w:firstLine="480"/>
        <w:rPr>
          <w:rFonts w:hint="default"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※（一）</w:t>
      </w:r>
      <w:bookmarkStart w:id="49" w:name="_Toc16942"/>
      <w:bookmarkStart w:id="50" w:name="_Toc76387239"/>
      <w:bookmarkStart w:id="51" w:name="_Toc267320050"/>
      <w:r>
        <w:rPr>
          <w:rFonts w:hint="eastAsia" w:ascii="宋体" w:hAnsi="宋体" w:eastAsia="宋体" w:cs="宋体"/>
          <w:b w:val="0"/>
          <w:kern w:val="2"/>
          <w:sz w:val="24"/>
          <w:szCs w:val="24"/>
          <w:lang w:val="en-US" w:eastAsia="zh-CN" w:bidi="ar-SA"/>
        </w:rPr>
        <w:t>服务期：</w:t>
      </w:r>
      <w:r>
        <w:rPr>
          <w:rFonts w:hint="eastAsia" w:ascii="宋体" w:hAnsi="宋体" w:eastAsia="宋体" w:cs="宋体"/>
          <w:b w:val="0"/>
          <w:bCs/>
          <w:color w:val="000000" w:themeColor="text1"/>
          <w:kern w:val="0"/>
          <w:sz w:val="24"/>
          <w:szCs w:val="24"/>
          <w14:textFill>
            <w14:solidFill>
              <w14:schemeClr w14:val="tx1"/>
            </w14:solidFill>
          </w14:textFill>
        </w:rPr>
        <w:t>采购合同签订后服务3年。</w:t>
      </w:r>
    </w:p>
    <w:p w14:paraId="284E410D">
      <w:pPr>
        <w:adjustRightInd w:val="0"/>
        <w:snapToGrid w:val="0"/>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（二）</w:t>
      </w:r>
      <w:r>
        <w:rPr>
          <w:rFonts w:hint="eastAsia" w:ascii="宋体" w:hAnsi="宋体" w:cs="宋体"/>
          <w:kern w:val="0"/>
          <w:sz w:val="24"/>
          <w:szCs w:val="24"/>
          <w:lang w:val="en-US" w:eastAsia="zh-CN"/>
        </w:rPr>
        <w:t>服务</w:t>
      </w:r>
      <w:r>
        <w:rPr>
          <w:rFonts w:hint="eastAsia" w:ascii="宋体" w:hAnsi="宋体" w:cs="宋体"/>
          <w:kern w:val="0"/>
          <w:sz w:val="24"/>
          <w:szCs w:val="24"/>
        </w:rPr>
        <w:t>地点：两江新区星光大道118号（两江院区）和渝中区中山一路312号（中山院区）采购人指定地点。</w:t>
      </w:r>
    </w:p>
    <w:p w14:paraId="5D224D63">
      <w:pPr>
        <w:adjustRightInd w:val="0"/>
        <w:snapToGrid w:val="0"/>
        <w:spacing w:line="400" w:lineRule="exact"/>
        <w:ind w:firstLine="480" w:firstLineChars="200"/>
        <w:outlineLvl w:val="2"/>
        <w:rPr>
          <w:rFonts w:hint="eastAsia" w:ascii="宋体" w:hAnsi="宋体" w:cs="宋体"/>
          <w:sz w:val="24"/>
          <w:szCs w:val="24"/>
        </w:rPr>
      </w:pPr>
      <w:r>
        <w:rPr>
          <w:rFonts w:hint="eastAsia" w:ascii="宋体" w:hAnsi="宋体" w:cs="宋体"/>
          <w:sz w:val="24"/>
          <w:szCs w:val="24"/>
        </w:rPr>
        <w:t>（三）</w:t>
      </w:r>
      <w:r>
        <w:rPr>
          <w:rFonts w:hint="eastAsia" w:ascii="宋体" w:hAnsi="宋体" w:cs="宋体"/>
          <w:kern w:val="0"/>
          <w:sz w:val="24"/>
          <w:szCs w:val="24"/>
        </w:rPr>
        <w:t>验收方式：</w:t>
      </w:r>
    </w:p>
    <w:p w14:paraId="376230A7">
      <w:pPr>
        <w:adjustRightInd w:val="0"/>
        <w:snapToGrid w:val="0"/>
        <w:spacing w:line="400" w:lineRule="exact"/>
        <w:ind w:firstLine="480" w:firstLineChars="200"/>
        <w:outlineLvl w:val="2"/>
        <w:rPr>
          <w:rFonts w:hint="eastAsia" w:ascii="宋体" w:hAnsi="宋体" w:cs="宋体"/>
          <w:kern w:val="0"/>
          <w:sz w:val="24"/>
          <w:szCs w:val="24"/>
        </w:rPr>
      </w:pPr>
      <w:r>
        <w:rPr>
          <w:rFonts w:hint="eastAsia" w:ascii="宋体" w:hAnsi="宋体" w:cs="宋体"/>
          <w:color w:val="000000" w:themeColor="text1"/>
          <w:kern w:val="0"/>
          <w:sz w:val="24"/>
          <w:szCs w:val="24"/>
          <w14:textFill>
            <w14:solidFill>
              <w14:schemeClr w14:val="tx1"/>
            </w14:solidFill>
          </w14:textFill>
        </w:rPr>
        <w:t>由采购人按照每季度对中标人进行验收考核。</w:t>
      </w:r>
    </w:p>
    <w:p w14:paraId="53A8D1CE">
      <w:pPr>
        <w:snapToGrid w:val="0"/>
        <w:spacing w:line="40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1.中标人应执行国家、行业相关标准，医院相关规定，岗位及其他国家要求持证上岗的岗位，必须持证上岗，若发现未持证上岗的情况，罚款1000元/次；且中标人需承担全部的经济责任和法律责任。</w:t>
      </w:r>
    </w:p>
    <w:p w14:paraId="07E652AC">
      <w:pPr>
        <w:snapToGrid w:val="0"/>
        <w:spacing w:line="40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故障处理及时率：对于采购人通知的故障报修工单，中标人应在30分钟内到达现场开展维修，一般故障处理应在2-4小时内完成修复，针对超时故障，中标人应提前向管理部门报备，提出解决方案，并承诺故障修复时限，得到采购人认可，若中标人未按照以上要求执行，每次罚款200元。</w:t>
      </w:r>
    </w:p>
    <w:p w14:paraId="2F6BF8CA">
      <w:pPr>
        <w:snapToGrid w:val="0"/>
        <w:spacing w:line="40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3.运维工作满意度考评：采购人每季度一次收集运维工作意见，从设备完好率、维修及时性、服务态度、保养清洁四个方面进行考评</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并督促中标人</w:t>
      </w:r>
      <w:r>
        <w:rPr>
          <w:rFonts w:hint="eastAsia" w:ascii="宋体" w:hAnsi="宋体" w:cs="宋体"/>
          <w:color w:val="000000" w:themeColor="text1"/>
          <w:kern w:val="0"/>
          <w:sz w:val="24"/>
          <w:szCs w:val="24"/>
          <w14:textFill>
            <w14:solidFill>
              <w14:schemeClr w14:val="tx1"/>
            </w14:solidFill>
          </w14:textFill>
        </w:rPr>
        <w:t>完成相应整改；考评后，若出现1个“不合格”考评，每次每项扣除维保费500元，写书面整改措施并立即整改到位；若连续两次满意度考评出现2个或以上“不合格”，采购人有权解除合同。</w:t>
      </w:r>
    </w:p>
    <w:p w14:paraId="0641DAA2">
      <w:pPr>
        <w:snapToGrid w:val="0"/>
        <w:spacing w:line="40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4.未按照合同要求，日常记录不完整、不合格的发现一次，扣除当季维保费300元。</w:t>
      </w:r>
    </w:p>
    <w:p w14:paraId="7B0F89F7">
      <w:pPr>
        <w:snapToGrid w:val="0"/>
        <w:spacing w:line="40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5.未按照合同或招标要求完成相关工作的，若造成采购方经济损失及法律责任，由中标人承担全部经济损失及法律责任。</w:t>
      </w:r>
    </w:p>
    <w:p w14:paraId="6D8332B7">
      <w:pPr>
        <w:snapToGrid w:val="0"/>
        <w:spacing w:line="40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6.因中标人原因在服务过程中发生院内感染事故，扣除当季维保费1000元。造成安全责任事故，由中标人承担全部经济及法律责任。</w:t>
      </w:r>
    </w:p>
    <w:p w14:paraId="631217C1">
      <w:pPr>
        <w:snapToGrid w:val="0"/>
        <w:spacing w:line="40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7.中标人按照投标文件中配置的各类人员按时到岗，不得随意更换专职维保主管，如需更换，须书面申请并经采购方审批后方可更换，否则扣除当季维保费1000元。</w:t>
      </w:r>
    </w:p>
    <w:p w14:paraId="51439CF3">
      <w:pPr>
        <w:snapToGrid w:val="0"/>
        <w:spacing w:line="40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中标人按照投标文件中配置的岗位情况提供服务人员；在规定的工作时间内保证岗位人员在岗，如发现脱岗或缺岗情况，每次每人扣除当季维保费200元；如一个月内累计发生三人次及以上脱岗情况，采购方有权解除合同。</w:t>
      </w:r>
    </w:p>
    <w:p w14:paraId="0314C7D5">
      <w:pPr>
        <w:snapToGrid w:val="0"/>
        <w:spacing w:line="40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9.因中标人原因造成采购方及第三方重大损失或造成严重社会影响的，应承担造成的经济责任和法律责任，同时采购方有权解除合同并追究中标人的违约责任。</w:t>
      </w:r>
    </w:p>
    <w:p w14:paraId="3795E49B">
      <w:pPr>
        <w:pStyle w:val="3"/>
        <w:spacing w:line="400" w:lineRule="exact"/>
        <w:ind w:firstLine="482" w:firstLineChars="200"/>
        <w:jc w:val="left"/>
        <w:rPr>
          <w:rFonts w:hint="eastAsia" w:cs="宋体"/>
          <w:b/>
          <w:sz w:val="24"/>
        </w:rPr>
      </w:pPr>
      <w:bookmarkStart w:id="52" w:name="_Toc8640"/>
      <w:r>
        <w:rPr>
          <w:rFonts w:hint="eastAsia" w:cs="宋体"/>
          <w:b/>
          <w:sz w:val="24"/>
        </w:rPr>
        <w:t>二、报价要求</w:t>
      </w:r>
      <w:bookmarkEnd w:id="49"/>
      <w:bookmarkEnd w:id="50"/>
      <w:bookmarkEnd w:id="52"/>
    </w:p>
    <w:p w14:paraId="23AAF8B7">
      <w:pPr>
        <w:adjustRightInd w:val="0"/>
        <w:snapToGrid w:val="0"/>
        <w:spacing w:line="400" w:lineRule="exact"/>
        <w:ind w:firstLine="480" w:firstLineChars="200"/>
        <w:outlineLvl w:val="2"/>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cs="宋体"/>
          <w:color w:val="auto"/>
          <w:kern w:val="0"/>
          <w:sz w:val="24"/>
          <w:szCs w:val="24"/>
        </w:rPr>
        <w:t>1.</w:t>
      </w:r>
      <w:r>
        <w:rPr>
          <w:rFonts w:hint="eastAsia" w:ascii="宋体" w:hAnsi="宋体" w:eastAsia="宋体" w:cs="宋体"/>
          <w:b w:val="0"/>
          <w:bCs/>
          <w:color w:val="auto"/>
          <w:kern w:val="0"/>
          <w:sz w:val="24"/>
          <w:szCs w:val="24"/>
          <w:lang w:val="en-US" w:eastAsia="zh-CN" w:bidi="ar-SA"/>
        </w:rPr>
        <w:t>本次报价须为人民币报价，包括人工费、材料费</w:t>
      </w:r>
      <w:r>
        <w:rPr>
          <w:rFonts w:hint="eastAsia" w:ascii="宋体" w:hAnsi="宋体" w:cs="宋体"/>
          <w:b w:val="0"/>
          <w:bCs/>
          <w:color w:val="auto"/>
          <w:kern w:val="0"/>
          <w:sz w:val="24"/>
          <w:szCs w:val="24"/>
          <w:lang w:val="en-US" w:eastAsia="zh-CN" w:bidi="ar-SA"/>
        </w:rPr>
        <w:t>（含过滤器，维保所需更换的设备及配件）</w:t>
      </w:r>
      <w:r>
        <w:rPr>
          <w:rFonts w:hint="eastAsia" w:ascii="宋体" w:hAnsi="宋体" w:eastAsia="宋体" w:cs="宋体"/>
          <w:b w:val="0"/>
          <w:bCs/>
          <w:color w:val="auto"/>
          <w:kern w:val="0"/>
          <w:sz w:val="24"/>
          <w:szCs w:val="24"/>
          <w:lang w:val="en-US" w:eastAsia="zh-CN" w:bidi="ar-SA"/>
        </w:rPr>
        <w:t>、</w:t>
      </w:r>
      <w:r>
        <w:rPr>
          <w:rFonts w:hint="eastAsia" w:ascii="宋体" w:hAnsi="宋体" w:cs="宋体"/>
          <w:b w:val="0"/>
          <w:bCs/>
          <w:color w:val="auto"/>
          <w:kern w:val="0"/>
          <w:sz w:val="24"/>
          <w:szCs w:val="24"/>
          <w:lang w:val="en-US" w:eastAsia="zh-CN" w:bidi="ar-SA"/>
        </w:rPr>
        <w:t>安装费、调试费、维修维护费、废物清除费、检验检测费、</w:t>
      </w:r>
      <w:r>
        <w:rPr>
          <w:rFonts w:hint="eastAsia" w:ascii="宋体" w:hAnsi="宋体" w:eastAsia="宋体" w:cs="宋体"/>
          <w:b w:val="0"/>
          <w:bCs/>
          <w:color w:val="auto"/>
          <w:kern w:val="0"/>
          <w:sz w:val="24"/>
          <w:szCs w:val="24"/>
          <w:lang w:val="en-US" w:eastAsia="zh-CN" w:bidi="ar-SA"/>
        </w:rPr>
        <w:t>运输费、保险费、培训费、税费等完成本项目服务内容的所有费用。因投标人自身原因造成漏报、少报皆由其自行承担责任，采购人不再补偿。</w:t>
      </w:r>
    </w:p>
    <w:p w14:paraId="189E7972">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eastAsia" w:ascii="宋体" w:hAnsi="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cs="宋体"/>
          <w:kern w:val="0"/>
          <w:sz w:val="24"/>
          <w:szCs w:val="24"/>
        </w:rPr>
        <w:t>2.</w:t>
      </w:r>
      <w:r>
        <w:rPr>
          <w:rFonts w:hint="eastAsia" w:ascii="宋体" w:hAnsi="宋体" w:cs="宋体"/>
          <w:b w:val="0"/>
          <w:bCs/>
          <w:color w:val="000000" w:themeColor="text1"/>
          <w:kern w:val="0"/>
          <w:sz w:val="24"/>
          <w:szCs w:val="24"/>
          <w:lang w:val="en-US" w:eastAsia="zh-CN" w:bidi="ar-SA"/>
          <w14:textFill>
            <w14:solidFill>
              <w14:schemeClr w14:val="tx1"/>
            </w14:solidFill>
          </w14:textFill>
        </w:rPr>
        <w:t>本次净化空调系统的初、中、高效、亚高效的过滤器用量：</w:t>
      </w:r>
    </w:p>
    <w:p w14:paraId="390686F5">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eastAsia" w:ascii="宋体" w:hAnsi="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cs="宋体"/>
          <w:b w:val="0"/>
          <w:bCs/>
          <w:color w:val="000000" w:themeColor="text1"/>
          <w:kern w:val="0"/>
          <w:sz w:val="24"/>
          <w:szCs w:val="24"/>
          <w:lang w:val="en-US" w:eastAsia="zh-CN" w:bidi="ar-SA"/>
          <w14:textFill>
            <w14:solidFill>
              <w14:schemeClr w14:val="tx1"/>
            </w14:solidFill>
          </w14:textFill>
        </w:rPr>
        <w:t>2.1两江院区初、中效过滤器用量</w:t>
      </w:r>
    </w:p>
    <w:tbl>
      <w:tblPr>
        <w:tblStyle w:val="58"/>
        <w:tblW w:w="9071" w:type="dxa"/>
        <w:jc w:val="center"/>
        <w:tblLayout w:type="fixed"/>
        <w:tblCellMar>
          <w:top w:w="0" w:type="dxa"/>
          <w:left w:w="108" w:type="dxa"/>
          <w:bottom w:w="0" w:type="dxa"/>
          <w:right w:w="108" w:type="dxa"/>
        </w:tblCellMar>
      </w:tblPr>
      <w:tblGrid>
        <w:gridCol w:w="677"/>
        <w:gridCol w:w="5154"/>
        <w:gridCol w:w="1882"/>
        <w:gridCol w:w="677"/>
        <w:gridCol w:w="681"/>
      </w:tblGrid>
      <w:tr w14:paraId="076C9923">
        <w:tblPrEx>
          <w:tblCellMar>
            <w:top w:w="0" w:type="dxa"/>
            <w:left w:w="108" w:type="dxa"/>
            <w:bottom w:w="0" w:type="dxa"/>
            <w:right w:w="108" w:type="dxa"/>
          </w:tblCellMar>
        </w:tblPrEx>
        <w:trPr>
          <w:trHeight w:val="165"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297C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序号</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FF217B">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名称</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21BFB2">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型号规格（MM）</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94AACB">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单位</w:t>
            </w:r>
          </w:p>
        </w:tc>
        <w:tc>
          <w:tcPr>
            <w:tcW w:w="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74392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数量</w:t>
            </w:r>
          </w:p>
        </w:tc>
      </w:tr>
      <w:tr w14:paraId="21F492CD">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7910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72C625">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F5中效板式过滤器（F5代表新风机板式等级）</w:t>
            </w:r>
          </w:p>
        </w:tc>
        <w:tc>
          <w:tcPr>
            <w:tcW w:w="18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C91040">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497*318*96</w:t>
            </w:r>
          </w:p>
        </w:tc>
        <w:tc>
          <w:tcPr>
            <w:tcW w:w="6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7305E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729DFBB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136</w:t>
            </w:r>
          </w:p>
        </w:tc>
      </w:tr>
      <w:tr w14:paraId="2B620E41">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A062A">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89CD6">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C24E0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797*320*96</w:t>
            </w:r>
          </w:p>
        </w:tc>
        <w:tc>
          <w:tcPr>
            <w:tcW w:w="6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6E0B5">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1A7138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164</w:t>
            </w:r>
          </w:p>
        </w:tc>
      </w:tr>
      <w:tr w14:paraId="496A9448">
        <w:tblPrEx>
          <w:tblCellMar>
            <w:top w:w="0" w:type="dxa"/>
            <w:left w:w="108" w:type="dxa"/>
            <w:bottom w:w="0" w:type="dxa"/>
            <w:right w:w="108" w:type="dxa"/>
          </w:tblCellMar>
        </w:tblPrEx>
        <w:trPr>
          <w:trHeight w:val="90"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17E14">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0D38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F509A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1097*320*96</w:t>
            </w:r>
          </w:p>
        </w:tc>
        <w:tc>
          <w:tcPr>
            <w:tcW w:w="6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CDD95">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0EC1FA9B">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112</w:t>
            </w:r>
          </w:p>
        </w:tc>
      </w:tr>
      <w:tr w14:paraId="2151F0BC">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68AF4">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EBE50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72D6E2">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255*320*46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A390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454B88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w:t>
            </w:r>
          </w:p>
        </w:tc>
      </w:tr>
      <w:tr w14:paraId="3B8138A5">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FEF6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5</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1B7DA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0F06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1097*320*46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CF68D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10F7EBA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12</w:t>
            </w:r>
          </w:p>
        </w:tc>
      </w:tr>
      <w:tr w14:paraId="34B9C5BB">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18BD3">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6</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B2CE0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0812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847*320*46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84CEB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36526B40">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w:t>
            </w:r>
          </w:p>
        </w:tc>
      </w:tr>
      <w:tr w14:paraId="32FE0091">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DA61B">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7</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2DDAB">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FA6A83">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493*320*46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D22E1B">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984A62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8</w:t>
            </w:r>
          </w:p>
        </w:tc>
      </w:tr>
      <w:tr w14:paraId="2956F28A">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406B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8</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0267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8871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993*320*46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4A6F84">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F5B5596">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w:t>
            </w:r>
          </w:p>
        </w:tc>
      </w:tr>
      <w:tr w14:paraId="56E700D6">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FDDF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9</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0364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783BE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673*320*46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4A1440">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7F24D896">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w:t>
            </w:r>
          </w:p>
        </w:tc>
      </w:tr>
      <w:tr w14:paraId="5671AB9D">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BF300">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10</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D70D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B1269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723*320*46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24B085">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EE7035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w:t>
            </w:r>
          </w:p>
        </w:tc>
      </w:tr>
      <w:tr w14:paraId="6E9DC345">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ACC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11</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E4F79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4EA8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823**320*46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7D87C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7BD6BED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w:t>
            </w:r>
          </w:p>
        </w:tc>
      </w:tr>
      <w:tr w14:paraId="7560F6D1">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448D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12</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EE2B6">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F5中效板式过滤器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A860D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1083*320*46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84F846">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3CA4308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w:t>
            </w:r>
          </w:p>
        </w:tc>
      </w:tr>
      <w:tr w14:paraId="5723BC7D">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2E738">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13</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C465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F6中效袋式过滤器（F6代表中效袋式过滤器等级）</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424E4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592*592*381 7P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F6253">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39C8CF5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200</w:t>
            </w:r>
          </w:p>
        </w:tc>
      </w:tr>
      <w:tr w14:paraId="0A47E685">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34FF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14</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E860A">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F6中效袋式过滤器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070B1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494*592*381 5P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44B7A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89DD63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16</w:t>
            </w:r>
          </w:p>
        </w:tc>
      </w:tr>
      <w:tr w14:paraId="4C86A5B7">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EDD48">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15</w:t>
            </w:r>
          </w:p>
        </w:tc>
        <w:tc>
          <w:tcPr>
            <w:tcW w:w="51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0CB46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F6中效袋式过滤器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3ACF8A">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291*592*381 3P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9CC0E6">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77F6C34">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48</w:t>
            </w:r>
          </w:p>
        </w:tc>
      </w:tr>
      <w:tr w14:paraId="2E088A9C">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E0AF4">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16</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57EC8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F8中效袋式过滤器（F8代表中效袋式过滤器等级）</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E10358">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287*592*550 4P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C907F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4B23E68A">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176</w:t>
            </w:r>
          </w:p>
        </w:tc>
      </w:tr>
      <w:tr w14:paraId="0DACA205">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2366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17</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77B55">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F8中效袋式过滤器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8BE81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287*490*550 4P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E3921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06C6148B">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68</w:t>
            </w:r>
          </w:p>
        </w:tc>
      </w:tr>
      <w:tr w14:paraId="4C15625F">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03E1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18</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D0B79B">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F8中效袋式过滤器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528E62">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592*592*550 8P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CAB35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AE8DE24">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232</w:t>
            </w:r>
          </w:p>
        </w:tc>
      </w:tr>
      <w:tr w14:paraId="00C58160">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D911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19</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32EDB4">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F8中效袋式过滤器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A3A3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592*490*550 8P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5B1EE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3AD18B5">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96</w:t>
            </w:r>
          </w:p>
        </w:tc>
      </w:tr>
      <w:tr w14:paraId="221296B3">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D9042">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20</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EE4900">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F8中效袋式过滤器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4F2D10">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287*287*550 4P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CB22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3235CD6">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w:t>
            </w:r>
          </w:p>
        </w:tc>
      </w:tr>
      <w:tr w14:paraId="2C705178">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9A8B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21</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242502">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F8中效袋式过滤器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99CDB0">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490*490*550 5P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7FFF8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7F389DA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32</w:t>
            </w:r>
          </w:p>
        </w:tc>
      </w:tr>
      <w:tr w14:paraId="234ED478">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C940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22</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B0B37B">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F7中效袋式过滤器（F7代表中效袋式过滤器等级）</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CBED1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592*592*600 6P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BCB4A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341786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100</w:t>
            </w:r>
          </w:p>
        </w:tc>
      </w:tr>
      <w:tr w14:paraId="2D6FB27F">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23F7A">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23</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11D07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F7中效袋式过滤器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C5398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287*592*600 2P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30A5DA">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046CB5D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20</w:t>
            </w:r>
          </w:p>
        </w:tc>
      </w:tr>
      <w:tr w14:paraId="52D714D2">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EB12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24</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841041">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G4粗效板式过滤器（G4代表初效袋式过滤器等级）</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1297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290*493*46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2EE5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C18B1D8">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24</w:t>
            </w:r>
          </w:p>
        </w:tc>
      </w:tr>
      <w:tr w14:paraId="746C2C87">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CD20">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25</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D9BE7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G4粗效板式过滤器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F25F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493*493*46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E673E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62B0C9A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24</w:t>
            </w:r>
          </w:p>
        </w:tc>
      </w:tr>
      <w:tr w14:paraId="4B826043">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5B780">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26</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6B992A">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G4粗效板式过滤器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FFFA5">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595*595*46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687D8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042AA6E7">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152</w:t>
            </w:r>
          </w:p>
        </w:tc>
      </w:tr>
      <w:tr w14:paraId="7A1D86DA">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1B8D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27</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98B83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G4粗效板式过滤器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DA5FF4">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290*595*46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41066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1CABA80">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88</w:t>
            </w:r>
          </w:p>
        </w:tc>
      </w:tr>
      <w:tr w14:paraId="0D5987B9">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1B63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28</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9E83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G4粗效板式过滤器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8D4C4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493*595*46</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AFB29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7984ADE5">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16</w:t>
            </w:r>
          </w:p>
        </w:tc>
      </w:tr>
      <w:tr w14:paraId="003301F1">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A874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29</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164B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G4粗效袋式过滤器 6P</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74FD6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592*592*350 6P</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09D6CA">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ED19403">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456</w:t>
            </w:r>
          </w:p>
        </w:tc>
      </w:tr>
      <w:tr w14:paraId="2F77C9E9">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CAB64">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30</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95242">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G3粗效板式过滤器（G3代表初效板式过滤器等级）</w:t>
            </w:r>
          </w:p>
        </w:tc>
        <w:tc>
          <w:tcPr>
            <w:tcW w:w="1882" w:type="dxa"/>
            <w:tcBorders>
              <w:top w:val="single" w:color="000000" w:sz="4" w:space="0"/>
              <w:left w:val="single" w:color="000000" w:sz="4" w:space="0"/>
              <w:bottom w:val="single" w:color="000000" w:sz="4" w:space="0"/>
              <w:right w:val="single" w:color="000000" w:sz="4" w:space="0"/>
            </w:tcBorders>
            <w:noWrap/>
            <w:vAlign w:val="center"/>
          </w:tcPr>
          <w:p w14:paraId="37F13430">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592*592*46 </w:t>
            </w:r>
          </w:p>
        </w:tc>
        <w:tc>
          <w:tcPr>
            <w:tcW w:w="677" w:type="dxa"/>
            <w:tcBorders>
              <w:top w:val="single" w:color="000000" w:sz="4" w:space="0"/>
              <w:left w:val="single" w:color="000000" w:sz="4" w:space="0"/>
              <w:bottom w:val="single" w:color="000000" w:sz="4" w:space="0"/>
              <w:right w:val="single" w:color="000000" w:sz="4" w:space="0"/>
            </w:tcBorders>
            <w:noWrap/>
            <w:vAlign w:val="center"/>
          </w:tcPr>
          <w:p w14:paraId="4A882572">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noWrap/>
            <w:vAlign w:val="center"/>
          </w:tcPr>
          <w:p w14:paraId="1D9D705C">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200</w:t>
            </w:r>
          </w:p>
        </w:tc>
      </w:tr>
      <w:tr w14:paraId="2F16D6D7">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ABC35">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31</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E09BD4">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G3粗效板式过滤器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79A2A6">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494*592*46 </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F65325">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AFE31C2">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16</w:t>
            </w:r>
          </w:p>
        </w:tc>
      </w:tr>
      <w:tr w14:paraId="067B8DEF">
        <w:tblPrEx>
          <w:tblCellMar>
            <w:top w:w="0" w:type="dxa"/>
            <w:left w:w="108" w:type="dxa"/>
            <w:bottom w:w="0" w:type="dxa"/>
            <w:right w:w="108" w:type="dxa"/>
          </w:tblCellMar>
        </w:tblPrEx>
        <w:trPr>
          <w:trHeight w:val="312" w:hRule="atLeast"/>
          <w:jc w:val="center"/>
        </w:trPr>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21C59">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32</w:t>
            </w:r>
          </w:p>
        </w:tc>
        <w:tc>
          <w:tcPr>
            <w:tcW w:w="515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1DA3A3">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G3粗效板式过滤器</w:t>
            </w:r>
          </w:p>
        </w:tc>
        <w:tc>
          <w:tcPr>
            <w:tcW w:w="18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276E7D">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291*592*46 </w:t>
            </w:r>
          </w:p>
        </w:tc>
        <w:tc>
          <w:tcPr>
            <w:tcW w:w="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EC0C6E">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只</w:t>
            </w:r>
          </w:p>
        </w:tc>
        <w:tc>
          <w:tcPr>
            <w:tcW w:w="681"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558304FF">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48</w:t>
            </w:r>
          </w:p>
        </w:tc>
      </w:tr>
      <w:tr w14:paraId="6B36E605">
        <w:tblPrEx>
          <w:tblCellMar>
            <w:top w:w="0" w:type="dxa"/>
            <w:left w:w="108" w:type="dxa"/>
            <w:bottom w:w="0" w:type="dxa"/>
            <w:right w:w="108" w:type="dxa"/>
          </w:tblCellMar>
        </w:tblPrEx>
        <w:trPr>
          <w:trHeight w:val="312" w:hRule="atLeast"/>
          <w:jc w:val="center"/>
        </w:trPr>
        <w:tc>
          <w:tcPr>
            <w:tcW w:w="8390" w:type="dxa"/>
            <w:gridSpan w:val="4"/>
            <w:tcBorders>
              <w:top w:val="single" w:color="000000" w:sz="4" w:space="0"/>
              <w:left w:val="single" w:color="000000" w:sz="4" w:space="0"/>
              <w:bottom w:val="single" w:color="000000" w:sz="4" w:space="0"/>
              <w:right w:val="single" w:color="auto" w:sz="4" w:space="0"/>
            </w:tcBorders>
            <w:noWrap/>
            <w:vAlign w:val="center"/>
          </w:tcPr>
          <w:p w14:paraId="44472712">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小计(只）</w:t>
            </w:r>
          </w:p>
        </w:tc>
        <w:tc>
          <w:tcPr>
            <w:tcW w:w="681" w:type="dxa"/>
            <w:tcBorders>
              <w:top w:val="single" w:color="auto" w:sz="4" w:space="0"/>
              <w:left w:val="single" w:color="auto" w:sz="4" w:space="0"/>
              <w:bottom w:val="single" w:color="auto" w:sz="4" w:space="0"/>
              <w:right w:val="single" w:color="auto" w:sz="4" w:space="0"/>
            </w:tcBorders>
            <w:noWrap/>
            <w:vAlign w:val="center"/>
          </w:tcPr>
          <w:p w14:paraId="162D4E2A">
            <w:pPr>
              <w:widowControl w:val="0"/>
              <w:adjustRightInd/>
              <w:snapToGrid/>
              <w:spacing w:after="0" w:line="360" w:lineRule="exact"/>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2476</w:t>
            </w:r>
          </w:p>
        </w:tc>
      </w:tr>
    </w:tbl>
    <w:p w14:paraId="48EEC71C">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default" w:ascii="宋体" w:hAnsi="宋体" w:cs="宋体"/>
          <w:b w:val="0"/>
          <w:bCs/>
          <w:color w:val="000000" w:themeColor="text1"/>
          <w:kern w:val="0"/>
          <w:sz w:val="24"/>
          <w:szCs w:val="24"/>
          <w:lang w:val="en-US" w:eastAsia="zh-CN" w:bidi="ar-SA"/>
          <w14:textFill>
            <w14:solidFill>
              <w14:schemeClr w14:val="tx1"/>
            </w14:solidFill>
          </w14:textFill>
        </w:rPr>
        <w:t>两江院区初、中效一次消耗619个，一年更换四次消耗2476个，三年消耗7428个。</w:t>
      </w:r>
    </w:p>
    <w:p w14:paraId="6E7E402C">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cs="宋体"/>
          <w:b w:val="0"/>
          <w:bCs/>
          <w:color w:val="000000" w:themeColor="text1"/>
          <w:kern w:val="0"/>
          <w:sz w:val="24"/>
          <w:szCs w:val="24"/>
          <w:lang w:val="en-US" w:eastAsia="zh-CN" w:bidi="ar-SA"/>
          <w14:textFill>
            <w14:solidFill>
              <w14:schemeClr w14:val="tx1"/>
            </w14:solidFill>
          </w14:textFill>
        </w:rPr>
        <w:t>2.2两江院区亚高效过滤器用量</w:t>
      </w:r>
    </w:p>
    <w:tbl>
      <w:tblPr>
        <w:tblStyle w:val="5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5182"/>
        <w:gridCol w:w="1858"/>
        <w:gridCol w:w="696"/>
        <w:gridCol w:w="664"/>
      </w:tblGrid>
      <w:tr w14:paraId="0C454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shd w:val="clear" w:color="auto" w:fill="auto"/>
            <w:vAlign w:val="center"/>
          </w:tcPr>
          <w:p w14:paraId="5224F5A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w:t>
            </w:r>
          </w:p>
        </w:tc>
        <w:tc>
          <w:tcPr>
            <w:tcW w:w="5182" w:type="dxa"/>
            <w:shd w:val="clear" w:color="auto" w:fill="FFFFFF"/>
            <w:vAlign w:val="center"/>
          </w:tcPr>
          <w:p w14:paraId="0854520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H10亚高效过滤器（H10代表亚高效过滤器等级）</w:t>
            </w:r>
          </w:p>
        </w:tc>
        <w:tc>
          <w:tcPr>
            <w:tcW w:w="1858" w:type="dxa"/>
            <w:shd w:val="clear" w:color="auto" w:fill="FFFFFF"/>
            <w:vAlign w:val="center"/>
          </w:tcPr>
          <w:p w14:paraId="7DC4F42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490*592*292</w:t>
            </w:r>
          </w:p>
        </w:tc>
        <w:tc>
          <w:tcPr>
            <w:tcW w:w="696" w:type="dxa"/>
            <w:shd w:val="clear" w:color="auto" w:fill="FFFFFF"/>
            <w:vAlign w:val="center"/>
          </w:tcPr>
          <w:p w14:paraId="4740471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只</w:t>
            </w:r>
          </w:p>
        </w:tc>
        <w:tc>
          <w:tcPr>
            <w:tcW w:w="664" w:type="dxa"/>
            <w:shd w:val="clear" w:color="auto" w:fill="FFFFFF"/>
            <w:vAlign w:val="center"/>
          </w:tcPr>
          <w:p w14:paraId="07540C3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w:t>
            </w:r>
          </w:p>
        </w:tc>
      </w:tr>
      <w:tr w14:paraId="4074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shd w:val="clear" w:color="auto" w:fill="auto"/>
            <w:vAlign w:val="center"/>
          </w:tcPr>
          <w:p w14:paraId="18D0D92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w:t>
            </w:r>
          </w:p>
        </w:tc>
        <w:tc>
          <w:tcPr>
            <w:tcW w:w="5182" w:type="dxa"/>
            <w:shd w:val="clear" w:color="auto" w:fill="FFFFFF"/>
            <w:vAlign w:val="center"/>
          </w:tcPr>
          <w:p w14:paraId="2D1BA28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H10亚高效过滤器</w:t>
            </w:r>
          </w:p>
        </w:tc>
        <w:tc>
          <w:tcPr>
            <w:tcW w:w="1858" w:type="dxa"/>
            <w:shd w:val="clear" w:color="auto" w:fill="FFFFFF"/>
            <w:vAlign w:val="center"/>
          </w:tcPr>
          <w:p w14:paraId="7FCA5A2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592*592*292</w:t>
            </w:r>
          </w:p>
        </w:tc>
        <w:tc>
          <w:tcPr>
            <w:tcW w:w="696" w:type="dxa"/>
            <w:shd w:val="clear" w:color="auto" w:fill="FFFFFF"/>
            <w:vAlign w:val="center"/>
          </w:tcPr>
          <w:p w14:paraId="3476B56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只</w:t>
            </w:r>
          </w:p>
        </w:tc>
        <w:tc>
          <w:tcPr>
            <w:tcW w:w="664" w:type="dxa"/>
            <w:shd w:val="clear" w:color="auto" w:fill="FFFFFF"/>
            <w:vAlign w:val="center"/>
          </w:tcPr>
          <w:p w14:paraId="38F1D15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40</w:t>
            </w:r>
          </w:p>
        </w:tc>
      </w:tr>
      <w:tr w14:paraId="1BD7C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1" w:type="dxa"/>
            <w:shd w:val="clear" w:color="auto" w:fill="auto"/>
            <w:vAlign w:val="center"/>
          </w:tcPr>
          <w:p w14:paraId="76B6989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w:t>
            </w:r>
          </w:p>
        </w:tc>
        <w:tc>
          <w:tcPr>
            <w:tcW w:w="5182" w:type="dxa"/>
            <w:shd w:val="clear" w:color="auto" w:fill="FFFFFF"/>
            <w:vAlign w:val="center"/>
          </w:tcPr>
          <w:p w14:paraId="4A0A807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H10亚高效过滤器</w:t>
            </w:r>
          </w:p>
        </w:tc>
        <w:tc>
          <w:tcPr>
            <w:tcW w:w="1858" w:type="dxa"/>
            <w:shd w:val="clear" w:color="auto" w:fill="FFFFFF"/>
            <w:vAlign w:val="center"/>
          </w:tcPr>
          <w:p w14:paraId="4E98A60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287*592*292</w:t>
            </w:r>
          </w:p>
        </w:tc>
        <w:tc>
          <w:tcPr>
            <w:tcW w:w="696" w:type="dxa"/>
            <w:shd w:val="clear" w:color="auto" w:fill="FFFFFF"/>
            <w:vAlign w:val="center"/>
          </w:tcPr>
          <w:p w14:paraId="5402723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只</w:t>
            </w:r>
          </w:p>
        </w:tc>
        <w:tc>
          <w:tcPr>
            <w:tcW w:w="664" w:type="dxa"/>
            <w:shd w:val="clear" w:color="auto" w:fill="FFFFFF"/>
            <w:vAlign w:val="center"/>
          </w:tcPr>
          <w:p w14:paraId="4CF15A2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w:t>
            </w:r>
          </w:p>
        </w:tc>
      </w:tr>
      <w:tr w14:paraId="5515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7" w:type="dxa"/>
            <w:gridSpan w:val="4"/>
            <w:shd w:val="clear" w:color="auto" w:fill="auto"/>
            <w:vAlign w:val="center"/>
          </w:tcPr>
          <w:p w14:paraId="75D4995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小计(只）</w:t>
            </w:r>
          </w:p>
        </w:tc>
        <w:tc>
          <w:tcPr>
            <w:tcW w:w="664" w:type="dxa"/>
          </w:tcPr>
          <w:p w14:paraId="5DD721B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106</w:t>
            </w:r>
          </w:p>
        </w:tc>
      </w:tr>
    </w:tbl>
    <w:p w14:paraId="18E59EE9">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default" w:ascii="宋体" w:hAnsi="宋体" w:cs="宋体"/>
          <w:b w:val="0"/>
          <w:bCs/>
          <w:color w:val="000000" w:themeColor="text1"/>
          <w:kern w:val="0"/>
          <w:sz w:val="24"/>
          <w:szCs w:val="24"/>
          <w:lang w:val="en-US" w:eastAsia="zh-CN" w:bidi="ar-SA"/>
          <w14:textFill>
            <w14:solidFill>
              <w14:schemeClr w14:val="tx1"/>
            </w14:solidFill>
          </w14:textFill>
        </w:rPr>
        <w:t>两江院区亚高效一次消耗53个，一年更换二次消耗106个，三年消耗318个。</w:t>
      </w:r>
    </w:p>
    <w:p w14:paraId="35FE1C0E">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cs="宋体"/>
          <w:b w:val="0"/>
          <w:bCs/>
          <w:color w:val="000000" w:themeColor="text1"/>
          <w:kern w:val="0"/>
          <w:sz w:val="24"/>
          <w:szCs w:val="24"/>
          <w:lang w:val="en-US" w:eastAsia="zh-CN" w:bidi="ar-SA"/>
          <w14:textFill>
            <w14:solidFill>
              <w14:schemeClr w14:val="tx1"/>
            </w14:solidFill>
          </w14:textFill>
        </w:rPr>
        <w:t>2.3两江院区高效过滤器用量</w:t>
      </w:r>
    </w:p>
    <w:tbl>
      <w:tblPr>
        <w:tblStyle w:val="58"/>
        <w:tblW w:w="9071" w:type="dxa"/>
        <w:jc w:val="center"/>
        <w:tblLayout w:type="autofit"/>
        <w:tblCellMar>
          <w:top w:w="0" w:type="dxa"/>
          <w:left w:w="108" w:type="dxa"/>
          <w:bottom w:w="0" w:type="dxa"/>
          <w:right w:w="108" w:type="dxa"/>
        </w:tblCellMar>
      </w:tblPr>
      <w:tblGrid>
        <w:gridCol w:w="941"/>
        <w:gridCol w:w="3297"/>
        <w:gridCol w:w="2651"/>
        <w:gridCol w:w="1022"/>
        <w:gridCol w:w="1160"/>
      </w:tblGrid>
      <w:tr w14:paraId="684FD456">
        <w:tblPrEx>
          <w:tblCellMar>
            <w:top w:w="0" w:type="dxa"/>
            <w:left w:w="108" w:type="dxa"/>
            <w:bottom w:w="0" w:type="dxa"/>
            <w:right w:w="108" w:type="dxa"/>
          </w:tblCellMar>
        </w:tblPrEx>
        <w:trPr>
          <w:trHeight w:val="111" w:hRule="atLeast"/>
          <w:jc w:val="center"/>
        </w:trPr>
        <w:tc>
          <w:tcPr>
            <w:tcW w:w="519" w:type="pct"/>
            <w:tcBorders>
              <w:top w:val="single" w:color="auto" w:sz="4" w:space="0"/>
              <w:left w:val="single" w:color="auto" w:sz="4" w:space="0"/>
              <w:bottom w:val="single" w:color="000000" w:sz="8" w:space="0"/>
              <w:right w:val="single" w:color="000000" w:sz="8" w:space="0"/>
            </w:tcBorders>
            <w:shd w:val="clear" w:color="auto" w:fill="auto"/>
            <w:noWrap/>
            <w:vAlign w:val="center"/>
          </w:tcPr>
          <w:p w14:paraId="1D5300C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36</w:t>
            </w:r>
          </w:p>
        </w:tc>
        <w:tc>
          <w:tcPr>
            <w:tcW w:w="1817" w:type="pct"/>
            <w:tcBorders>
              <w:top w:val="single" w:color="auto" w:sz="4" w:space="0"/>
              <w:left w:val="nil"/>
              <w:bottom w:val="single" w:color="000000" w:sz="8" w:space="0"/>
              <w:right w:val="single" w:color="000000" w:sz="8" w:space="0"/>
            </w:tcBorders>
            <w:shd w:val="clear" w:color="auto" w:fill="auto"/>
            <w:vAlign w:val="center"/>
          </w:tcPr>
          <w:p w14:paraId="76D1CFD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H13高效过滤器（H13代表高效过滤器等级）</w:t>
            </w:r>
          </w:p>
        </w:tc>
        <w:tc>
          <w:tcPr>
            <w:tcW w:w="1461" w:type="pct"/>
            <w:tcBorders>
              <w:top w:val="single" w:color="auto" w:sz="4" w:space="0"/>
              <w:left w:val="nil"/>
              <w:bottom w:val="single" w:color="000000" w:sz="8" w:space="0"/>
              <w:right w:val="single" w:color="000000" w:sz="8" w:space="0"/>
            </w:tcBorders>
            <w:shd w:val="clear" w:color="auto" w:fill="auto"/>
            <w:vAlign w:val="center"/>
          </w:tcPr>
          <w:p w14:paraId="191F843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1097*320*96</w:t>
            </w:r>
          </w:p>
        </w:tc>
        <w:tc>
          <w:tcPr>
            <w:tcW w:w="561" w:type="pct"/>
            <w:tcBorders>
              <w:top w:val="single" w:color="auto" w:sz="4" w:space="0"/>
              <w:left w:val="nil"/>
              <w:bottom w:val="single" w:color="000000" w:sz="8" w:space="0"/>
              <w:right w:val="single" w:color="000000" w:sz="8" w:space="0"/>
            </w:tcBorders>
            <w:shd w:val="clear" w:color="auto" w:fill="auto"/>
            <w:vAlign w:val="center"/>
          </w:tcPr>
          <w:p w14:paraId="41793A3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只</w:t>
            </w:r>
          </w:p>
        </w:tc>
        <w:tc>
          <w:tcPr>
            <w:tcW w:w="639" w:type="pct"/>
            <w:tcBorders>
              <w:top w:val="single" w:color="auto" w:sz="4" w:space="0"/>
              <w:left w:val="nil"/>
              <w:bottom w:val="single" w:color="000000" w:sz="8" w:space="0"/>
              <w:right w:val="single" w:color="000000" w:sz="8" w:space="0"/>
            </w:tcBorders>
            <w:shd w:val="clear" w:color="auto" w:fill="auto"/>
            <w:noWrap/>
            <w:vAlign w:val="center"/>
          </w:tcPr>
          <w:p w14:paraId="2A59D22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24</w:t>
            </w:r>
          </w:p>
        </w:tc>
      </w:tr>
      <w:tr w14:paraId="5885BC4E">
        <w:tblPrEx>
          <w:tblCellMar>
            <w:top w:w="0" w:type="dxa"/>
            <w:left w:w="108" w:type="dxa"/>
            <w:bottom w:w="0" w:type="dxa"/>
            <w:right w:w="108" w:type="dxa"/>
          </w:tblCellMar>
        </w:tblPrEx>
        <w:trPr>
          <w:trHeight w:val="615" w:hRule="atLeast"/>
          <w:jc w:val="center"/>
        </w:trPr>
        <w:tc>
          <w:tcPr>
            <w:tcW w:w="519" w:type="pct"/>
            <w:tcBorders>
              <w:top w:val="nil"/>
              <w:left w:val="single" w:color="auto" w:sz="4" w:space="0"/>
              <w:bottom w:val="single" w:color="000000" w:sz="8" w:space="0"/>
              <w:right w:val="single" w:color="000000" w:sz="8" w:space="0"/>
            </w:tcBorders>
            <w:shd w:val="clear" w:color="auto" w:fill="auto"/>
            <w:noWrap/>
            <w:vAlign w:val="center"/>
          </w:tcPr>
          <w:p w14:paraId="2D7E6EA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37</w:t>
            </w:r>
          </w:p>
        </w:tc>
        <w:tc>
          <w:tcPr>
            <w:tcW w:w="1817" w:type="pct"/>
            <w:tcBorders>
              <w:top w:val="nil"/>
              <w:left w:val="nil"/>
              <w:bottom w:val="single" w:color="000000" w:sz="8" w:space="0"/>
              <w:right w:val="single" w:color="000000" w:sz="8" w:space="0"/>
            </w:tcBorders>
            <w:shd w:val="clear" w:color="auto" w:fill="auto"/>
            <w:vAlign w:val="center"/>
          </w:tcPr>
          <w:p w14:paraId="7664142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H13高效过滤器H13（H3代表高效过滤器等级）</w:t>
            </w:r>
          </w:p>
        </w:tc>
        <w:tc>
          <w:tcPr>
            <w:tcW w:w="1461" w:type="pct"/>
            <w:tcBorders>
              <w:top w:val="nil"/>
              <w:left w:val="nil"/>
              <w:bottom w:val="single" w:color="000000" w:sz="8" w:space="0"/>
              <w:right w:val="single" w:color="000000" w:sz="8" w:space="0"/>
            </w:tcBorders>
            <w:shd w:val="clear" w:color="auto" w:fill="auto"/>
            <w:vAlign w:val="center"/>
          </w:tcPr>
          <w:p w14:paraId="329BA40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497*318*96</w:t>
            </w:r>
          </w:p>
        </w:tc>
        <w:tc>
          <w:tcPr>
            <w:tcW w:w="561" w:type="pct"/>
            <w:tcBorders>
              <w:top w:val="nil"/>
              <w:left w:val="nil"/>
              <w:bottom w:val="single" w:color="000000" w:sz="8" w:space="0"/>
              <w:right w:val="single" w:color="000000" w:sz="8" w:space="0"/>
            </w:tcBorders>
            <w:shd w:val="clear" w:color="auto" w:fill="auto"/>
            <w:vAlign w:val="center"/>
          </w:tcPr>
          <w:p w14:paraId="2CF2687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只</w:t>
            </w:r>
          </w:p>
        </w:tc>
        <w:tc>
          <w:tcPr>
            <w:tcW w:w="639" w:type="pct"/>
            <w:tcBorders>
              <w:top w:val="nil"/>
              <w:left w:val="nil"/>
              <w:bottom w:val="single" w:color="000000" w:sz="8" w:space="0"/>
              <w:right w:val="single" w:color="000000" w:sz="8" w:space="0"/>
            </w:tcBorders>
            <w:shd w:val="clear" w:color="auto" w:fill="auto"/>
            <w:noWrap/>
            <w:vAlign w:val="center"/>
          </w:tcPr>
          <w:p w14:paraId="6B2FF28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r>
      <w:tr w14:paraId="125913C4">
        <w:tblPrEx>
          <w:tblCellMar>
            <w:top w:w="0" w:type="dxa"/>
            <w:left w:w="108" w:type="dxa"/>
            <w:bottom w:w="0" w:type="dxa"/>
            <w:right w:w="108" w:type="dxa"/>
          </w:tblCellMar>
        </w:tblPrEx>
        <w:trPr>
          <w:trHeight w:val="525" w:hRule="atLeast"/>
          <w:jc w:val="center"/>
        </w:trPr>
        <w:tc>
          <w:tcPr>
            <w:tcW w:w="519" w:type="pct"/>
            <w:tcBorders>
              <w:top w:val="nil"/>
              <w:left w:val="single" w:color="auto" w:sz="4" w:space="0"/>
              <w:bottom w:val="single" w:color="auto" w:sz="4" w:space="0"/>
              <w:right w:val="single" w:color="000000" w:sz="8" w:space="0"/>
            </w:tcBorders>
            <w:shd w:val="clear" w:color="auto" w:fill="auto"/>
            <w:noWrap/>
            <w:vAlign w:val="center"/>
          </w:tcPr>
          <w:p w14:paraId="6523682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38</w:t>
            </w:r>
          </w:p>
        </w:tc>
        <w:tc>
          <w:tcPr>
            <w:tcW w:w="1817" w:type="pct"/>
            <w:tcBorders>
              <w:top w:val="nil"/>
              <w:left w:val="nil"/>
              <w:bottom w:val="single" w:color="auto" w:sz="4" w:space="0"/>
              <w:right w:val="single" w:color="000000" w:sz="8" w:space="0"/>
            </w:tcBorders>
            <w:shd w:val="clear" w:color="auto" w:fill="auto"/>
            <w:vAlign w:val="center"/>
          </w:tcPr>
          <w:p w14:paraId="0EDB3DB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H13高效过滤器</w:t>
            </w:r>
          </w:p>
        </w:tc>
        <w:tc>
          <w:tcPr>
            <w:tcW w:w="1461" w:type="pct"/>
            <w:tcBorders>
              <w:top w:val="nil"/>
              <w:left w:val="nil"/>
              <w:bottom w:val="single" w:color="auto" w:sz="4" w:space="0"/>
              <w:right w:val="single" w:color="000000" w:sz="8" w:space="0"/>
            </w:tcBorders>
            <w:shd w:val="clear" w:color="auto" w:fill="auto"/>
            <w:vAlign w:val="center"/>
          </w:tcPr>
          <w:p w14:paraId="5144BD6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610*610*90</w:t>
            </w:r>
          </w:p>
        </w:tc>
        <w:tc>
          <w:tcPr>
            <w:tcW w:w="561" w:type="pct"/>
            <w:tcBorders>
              <w:top w:val="nil"/>
              <w:left w:val="nil"/>
              <w:bottom w:val="single" w:color="auto" w:sz="4" w:space="0"/>
              <w:right w:val="single" w:color="000000" w:sz="8" w:space="0"/>
            </w:tcBorders>
            <w:shd w:val="clear" w:color="auto" w:fill="auto"/>
            <w:vAlign w:val="center"/>
          </w:tcPr>
          <w:p w14:paraId="3B2CBBA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只</w:t>
            </w:r>
          </w:p>
        </w:tc>
        <w:tc>
          <w:tcPr>
            <w:tcW w:w="639" w:type="pct"/>
            <w:tcBorders>
              <w:top w:val="nil"/>
              <w:left w:val="nil"/>
              <w:bottom w:val="single" w:color="auto" w:sz="4" w:space="0"/>
              <w:right w:val="single" w:color="000000" w:sz="8" w:space="0"/>
            </w:tcBorders>
            <w:shd w:val="clear" w:color="auto" w:fill="auto"/>
            <w:noWrap/>
            <w:vAlign w:val="center"/>
          </w:tcPr>
          <w:p w14:paraId="634E313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68</w:t>
            </w:r>
          </w:p>
        </w:tc>
      </w:tr>
      <w:tr w14:paraId="07D45C12">
        <w:tblPrEx>
          <w:tblCellMar>
            <w:top w:w="0" w:type="dxa"/>
            <w:left w:w="108" w:type="dxa"/>
            <w:bottom w:w="0" w:type="dxa"/>
            <w:right w:w="108" w:type="dxa"/>
          </w:tblCellMar>
        </w:tblPrEx>
        <w:trPr>
          <w:trHeight w:val="525" w:hRule="atLeast"/>
          <w:jc w:val="center"/>
        </w:trPr>
        <w:tc>
          <w:tcPr>
            <w:tcW w:w="519" w:type="pct"/>
            <w:tcBorders>
              <w:top w:val="single" w:color="auto" w:sz="4" w:space="0"/>
              <w:left w:val="single" w:color="000000" w:sz="8" w:space="0"/>
              <w:bottom w:val="single" w:color="000000" w:sz="8" w:space="0"/>
              <w:right w:val="single" w:color="000000" w:sz="8" w:space="0"/>
            </w:tcBorders>
            <w:shd w:val="clear" w:color="auto" w:fill="auto"/>
            <w:noWrap/>
            <w:vAlign w:val="center"/>
          </w:tcPr>
          <w:p w14:paraId="4132129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39</w:t>
            </w:r>
          </w:p>
        </w:tc>
        <w:tc>
          <w:tcPr>
            <w:tcW w:w="1817" w:type="pct"/>
            <w:tcBorders>
              <w:top w:val="single" w:color="auto" w:sz="4" w:space="0"/>
              <w:left w:val="nil"/>
              <w:bottom w:val="single" w:color="000000" w:sz="8" w:space="0"/>
              <w:right w:val="single" w:color="000000" w:sz="8" w:space="0"/>
            </w:tcBorders>
            <w:shd w:val="clear" w:color="auto" w:fill="auto"/>
            <w:vAlign w:val="center"/>
          </w:tcPr>
          <w:p w14:paraId="78C4E19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H13高效过滤器</w:t>
            </w:r>
          </w:p>
        </w:tc>
        <w:tc>
          <w:tcPr>
            <w:tcW w:w="1461" w:type="pct"/>
            <w:tcBorders>
              <w:top w:val="single" w:color="auto" w:sz="4" w:space="0"/>
              <w:left w:val="nil"/>
              <w:bottom w:val="single" w:color="000000" w:sz="8" w:space="0"/>
              <w:right w:val="single" w:color="000000" w:sz="8" w:space="0"/>
            </w:tcBorders>
            <w:shd w:val="clear" w:color="auto" w:fill="auto"/>
            <w:vAlign w:val="center"/>
          </w:tcPr>
          <w:p w14:paraId="77CECF8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484*484*90</w:t>
            </w:r>
          </w:p>
        </w:tc>
        <w:tc>
          <w:tcPr>
            <w:tcW w:w="561" w:type="pct"/>
            <w:tcBorders>
              <w:top w:val="single" w:color="auto" w:sz="4" w:space="0"/>
              <w:left w:val="nil"/>
              <w:bottom w:val="single" w:color="000000" w:sz="8" w:space="0"/>
              <w:right w:val="single" w:color="000000" w:sz="8" w:space="0"/>
            </w:tcBorders>
            <w:shd w:val="clear" w:color="auto" w:fill="auto"/>
            <w:vAlign w:val="center"/>
          </w:tcPr>
          <w:p w14:paraId="43EAF2E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只</w:t>
            </w:r>
          </w:p>
        </w:tc>
        <w:tc>
          <w:tcPr>
            <w:tcW w:w="639" w:type="pct"/>
            <w:tcBorders>
              <w:top w:val="single" w:color="auto" w:sz="4" w:space="0"/>
              <w:left w:val="nil"/>
              <w:bottom w:val="single" w:color="000000" w:sz="8" w:space="0"/>
              <w:right w:val="single" w:color="000000" w:sz="8" w:space="0"/>
            </w:tcBorders>
            <w:shd w:val="clear" w:color="auto" w:fill="auto"/>
            <w:noWrap/>
            <w:vAlign w:val="center"/>
          </w:tcPr>
          <w:p w14:paraId="2D886D2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97</w:t>
            </w:r>
          </w:p>
        </w:tc>
      </w:tr>
      <w:tr w14:paraId="54D5698F">
        <w:tblPrEx>
          <w:tblCellMar>
            <w:top w:w="0" w:type="dxa"/>
            <w:left w:w="108" w:type="dxa"/>
            <w:bottom w:w="0" w:type="dxa"/>
            <w:right w:w="108" w:type="dxa"/>
          </w:tblCellMar>
        </w:tblPrEx>
        <w:trPr>
          <w:trHeight w:val="525" w:hRule="atLeast"/>
          <w:jc w:val="center"/>
        </w:trPr>
        <w:tc>
          <w:tcPr>
            <w:tcW w:w="519" w:type="pct"/>
            <w:tcBorders>
              <w:top w:val="nil"/>
              <w:left w:val="single" w:color="000000" w:sz="8" w:space="0"/>
              <w:bottom w:val="single" w:color="000000" w:sz="8" w:space="0"/>
              <w:right w:val="single" w:color="000000" w:sz="8" w:space="0"/>
            </w:tcBorders>
            <w:shd w:val="clear" w:color="auto" w:fill="auto"/>
            <w:noWrap/>
            <w:vAlign w:val="center"/>
          </w:tcPr>
          <w:p w14:paraId="4392681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40</w:t>
            </w:r>
          </w:p>
        </w:tc>
        <w:tc>
          <w:tcPr>
            <w:tcW w:w="1817" w:type="pct"/>
            <w:tcBorders>
              <w:top w:val="nil"/>
              <w:left w:val="nil"/>
              <w:bottom w:val="single" w:color="000000" w:sz="8" w:space="0"/>
              <w:right w:val="single" w:color="000000" w:sz="8" w:space="0"/>
            </w:tcBorders>
            <w:shd w:val="clear" w:color="auto" w:fill="auto"/>
            <w:vAlign w:val="center"/>
          </w:tcPr>
          <w:p w14:paraId="313B89D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H13高效过滤器</w:t>
            </w:r>
          </w:p>
        </w:tc>
        <w:tc>
          <w:tcPr>
            <w:tcW w:w="1461" w:type="pct"/>
            <w:tcBorders>
              <w:top w:val="nil"/>
              <w:left w:val="nil"/>
              <w:bottom w:val="single" w:color="000000" w:sz="8" w:space="0"/>
              <w:right w:val="single" w:color="000000" w:sz="8" w:space="0"/>
            </w:tcBorders>
            <w:shd w:val="clear" w:color="auto" w:fill="auto"/>
            <w:noWrap/>
            <w:vAlign w:val="center"/>
          </w:tcPr>
          <w:p w14:paraId="28E7AE0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340*340*90</w:t>
            </w:r>
          </w:p>
        </w:tc>
        <w:tc>
          <w:tcPr>
            <w:tcW w:w="561" w:type="pct"/>
            <w:tcBorders>
              <w:top w:val="nil"/>
              <w:left w:val="nil"/>
              <w:bottom w:val="single" w:color="000000" w:sz="8" w:space="0"/>
              <w:right w:val="single" w:color="000000" w:sz="8" w:space="0"/>
            </w:tcBorders>
            <w:shd w:val="clear" w:color="auto" w:fill="auto"/>
            <w:noWrap/>
            <w:vAlign w:val="center"/>
          </w:tcPr>
          <w:p w14:paraId="1165250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只</w:t>
            </w:r>
          </w:p>
        </w:tc>
        <w:tc>
          <w:tcPr>
            <w:tcW w:w="639" w:type="pct"/>
            <w:tcBorders>
              <w:top w:val="nil"/>
              <w:left w:val="nil"/>
              <w:bottom w:val="single" w:color="000000" w:sz="8" w:space="0"/>
              <w:right w:val="single" w:color="000000" w:sz="8" w:space="0"/>
            </w:tcBorders>
            <w:shd w:val="clear" w:color="auto" w:fill="auto"/>
            <w:noWrap/>
            <w:vAlign w:val="center"/>
          </w:tcPr>
          <w:p w14:paraId="1AC2B25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w:t>
            </w:r>
          </w:p>
        </w:tc>
      </w:tr>
      <w:tr w14:paraId="43C4D7CF">
        <w:tblPrEx>
          <w:tblCellMar>
            <w:top w:w="0" w:type="dxa"/>
            <w:left w:w="108" w:type="dxa"/>
            <w:bottom w:w="0" w:type="dxa"/>
            <w:right w:w="108" w:type="dxa"/>
          </w:tblCellMar>
        </w:tblPrEx>
        <w:trPr>
          <w:trHeight w:val="525" w:hRule="atLeast"/>
          <w:jc w:val="center"/>
        </w:trPr>
        <w:tc>
          <w:tcPr>
            <w:tcW w:w="519" w:type="pct"/>
            <w:tcBorders>
              <w:top w:val="nil"/>
              <w:left w:val="single" w:color="000000" w:sz="8" w:space="0"/>
              <w:bottom w:val="single" w:color="000000" w:sz="8" w:space="0"/>
              <w:right w:val="single" w:color="000000" w:sz="8" w:space="0"/>
            </w:tcBorders>
            <w:shd w:val="clear" w:color="auto" w:fill="auto"/>
            <w:noWrap/>
            <w:vAlign w:val="center"/>
          </w:tcPr>
          <w:p w14:paraId="5140696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41</w:t>
            </w:r>
          </w:p>
        </w:tc>
        <w:tc>
          <w:tcPr>
            <w:tcW w:w="1817" w:type="pct"/>
            <w:tcBorders>
              <w:top w:val="nil"/>
              <w:left w:val="nil"/>
              <w:bottom w:val="single" w:color="000000" w:sz="8" w:space="0"/>
              <w:right w:val="single" w:color="000000" w:sz="8" w:space="0"/>
            </w:tcBorders>
            <w:shd w:val="clear" w:color="auto" w:fill="auto"/>
            <w:vAlign w:val="center"/>
          </w:tcPr>
          <w:p w14:paraId="4068E46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H13高效过滤器</w:t>
            </w:r>
          </w:p>
        </w:tc>
        <w:tc>
          <w:tcPr>
            <w:tcW w:w="1461" w:type="pct"/>
            <w:tcBorders>
              <w:top w:val="nil"/>
              <w:left w:val="nil"/>
              <w:bottom w:val="single" w:color="000000" w:sz="8" w:space="0"/>
              <w:right w:val="single" w:color="000000" w:sz="8" w:space="0"/>
            </w:tcBorders>
            <w:shd w:val="clear" w:color="auto" w:fill="auto"/>
            <w:noWrap/>
            <w:vAlign w:val="center"/>
          </w:tcPr>
          <w:p w14:paraId="3C89483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610*290*292</w:t>
            </w:r>
          </w:p>
        </w:tc>
        <w:tc>
          <w:tcPr>
            <w:tcW w:w="561" w:type="pct"/>
            <w:tcBorders>
              <w:top w:val="nil"/>
              <w:left w:val="nil"/>
              <w:bottom w:val="single" w:color="000000" w:sz="8" w:space="0"/>
              <w:right w:val="single" w:color="000000" w:sz="8" w:space="0"/>
            </w:tcBorders>
            <w:shd w:val="clear" w:color="auto" w:fill="auto"/>
            <w:noWrap/>
            <w:vAlign w:val="center"/>
          </w:tcPr>
          <w:p w14:paraId="129305B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只</w:t>
            </w:r>
          </w:p>
        </w:tc>
        <w:tc>
          <w:tcPr>
            <w:tcW w:w="639" w:type="pct"/>
            <w:tcBorders>
              <w:top w:val="nil"/>
              <w:left w:val="nil"/>
              <w:bottom w:val="single" w:color="000000" w:sz="8" w:space="0"/>
              <w:right w:val="single" w:color="000000" w:sz="8" w:space="0"/>
            </w:tcBorders>
            <w:shd w:val="clear" w:color="auto" w:fill="auto"/>
            <w:noWrap/>
            <w:vAlign w:val="center"/>
          </w:tcPr>
          <w:p w14:paraId="43CEBE3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80</w:t>
            </w:r>
          </w:p>
        </w:tc>
      </w:tr>
      <w:tr w14:paraId="319708AA">
        <w:tblPrEx>
          <w:tblCellMar>
            <w:top w:w="0" w:type="dxa"/>
            <w:left w:w="108" w:type="dxa"/>
            <w:bottom w:w="0" w:type="dxa"/>
            <w:right w:w="108" w:type="dxa"/>
          </w:tblCellMar>
        </w:tblPrEx>
        <w:trPr>
          <w:trHeight w:val="525" w:hRule="atLeast"/>
          <w:jc w:val="center"/>
        </w:trPr>
        <w:tc>
          <w:tcPr>
            <w:tcW w:w="519" w:type="pct"/>
            <w:tcBorders>
              <w:top w:val="nil"/>
              <w:left w:val="single" w:color="000000" w:sz="8" w:space="0"/>
              <w:bottom w:val="single" w:color="auto" w:sz="4" w:space="0"/>
              <w:right w:val="single" w:color="000000" w:sz="8" w:space="0"/>
            </w:tcBorders>
            <w:shd w:val="clear" w:color="auto" w:fill="auto"/>
            <w:noWrap/>
            <w:vAlign w:val="center"/>
          </w:tcPr>
          <w:p w14:paraId="0A3B8D6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w:t>
            </w:r>
          </w:p>
        </w:tc>
        <w:tc>
          <w:tcPr>
            <w:tcW w:w="1817" w:type="pct"/>
            <w:tcBorders>
              <w:top w:val="nil"/>
              <w:left w:val="nil"/>
              <w:bottom w:val="single" w:color="auto" w:sz="4" w:space="0"/>
              <w:right w:val="single" w:color="000000" w:sz="8" w:space="0"/>
            </w:tcBorders>
            <w:shd w:val="clear" w:color="auto" w:fill="auto"/>
            <w:vAlign w:val="center"/>
          </w:tcPr>
          <w:p w14:paraId="47E6345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H13高效过滤器</w:t>
            </w:r>
          </w:p>
        </w:tc>
        <w:tc>
          <w:tcPr>
            <w:tcW w:w="1461" w:type="pct"/>
            <w:tcBorders>
              <w:top w:val="nil"/>
              <w:left w:val="nil"/>
              <w:bottom w:val="single" w:color="auto" w:sz="4" w:space="0"/>
              <w:right w:val="single" w:color="000000" w:sz="8" w:space="0"/>
            </w:tcBorders>
            <w:shd w:val="clear" w:color="auto" w:fill="auto"/>
            <w:noWrap/>
            <w:vAlign w:val="center"/>
          </w:tcPr>
          <w:p w14:paraId="06B812E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610*610*292</w:t>
            </w:r>
          </w:p>
        </w:tc>
        <w:tc>
          <w:tcPr>
            <w:tcW w:w="561" w:type="pct"/>
            <w:tcBorders>
              <w:top w:val="nil"/>
              <w:left w:val="nil"/>
              <w:bottom w:val="single" w:color="auto" w:sz="4" w:space="0"/>
              <w:right w:val="single" w:color="000000" w:sz="8" w:space="0"/>
            </w:tcBorders>
            <w:shd w:val="clear" w:color="auto" w:fill="auto"/>
            <w:noWrap/>
            <w:vAlign w:val="center"/>
          </w:tcPr>
          <w:p w14:paraId="7109C58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只</w:t>
            </w:r>
          </w:p>
        </w:tc>
        <w:tc>
          <w:tcPr>
            <w:tcW w:w="639" w:type="pct"/>
            <w:tcBorders>
              <w:top w:val="nil"/>
              <w:left w:val="nil"/>
              <w:bottom w:val="single" w:color="auto" w:sz="4" w:space="0"/>
              <w:right w:val="single" w:color="000000" w:sz="8" w:space="0"/>
            </w:tcBorders>
            <w:shd w:val="clear" w:color="auto" w:fill="auto"/>
            <w:noWrap/>
            <w:vAlign w:val="center"/>
          </w:tcPr>
          <w:p w14:paraId="4FC147A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28</w:t>
            </w:r>
          </w:p>
        </w:tc>
      </w:tr>
      <w:tr w14:paraId="11A6BA1B">
        <w:tblPrEx>
          <w:tblCellMar>
            <w:top w:w="0" w:type="dxa"/>
            <w:left w:w="108" w:type="dxa"/>
            <w:bottom w:w="0" w:type="dxa"/>
            <w:right w:w="108" w:type="dxa"/>
          </w:tblCellMar>
        </w:tblPrEx>
        <w:trPr>
          <w:trHeight w:val="525" w:hRule="atLeast"/>
          <w:jc w:val="center"/>
        </w:trPr>
        <w:tc>
          <w:tcPr>
            <w:tcW w:w="519" w:type="pct"/>
            <w:tcBorders>
              <w:top w:val="single" w:color="auto" w:sz="4" w:space="0"/>
              <w:left w:val="single" w:color="auto" w:sz="4" w:space="0"/>
              <w:bottom w:val="single" w:color="auto" w:sz="4" w:space="0"/>
              <w:right w:val="single" w:color="000000" w:sz="8" w:space="0"/>
            </w:tcBorders>
            <w:shd w:val="clear" w:color="auto" w:fill="auto"/>
            <w:noWrap/>
            <w:vAlign w:val="center"/>
          </w:tcPr>
          <w:p w14:paraId="61C01A1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w:t>
            </w:r>
          </w:p>
        </w:tc>
        <w:tc>
          <w:tcPr>
            <w:tcW w:w="1817" w:type="pct"/>
            <w:tcBorders>
              <w:top w:val="single" w:color="auto" w:sz="4" w:space="0"/>
              <w:left w:val="nil"/>
              <w:bottom w:val="single" w:color="auto" w:sz="4" w:space="0"/>
              <w:right w:val="single" w:color="000000" w:sz="8" w:space="0"/>
            </w:tcBorders>
            <w:shd w:val="clear" w:color="auto" w:fill="auto"/>
            <w:vAlign w:val="center"/>
          </w:tcPr>
          <w:p w14:paraId="31269DB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H13高效过滤器</w:t>
            </w:r>
          </w:p>
        </w:tc>
        <w:tc>
          <w:tcPr>
            <w:tcW w:w="1461" w:type="pct"/>
            <w:tcBorders>
              <w:top w:val="single" w:color="auto" w:sz="4" w:space="0"/>
              <w:left w:val="nil"/>
              <w:bottom w:val="single" w:color="auto" w:sz="4" w:space="0"/>
              <w:right w:val="single" w:color="000000" w:sz="8" w:space="0"/>
            </w:tcBorders>
            <w:shd w:val="clear" w:color="auto" w:fill="auto"/>
            <w:noWrap/>
            <w:vAlign w:val="center"/>
          </w:tcPr>
          <w:p w14:paraId="49F4CF9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493*320*46</w:t>
            </w:r>
          </w:p>
        </w:tc>
        <w:tc>
          <w:tcPr>
            <w:tcW w:w="561" w:type="pct"/>
            <w:tcBorders>
              <w:top w:val="single" w:color="auto" w:sz="4" w:space="0"/>
              <w:left w:val="nil"/>
              <w:bottom w:val="single" w:color="auto" w:sz="4" w:space="0"/>
              <w:right w:val="single" w:color="000000" w:sz="8" w:space="0"/>
            </w:tcBorders>
            <w:shd w:val="clear" w:color="auto" w:fill="auto"/>
            <w:noWrap/>
            <w:vAlign w:val="center"/>
          </w:tcPr>
          <w:p w14:paraId="7A4E8EC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只</w:t>
            </w:r>
          </w:p>
        </w:tc>
        <w:tc>
          <w:tcPr>
            <w:tcW w:w="639" w:type="pct"/>
            <w:tcBorders>
              <w:top w:val="single" w:color="auto" w:sz="4" w:space="0"/>
              <w:left w:val="nil"/>
              <w:bottom w:val="single" w:color="auto" w:sz="4" w:space="0"/>
              <w:right w:val="single" w:color="000000" w:sz="8" w:space="0"/>
            </w:tcBorders>
            <w:shd w:val="clear" w:color="auto" w:fill="auto"/>
            <w:noWrap/>
            <w:vAlign w:val="center"/>
          </w:tcPr>
          <w:p w14:paraId="56C4280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r>
      <w:tr w14:paraId="2419F3EA">
        <w:tblPrEx>
          <w:tblCellMar>
            <w:top w:w="0" w:type="dxa"/>
            <w:left w:w="108" w:type="dxa"/>
            <w:bottom w:w="0" w:type="dxa"/>
            <w:right w:w="108" w:type="dxa"/>
          </w:tblCellMar>
        </w:tblPrEx>
        <w:trPr>
          <w:trHeight w:val="525" w:hRule="atLeast"/>
          <w:jc w:val="center"/>
        </w:trPr>
        <w:tc>
          <w:tcPr>
            <w:tcW w:w="4360" w:type="pct"/>
            <w:gridSpan w:val="4"/>
            <w:tcBorders>
              <w:top w:val="single" w:color="auto" w:sz="4" w:space="0"/>
              <w:left w:val="single" w:color="000000" w:sz="8" w:space="0"/>
              <w:bottom w:val="single" w:color="auto" w:sz="4" w:space="0"/>
              <w:right w:val="single" w:color="000000" w:sz="8" w:space="0"/>
            </w:tcBorders>
            <w:shd w:val="clear" w:color="auto" w:fill="auto"/>
            <w:noWrap/>
            <w:vAlign w:val="center"/>
          </w:tcPr>
          <w:p w14:paraId="7EEF90C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小计(只）</w:t>
            </w:r>
          </w:p>
        </w:tc>
        <w:tc>
          <w:tcPr>
            <w:tcW w:w="639" w:type="pct"/>
            <w:tcBorders>
              <w:top w:val="single" w:color="auto" w:sz="4" w:space="0"/>
              <w:left w:val="nil"/>
              <w:bottom w:val="single" w:color="auto" w:sz="4" w:space="0"/>
              <w:right w:val="single" w:color="000000" w:sz="8" w:space="0"/>
            </w:tcBorders>
            <w:shd w:val="clear" w:color="auto" w:fill="auto"/>
            <w:noWrap/>
            <w:vAlign w:val="center"/>
          </w:tcPr>
          <w:p w14:paraId="472F305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322</w:t>
            </w:r>
          </w:p>
        </w:tc>
      </w:tr>
    </w:tbl>
    <w:p w14:paraId="510FB83F">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default" w:ascii="宋体" w:hAnsi="宋体" w:cs="宋体"/>
          <w:b w:val="0"/>
          <w:bCs/>
          <w:color w:val="000000" w:themeColor="text1"/>
          <w:kern w:val="0"/>
          <w:sz w:val="24"/>
          <w:szCs w:val="24"/>
          <w:lang w:val="en-US" w:eastAsia="zh-CN" w:bidi="ar-SA"/>
          <w14:textFill>
            <w14:solidFill>
              <w14:schemeClr w14:val="tx1"/>
            </w14:solidFill>
          </w14:textFill>
        </w:rPr>
        <w:t>两江院区高效</w:t>
      </w:r>
      <w:r>
        <w:rPr>
          <w:rFonts w:hint="eastAsia" w:ascii="宋体" w:hAnsi="宋体" w:cs="宋体"/>
          <w:b w:val="0"/>
          <w:bCs/>
          <w:color w:val="000000" w:themeColor="text1"/>
          <w:kern w:val="0"/>
          <w:sz w:val="24"/>
          <w:szCs w:val="24"/>
          <w:lang w:val="en-US" w:eastAsia="zh-CN" w:bidi="ar-SA"/>
          <w14:textFill>
            <w14:solidFill>
              <w14:schemeClr w14:val="tx1"/>
            </w14:solidFill>
          </w14:textFill>
        </w:rPr>
        <w:t>过滤器</w:t>
      </w:r>
      <w:r>
        <w:rPr>
          <w:rFonts w:hint="default" w:ascii="宋体" w:hAnsi="宋体" w:cs="宋体"/>
          <w:b w:val="0"/>
          <w:bCs/>
          <w:color w:val="000000" w:themeColor="text1"/>
          <w:kern w:val="0"/>
          <w:sz w:val="24"/>
          <w:szCs w:val="24"/>
          <w:lang w:val="en-US" w:eastAsia="zh-CN" w:bidi="ar-SA"/>
          <w14:textFill>
            <w14:solidFill>
              <w14:schemeClr w14:val="tx1"/>
            </w14:solidFill>
          </w14:textFill>
        </w:rPr>
        <w:t>三年更换一次，三年总用量322个。</w:t>
      </w:r>
    </w:p>
    <w:p w14:paraId="5B7B717D">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cs="宋体"/>
          <w:b w:val="0"/>
          <w:bCs/>
          <w:color w:val="000000" w:themeColor="text1"/>
          <w:kern w:val="0"/>
          <w:sz w:val="24"/>
          <w:szCs w:val="24"/>
          <w:lang w:val="en-US" w:eastAsia="zh-CN" w:bidi="ar-SA"/>
          <w14:textFill>
            <w14:solidFill>
              <w14:schemeClr w14:val="tx1"/>
            </w14:solidFill>
          </w14:textFill>
        </w:rPr>
        <w:t>2.4中山院区初、中效过滤器用量</w:t>
      </w:r>
    </w:p>
    <w:tbl>
      <w:tblPr>
        <w:tblStyle w:val="58"/>
        <w:tblW w:w="9071" w:type="dxa"/>
        <w:jc w:val="center"/>
        <w:tblLayout w:type="autofit"/>
        <w:tblCellMar>
          <w:top w:w="0" w:type="dxa"/>
          <w:left w:w="108" w:type="dxa"/>
          <w:bottom w:w="0" w:type="dxa"/>
          <w:right w:w="108" w:type="dxa"/>
        </w:tblCellMar>
      </w:tblPr>
      <w:tblGrid>
        <w:gridCol w:w="824"/>
        <w:gridCol w:w="2344"/>
        <w:gridCol w:w="3724"/>
        <w:gridCol w:w="909"/>
        <w:gridCol w:w="1270"/>
      </w:tblGrid>
      <w:tr w14:paraId="7DFD714F">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7C3C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6970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设备名称</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536D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参数</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EAC8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数量</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288A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单位</w:t>
            </w:r>
          </w:p>
        </w:tc>
      </w:tr>
      <w:tr w14:paraId="29E19F09">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FAFF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704F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初效过滤器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63F8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板式 G4 290*595*46</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E7AF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B733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7F595B49">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D05B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989D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初效过滤器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268E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板式 G4 493*595*46</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9360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22BB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31F2ED29">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2780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CB3C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初效过滤器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C959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板式 G4 595*595*46</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A2AD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E404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03118B47">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FC93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E26F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初效过滤器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1030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板式 G4 290*493*46</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84EC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EC2D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01B9448F">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C450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48E0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D04B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袋式 F8 287*592*381</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EB2E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26F2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30BCA131">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43A5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CB62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14D8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袋式 F8 490*592*381</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D7A0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7581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3A668CF6">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D0A4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E6F6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9378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袋式 F8 592*592*381</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8618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09F5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3E3C0CDE">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583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3FC6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44F4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袋式 F8 287*490*381</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B894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EACD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12F19E68">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184D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CCBE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A5F8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827*327*20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1310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55CE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64787800">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31E4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9E65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079F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1127*327*20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FF0A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ECC8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7D1979B3">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B705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4182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F48D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527*327*20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2B0E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45</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E660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5A82D7D8">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08AF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3BEF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下回风口</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BAE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1200*400（初效）</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6056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0DF0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5CE2B270">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04AB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E2AD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下回风口</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190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900*400（初效）</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FF91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9D25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6B46BF67">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9F5E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A64F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下回风口</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C1DB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600*400*350（中效）</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EBDB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F2E0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62CDD0AB">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6BBA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B395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下排风口</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7FB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900*400（初效）</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A501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0C22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1FEB14B6">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E676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C05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顶排风口</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1D52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600*600（初效）</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5CEA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1253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2E25DDFE">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A584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17</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5B0D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顶排风口</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5100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400*400（初效）</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EF2B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24</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C04B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43F440AC">
        <w:tblPrEx>
          <w:tblCellMar>
            <w:top w:w="0" w:type="dxa"/>
            <w:left w:w="108" w:type="dxa"/>
            <w:bottom w:w="0" w:type="dxa"/>
            <w:right w:w="108" w:type="dxa"/>
          </w:tblCellMar>
        </w:tblPrEx>
        <w:trPr>
          <w:trHeight w:val="283" w:hRule="atLeast"/>
          <w:jc w:val="center"/>
        </w:trPr>
        <w:tc>
          <w:tcPr>
            <w:tcW w:w="3798"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0239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小计</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BEA6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277 </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6C21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bl>
    <w:p w14:paraId="231211AB">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default" w:ascii="宋体" w:hAnsi="宋体" w:cs="宋体"/>
          <w:b w:val="0"/>
          <w:bCs/>
          <w:color w:val="000000" w:themeColor="text1"/>
          <w:kern w:val="0"/>
          <w:sz w:val="24"/>
          <w:szCs w:val="24"/>
          <w:lang w:val="en-US" w:eastAsia="zh-CN" w:bidi="ar-SA"/>
          <w14:textFill>
            <w14:solidFill>
              <w14:schemeClr w14:val="tx1"/>
            </w14:solidFill>
          </w14:textFill>
        </w:rPr>
        <w:t>中山院区初、中效一次消耗277个，一年更换四次消耗1108个，三年消耗3324个。</w:t>
      </w:r>
    </w:p>
    <w:p w14:paraId="7BBED0B1">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cs="宋体"/>
          <w:b w:val="0"/>
          <w:bCs/>
          <w:color w:val="000000" w:themeColor="text1"/>
          <w:kern w:val="0"/>
          <w:sz w:val="24"/>
          <w:szCs w:val="24"/>
          <w:lang w:val="en-US" w:eastAsia="zh-CN" w:bidi="ar-SA"/>
          <w14:textFill>
            <w14:solidFill>
              <w14:schemeClr w14:val="tx1"/>
            </w14:solidFill>
          </w14:textFill>
        </w:rPr>
        <w:t>2.5中山院区亚高效过滤器用量</w:t>
      </w:r>
    </w:p>
    <w:tbl>
      <w:tblPr>
        <w:tblStyle w:val="58"/>
        <w:tblW w:w="9071" w:type="dxa"/>
        <w:jc w:val="center"/>
        <w:tblLayout w:type="autofit"/>
        <w:tblCellMar>
          <w:top w:w="0" w:type="dxa"/>
          <w:left w:w="108" w:type="dxa"/>
          <w:bottom w:w="0" w:type="dxa"/>
          <w:right w:w="108" w:type="dxa"/>
        </w:tblCellMar>
      </w:tblPr>
      <w:tblGrid>
        <w:gridCol w:w="824"/>
        <w:gridCol w:w="2344"/>
        <w:gridCol w:w="3724"/>
        <w:gridCol w:w="909"/>
        <w:gridCol w:w="1270"/>
      </w:tblGrid>
      <w:tr w14:paraId="1490F92C">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8ED9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18</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CCAE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亚高效过滤器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F78C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密褶式 E10 592*592*292</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22FC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21FB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776A2895">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3C47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C22A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DCB8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密褶式 E10 287*592*292</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5698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855B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5C9B9B37">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666F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88A5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3FA6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密褶式 E10 287*490*292</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58A8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51C1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493FE325">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9466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A276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AA98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密褶式 E10 592*490*292</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1C8F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C55D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11328658">
        <w:tblPrEx>
          <w:tblCellMar>
            <w:top w:w="0" w:type="dxa"/>
            <w:left w:w="108" w:type="dxa"/>
            <w:bottom w:w="0" w:type="dxa"/>
            <w:right w:w="108" w:type="dxa"/>
          </w:tblCellMar>
        </w:tblPrEx>
        <w:trPr>
          <w:trHeight w:val="283" w:hRule="atLeast"/>
          <w:jc w:val="center"/>
        </w:trPr>
        <w:tc>
          <w:tcPr>
            <w:tcW w:w="3798"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A6DF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小计</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2EC4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F89C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bl>
    <w:p w14:paraId="707FB88B">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default" w:ascii="宋体" w:hAnsi="宋体" w:cs="宋体"/>
          <w:b w:val="0"/>
          <w:bCs/>
          <w:color w:val="000000" w:themeColor="text1"/>
          <w:kern w:val="0"/>
          <w:sz w:val="24"/>
          <w:szCs w:val="24"/>
          <w:lang w:val="en-US" w:eastAsia="zh-CN" w:bidi="ar-SA"/>
          <w14:textFill>
            <w14:solidFill>
              <w14:schemeClr w14:val="tx1"/>
            </w14:solidFill>
          </w14:textFill>
        </w:rPr>
        <w:t>中山院区亚高效一次消耗6个，一年更换二次消耗12个，三年消耗36个。</w:t>
      </w:r>
    </w:p>
    <w:p w14:paraId="681C5854">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cs="宋体"/>
          <w:b w:val="0"/>
          <w:bCs/>
          <w:color w:val="000000" w:themeColor="text1"/>
          <w:kern w:val="0"/>
          <w:sz w:val="24"/>
          <w:szCs w:val="24"/>
          <w:lang w:val="en-US" w:eastAsia="zh-CN" w:bidi="ar-SA"/>
          <w14:textFill>
            <w14:solidFill>
              <w14:schemeClr w14:val="tx1"/>
            </w14:solidFill>
          </w14:textFill>
        </w:rPr>
        <w:t>2.</w:t>
      </w:r>
      <w:r>
        <w:rPr>
          <w:rFonts w:hint="default" w:ascii="宋体" w:hAnsi="宋体" w:cs="宋体"/>
          <w:b w:val="0"/>
          <w:bCs/>
          <w:color w:val="000000" w:themeColor="text1"/>
          <w:kern w:val="0"/>
          <w:sz w:val="24"/>
          <w:szCs w:val="24"/>
          <w:lang w:val="en-US" w:eastAsia="zh-CN" w:bidi="ar-SA"/>
          <w14:textFill>
            <w14:solidFill>
              <w14:schemeClr w14:val="tx1"/>
            </w14:solidFill>
          </w14:textFill>
        </w:rPr>
        <w:t>6中山院区高效过滤器用量</w:t>
      </w:r>
    </w:p>
    <w:tbl>
      <w:tblPr>
        <w:tblStyle w:val="58"/>
        <w:tblW w:w="9071" w:type="dxa"/>
        <w:jc w:val="center"/>
        <w:tblLayout w:type="autofit"/>
        <w:tblCellMar>
          <w:top w:w="0" w:type="dxa"/>
          <w:left w:w="108" w:type="dxa"/>
          <w:bottom w:w="0" w:type="dxa"/>
          <w:right w:w="108" w:type="dxa"/>
        </w:tblCellMar>
      </w:tblPr>
      <w:tblGrid>
        <w:gridCol w:w="824"/>
        <w:gridCol w:w="2344"/>
        <w:gridCol w:w="3724"/>
        <w:gridCol w:w="909"/>
        <w:gridCol w:w="1270"/>
      </w:tblGrid>
      <w:tr w14:paraId="36D7306E">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84D6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3342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高效送风口</w:t>
            </w:r>
          </w:p>
        </w:tc>
        <w:tc>
          <w:tcPr>
            <w:tcW w:w="20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4939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600*600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2290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0FCB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18521243">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7A43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F40C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高效送风口</w:t>
            </w:r>
          </w:p>
        </w:tc>
        <w:tc>
          <w:tcPr>
            <w:tcW w:w="20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9C14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400*400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35AF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ECEE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6CBCB314">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F07C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24</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4432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337C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800*270*69</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BFFC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9FF7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3943C3A4">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F473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25</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3F96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138E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827*327*20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0B00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EBB3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3AB30595">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B321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26</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5082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045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484*484*90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054E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2FCD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4D006E52">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F93B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27</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1030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B94B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290*290*90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AF8E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75E9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343EC0BB">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D7FC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28</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2EBC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1B35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484*484*90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8CDD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D8C4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1DEF0228">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FC24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29</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2819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7411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484*484*90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7768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3425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71AA1CCB">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30B9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30</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C855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06E3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484*484*90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ED5C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12FB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45496790">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B060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31</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314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A4D6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610*305*290</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1000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6D8B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27A885B0">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4BB4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35A6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2571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587*811*69</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7A63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7658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35427D30">
        <w:tblPrEx>
          <w:tblCellMar>
            <w:top w:w="0" w:type="dxa"/>
            <w:left w:w="108" w:type="dxa"/>
            <w:bottom w:w="0" w:type="dxa"/>
            <w:right w:w="108" w:type="dxa"/>
          </w:tblCellMar>
        </w:tblPrEx>
        <w:trPr>
          <w:trHeight w:val="283" w:hRule="atLeast"/>
          <w:jc w:val="center"/>
        </w:trPr>
        <w:tc>
          <w:tcPr>
            <w:tcW w:w="4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4442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w:t>
            </w:r>
          </w:p>
        </w:tc>
        <w:tc>
          <w:tcPr>
            <w:tcW w:w="1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346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高效过滤器</w:t>
            </w:r>
          </w:p>
        </w:tc>
        <w:tc>
          <w:tcPr>
            <w:tcW w:w="20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D8A5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596*911*69</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6C5F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C42C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r w14:paraId="1882834A">
        <w:tblPrEx>
          <w:tblCellMar>
            <w:top w:w="0" w:type="dxa"/>
            <w:left w:w="108" w:type="dxa"/>
            <w:bottom w:w="0" w:type="dxa"/>
            <w:right w:w="108" w:type="dxa"/>
          </w:tblCellMar>
        </w:tblPrEx>
        <w:trPr>
          <w:trHeight w:val="283" w:hRule="atLeast"/>
          <w:jc w:val="center"/>
        </w:trPr>
        <w:tc>
          <w:tcPr>
            <w:tcW w:w="3798"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D29C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小计</w:t>
            </w:r>
          </w:p>
        </w:tc>
        <w:tc>
          <w:tcPr>
            <w:tcW w:w="5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0C74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116</w:t>
            </w:r>
          </w:p>
        </w:tc>
        <w:tc>
          <w:tcPr>
            <w:tcW w:w="7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B5B6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r>
    </w:tbl>
    <w:p w14:paraId="0314CFEE">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default" w:ascii="宋体" w:hAnsi="宋体" w:cs="宋体"/>
          <w:b w:val="0"/>
          <w:bCs/>
          <w:color w:val="000000" w:themeColor="text1"/>
          <w:kern w:val="0"/>
          <w:sz w:val="24"/>
          <w:szCs w:val="24"/>
          <w:lang w:val="en-US" w:eastAsia="zh-CN" w:bidi="ar-SA"/>
          <w14:textFill>
            <w14:solidFill>
              <w14:schemeClr w14:val="tx1"/>
            </w14:solidFill>
          </w14:textFill>
        </w:rPr>
        <w:t>中山院区高效三年一换，共116个。</w:t>
      </w:r>
    </w:p>
    <w:p w14:paraId="69177328">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cs="宋体"/>
          <w:b w:val="0"/>
          <w:bCs/>
          <w:color w:val="000000" w:themeColor="text1"/>
          <w:kern w:val="0"/>
          <w:sz w:val="24"/>
          <w:szCs w:val="24"/>
          <w:lang w:val="en-US" w:eastAsia="zh-CN" w:bidi="ar-SA"/>
          <w14:textFill>
            <w14:solidFill>
              <w14:schemeClr w14:val="tx1"/>
            </w14:solidFill>
          </w14:textFill>
        </w:rPr>
        <w:t>2.7上述内容为采购人结合院区情况所列数量。采购合同签订后三个月内，中标人应完成服务期首年所需过滤器采购并提交采购人验收；合同签订次年前三个月内，中标人提前完成当年过滤器采购，并提交采购人验收；以此类推。</w:t>
      </w:r>
    </w:p>
    <w:p w14:paraId="34036CEF">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eastAsia" w:ascii="宋体" w:hAnsi="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3.</w:t>
      </w:r>
      <w:r>
        <w:rPr>
          <w:rFonts w:hint="eastAsia" w:ascii="宋体" w:hAnsi="宋体" w:cs="宋体"/>
          <w:b w:val="0"/>
          <w:bCs/>
          <w:color w:val="000000" w:themeColor="text1"/>
          <w:kern w:val="0"/>
          <w:sz w:val="24"/>
          <w:szCs w:val="24"/>
          <w:lang w:val="en-US" w:eastAsia="zh-CN" w:bidi="ar-SA"/>
          <w14:textFill>
            <w14:solidFill>
              <w14:schemeClr w14:val="tx1"/>
            </w14:solidFill>
          </w14:textFill>
        </w:rPr>
        <w:t>维保期间所需更换的设备及配件</w:t>
      </w:r>
    </w:p>
    <w:p w14:paraId="79B36FE1">
      <w:pPr>
        <w:pageBreakBefore w:val="0"/>
        <w:widowControl w:val="0"/>
        <w:numPr>
          <w:ilvl w:val="0"/>
          <w:numId w:val="0"/>
        </w:numPr>
        <w:kinsoku/>
        <w:wordWrap/>
        <w:overflowPunct/>
        <w:topLinePunct w:val="0"/>
        <w:autoSpaceDE/>
        <w:autoSpaceDN/>
        <w:bidi w:val="0"/>
        <w:snapToGrid w:val="0"/>
        <w:spacing w:line="400" w:lineRule="exact"/>
        <w:ind w:firstLine="480" w:firstLineChars="200"/>
        <w:textAlignment w:val="auto"/>
        <w:outlineLvl w:val="2"/>
        <w:rPr>
          <w:rFonts w:hint="default" w:ascii="宋体" w:hAnsi="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cs="宋体"/>
          <w:b w:val="0"/>
          <w:bCs/>
          <w:color w:val="000000" w:themeColor="text1"/>
          <w:kern w:val="0"/>
          <w:sz w:val="24"/>
          <w:szCs w:val="24"/>
          <w:lang w:val="en-US" w:eastAsia="zh-CN" w:bidi="ar-SA"/>
          <w14:textFill>
            <w14:solidFill>
              <w14:schemeClr w14:val="tx1"/>
            </w14:solidFill>
          </w14:textFill>
        </w:rPr>
        <w:t>3.1设备及配件明细</w:t>
      </w:r>
    </w:p>
    <w:tbl>
      <w:tblPr>
        <w:tblStyle w:val="5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55"/>
        <w:gridCol w:w="2496"/>
        <w:gridCol w:w="1821"/>
        <w:gridCol w:w="1807"/>
        <w:gridCol w:w="1792"/>
      </w:tblGrid>
      <w:tr w14:paraId="0BA23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34D1EC4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2496" w:type="dxa"/>
            <w:shd w:val="clear" w:color="auto" w:fill="auto"/>
            <w:tcMar>
              <w:left w:w="105" w:type="dxa"/>
              <w:right w:w="105" w:type="dxa"/>
            </w:tcMar>
            <w:vAlign w:val="center"/>
          </w:tcPr>
          <w:p w14:paraId="63DC465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材料名称</w:t>
            </w:r>
          </w:p>
        </w:tc>
        <w:tc>
          <w:tcPr>
            <w:tcW w:w="1821" w:type="dxa"/>
            <w:shd w:val="clear" w:color="auto" w:fill="auto"/>
            <w:tcMar>
              <w:left w:w="105" w:type="dxa"/>
              <w:right w:w="105" w:type="dxa"/>
            </w:tcMar>
            <w:vAlign w:val="center"/>
          </w:tcPr>
          <w:p w14:paraId="36FFE73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单位</w:t>
            </w:r>
          </w:p>
        </w:tc>
        <w:tc>
          <w:tcPr>
            <w:tcW w:w="1807" w:type="dxa"/>
            <w:shd w:val="clear" w:color="auto" w:fill="auto"/>
            <w:tcMar>
              <w:left w:w="105" w:type="dxa"/>
              <w:right w:w="105" w:type="dxa"/>
            </w:tcMar>
            <w:vAlign w:val="center"/>
          </w:tcPr>
          <w:p w14:paraId="71A3C0EC">
            <w:pPr>
              <w:widowControl w:val="0"/>
              <w:adjustRightInd/>
              <w:snapToGrid/>
              <w:spacing w:after="0" w:line="36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数量</w:t>
            </w:r>
          </w:p>
        </w:tc>
        <w:tc>
          <w:tcPr>
            <w:tcW w:w="1792" w:type="dxa"/>
            <w:shd w:val="clear" w:color="auto" w:fill="auto"/>
            <w:tcMar>
              <w:left w:w="105" w:type="dxa"/>
              <w:right w:w="105" w:type="dxa"/>
            </w:tcMar>
            <w:vAlign w:val="center"/>
          </w:tcPr>
          <w:p w14:paraId="142E0296">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备注</w:t>
            </w:r>
          </w:p>
        </w:tc>
      </w:tr>
      <w:tr w14:paraId="04A8A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728DC62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2496" w:type="dxa"/>
            <w:shd w:val="clear" w:color="auto" w:fill="auto"/>
            <w:tcMar>
              <w:left w:w="105" w:type="dxa"/>
              <w:right w:w="105" w:type="dxa"/>
            </w:tcMar>
            <w:vAlign w:val="center"/>
          </w:tcPr>
          <w:p w14:paraId="292DA50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手术灯24V电源</w:t>
            </w:r>
          </w:p>
        </w:tc>
        <w:tc>
          <w:tcPr>
            <w:tcW w:w="1821" w:type="dxa"/>
            <w:shd w:val="clear" w:color="auto" w:fill="auto"/>
            <w:tcMar>
              <w:left w:w="105" w:type="dxa"/>
              <w:right w:w="105" w:type="dxa"/>
            </w:tcMar>
            <w:vAlign w:val="center"/>
          </w:tcPr>
          <w:p w14:paraId="3892263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w:t>
            </w:r>
          </w:p>
        </w:tc>
        <w:tc>
          <w:tcPr>
            <w:tcW w:w="1807" w:type="dxa"/>
            <w:shd w:val="clear" w:color="auto" w:fill="auto"/>
            <w:tcMar>
              <w:left w:w="105" w:type="dxa"/>
              <w:right w:w="105" w:type="dxa"/>
            </w:tcMar>
            <w:vAlign w:val="center"/>
          </w:tcPr>
          <w:p w14:paraId="147D603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p>
        </w:tc>
        <w:tc>
          <w:tcPr>
            <w:tcW w:w="1792" w:type="dxa"/>
            <w:shd w:val="clear" w:color="auto" w:fill="auto"/>
            <w:tcMar>
              <w:left w:w="105" w:type="dxa"/>
              <w:right w:w="105" w:type="dxa"/>
            </w:tcMar>
            <w:vAlign w:val="center"/>
          </w:tcPr>
          <w:p w14:paraId="38A8FC0F">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p>
        </w:tc>
      </w:tr>
      <w:tr w14:paraId="3F632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65D8E46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2496" w:type="dxa"/>
            <w:shd w:val="clear" w:color="auto" w:fill="auto"/>
            <w:tcMar>
              <w:left w:w="105" w:type="dxa"/>
              <w:right w:w="105" w:type="dxa"/>
            </w:tcMar>
            <w:vAlign w:val="center"/>
          </w:tcPr>
          <w:p w14:paraId="5BB7041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380交流接触器</w:t>
            </w:r>
          </w:p>
        </w:tc>
        <w:tc>
          <w:tcPr>
            <w:tcW w:w="1821" w:type="dxa"/>
            <w:shd w:val="clear" w:color="auto" w:fill="auto"/>
            <w:tcMar>
              <w:left w:w="105" w:type="dxa"/>
              <w:right w:w="105" w:type="dxa"/>
            </w:tcMar>
            <w:vAlign w:val="center"/>
          </w:tcPr>
          <w:p w14:paraId="3340FB8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w:t>
            </w:r>
          </w:p>
        </w:tc>
        <w:tc>
          <w:tcPr>
            <w:tcW w:w="1807" w:type="dxa"/>
            <w:shd w:val="clear" w:color="auto" w:fill="auto"/>
            <w:tcMar>
              <w:left w:w="105" w:type="dxa"/>
              <w:right w:w="105" w:type="dxa"/>
            </w:tcMar>
            <w:vAlign w:val="center"/>
          </w:tcPr>
          <w:p w14:paraId="13FF641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6</w:t>
            </w:r>
          </w:p>
        </w:tc>
        <w:tc>
          <w:tcPr>
            <w:tcW w:w="1792" w:type="dxa"/>
            <w:shd w:val="clear" w:color="auto" w:fill="auto"/>
            <w:tcMar>
              <w:left w:w="105" w:type="dxa"/>
              <w:right w:w="105" w:type="dxa"/>
            </w:tcMar>
            <w:vAlign w:val="center"/>
          </w:tcPr>
          <w:p w14:paraId="0EB2B37B">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p>
        </w:tc>
      </w:tr>
      <w:tr w14:paraId="4C60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5E28BE4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2496" w:type="dxa"/>
            <w:shd w:val="clear" w:color="auto" w:fill="auto"/>
            <w:tcMar>
              <w:left w:w="105" w:type="dxa"/>
              <w:right w:w="105" w:type="dxa"/>
            </w:tcMar>
            <w:vAlign w:val="center"/>
          </w:tcPr>
          <w:p w14:paraId="5E4F02D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电动门控制器</w:t>
            </w:r>
          </w:p>
        </w:tc>
        <w:tc>
          <w:tcPr>
            <w:tcW w:w="1821" w:type="dxa"/>
            <w:shd w:val="clear" w:color="auto" w:fill="auto"/>
            <w:tcMar>
              <w:left w:w="105" w:type="dxa"/>
              <w:right w:w="105" w:type="dxa"/>
            </w:tcMar>
            <w:vAlign w:val="center"/>
          </w:tcPr>
          <w:p w14:paraId="37879A0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w:t>
            </w:r>
          </w:p>
        </w:tc>
        <w:tc>
          <w:tcPr>
            <w:tcW w:w="1807" w:type="dxa"/>
            <w:shd w:val="clear" w:color="auto" w:fill="auto"/>
            <w:tcMar>
              <w:left w:w="105" w:type="dxa"/>
              <w:right w:w="105" w:type="dxa"/>
            </w:tcMar>
            <w:vAlign w:val="center"/>
          </w:tcPr>
          <w:p w14:paraId="24DB22B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p>
        </w:tc>
        <w:tc>
          <w:tcPr>
            <w:tcW w:w="1792" w:type="dxa"/>
            <w:shd w:val="clear" w:color="auto" w:fill="auto"/>
            <w:tcMar>
              <w:left w:w="105" w:type="dxa"/>
              <w:right w:w="105" w:type="dxa"/>
            </w:tcMar>
            <w:vAlign w:val="center"/>
          </w:tcPr>
          <w:p w14:paraId="22D713EF">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p>
        </w:tc>
      </w:tr>
      <w:tr w14:paraId="2DC65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0" w:hRule="atLeast"/>
          <w:jc w:val="center"/>
        </w:trPr>
        <w:tc>
          <w:tcPr>
            <w:tcW w:w="1155" w:type="dxa"/>
            <w:shd w:val="clear" w:color="auto" w:fill="auto"/>
            <w:tcMar>
              <w:left w:w="105" w:type="dxa"/>
              <w:right w:w="105" w:type="dxa"/>
            </w:tcMar>
            <w:vAlign w:val="center"/>
          </w:tcPr>
          <w:p w14:paraId="1E7E43A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2496" w:type="dxa"/>
            <w:shd w:val="clear" w:color="auto" w:fill="auto"/>
            <w:tcMar>
              <w:left w:w="105" w:type="dxa"/>
              <w:right w:w="105" w:type="dxa"/>
            </w:tcMar>
            <w:vAlign w:val="center"/>
          </w:tcPr>
          <w:p w14:paraId="7C27BFB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电动门滑动轮</w:t>
            </w:r>
          </w:p>
        </w:tc>
        <w:tc>
          <w:tcPr>
            <w:tcW w:w="1821" w:type="dxa"/>
            <w:shd w:val="clear" w:color="auto" w:fill="auto"/>
            <w:tcMar>
              <w:left w:w="105" w:type="dxa"/>
              <w:right w:w="105" w:type="dxa"/>
            </w:tcMar>
            <w:vAlign w:val="center"/>
          </w:tcPr>
          <w:p w14:paraId="3071136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360D805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p>
        </w:tc>
        <w:tc>
          <w:tcPr>
            <w:tcW w:w="1792" w:type="dxa"/>
            <w:shd w:val="clear" w:color="auto" w:fill="auto"/>
            <w:tcMar>
              <w:left w:w="105" w:type="dxa"/>
              <w:right w:w="105" w:type="dxa"/>
            </w:tcMar>
            <w:vAlign w:val="center"/>
          </w:tcPr>
          <w:p w14:paraId="3714A611">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p>
        </w:tc>
      </w:tr>
      <w:tr w14:paraId="3CD4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58CC396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2496" w:type="dxa"/>
            <w:shd w:val="clear" w:color="auto" w:fill="auto"/>
            <w:tcMar>
              <w:left w:w="105" w:type="dxa"/>
              <w:right w:w="105" w:type="dxa"/>
            </w:tcMar>
            <w:vAlign w:val="center"/>
          </w:tcPr>
          <w:p w14:paraId="33A9466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电动门限位轮</w:t>
            </w:r>
          </w:p>
        </w:tc>
        <w:tc>
          <w:tcPr>
            <w:tcW w:w="1821" w:type="dxa"/>
            <w:shd w:val="clear" w:color="auto" w:fill="auto"/>
            <w:tcMar>
              <w:left w:w="105" w:type="dxa"/>
              <w:right w:w="105" w:type="dxa"/>
            </w:tcMar>
            <w:vAlign w:val="center"/>
          </w:tcPr>
          <w:p w14:paraId="17257C6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59DEAA2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w:t>
            </w:r>
          </w:p>
        </w:tc>
        <w:tc>
          <w:tcPr>
            <w:tcW w:w="1792" w:type="dxa"/>
            <w:shd w:val="clear" w:color="auto" w:fill="auto"/>
            <w:tcMar>
              <w:left w:w="105" w:type="dxa"/>
              <w:right w:w="105" w:type="dxa"/>
            </w:tcMar>
            <w:vAlign w:val="center"/>
          </w:tcPr>
          <w:p w14:paraId="1B7BA2D2">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p>
        </w:tc>
      </w:tr>
      <w:tr w14:paraId="68EC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3B587AD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2496" w:type="dxa"/>
            <w:shd w:val="clear" w:color="auto" w:fill="auto"/>
            <w:tcMar>
              <w:left w:w="105" w:type="dxa"/>
              <w:right w:w="105" w:type="dxa"/>
            </w:tcMar>
            <w:vAlign w:val="center"/>
          </w:tcPr>
          <w:p w14:paraId="0A7F61E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电动门皮带轮</w:t>
            </w:r>
          </w:p>
        </w:tc>
        <w:tc>
          <w:tcPr>
            <w:tcW w:w="1821" w:type="dxa"/>
            <w:shd w:val="clear" w:color="auto" w:fill="auto"/>
            <w:tcMar>
              <w:left w:w="105" w:type="dxa"/>
              <w:right w:w="105" w:type="dxa"/>
            </w:tcMar>
            <w:vAlign w:val="center"/>
          </w:tcPr>
          <w:p w14:paraId="0581BC4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676997E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p>
        </w:tc>
        <w:tc>
          <w:tcPr>
            <w:tcW w:w="1792" w:type="dxa"/>
            <w:shd w:val="clear" w:color="auto" w:fill="auto"/>
            <w:tcMar>
              <w:left w:w="105" w:type="dxa"/>
              <w:right w:w="105" w:type="dxa"/>
            </w:tcMar>
            <w:vAlign w:val="center"/>
          </w:tcPr>
          <w:p w14:paraId="77380EF8">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p>
        </w:tc>
      </w:tr>
      <w:tr w14:paraId="6F1FD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515F9A2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2496" w:type="dxa"/>
            <w:shd w:val="clear" w:color="auto" w:fill="auto"/>
            <w:tcMar>
              <w:left w:w="105" w:type="dxa"/>
              <w:right w:w="105" w:type="dxa"/>
            </w:tcMar>
            <w:vAlign w:val="center"/>
          </w:tcPr>
          <w:p w14:paraId="44898ED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气体终端密封圈</w:t>
            </w:r>
          </w:p>
        </w:tc>
        <w:tc>
          <w:tcPr>
            <w:tcW w:w="1821" w:type="dxa"/>
            <w:shd w:val="clear" w:color="auto" w:fill="auto"/>
            <w:tcMar>
              <w:left w:w="105" w:type="dxa"/>
              <w:right w:w="105" w:type="dxa"/>
            </w:tcMar>
            <w:vAlign w:val="center"/>
          </w:tcPr>
          <w:p w14:paraId="41B4333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574F7F1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20</w:t>
            </w:r>
          </w:p>
        </w:tc>
        <w:tc>
          <w:tcPr>
            <w:tcW w:w="1792" w:type="dxa"/>
            <w:shd w:val="clear" w:color="auto" w:fill="auto"/>
            <w:tcMar>
              <w:left w:w="105" w:type="dxa"/>
              <w:right w:w="105" w:type="dxa"/>
            </w:tcMar>
            <w:vAlign w:val="center"/>
          </w:tcPr>
          <w:p w14:paraId="6AE3ED7C">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p>
        </w:tc>
      </w:tr>
      <w:tr w14:paraId="7CEEE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29839F0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2496" w:type="dxa"/>
            <w:shd w:val="clear" w:color="auto" w:fill="auto"/>
            <w:tcMar>
              <w:left w:w="105" w:type="dxa"/>
              <w:right w:w="105" w:type="dxa"/>
            </w:tcMar>
            <w:vAlign w:val="center"/>
          </w:tcPr>
          <w:p w14:paraId="1B1508A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温度表</w:t>
            </w:r>
          </w:p>
        </w:tc>
        <w:tc>
          <w:tcPr>
            <w:tcW w:w="1821" w:type="dxa"/>
            <w:shd w:val="clear" w:color="auto" w:fill="auto"/>
            <w:tcMar>
              <w:left w:w="105" w:type="dxa"/>
              <w:right w:w="105" w:type="dxa"/>
            </w:tcMar>
            <w:vAlign w:val="center"/>
          </w:tcPr>
          <w:p w14:paraId="77012F3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5B2E392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c>
          <w:tcPr>
            <w:tcW w:w="1792" w:type="dxa"/>
            <w:shd w:val="clear" w:color="auto" w:fill="auto"/>
            <w:tcMar>
              <w:left w:w="105" w:type="dxa"/>
              <w:right w:w="105" w:type="dxa"/>
            </w:tcMar>
            <w:vAlign w:val="center"/>
          </w:tcPr>
          <w:p w14:paraId="2C2B1D6B">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不锈钢</w:t>
            </w:r>
          </w:p>
        </w:tc>
      </w:tr>
      <w:tr w14:paraId="042DD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7C69DFD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2496" w:type="dxa"/>
            <w:shd w:val="clear" w:color="auto" w:fill="auto"/>
            <w:tcMar>
              <w:left w:w="105" w:type="dxa"/>
              <w:right w:w="105" w:type="dxa"/>
            </w:tcMar>
            <w:vAlign w:val="center"/>
          </w:tcPr>
          <w:p w14:paraId="6AF0BF0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压力表</w:t>
            </w:r>
          </w:p>
        </w:tc>
        <w:tc>
          <w:tcPr>
            <w:tcW w:w="1821" w:type="dxa"/>
            <w:shd w:val="clear" w:color="auto" w:fill="auto"/>
            <w:tcMar>
              <w:left w:w="105" w:type="dxa"/>
              <w:right w:w="105" w:type="dxa"/>
            </w:tcMar>
            <w:vAlign w:val="center"/>
          </w:tcPr>
          <w:p w14:paraId="28E5968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3026E31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155</w:t>
            </w:r>
          </w:p>
        </w:tc>
        <w:tc>
          <w:tcPr>
            <w:tcW w:w="1792" w:type="dxa"/>
            <w:shd w:val="clear" w:color="auto" w:fill="auto"/>
            <w:tcMar>
              <w:left w:w="105" w:type="dxa"/>
              <w:right w:w="105" w:type="dxa"/>
            </w:tcMar>
            <w:vAlign w:val="center"/>
          </w:tcPr>
          <w:p w14:paraId="7F2DA7AF">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p>
        </w:tc>
      </w:tr>
      <w:tr w14:paraId="13538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6635D20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2496" w:type="dxa"/>
            <w:shd w:val="clear" w:color="auto" w:fill="auto"/>
            <w:tcMar>
              <w:left w:w="105" w:type="dxa"/>
              <w:right w:w="105" w:type="dxa"/>
            </w:tcMar>
            <w:vAlign w:val="center"/>
          </w:tcPr>
          <w:p w14:paraId="46B3F0E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手动扎阀</w:t>
            </w:r>
          </w:p>
        </w:tc>
        <w:tc>
          <w:tcPr>
            <w:tcW w:w="1821" w:type="dxa"/>
            <w:shd w:val="clear" w:color="auto" w:fill="auto"/>
            <w:tcMar>
              <w:left w:w="105" w:type="dxa"/>
              <w:right w:w="105" w:type="dxa"/>
            </w:tcMar>
            <w:vAlign w:val="center"/>
          </w:tcPr>
          <w:p w14:paraId="7B81B03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564F78A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8</w:t>
            </w:r>
          </w:p>
        </w:tc>
        <w:tc>
          <w:tcPr>
            <w:tcW w:w="1792" w:type="dxa"/>
            <w:shd w:val="clear" w:color="auto" w:fill="auto"/>
            <w:tcMar>
              <w:left w:w="105" w:type="dxa"/>
              <w:right w:w="105" w:type="dxa"/>
            </w:tcMar>
            <w:vAlign w:val="center"/>
          </w:tcPr>
          <w:p w14:paraId="71FC8E3C">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黄铜</w:t>
            </w:r>
          </w:p>
        </w:tc>
      </w:tr>
      <w:tr w14:paraId="1CD1F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3" w:hRule="atLeast"/>
          <w:jc w:val="center"/>
        </w:trPr>
        <w:tc>
          <w:tcPr>
            <w:tcW w:w="1155" w:type="dxa"/>
            <w:shd w:val="clear" w:color="auto" w:fill="auto"/>
            <w:tcMar>
              <w:left w:w="105" w:type="dxa"/>
              <w:right w:w="105" w:type="dxa"/>
            </w:tcMar>
            <w:vAlign w:val="center"/>
          </w:tcPr>
          <w:p w14:paraId="045D049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w:t>
            </w:r>
          </w:p>
        </w:tc>
        <w:tc>
          <w:tcPr>
            <w:tcW w:w="2496" w:type="dxa"/>
            <w:shd w:val="clear" w:color="auto" w:fill="auto"/>
            <w:tcMar>
              <w:left w:w="105" w:type="dxa"/>
              <w:right w:w="105" w:type="dxa"/>
            </w:tcMar>
            <w:vAlign w:val="center"/>
          </w:tcPr>
          <w:p w14:paraId="32B9EB8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380V空气漏电开关</w:t>
            </w:r>
          </w:p>
        </w:tc>
        <w:tc>
          <w:tcPr>
            <w:tcW w:w="1821" w:type="dxa"/>
            <w:shd w:val="clear" w:color="auto" w:fill="auto"/>
            <w:tcMar>
              <w:left w:w="105" w:type="dxa"/>
              <w:right w:w="105" w:type="dxa"/>
            </w:tcMar>
            <w:vAlign w:val="center"/>
          </w:tcPr>
          <w:p w14:paraId="4E63C55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w:t>
            </w:r>
          </w:p>
        </w:tc>
        <w:tc>
          <w:tcPr>
            <w:tcW w:w="1807" w:type="dxa"/>
            <w:shd w:val="clear" w:color="auto" w:fill="auto"/>
            <w:tcMar>
              <w:left w:w="105" w:type="dxa"/>
              <w:right w:w="105" w:type="dxa"/>
            </w:tcMar>
            <w:vAlign w:val="center"/>
          </w:tcPr>
          <w:p w14:paraId="4800A00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p>
        </w:tc>
        <w:tc>
          <w:tcPr>
            <w:tcW w:w="1792" w:type="dxa"/>
            <w:shd w:val="clear" w:color="auto" w:fill="auto"/>
            <w:tcMar>
              <w:left w:w="105" w:type="dxa"/>
              <w:right w:w="105" w:type="dxa"/>
            </w:tcMar>
            <w:vAlign w:val="center"/>
          </w:tcPr>
          <w:p w14:paraId="0651CCFF">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线圈电压</w:t>
            </w:r>
          </w:p>
        </w:tc>
      </w:tr>
      <w:tr w14:paraId="0F9FC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264B5CD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w:t>
            </w:r>
          </w:p>
        </w:tc>
        <w:tc>
          <w:tcPr>
            <w:tcW w:w="2496" w:type="dxa"/>
            <w:shd w:val="clear" w:color="auto" w:fill="auto"/>
            <w:tcMar>
              <w:left w:w="105" w:type="dxa"/>
              <w:right w:w="105" w:type="dxa"/>
            </w:tcMar>
            <w:vAlign w:val="center"/>
          </w:tcPr>
          <w:p w14:paraId="61F082E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380V热继电器</w:t>
            </w:r>
          </w:p>
        </w:tc>
        <w:tc>
          <w:tcPr>
            <w:tcW w:w="1821" w:type="dxa"/>
            <w:shd w:val="clear" w:color="auto" w:fill="auto"/>
            <w:tcMar>
              <w:left w:w="105" w:type="dxa"/>
              <w:right w:w="105" w:type="dxa"/>
            </w:tcMar>
            <w:vAlign w:val="center"/>
          </w:tcPr>
          <w:p w14:paraId="2E4F2C0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w:t>
            </w:r>
          </w:p>
        </w:tc>
        <w:tc>
          <w:tcPr>
            <w:tcW w:w="1807" w:type="dxa"/>
            <w:shd w:val="clear" w:color="auto" w:fill="auto"/>
            <w:tcMar>
              <w:left w:w="105" w:type="dxa"/>
              <w:right w:w="105" w:type="dxa"/>
            </w:tcMar>
            <w:vAlign w:val="center"/>
          </w:tcPr>
          <w:p w14:paraId="40B3812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p>
        </w:tc>
        <w:tc>
          <w:tcPr>
            <w:tcW w:w="1792" w:type="dxa"/>
            <w:shd w:val="clear" w:color="auto" w:fill="auto"/>
            <w:tcMar>
              <w:left w:w="105" w:type="dxa"/>
              <w:right w:w="105" w:type="dxa"/>
            </w:tcMar>
            <w:vAlign w:val="center"/>
          </w:tcPr>
          <w:p w14:paraId="3CE5D437">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线圈电压</w:t>
            </w:r>
          </w:p>
        </w:tc>
      </w:tr>
      <w:tr w14:paraId="2485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097B4BB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w:t>
            </w:r>
          </w:p>
        </w:tc>
        <w:tc>
          <w:tcPr>
            <w:tcW w:w="2496" w:type="dxa"/>
            <w:shd w:val="clear" w:color="auto" w:fill="auto"/>
            <w:tcMar>
              <w:left w:w="105" w:type="dxa"/>
              <w:right w:w="105" w:type="dxa"/>
            </w:tcMar>
            <w:vAlign w:val="center"/>
          </w:tcPr>
          <w:p w14:paraId="074865B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220V时间继电器</w:t>
            </w:r>
          </w:p>
        </w:tc>
        <w:tc>
          <w:tcPr>
            <w:tcW w:w="1821" w:type="dxa"/>
            <w:shd w:val="clear" w:color="auto" w:fill="auto"/>
            <w:tcMar>
              <w:left w:w="105" w:type="dxa"/>
              <w:right w:w="105" w:type="dxa"/>
            </w:tcMar>
            <w:vAlign w:val="center"/>
          </w:tcPr>
          <w:p w14:paraId="2F4BD8B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073B446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p>
        </w:tc>
        <w:tc>
          <w:tcPr>
            <w:tcW w:w="1792" w:type="dxa"/>
            <w:shd w:val="clear" w:color="auto" w:fill="auto"/>
            <w:tcMar>
              <w:left w:w="105" w:type="dxa"/>
              <w:right w:w="105" w:type="dxa"/>
            </w:tcMar>
            <w:vAlign w:val="center"/>
          </w:tcPr>
          <w:p w14:paraId="55D3341C">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线圈电压</w:t>
            </w:r>
          </w:p>
        </w:tc>
      </w:tr>
      <w:tr w14:paraId="25F23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100EF72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w:t>
            </w:r>
          </w:p>
        </w:tc>
        <w:tc>
          <w:tcPr>
            <w:tcW w:w="2496" w:type="dxa"/>
            <w:shd w:val="clear" w:color="auto" w:fill="auto"/>
            <w:tcMar>
              <w:left w:w="105" w:type="dxa"/>
              <w:right w:w="105" w:type="dxa"/>
            </w:tcMar>
            <w:vAlign w:val="center"/>
          </w:tcPr>
          <w:p w14:paraId="5F8E796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24V中间继电器</w:t>
            </w:r>
          </w:p>
        </w:tc>
        <w:tc>
          <w:tcPr>
            <w:tcW w:w="1821" w:type="dxa"/>
            <w:shd w:val="clear" w:color="auto" w:fill="auto"/>
            <w:tcMar>
              <w:left w:w="105" w:type="dxa"/>
              <w:right w:w="105" w:type="dxa"/>
            </w:tcMar>
            <w:vAlign w:val="center"/>
          </w:tcPr>
          <w:p w14:paraId="642F19B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240D2BF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w:t>
            </w:r>
          </w:p>
        </w:tc>
        <w:tc>
          <w:tcPr>
            <w:tcW w:w="1792" w:type="dxa"/>
            <w:shd w:val="clear" w:color="auto" w:fill="auto"/>
            <w:tcMar>
              <w:left w:w="105" w:type="dxa"/>
              <w:right w:w="105" w:type="dxa"/>
            </w:tcMar>
            <w:vAlign w:val="center"/>
          </w:tcPr>
          <w:p w14:paraId="526E31B3">
            <w:pPr>
              <w:widowControl w:val="0"/>
              <w:adjustRightInd/>
              <w:snapToGrid/>
              <w:spacing w:after="0" w:line="360" w:lineRule="exact"/>
              <w:jc w:val="center"/>
              <w:rPr>
                <w:rFonts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线圈电压</w:t>
            </w:r>
          </w:p>
        </w:tc>
      </w:tr>
      <w:tr w14:paraId="3E7F2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79D8648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15</w:t>
            </w:r>
          </w:p>
        </w:tc>
        <w:tc>
          <w:tcPr>
            <w:tcW w:w="2496" w:type="dxa"/>
            <w:shd w:val="clear" w:color="auto" w:fill="auto"/>
            <w:tcMar>
              <w:left w:w="105" w:type="dxa"/>
              <w:right w:w="105" w:type="dxa"/>
            </w:tcMar>
            <w:vAlign w:val="center"/>
          </w:tcPr>
          <w:p w14:paraId="2B6C314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220V空气开关</w:t>
            </w:r>
          </w:p>
        </w:tc>
        <w:tc>
          <w:tcPr>
            <w:tcW w:w="1821" w:type="dxa"/>
            <w:shd w:val="clear" w:color="auto" w:fill="auto"/>
            <w:tcMar>
              <w:left w:w="105" w:type="dxa"/>
              <w:right w:w="105" w:type="dxa"/>
            </w:tcMar>
            <w:vAlign w:val="center"/>
          </w:tcPr>
          <w:p w14:paraId="3CFDE90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w:t>
            </w:r>
          </w:p>
        </w:tc>
        <w:tc>
          <w:tcPr>
            <w:tcW w:w="1807" w:type="dxa"/>
            <w:shd w:val="clear" w:color="auto" w:fill="auto"/>
            <w:tcMar>
              <w:left w:w="105" w:type="dxa"/>
              <w:right w:w="105" w:type="dxa"/>
            </w:tcMar>
            <w:vAlign w:val="center"/>
          </w:tcPr>
          <w:p w14:paraId="57E7EF8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p>
        </w:tc>
        <w:tc>
          <w:tcPr>
            <w:tcW w:w="1792" w:type="dxa"/>
            <w:shd w:val="clear" w:color="auto" w:fill="auto"/>
            <w:tcMar>
              <w:left w:w="105" w:type="dxa"/>
              <w:right w:w="105" w:type="dxa"/>
            </w:tcMar>
          </w:tcPr>
          <w:p w14:paraId="4AB4E7D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41D2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5F3F039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16</w:t>
            </w:r>
          </w:p>
        </w:tc>
        <w:tc>
          <w:tcPr>
            <w:tcW w:w="2496" w:type="dxa"/>
            <w:shd w:val="clear" w:color="auto" w:fill="auto"/>
            <w:tcMar>
              <w:left w:w="105" w:type="dxa"/>
              <w:right w:w="105" w:type="dxa"/>
            </w:tcMar>
            <w:vAlign w:val="center"/>
          </w:tcPr>
          <w:p w14:paraId="6069543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220V漏电保护器</w:t>
            </w:r>
          </w:p>
        </w:tc>
        <w:tc>
          <w:tcPr>
            <w:tcW w:w="1821" w:type="dxa"/>
            <w:shd w:val="clear" w:color="auto" w:fill="auto"/>
            <w:tcMar>
              <w:left w:w="105" w:type="dxa"/>
              <w:right w:w="105" w:type="dxa"/>
            </w:tcMar>
            <w:vAlign w:val="center"/>
          </w:tcPr>
          <w:p w14:paraId="54F8F0F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w:t>
            </w:r>
          </w:p>
        </w:tc>
        <w:tc>
          <w:tcPr>
            <w:tcW w:w="1807" w:type="dxa"/>
            <w:shd w:val="clear" w:color="auto" w:fill="auto"/>
            <w:tcMar>
              <w:left w:w="105" w:type="dxa"/>
              <w:right w:w="105" w:type="dxa"/>
            </w:tcMar>
            <w:vAlign w:val="center"/>
          </w:tcPr>
          <w:p w14:paraId="127C975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p>
        </w:tc>
        <w:tc>
          <w:tcPr>
            <w:tcW w:w="1792" w:type="dxa"/>
            <w:shd w:val="clear" w:color="auto" w:fill="auto"/>
            <w:tcMar>
              <w:left w:w="105" w:type="dxa"/>
              <w:right w:w="105" w:type="dxa"/>
            </w:tcMar>
          </w:tcPr>
          <w:p w14:paraId="782E7B6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7FDE4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03E538E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17</w:t>
            </w:r>
          </w:p>
        </w:tc>
        <w:tc>
          <w:tcPr>
            <w:tcW w:w="2496" w:type="dxa"/>
            <w:shd w:val="clear" w:color="auto" w:fill="auto"/>
            <w:tcMar>
              <w:left w:w="105" w:type="dxa"/>
              <w:right w:w="105" w:type="dxa"/>
            </w:tcMar>
            <w:vAlign w:val="center"/>
          </w:tcPr>
          <w:p w14:paraId="6449AE8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风机皮带</w:t>
            </w:r>
          </w:p>
        </w:tc>
        <w:tc>
          <w:tcPr>
            <w:tcW w:w="1821" w:type="dxa"/>
            <w:shd w:val="clear" w:color="auto" w:fill="auto"/>
            <w:tcMar>
              <w:left w:w="105" w:type="dxa"/>
              <w:right w:w="105" w:type="dxa"/>
            </w:tcMar>
            <w:vAlign w:val="center"/>
          </w:tcPr>
          <w:p w14:paraId="5B9EA14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条</w:t>
            </w:r>
          </w:p>
        </w:tc>
        <w:tc>
          <w:tcPr>
            <w:tcW w:w="1807" w:type="dxa"/>
            <w:shd w:val="clear" w:color="auto" w:fill="auto"/>
            <w:tcMar>
              <w:left w:w="105" w:type="dxa"/>
              <w:right w:w="105" w:type="dxa"/>
            </w:tcMar>
            <w:vAlign w:val="center"/>
          </w:tcPr>
          <w:p w14:paraId="15A54B5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40</w:t>
            </w:r>
          </w:p>
        </w:tc>
        <w:tc>
          <w:tcPr>
            <w:tcW w:w="1792" w:type="dxa"/>
            <w:shd w:val="clear" w:color="auto" w:fill="auto"/>
            <w:tcMar>
              <w:left w:w="105" w:type="dxa"/>
              <w:right w:w="105" w:type="dxa"/>
            </w:tcMar>
          </w:tcPr>
          <w:p w14:paraId="2FCAF42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433CC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7C8BB96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18</w:t>
            </w:r>
          </w:p>
        </w:tc>
        <w:tc>
          <w:tcPr>
            <w:tcW w:w="2496" w:type="dxa"/>
            <w:shd w:val="clear" w:color="auto" w:fill="auto"/>
            <w:tcMar>
              <w:left w:w="105" w:type="dxa"/>
              <w:right w:w="105" w:type="dxa"/>
            </w:tcMar>
            <w:vAlign w:val="center"/>
          </w:tcPr>
          <w:p w14:paraId="4259C22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紫外线灯管</w:t>
            </w:r>
          </w:p>
        </w:tc>
        <w:tc>
          <w:tcPr>
            <w:tcW w:w="1821" w:type="dxa"/>
            <w:shd w:val="clear" w:color="auto" w:fill="auto"/>
            <w:tcMar>
              <w:left w:w="105" w:type="dxa"/>
              <w:right w:w="105" w:type="dxa"/>
            </w:tcMar>
            <w:vAlign w:val="center"/>
          </w:tcPr>
          <w:p w14:paraId="61340D3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w:t>
            </w:r>
          </w:p>
        </w:tc>
        <w:tc>
          <w:tcPr>
            <w:tcW w:w="1807" w:type="dxa"/>
            <w:shd w:val="clear" w:color="auto" w:fill="auto"/>
            <w:tcMar>
              <w:left w:w="105" w:type="dxa"/>
              <w:right w:w="105" w:type="dxa"/>
            </w:tcMar>
            <w:vAlign w:val="center"/>
          </w:tcPr>
          <w:p w14:paraId="0533BA3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20</w:t>
            </w:r>
          </w:p>
        </w:tc>
        <w:tc>
          <w:tcPr>
            <w:tcW w:w="1792" w:type="dxa"/>
            <w:shd w:val="clear" w:color="auto" w:fill="auto"/>
            <w:tcMar>
              <w:left w:w="105" w:type="dxa"/>
              <w:right w:w="105" w:type="dxa"/>
            </w:tcMar>
          </w:tcPr>
          <w:p w14:paraId="28B2F5C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6A79D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7CE737B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w:t>
            </w:r>
          </w:p>
        </w:tc>
        <w:tc>
          <w:tcPr>
            <w:tcW w:w="2496" w:type="dxa"/>
            <w:shd w:val="clear" w:color="auto" w:fill="auto"/>
            <w:tcMar>
              <w:left w:w="105" w:type="dxa"/>
              <w:right w:w="105" w:type="dxa"/>
            </w:tcMar>
            <w:vAlign w:val="center"/>
          </w:tcPr>
          <w:p w14:paraId="0033C3F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风压开关</w:t>
            </w:r>
          </w:p>
        </w:tc>
        <w:tc>
          <w:tcPr>
            <w:tcW w:w="1821" w:type="dxa"/>
            <w:shd w:val="clear" w:color="auto" w:fill="auto"/>
            <w:tcMar>
              <w:left w:w="105" w:type="dxa"/>
              <w:right w:w="105" w:type="dxa"/>
            </w:tcMar>
            <w:vAlign w:val="center"/>
          </w:tcPr>
          <w:p w14:paraId="15F50DD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260B1AD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20</w:t>
            </w:r>
          </w:p>
        </w:tc>
        <w:tc>
          <w:tcPr>
            <w:tcW w:w="1792" w:type="dxa"/>
            <w:shd w:val="clear" w:color="auto" w:fill="auto"/>
            <w:tcMar>
              <w:left w:w="105" w:type="dxa"/>
              <w:right w:w="105" w:type="dxa"/>
            </w:tcMar>
          </w:tcPr>
          <w:p w14:paraId="0EAD42E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4B0AE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38F7426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w:t>
            </w:r>
          </w:p>
        </w:tc>
        <w:tc>
          <w:tcPr>
            <w:tcW w:w="2496" w:type="dxa"/>
            <w:shd w:val="clear" w:color="auto" w:fill="auto"/>
            <w:tcMar>
              <w:left w:w="105" w:type="dxa"/>
              <w:right w:w="105" w:type="dxa"/>
            </w:tcMar>
            <w:vAlign w:val="center"/>
          </w:tcPr>
          <w:p w14:paraId="058B7FA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LED照明灯管</w:t>
            </w:r>
          </w:p>
        </w:tc>
        <w:tc>
          <w:tcPr>
            <w:tcW w:w="1821" w:type="dxa"/>
            <w:shd w:val="clear" w:color="auto" w:fill="auto"/>
            <w:tcMar>
              <w:left w:w="105" w:type="dxa"/>
              <w:right w:w="105" w:type="dxa"/>
            </w:tcMar>
            <w:vAlign w:val="center"/>
          </w:tcPr>
          <w:p w14:paraId="5BB4094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根</w:t>
            </w:r>
          </w:p>
        </w:tc>
        <w:tc>
          <w:tcPr>
            <w:tcW w:w="1807" w:type="dxa"/>
            <w:shd w:val="clear" w:color="auto" w:fill="auto"/>
            <w:tcMar>
              <w:left w:w="105" w:type="dxa"/>
              <w:right w:w="105" w:type="dxa"/>
            </w:tcMar>
            <w:vAlign w:val="center"/>
          </w:tcPr>
          <w:p w14:paraId="66B4344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8</w:t>
            </w:r>
          </w:p>
        </w:tc>
        <w:tc>
          <w:tcPr>
            <w:tcW w:w="1792" w:type="dxa"/>
            <w:shd w:val="clear" w:color="auto" w:fill="auto"/>
            <w:tcMar>
              <w:left w:w="105" w:type="dxa"/>
              <w:right w:w="105" w:type="dxa"/>
            </w:tcMar>
          </w:tcPr>
          <w:p w14:paraId="0C3DE57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709FF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5" w:hRule="atLeast"/>
          <w:jc w:val="center"/>
        </w:trPr>
        <w:tc>
          <w:tcPr>
            <w:tcW w:w="1155" w:type="dxa"/>
            <w:shd w:val="clear" w:color="auto" w:fill="auto"/>
            <w:tcMar>
              <w:left w:w="105" w:type="dxa"/>
              <w:right w:w="105" w:type="dxa"/>
            </w:tcMar>
            <w:vAlign w:val="center"/>
          </w:tcPr>
          <w:p w14:paraId="22BBE28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21</w:t>
            </w:r>
          </w:p>
        </w:tc>
        <w:tc>
          <w:tcPr>
            <w:tcW w:w="2496" w:type="dxa"/>
            <w:shd w:val="clear" w:color="auto" w:fill="auto"/>
            <w:tcMar>
              <w:left w:w="105" w:type="dxa"/>
              <w:right w:w="105" w:type="dxa"/>
            </w:tcMar>
            <w:vAlign w:val="center"/>
          </w:tcPr>
          <w:p w14:paraId="472EC33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盘管风机电机</w:t>
            </w:r>
          </w:p>
        </w:tc>
        <w:tc>
          <w:tcPr>
            <w:tcW w:w="1821" w:type="dxa"/>
            <w:shd w:val="clear" w:color="auto" w:fill="auto"/>
            <w:tcMar>
              <w:left w:w="105" w:type="dxa"/>
              <w:right w:w="105" w:type="dxa"/>
            </w:tcMar>
            <w:vAlign w:val="center"/>
          </w:tcPr>
          <w:p w14:paraId="0B6BD95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3D0D0B2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p>
        </w:tc>
        <w:tc>
          <w:tcPr>
            <w:tcW w:w="1792" w:type="dxa"/>
            <w:shd w:val="clear" w:color="auto" w:fill="auto"/>
            <w:tcMar>
              <w:left w:w="105" w:type="dxa"/>
              <w:right w:w="105" w:type="dxa"/>
            </w:tcMar>
          </w:tcPr>
          <w:p w14:paraId="4AFC5AF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58CD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1F98CB1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22</w:t>
            </w:r>
          </w:p>
        </w:tc>
        <w:tc>
          <w:tcPr>
            <w:tcW w:w="2496" w:type="dxa"/>
            <w:shd w:val="clear" w:color="auto" w:fill="auto"/>
            <w:tcMar>
              <w:left w:w="105" w:type="dxa"/>
              <w:right w:w="105" w:type="dxa"/>
            </w:tcMar>
            <w:vAlign w:val="center"/>
          </w:tcPr>
          <w:p w14:paraId="112100E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软接DN20</w:t>
            </w:r>
          </w:p>
        </w:tc>
        <w:tc>
          <w:tcPr>
            <w:tcW w:w="1821" w:type="dxa"/>
            <w:shd w:val="clear" w:color="auto" w:fill="auto"/>
            <w:tcMar>
              <w:left w:w="105" w:type="dxa"/>
              <w:right w:w="105" w:type="dxa"/>
            </w:tcMar>
            <w:vAlign w:val="center"/>
          </w:tcPr>
          <w:p w14:paraId="06DEAB2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条</w:t>
            </w:r>
          </w:p>
        </w:tc>
        <w:tc>
          <w:tcPr>
            <w:tcW w:w="1807" w:type="dxa"/>
            <w:shd w:val="clear" w:color="auto" w:fill="auto"/>
            <w:tcMar>
              <w:left w:w="105" w:type="dxa"/>
              <w:right w:w="105" w:type="dxa"/>
            </w:tcMar>
            <w:vAlign w:val="center"/>
          </w:tcPr>
          <w:p w14:paraId="7F7FD40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w:t>
            </w:r>
          </w:p>
        </w:tc>
        <w:tc>
          <w:tcPr>
            <w:tcW w:w="1792" w:type="dxa"/>
            <w:shd w:val="clear" w:color="auto" w:fill="auto"/>
            <w:tcMar>
              <w:left w:w="105" w:type="dxa"/>
              <w:right w:w="105" w:type="dxa"/>
            </w:tcMar>
          </w:tcPr>
          <w:p w14:paraId="5DD43D1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693D9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129E572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23</w:t>
            </w:r>
          </w:p>
        </w:tc>
        <w:tc>
          <w:tcPr>
            <w:tcW w:w="2496" w:type="dxa"/>
            <w:shd w:val="clear" w:color="auto" w:fill="auto"/>
            <w:tcMar>
              <w:left w:w="105" w:type="dxa"/>
              <w:right w:w="105" w:type="dxa"/>
            </w:tcMar>
            <w:vAlign w:val="center"/>
          </w:tcPr>
          <w:p w14:paraId="1BE44BA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DN20闸阀</w:t>
            </w:r>
          </w:p>
        </w:tc>
        <w:tc>
          <w:tcPr>
            <w:tcW w:w="1821" w:type="dxa"/>
            <w:shd w:val="clear" w:color="auto" w:fill="auto"/>
            <w:tcMar>
              <w:left w:w="105" w:type="dxa"/>
              <w:right w:w="105" w:type="dxa"/>
            </w:tcMar>
            <w:vAlign w:val="center"/>
          </w:tcPr>
          <w:p w14:paraId="5BA1727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23D53CE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w:t>
            </w:r>
          </w:p>
        </w:tc>
        <w:tc>
          <w:tcPr>
            <w:tcW w:w="1792" w:type="dxa"/>
            <w:shd w:val="clear" w:color="auto" w:fill="auto"/>
            <w:tcMar>
              <w:left w:w="105" w:type="dxa"/>
              <w:right w:w="105" w:type="dxa"/>
            </w:tcMar>
          </w:tcPr>
          <w:p w14:paraId="3DC929A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5919E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75931BD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24</w:t>
            </w:r>
          </w:p>
        </w:tc>
        <w:tc>
          <w:tcPr>
            <w:tcW w:w="2496" w:type="dxa"/>
            <w:shd w:val="clear" w:color="auto" w:fill="auto"/>
            <w:tcMar>
              <w:left w:w="105" w:type="dxa"/>
              <w:right w:w="105" w:type="dxa"/>
            </w:tcMar>
            <w:vAlign w:val="center"/>
          </w:tcPr>
          <w:p w14:paraId="614C561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电动二通阀DN20</w:t>
            </w:r>
          </w:p>
        </w:tc>
        <w:tc>
          <w:tcPr>
            <w:tcW w:w="1821" w:type="dxa"/>
            <w:shd w:val="clear" w:color="auto" w:fill="auto"/>
            <w:tcMar>
              <w:left w:w="105" w:type="dxa"/>
              <w:right w:w="105" w:type="dxa"/>
            </w:tcMar>
            <w:vAlign w:val="center"/>
          </w:tcPr>
          <w:p w14:paraId="66BDC48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51FDABA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20</w:t>
            </w:r>
          </w:p>
        </w:tc>
        <w:tc>
          <w:tcPr>
            <w:tcW w:w="1792" w:type="dxa"/>
            <w:shd w:val="clear" w:color="auto" w:fill="auto"/>
            <w:tcMar>
              <w:left w:w="105" w:type="dxa"/>
              <w:right w:w="105" w:type="dxa"/>
            </w:tcMar>
          </w:tcPr>
          <w:p w14:paraId="56542E7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69EC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002D4BD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25</w:t>
            </w:r>
          </w:p>
        </w:tc>
        <w:tc>
          <w:tcPr>
            <w:tcW w:w="2496" w:type="dxa"/>
            <w:shd w:val="clear" w:color="auto" w:fill="auto"/>
            <w:tcMar>
              <w:left w:w="105" w:type="dxa"/>
              <w:right w:w="105" w:type="dxa"/>
            </w:tcMar>
            <w:vAlign w:val="center"/>
          </w:tcPr>
          <w:p w14:paraId="135948F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盘管风机控制面板</w:t>
            </w:r>
          </w:p>
        </w:tc>
        <w:tc>
          <w:tcPr>
            <w:tcW w:w="1821" w:type="dxa"/>
            <w:shd w:val="clear" w:color="auto" w:fill="auto"/>
            <w:tcMar>
              <w:left w:w="105" w:type="dxa"/>
              <w:right w:w="105" w:type="dxa"/>
            </w:tcMar>
            <w:vAlign w:val="center"/>
          </w:tcPr>
          <w:p w14:paraId="6B402FA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721C079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40</w:t>
            </w:r>
          </w:p>
        </w:tc>
        <w:tc>
          <w:tcPr>
            <w:tcW w:w="1792" w:type="dxa"/>
            <w:shd w:val="clear" w:color="auto" w:fill="auto"/>
            <w:tcMar>
              <w:left w:w="105" w:type="dxa"/>
              <w:right w:w="105" w:type="dxa"/>
            </w:tcMar>
          </w:tcPr>
          <w:p w14:paraId="64B69AB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4F1FC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0DB5E80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26</w:t>
            </w:r>
          </w:p>
        </w:tc>
        <w:tc>
          <w:tcPr>
            <w:tcW w:w="2496" w:type="dxa"/>
            <w:shd w:val="clear" w:color="auto" w:fill="auto"/>
            <w:tcMar>
              <w:left w:w="105" w:type="dxa"/>
              <w:right w:w="105" w:type="dxa"/>
            </w:tcMar>
            <w:vAlign w:val="center"/>
          </w:tcPr>
          <w:p w14:paraId="65DCBAD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负压终端</w:t>
            </w:r>
          </w:p>
        </w:tc>
        <w:tc>
          <w:tcPr>
            <w:tcW w:w="1821" w:type="dxa"/>
            <w:shd w:val="clear" w:color="auto" w:fill="auto"/>
            <w:tcMar>
              <w:left w:w="105" w:type="dxa"/>
              <w:right w:w="105" w:type="dxa"/>
            </w:tcMar>
            <w:vAlign w:val="center"/>
          </w:tcPr>
          <w:p w14:paraId="1E2D6AB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4657B01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p>
        </w:tc>
        <w:tc>
          <w:tcPr>
            <w:tcW w:w="1792" w:type="dxa"/>
            <w:shd w:val="clear" w:color="auto" w:fill="auto"/>
            <w:tcMar>
              <w:left w:w="105" w:type="dxa"/>
              <w:right w:w="105" w:type="dxa"/>
            </w:tcMar>
          </w:tcPr>
          <w:p w14:paraId="06F3BD2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6C291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4D429F1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27</w:t>
            </w:r>
          </w:p>
        </w:tc>
        <w:tc>
          <w:tcPr>
            <w:tcW w:w="2496" w:type="dxa"/>
            <w:shd w:val="clear" w:color="auto" w:fill="auto"/>
            <w:tcMar>
              <w:left w:w="105" w:type="dxa"/>
              <w:right w:w="105" w:type="dxa"/>
            </w:tcMar>
            <w:vAlign w:val="center"/>
          </w:tcPr>
          <w:p w14:paraId="785DC3C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氧气终端</w:t>
            </w:r>
          </w:p>
        </w:tc>
        <w:tc>
          <w:tcPr>
            <w:tcW w:w="1821" w:type="dxa"/>
            <w:shd w:val="clear" w:color="auto" w:fill="auto"/>
            <w:tcMar>
              <w:left w:w="105" w:type="dxa"/>
              <w:right w:w="105" w:type="dxa"/>
            </w:tcMar>
            <w:vAlign w:val="center"/>
          </w:tcPr>
          <w:p w14:paraId="6E613E9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4A32595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p>
        </w:tc>
        <w:tc>
          <w:tcPr>
            <w:tcW w:w="1792" w:type="dxa"/>
            <w:shd w:val="clear" w:color="auto" w:fill="auto"/>
            <w:tcMar>
              <w:left w:w="105" w:type="dxa"/>
              <w:right w:w="105" w:type="dxa"/>
            </w:tcMar>
          </w:tcPr>
          <w:p w14:paraId="149DBEC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63AD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4424630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28</w:t>
            </w:r>
          </w:p>
        </w:tc>
        <w:tc>
          <w:tcPr>
            <w:tcW w:w="2496" w:type="dxa"/>
            <w:shd w:val="clear" w:color="auto" w:fill="auto"/>
            <w:tcMar>
              <w:left w:w="105" w:type="dxa"/>
              <w:right w:w="105" w:type="dxa"/>
            </w:tcMar>
            <w:vAlign w:val="center"/>
          </w:tcPr>
          <w:p w14:paraId="24A9780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空气终端</w:t>
            </w:r>
          </w:p>
        </w:tc>
        <w:tc>
          <w:tcPr>
            <w:tcW w:w="1821" w:type="dxa"/>
            <w:shd w:val="clear" w:color="auto" w:fill="auto"/>
            <w:tcMar>
              <w:left w:w="105" w:type="dxa"/>
              <w:right w:w="105" w:type="dxa"/>
            </w:tcMar>
            <w:vAlign w:val="center"/>
          </w:tcPr>
          <w:p w14:paraId="3C86FDF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6D5F2D1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p>
        </w:tc>
        <w:tc>
          <w:tcPr>
            <w:tcW w:w="1792" w:type="dxa"/>
            <w:shd w:val="clear" w:color="auto" w:fill="auto"/>
            <w:tcMar>
              <w:left w:w="105" w:type="dxa"/>
              <w:right w:w="105" w:type="dxa"/>
            </w:tcMar>
          </w:tcPr>
          <w:p w14:paraId="554F420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3A7D9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255AEDE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29</w:t>
            </w:r>
          </w:p>
        </w:tc>
        <w:tc>
          <w:tcPr>
            <w:tcW w:w="2496" w:type="dxa"/>
            <w:shd w:val="clear" w:color="auto" w:fill="auto"/>
            <w:tcMar>
              <w:left w:w="105" w:type="dxa"/>
              <w:right w:w="105" w:type="dxa"/>
            </w:tcMar>
            <w:vAlign w:val="center"/>
          </w:tcPr>
          <w:p w14:paraId="6175203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二氧化碳终端</w:t>
            </w:r>
          </w:p>
        </w:tc>
        <w:tc>
          <w:tcPr>
            <w:tcW w:w="1821" w:type="dxa"/>
            <w:shd w:val="clear" w:color="auto" w:fill="auto"/>
            <w:tcMar>
              <w:left w:w="105" w:type="dxa"/>
              <w:right w:w="105" w:type="dxa"/>
            </w:tcMar>
            <w:vAlign w:val="center"/>
          </w:tcPr>
          <w:p w14:paraId="3BA88CE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2B5A865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p>
        </w:tc>
        <w:tc>
          <w:tcPr>
            <w:tcW w:w="1792" w:type="dxa"/>
            <w:shd w:val="clear" w:color="auto" w:fill="auto"/>
            <w:tcMar>
              <w:left w:w="105" w:type="dxa"/>
              <w:right w:w="105" w:type="dxa"/>
            </w:tcMar>
          </w:tcPr>
          <w:p w14:paraId="7174B66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4EA89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40227A0C">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30</w:t>
            </w:r>
          </w:p>
        </w:tc>
        <w:tc>
          <w:tcPr>
            <w:tcW w:w="2496" w:type="dxa"/>
            <w:shd w:val="clear" w:color="auto" w:fill="auto"/>
            <w:tcMar>
              <w:left w:w="105" w:type="dxa"/>
              <w:right w:w="105" w:type="dxa"/>
            </w:tcMar>
            <w:vAlign w:val="center"/>
          </w:tcPr>
          <w:p w14:paraId="1BC1670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废弃排放终端</w:t>
            </w:r>
          </w:p>
        </w:tc>
        <w:tc>
          <w:tcPr>
            <w:tcW w:w="1821" w:type="dxa"/>
            <w:shd w:val="clear" w:color="auto" w:fill="auto"/>
            <w:tcMar>
              <w:left w:w="105" w:type="dxa"/>
              <w:right w:w="105" w:type="dxa"/>
            </w:tcMar>
            <w:vAlign w:val="center"/>
          </w:tcPr>
          <w:p w14:paraId="2E6998C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78B7071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p>
        </w:tc>
        <w:tc>
          <w:tcPr>
            <w:tcW w:w="1792" w:type="dxa"/>
            <w:shd w:val="clear" w:color="auto" w:fill="auto"/>
            <w:tcMar>
              <w:left w:w="105" w:type="dxa"/>
              <w:right w:w="105" w:type="dxa"/>
            </w:tcMar>
          </w:tcPr>
          <w:p w14:paraId="6543627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0584A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3E978BAB">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31</w:t>
            </w:r>
          </w:p>
        </w:tc>
        <w:tc>
          <w:tcPr>
            <w:tcW w:w="2496" w:type="dxa"/>
            <w:shd w:val="clear" w:color="auto" w:fill="auto"/>
            <w:tcMar>
              <w:left w:w="105" w:type="dxa"/>
              <w:right w:w="105" w:type="dxa"/>
            </w:tcMar>
            <w:vAlign w:val="center"/>
          </w:tcPr>
          <w:p w14:paraId="1D926F8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手术室插座、开关</w:t>
            </w:r>
          </w:p>
        </w:tc>
        <w:tc>
          <w:tcPr>
            <w:tcW w:w="1821" w:type="dxa"/>
            <w:shd w:val="clear" w:color="auto" w:fill="auto"/>
            <w:tcMar>
              <w:left w:w="105" w:type="dxa"/>
              <w:right w:w="105" w:type="dxa"/>
            </w:tcMar>
            <w:vAlign w:val="center"/>
          </w:tcPr>
          <w:p w14:paraId="0428827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1219870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20</w:t>
            </w:r>
          </w:p>
        </w:tc>
        <w:tc>
          <w:tcPr>
            <w:tcW w:w="1792" w:type="dxa"/>
            <w:shd w:val="clear" w:color="auto" w:fill="auto"/>
            <w:tcMar>
              <w:left w:w="105" w:type="dxa"/>
              <w:right w:w="105" w:type="dxa"/>
            </w:tcMar>
          </w:tcPr>
          <w:p w14:paraId="66E3B05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348B6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242D17B8">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32</w:t>
            </w:r>
          </w:p>
        </w:tc>
        <w:tc>
          <w:tcPr>
            <w:tcW w:w="2496" w:type="dxa"/>
            <w:shd w:val="clear" w:color="auto" w:fill="auto"/>
            <w:tcMar>
              <w:left w:w="105" w:type="dxa"/>
              <w:right w:w="105" w:type="dxa"/>
            </w:tcMar>
            <w:vAlign w:val="center"/>
          </w:tcPr>
          <w:p w14:paraId="5DD346A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电动门防夹感应探头</w:t>
            </w:r>
          </w:p>
        </w:tc>
        <w:tc>
          <w:tcPr>
            <w:tcW w:w="1821" w:type="dxa"/>
            <w:shd w:val="clear" w:color="auto" w:fill="auto"/>
            <w:tcMar>
              <w:left w:w="105" w:type="dxa"/>
              <w:right w:w="105" w:type="dxa"/>
            </w:tcMar>
            <w:vAlign w:val="center"/>
          </w:tcPr>
          <w:p w14:paraId="1F0C55B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3FACEA31">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w:t>
            </w:r>
          </w:p>
        </w:tc>
        <w:tc>
          <w:tcPr>
            <w:tcW w:w="1792" w:type="dxa"/>
            <w:shd w:val="clear" w:color="auto" w:fill="auto"/>
            <w:tcMar>
              <w:left w:w="105" w:type="dxa"/>
              <w:right w:w="105" w:type="dxa"/>
            </w:tcMar>
          </w:tcPr>
          <w:p w14:paraId="3B1F805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7FB68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7BDE57CD">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33</w:t>
            </w:r>
          </w:p>
        </w:tc>
        <w:tc>
          <w:tcPr>
            <w:tcW w:w="2496" w:type="dxa"/>
            <w:shd w:val="clear" w:color="auto" w:fill="auto"/>
            <w:tcMar>
              <w:left w:w="105" w:type="dxa"/>
              <w:right w:w="105" w:type="dxa"/>
            </w:tcMar>
            <w:vAlign w:val="center"/>
          </w:tcPr>
          <w:p w14:paraId="04B37896">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情报面板</w:t>
            </w:r>
          </w:p>
        </w:tc>
        <w:tc>
          <w:tcPr>
            <w:tcW w:w="1821" w:type="dxa"/>
            <w:shd w:val="clear" w:color="auto" w:fill="auto"/>
            <w:tcMar>
              <w:left w:w="105" w:type="dxa"/>
              <w:right w:w="105" w:type="dxa"/>
            </w:tcMar>
            <w:vAlign w:val="center"/>
          </w:tcPr>
          <w:p w14:paraId="60D647E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块</w:t>
            </w:r>
          </w:p>
        </w:tc>
        <w:tc>
          <w:tcPr>
            <w:tcW w:w="1807" w:type="dxa"/>
            <w:shd w:val="clear" w:color="auto" w:fill="auto"/>
            <w:tcMar>
              <w:left w:w="105" w:type="dxa"/>
              <w:right w:w="105" w:type="dxa"/>
            </w:tcMar>
            <w:vAlign w:val="center"/>
          </w:tcPr>
          <w:p w14:paraId="52E6BDD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20</w:t>
            </w:r>
          </w:p>
        </w:tc>
        <w:tc>
          <w:tcPr>
            <w:tcW w:w="1792" w:type="dxa"/>
            <w:shd w:val="clear" w:color="auto" w:fill="auto"/>
            <w:tcMar>
              <w:left w:w="105" w:type="dxa"/>
              <w:right w:w="105" w:type="dxa"/>
            </w:tcMar>
          </w:tcPr>
          <w:p w14:paraId="6AB6A2C2">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684F4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vAlign w:val="center"/>
          </w:tcPr>
          <w:p w14:paraId="650DC76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w:t>
            </w:r>
          </w:p>
        </w:tc>
        <w:tc>
          <w:tcPr>
            <w:tcW w:w="2496" w:type="dxa"/>
            <w:shd w:val="clear" w:color="auto" w:fill="auto"/>
            <w:tcMar>
              <w:left w:w="105" w:type="dxa"/>
              <w:right w:w="105" w:type="dxa"/>
            </w:tcMar>
            <w:vAlign w:val="center"/>
          </w:tcPr>
          <w:p w14:paraId="6B220D6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温湿度传感器</w:t>
            </w:r>
          </w:p>
        </w:tc>
        <w:tc>
          <w:tcPr>
            <w:tcW w:w="1821" w:type="dxa"/>
            <w:shd w:val="clear" w:color="auto" w:fill="auto"/>
            <w:tcMar>
              <w:left w:w="105" w:type="dxa"/>
              <w:right w:w="105" w:type="dxa"/>
            </w:tcMar>
            <w:vAlign w:val="center"/>
          </w:tcPr>
          <w:p w14:paraId="0B30936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center"/>
          </w:tcPr>
          <w:p w14:paraId="055C0285">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w:t>
            </w:r>
          </w:p>
        </w:tc>
        <w:tc>
          <w:tcPr>
            <w:tcW w:w="1792" w:type="dxa"/>
            <w:shd w:val="clear" w:color="auto" w:fill="auto"/>
            <w:tcMar>
              <w:left w:w="105" w:type="dxa"/>
              <w:right w:w="105" w:type="dxa"/>
            </w:tcMar>
          </w:tcPr>
          <w:p w14:paraId="6DD802B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0EB11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tcPr>
          <w:p w14:paraId="4E47680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35</w:t>
            </w:r>
          </w:p>
        </w:tc>
        <w:tc>
          <w:tcPr>
            <w:tcW w:w="2496" w:type="dxa"/>
            <w:shd w:val="clear" w:color="auto" w:fill="auto"/>
            <w:tcMar>
              <w:left w:w="105" w:type="dxa"/>
              <w:right w:w="105" w:type="dxa"/>
            </w:tcMar>
            <w:vAlign w:val="center"/>
          </w:tcPr>
          <w:p w14:paraId="7BE5EA9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洗手池感应水龙头</w:t>
            </w:r>
          </w:p>
        </w:tc>
        <w:tc>
          <w:tcPr>
            <w:tcW w:w="1821" w:type="dxa"/>
            <w:shd w:val="clear" w:color="auto" w:fill="auto"/>
            <w:tcMar>
              <w:left w:w="105" w:type="dxa"/>
              <w:right w:w="105" w:type="dxa"/>
            </w:tcMar>
            <w:vAlign w:val="center"/>
          </w:tcPr>
          <w:p w14:paraId="7C6F304E">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个</w:t>
            </w:r>
          </w:p>
        </w:tc>
        <w:tc>
          <w:tcPr>
            <w:tcW w:w="1807" w:type="dxa"/>
            <w:shd w:val="clear" w:color="auto" w:fill="auto"/>
            <w:tcMar>
              <w:left w:w="105" w:type="dxa"/>
              <w:right w:w="105" w:type="dxa"/>
            </w:tcMar>
            <w:vAlign w:val="top"/>
          </w:tcPr>
          <w:p w14:paraId="7CEFF3F7">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6</w:t>
            </w:r>
          </w:p>
        </w:tc>
        <w:tc>
          <w:tcPr>
            <w:tcW w:w="1792" w:type="dxa"/>
            <w:shd w:val="clear" w:color="auto" w:fill="auto"/>
            <w:tcMar>
              <w:left w:w="105" w:type="dxa"/>
              <w:right w:w="105" w:type="dxa"/>
            </w:tcMar>
          </w:tcPr>
          <w:p w14:paraId="47AEA56A">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4DDB2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1155" w:type="dxa"/>
            <w:shd w:val="clear" w:color="auto" w:fill="auto"/>
            <w:tcMar>
              <w:left w:w="105" w:type="dxa"/>
              <w:right w:w="105" w:type="dxa"/>
            </w:tcMar>
          </w:tcPr>
          <w:p w14:paraId="7875D560">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36</w:t>
            </w:r>
          </w:p>
        </w:tc>
        <w:tc>
          <w:tcPr>
            <w:tcW w:w="2496" w:type="dxa"/>
            <w:shd w:val="clear" w:color="auto" w:fill="auto"/>
            <w:tcMar>
              <w:left w:w="105" w:type="dxa"/>
              <w:right w:w="105" w:type="dxa"/>
            </w:tcMar>
            <w:vAlign w:val="center"/>
          </w:tcPr>
          <w:p w14:paraId="0123A354">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制冷剂R410A</w:t>
            </w:r>
          </w:p>
        </w:tc>
        <w:tc>
          <w:tcPr>
            <w:tcW w:w="1821" w:type="dxa"/>
            <w:shd w:val="clear" w:color="auto" w:fill="auto"/>
            <w:tcMar>
              <w:left w:w="105" w:type="dxa"/>
              <w:right w:w="105" w:type="dxa"/>
            </w:tcMar>
            <w:vAlign w:val="center"/>
          </w:tcPr>
          <w:p w14:paraId="7284FA99">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罐</w:t>
            </w:r>
          </w:p>
        </w:tc>
        <w:tc>
          <w:tcPr>
            <w:tcW w:w="1807" w:type="dxa"/>
            <w:shd w:val="clear" w:color="auto" w:fill="auto"/>
            <w:tcMar>
              <w:left w:w="105" w:type="dxa"/>
              <w:right w:w="105" w:type="dxa"/>
            </w:tcMar>
            <w:vAlign w:val="top"/>
          </w:tcPr>
          <w:p w14:paraId="5282077F">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10</w:t>
            </w:r>
          </w:p>
        </w:tc>
        <w:tc>
          <w:tcPr>
            <w:tcW w:w="1792" w:type="dxa"/>
            <w:shd w:val="clear" w:color="auto" w:fill="auto"/>
            <w:tcMar>
              <w:left w:w="105" w:type="dxa"/>
              <w:right w:w="105" w:type="dxa"/>
            </w:tcMar>
          </w:tcPr>
          <w:p w14:paraId="0F2986D3">
            <w:pPr>
              <w:widowControl w:val="0"/>
              <w:adjustRightInd/>
              <w:snapToGrid/>
              <w:spacing w:after="0" w:line="360" w:lineRule="exact"/>
              <w:jc w:val="center"/>
              <w:rPr>
                <w:rFonts w:ascii="宋体" w:hAnsi="宋体" w:eastAsia="宋体" w:cs="宋体"/>
                <w:color w:val="000000" w:themeColor="text1"/>
                <w:sz w:val="21"/>
                <w:szCs w:val="21"/>
                <w14:textFill>
                  <w14:solidFill>
                    <w14:schemeClr w14:val="tx1"/>
                  </w14:solidFill>
                </w14:textFill>
              </w:rPr>
            </w:pPr>
          </w:p>
        </w:tc>
      </w:tr>
      <w:tr w14:paraId="63EB7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jc w:val="center"/>
        </w:trPr>
        <w:tc>
          <w:tcPr>
            <w:tcW w:w="9071" w:type="dxa"/>
            <w:gridSpan w:val="5"/>
            <w:shd w:val="clear" w:color="auto" w:fill="auto"/>
            <w:tcMar>
              <w:left w:w="105" w:type="dxa"/>
              <w:right w:w="105" w:type="dxa"/>
            </w:tcMar>
          </w:tcPr>
          <w:p w14:paraId="1A035339">
            <w:pPr>
              <w:widowControl w:val="0"/>
              <w:adjustRightInd/>
              <w:snapToGrid/>
              <w:spacing w:after="0" w:line="360" w:lineRule="exact"/>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备注：以上是2024年的材料消耗明细，仅供投标人参考。</w:t>
            </w:r>
          </w:p>
        </w:tc>
      </w:tr>
    </w:tbl>
    <w:p w14:paraId="6992663D">
      <w:pPr>
        <w:adjustRightInd w:val="0"/>
        <w:snapToGrid w:val="0"/>
        <w:spacing w:line="400" w:lineRule="exact"/>
        <w:ind w:firstLine="480" w:firstLineChars="200"/>
        <w:outlineLvl w:val="2"/>
        <w:rPr>
          <w:rFonts w:hint="eastAsia" w:ascii="宋体" w:hAnsi="宋体" w:cs="宋体"/>
          <w:kern w:val="0"/>
          <w:sz w:val="24"/>
          <w:szCs w:val="24"/>
        </w:rPr>
      </w:pPr>
      <w:r>
        <w:rPr>
          <w:rFonts w:hint="eastAsia" w:ascii="宋体" w:hAnsi="宋体" w:cs="宋体"/>
          <w:b w:val="0"/>
          <w:bCs/>
          <w:color w:val="000000" w:themeColor="text1"/>
          <w:kern w:val="0"/>
          <w:sz w:val="24"/>
          <w:szCs w:val="24"/>
          <w:lang w:val="en-US" w:eastAsia="zh-CN" w:bidi="ar-SA"/>
          <w14:textFill>
            <w14:solidFill>
              <w14:schemeClr w14:val="tx1"/>
            </w14:solidFill>
          </w14:textFill>
        </w:rPr>
        <w:t>3.2上述内容为采购人结合院区情况所列品类及数量，仅供投标人参考；维保期间所需更换的设备及配件单价低于1000元（含）的，由中标人负责采购并包含在投标报价内；单价高于1000元的，由采购人负责采购或者采购人委托中标人进行采购（费用由采购人支付，不包含在投标报价内），由中标人负责更换。</w:t>
      </w:r>
    </w:p>
    <w:bookmarkEnd w:id="51"/>
    <w:p w14:paraId="71F1CAAE">
      <w:pPr>
        <w:pStyle w:val="3"/>
        <w:spacing w:line="400" w:lineRule="exact"/>
        <w:ind w:firstLine="482" w:firstLineChars="200"/>
        <w:jc w:val="left"/>
        <w:rPr>
          <w:rFonts w:hint="eastAsia" w:cs="宋体"/>
          <w:b/>
          <w:sz w:val="24"/>
        </w:rPr>
      </w:pPr>
      <w:bookmarkStart w:id="53" w:name="_Toc15686"/>
      <w:bookmarkStart w:id="54" w:name="_Toc267320051"/>
      <w:bookmarkStart w:id="55" w:name="_Toc76387240"/>
      <w:bookmarkStart w:id="56" w:name="_Toc28671"/>
      <w:bookmarkStart w:id="57" w:name="_Toc21489"/>
      <w:r>
        <w:rPr>
          <w:rFonts w:hint="eastAsia" w:cs="宋体"/>
          <w:b/>
          <w:sz w:val="24"/>
        </w:rPr>
        <w:t>三、付款方式</w:t>
      </w:r>
      <w:bookmarkEnd w:id="53"/>
      <w:bookmarkEnd w:id="54"/>
      <w:bookmarkEnd w:id="55"/>
      <w:bookmarkEnd w:id="56"/>
    </w:p>
    <w:p w14:paraId="7E2C7208">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合同期限为3年，维保费用以“先服务，后付款”的方式，按</w:t>
      </w:r>
      <w:r>
        <w:rPr>
          <w:rFonts w:hint="eastAsia" w:ascii="宋体" w:hAnsi="宋体" w:cs="宋体"/>
          <w:b w:val="0"/>
          <w:bCs/>
          <w:color w:val="000000" w:themeColor="text1"/>
          <w:kern w:val="0"/>
          <w:sz w:val="24"/>
          <w:szCs w:val="24"/>
          <w:lang w:val="en-US" w:eastAsia="zh-CN" w:bidi="ar-SA"/>
          <w14:textFill>
            <w14:solidFill>
              <w14:schemeClr w14:val="tx1"/>
            </w14:solidFill>
          </w14:textFill>
        </w:rPr>
        <w:t>季度</w:t>
      </w: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进行支付。中标人完全履行合同义务且</w:t>
      </w:r>
      <w:r>
        <w:rPr>
          <w:rFonts w:hint="eastAsia" w:ascii="宋体" w:hAnsi="宋体" w:cs="宋体"/>
          <w:b w:val="0"/>
          <w:bCs/>
          <w:color w:val="000000" w:themeColor="text1"/>
          <w:kern w:val="0"/>
          <w:sz w:val="24"/>
          <w:szCs w:val="24"/>
          <w:lang w:val="en-US" w:eastAsia="zh-CN" w:bidi="ar-SA"/>
          <w14:textFill>
            <w14:solidFill>
              <w14:schemeClr w14:val="tx1"/>
            </w14:solidFill>
          </w14:textFill>
        </w:rPr>
        <w:t>经采购人</w:t>
      </w: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验收合格后，向采购人提交付款申请并开具</w:t>
      </w:r>
      <w:r>
        <w:rPr>
          <w:rFonts w:hint="eastAsia" w:ascii="宋体" w:hAnsi="宋体" w:cs="宋体"/>
          <w:b w:val="0"/>
          <w:bCs/>
          <w:color w:val="000000" w:themeColor="text1"/>
          <w:kern w:val="0"/>
          <w:sz w:val="24"/>
          <w:szCs w:val="24"/>
          <w:lang w:val="en-US" w:eastAsia="zh-CN" w:bidi="ar-SA"/>
          <w14:textFill>
            <w14:solidFill>
              <w14:schemeClr w14:val="tx1"/>
            </w14:solidFill>
          </w14:textFill>
        </w:rPr>
        <w:t>季度</w:t>
      </w: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服务费用金额的发票；采购人在收到发票后的5个工作日内，按程序办理支付手续</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lang w:val="en-US" w:eastAsia="zh-CN" w:bidi="ar-SA"/>
          <w14:textFill>
            <w14:solidFill>
              <w14:schemeClr w14:val="tx1"/>
            </w14:solidFill>
          </w14:textFill>
        </w:rPr>
        <w:t>若有考核和违约扣款的，则扣除对应的费用</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b w:val="0"/>
          <w:bCs/>
          <w:color w:val="000000" w:themeColor="text1"/>
          <w:kern w:val="0"/>
          <w:sz w:val="24"/>
          <w:szCs w:val="24"/>
          <w:lang w:val="en-US" w:eastAsia="zh-CN" w:bidi="ar-SA"/>
          <w14:textFill>
            <w14:solidFill>
              <w14:schemeClr w14:val="tx1"/>
            </w14:solidFill>
          </w14:textFill>
        </w:rPr>
        <w:t>。</w:t>
      </w:r>
    </w:p>
    <w:p w14:paraId="6C1DBBEA">
      <w:pPr>
        <w:tabs>
          <w:tab w:val="left" w:pos="0"/>
        </w:tabs>
        <w:spacing w:line="400" w:lineRule="exact"/>
        <w:ind w:firstLine="482" w:firstLineChars="200"/>
        <w:jc w:val="left"/>
        <w:rPr>
          <w:rFonts w:hint="eastAsia" w:cs="宋体"/>
          <w:b/>
          <w:sz w:val="24"/>
        </w:rPr>
      </w:pPr>
      <w:r>
        <w:rPr>
          <w:rFonts w:hint="eastAsia" w:cs="宋体"/>
          <w:b/>
          <w:sz w:val="24"/>
          <w:lang w:val="en-US" w:eastAsia="zh-CN"/>
        </w:rPr>
        <w:t>四</w:t>
      </w:r>
      <w:r>
        <w:rPr>
          <w:rFonts w:hint="eastAsia" w:cs="宋体"/>
          <w:b/>
          <w:sz w:val="24"/>
        </w:rPr>
        <w:t>、知识产权</w:t>
      </w:r>
    </w:p>
    <w:p w14:paraId="0BC53F5E">
      <w:pPr>
        <w:tabs>
          <w:tab w:val="left" w:pos="0"/>
        </w:tabs>
        <w:spacing w:line="4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采购人在中华人民共和国境内使用投标人提供的货物及服务时免受第三方提出的侵犯其专利权或其它知识产权的起诉。如果第三方提出侵权指控，投标人应承担由此而引起的一切法律责任和费用。</w:t>
      </w:r>
    </w:p>
    <w:p w14:paraId="5334B81A">
      <w:pPr>
        <w:pStyle w:val="3"/>
        <w:spacing w:line="400" w:lineRule="exact"/>
        <w:ind w:firstLine="482" w:firstLineChars="200"/>
        <w:jc w:val="left"/>
        <w:rPr>
          <w:rFonts w:hint="eastAsia" w:cs="宋体"/>
          <w:b/>
          <w:sz w:val="24"/>
        </w:rPr>
      </w:pPr>
      <w:bookmarkStart w:id="58" w:name="_Toc1456"/>
      <w:r>
        <w:rPr>
          <w:rFonts w:hint="eastAsia" w:cs="宋体"/>
          <w:b/>
          <w:sz w:val="24"/>
          <w:lang w:val="en-US" w:eastAsia="zh-CN"/>
        </w:rPr>
        <w:t>五</w:t>
      </w:r>
      <w:r>
        <w:rPr>
          <w:rFonts w:hint="eastAsia" w:cs="宋体"/>
          <w:b/>
          <w:sz w:val="24"/>
        </w:rPr>
        <w:t>、培训</w:t>
      </w:r>
      <w:bookmarkEnd w:id="58"/>
    </w:p>
    <w:p w14:paraId="2887903E">
      <w:pPr>
        <w:tabs>
          <w:tab w:val="left" w:pos="0"/>
        </w:tabs>
        <w:spacing w:line="400" w:lineRule="exact"/>
        <w:ind w:firstLine="480" w:firstLineChars="200"/>
        <w:jc w:val="left"/>
        <w:rPr>
          <w:rFonts w:hint="eastAsia" w:ascii="宋体" w:hAnsi="宋体" w:cs="宋体"/>
          <w:sz w:val="24"/>
          <w:szCs w:val="24"/>
        </w:rPr>
      </w:pPr>
      <w:r>
        <w:rPr>
          <w:rFonts w:hint="eastAsia" w:ascii="宋体" w:hAnsi="宋体" w:cs="宋体"/>
          <w:color w:val="000000" w:themeColor="text1"/>
          <w:sz w:val="24"/>
          <w:szCs w:val="24"/>
          <w:lang w:val="en-US" w:eastAsia="zh-CN"/>
          <w14:textFill>
            <w14:solidFill>
              <w14:schemeClr w14:val="tx1"/>
            </w14:solidFill>
          </w14:textFill>
        </w:rPr>
        <w:t>中标人</w:t>
      </w:r>
      <w:r>
        <w:rPr>
          <w:rFonts w:hint="eastAsia" w:ascii="宋体" w:hAnsi="宋体" w:cs="宋体"/>
          <w:color w:val="000000" w:themeColor="text1"/>
          <w:sz w:val="24"/>
          <w:szCs w:val="24"/>
          <w14:textFill>
            <w14:solidFill>
              <w14:schemeClr w14:val="tx1"/>
            </w14:solidFill>
          </w14:textFill>
        </w:rPr>
        <w:t>应及时对</w:t>
      </w:r>
      <w:r>
        <w:rPr>
          <w:rFonts w:hint="eastAsia" w:ascii="宋体" w:hAnsi="宋体" w:cs="宋体"/>
          <w:color w:val="000000" w:themeColor="text1"/>
          <w:sz w:val="24"/>
          <w:szCs w:val="24"/>
          <w:lang w:val="en-US" w:eastAsia="zh-CN"/>
          <w14:textFill>
            <w14:solidFill>
              <w14:schemeClr w14:val="tx1"/>
            </w14:solidFill>
          </w14:textFill>
        </w:rPr>
        <w:t>项目团队人员</w:t>
      </w:r>
      <w:r>
        <w:rPr>
          <w:rFonts w:hint="eastAsia" w:ascii="宋体" w:hAnsi="宋体" w:cs="宋体"/>
          <w:color w:val="000000" w:themeColor="text1"/>
          <w:sz w:val="24"/>
          <w:szCs w:val="24"/>
          <w14:textFill>
            <w14:solidFill>
              <w14:schemeClr w14:val="tx1"/>
            </w14:solidFill>
          </w14:textFill>
        </w:rPr>
        <w:t>进行专业培训，培训内容包含不限于应急故障响应、日常设施操作流程、设施设备位置快速查找，故障问题处理方法的改进，服务态度提升，特殊问题的处理措施等等。</w:t>
      </w:r>
    </w:p>
    <w:p w14:paraId="73B56958">
      <w:pPr>
        <w:pStyle w:val="3"/>
        <w:spacing w:line="400" w:lineRule="exact"/>
        <w:ind w:firstLine="482" w:firstLineChars="200"/>
        <w:jc w:val="left"/>
        <w:rPr>
          <w:rFonts w:hint="eastAsia" w:cs="宋体"/>
          <w:b/>
          <w:sz w:val="24"/>
        </w:rPr>
      </w:pPr>
      <w:bookmarkStart w:id="59" w:name="_Toc21511"/>
      <w:r>
        <w:rPr>
          <w:rFonts w:hint="eastAsia" w:cs="宋体"/>
          <w:b/>
          <w:sz w:val="24"/>
          <w:lang w:val="en-US" w:eastAsia="zh-CN"/>
        </w:rPr>
        <w:t>六</w:t>
      </w:r>
      <w:r>
        <w:rPr>
          <w:rFonts w:hint="eastAsia" w:cs="宋体"/>
          <w:b/>
          <w:sz w:val="24"/>
        </w:rPr>
        <w:t>、劳动争议</w:t>
      </w:r>
      <w:bookmarkEnd w:id="57"/>
      <w:bookmarkEnd w:id="59"/>
    </w:p>
    <w:p w14:paraId="3D6B32F2">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r>
        <w:rPr>
          <w:rFonts w:hint="eastAsia" w:ascii="宋体" w:hAnsi="宋体" w:eastAsia="宋体" w:cs="宋体"/>
          <w:color w:val="000000" w:themeColor="text1"/>
          <w:kern w:val="0"/>
          <w:sz w:val="24"/>
          <w:szCs w:val="24"/>
          <w:lang w:val="en-US"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中标人须遵守作业操作规程、安全规章制度及相关法律法规。在中标人制作及成果交付过程中，如发生工伤事故或财产损失的，或因中标人合同行为造成他人人身财产损害及权益受损的，由中标人承担责任；因中标人合同行为造成的各种行政处罚等一切责任和费用等，均由中标人自行承担。</w:t>
      </w:r>
    </w:p>
    <w:p w14:paraId="13D4F0C7">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r>
        <w:rPr>
          <w:rFonts w:hint="eastAsia" w:ascii="宋体" w:hAnsi="宋体" w:eastAsia="宋体" w:cs="宋体"/>
          <w:color w:val="000000" w:themeColor="text1"/>
          <w:kern w:val="0"/>
          <w:sz w:val="24"/>
          <w:szCs w:val="24"/>
          <w:lang w:val="en-US"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在中标人履约过程中、因中标人履约行为导致的任何纠纷或投诉、任何争议责任的调查确定及承担，均由中标人自行应对和负责。</w:t>
      </w:r>
    </w:p>
    <w:p w14:paraId="1FAA33FE">
      <w:pPr>
        <w:spacing w:line="40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w:t>
      </w:r>
      <w:r>
        <w:rPr>
          <w:rFonts w:hint="eastAsia" w:ascii="宋体" w:hAnsi="宋体" w:eastAsia="宋体" w:cs="宋体"/>
          <w:color w:val="000000" w:themeColor="text1"/>
          <w:kern w:val="0"/>
          <w:sz w:val="24"/>
          <w:szCs w:val="24"/>
          <w:lang w:val="en-US"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中标人履约行为造成（包括但不限于）中标人人员工伤工亡及财产损失、造成</w:t>
      </w:r>
      <w:r>
        <w:rPr>
          <w:rFonts w:hint="eastAsia" w:ascii="宋体" w:hAnsi="宋体" w:eastAsia="宋体" w:cs="宋体"/>
          <w:color w:val="000000" w:themeColor="text1"/>
          <w:kern w:val="0"/>
          <w:sz w:val="24"/>
          <w:szCs w:val="24"/>
          <w:lang w:val="en-US" w:eastAsia="zh-CN"/>
          <w14:textFill>
            <w14:solidFill>
              <w14:schemeClr w14:val="tx1"/>
            </w14:solidFill>
          </w14:textFill>
        </w:rPr>
        <w:t>采购人</w:t>
      </w:r>
      <w:r>
        <w:rPr>
          <w:rFonts w:hint="eastAsia" w:ascii="宋体" w:hAnsi="宋体" w:eastAsia="宋体" w:cs="宋体"/>
          <w:color w:val="000000" w:themeColor="text1"/>
          <w:kern w:val="0"/>
          <w:sz w:val="24"/>
          <w:szCs w:val="24"/>
          <w14:textFill>
            <w14:solidFill>
              <w14:schemeClr w14:val="tx1"/>
            </w14:solidFill>
          </w14:textFill>
        </w:rPr>
        <w:t>或第三人人身损害、财产损失或权益损失等，由中标人承担法律责任（民事责任、行政责任、刑事责任）。</w:t>
      </w:r>
      <w:bookmarkStart w:id="60" w:name="_Toc15184"/>
    </w:p>
    <w:p w14:paraId="0145E9F7">
      <w:pPr>
        <w:pStyle w:val="3"/>
        <w:spacing w:line="400" w:lineRule="exact"/>
        <w:ind w:firstLine="482" w:firstLineChars="200"/>
        <w:jc w:val="left"/>
        <w:rPr>
          <w:rFonts w:hint="eastAsia" w:cs="宋体"/>
          <w:b/>
          <w:sz w:val="24"/>
          <w:lang w:val="en-US" w:eastAsia="zh-CN"/>
        </w:rPr>
      </w:pPr>
      <w:bookmarkStart w:id="61" w:name="_Toc18608"/>
      <w:r>
        <w:rPr>
          <w:rFonts w:hint="eastAsia" w:cs="宋体"/>
          <w:b/>
          <w:sz w:val="24"/>
          <w:lang w:val="en-US" w:eastAsia="zh-CN"/>
        </w:rPr>
        <w:t>七、</w:t>
      </w:r>
      <w:bookmarkEnd w:id="60"/>
      <w:r>
        <w:rPr>
          <w:rFonts w:hint="eastAsia" w:cs="宋体"/>
          <w:b/>
          <w:sz w:val="24"/>
          <w:lang w:val="en-US" w:eastAsia="zh-CN"/>
        </w:rPr>
        <w:t>违约责任</w:t>
      </w:r>
      <w:bookmarkEnd w:id="61"/>
    </w:p>
    <w:p w14:paraId="5DEF1A00">
      <w:pPr>
        <w:spacing w:line="400" w:lineRule="exact"/>
        <w:ind w:firstLine="480" w:firstLineChars="200"/>
        <w:rPr>
          <w:rFonts w:hint="eastAsia" w:ascii="宋体" w:hAnsi="宋体" w:cs="楷体"/>
          <w:sz w:val="24"/>
          <w:szCs w:val="24"/>
        </w:rPr>
      </w:pPr>
      <w:r>
        <w:rPr>
          <w:rFonts w:hint="eastAsia" w:ascii="宋体" w:hAnsi="宋体" w:eastAsia="宋体" w:cs="宋体"/>
          <w:color w:val="000000" w:themeColor="text1"/>
          <w:kern w:val="0"/>
          <w:sz w:val="24"/>
          <w:szCs w:val="24"/>
          <w14:textFill>
            <w14:solidFill>
              <w14:schemeClr w14:val="tx1"/>
            </w14:solidFill>
          </w14:textFill>
        </w:rPr>
        <w:t>中标人在采购活动中所作书面承诺、或提供</w:t>
      </w:r>
      <w:r>
        <w:rPr>
          <w:rFonts w:hint="eastAsia" w:ascii="宋体" w:hAnsi="宋体" w:eastAsia="宋体" w:cs="宋体"/>
          <w:color w:val="000000" w:themeColor="text1"/>
          <w:kern w:val="0"/>
          <w:sz w:val="24"/>
          <w:szCs w:val="24"/>
          <w:lang w:val="en-US" w:eastAsia="zh-CN"/>
          <w14:textFill>
            <w14:solidFill>
              <w14:schemeClr w14:val="tx1"/>
            </w14:solidFill>
          </w14:textFill>
        </w:rPr>
        <w:t>的投标</w:t>
      </w:r>
      <w:r>
        <w:rPr>
          <w:rFonts w:hint="eastAsia" w:ascii="宋体" w:hAnsi="宋体" w:eastAsia="宋体" w:cs="宋体"/>
          <w:color w:val="000000" w:themeColor="text1"/>
          <w:kern w:val="0"/>
          <w:sz w:val="24"/>
          <w:szCs w:val="24"/>
          <w14:textFill>
            <w14:solidFill>
              <w14:schemeClr w14:val="tx1"/>
            </w14:solidFill>
          </w14:textFill>
        </w:rPr>
        <w:t>文件如有虚假不实内容，采购人有权在合同履行阶段单方解除合同（采购人不承担任何违约责任），并向行政主管部门如实汇报要求追究中标人法律责任，且中标人须向采购人偿还已支付的合同款项。</w:t>
      </w:r>
    </w:p>
    <w:p w14:paraId="629C9FCC">
      <w:pPr>
        <w:pStyle w:val="3"/>
        <w:spacing w:line="400" w:lineRule="exact"/>
        <w:ind w:firstLine="482" w:firstLineChars="200"/>
        <w:jc w:val="left"/>
        <w:rPr>
          <w:rFonts w:hint="eastAsia" w:cs="宋体"/>
          <w:b/>
          <w:sz w:val="24"/>
        </w:rPr>
      </w:pPr>
      <w:bookmarkStart w:id="62" w:name="_Toc6970"/>
      <w:bookmarkStart w:id="63" w:name="_Toc25046"/>
      <w:r>
        <w:rPr>
          <w:rFonts w:hint="eastAsia" w:cs="宋体"/>
          <w:b/>
          <w:sz w:val="24"/>
          <w:lang w:val="en-US" w:eastAsia="zh-CN"/>
        </w:rPr>
        <w:t>八</w:t>
      </w:r>
      <w:r>
        <w:rPr>
          <w:rFonts w:hint="eastAsia" w:cs="宋体"/>
          <w:b/>
          <w:sz w:val="24"/>
        </w:rPr>
        <w:t>、其他</w:t>
      </w:r>
      <w:bookmarkEnd w:id="62"/>
      <w:r>
        <w:rPr>
          <w:rFonts w:hint="eastAsia" w:cs="宋体"/>
          <w:b/>
          <w:sz w:val="24"/>
        </w:rPr>
        <w:t>商务要求</w:t>
      </w:r>
      <w:bookmarkEnd w:id="63"/>
    </w:p>
    <w:p w14:paraId="02A1B4F9">
      <w:pPr>
        <w:spacing w:line="400" w:lineRule="exact"/>
        <w:ind w:firstLine="480" w:firstLineChars="200"/>
        <w:jc w:val="left"/>
        <w:rPr>
          <w:rFonts w:hint="eastAsia" w:ascii="宋体" w:hAnsi="宋体" w:cs="楷体"/>
          <w:sz w:val="24"/>
          <w:szCs w:val="24"/>
        </w:rPr>
      </w:pPr>
      <w:r>
        <w:rPr>
          <w:rFonts w:hint="eastAsia" w:ascii="宋体" w:hAnsi="宋体" w:cs="楷体"/>
          <w:sz w:val="24"/>
          <w:szCs w:val="24"/>
          <w:lang w:eastAsia="zh-CN"/>
        </w:rPr>
        <w:t>（</w:t>
      </w:r>
      <w:r>
        <w:rPr>
          <w:rFonts w:hint="eastAsia" w:ascii="宋体" w:hAnsi="宋体" w:cs="楷体"/>
          <w:sz w:val="24"/>
          <w:szCs w:val="24"/>
          <w:lang w:val="en-US" w:eastAsia="zh-CN"/>
        </w:rPr>
        <w:t>一</w:t>
      </w:r>
      <w:r>
        <w:rPr>
          <w:rFonts w:hint="eastAsia" w:ascii="宋体" w:hAnsi="宋体" w:cs="楷体"/>
          <w:sz w:val="24"/>
          <w:szCs w:val="24"/>
          <w:lang w:eastAsia="zh-CN"/>
        </w:rPr>
        <w:t>）</w:t>
      </w:r>
      <w:r>
        <w:rPr>
          <w:rFonts w:hint="eastAsia" w:ascii="宋体" w:hAnsi="宋体" w:cs="楷体"/>
          <w:sz w:val="24"/>
          <w:szCs w:val="24"/>
        </w:rPr>
        <w:t>投标人必须在投标文件中对以上条款和服务承诺明确列出。</w:t>
      </w:r>
    </w:p>
    <w:p w14:paraId="10A8677D">
      <w:pPr>
        <w:spacing w:line="400" w:lineRule="exact"/>
        <w:ind w:firstLine="480" w:firstLineChars="200"/>
        <w:jc w:val="left"/>
        <w:rPr>
          <w:rFonts w:hint="eastAsia" w:ascii="宋体" w:hAnsi="宋体" w:cs="楷体"/>
          <w:sz w:val="24"/>
          <w:szCs w:val="24"/>
        </w:rPr>
      </w:pPr>
      <w:r>
        <w:rPr>
          <w:rFonts w:hint="eastAsia" w:ascii="宋体" w:hAnsi="宋体" w:cs="楷体"/>
          <w:sz w:val="24"/>
          <w:szCs w:val="24"/>
        </w:rPr>
        <w:t>（</w:t>
      </w:r>
      <w:r>
        <w:rPr>
          <w:rFonts w:hint="eastAsia" w:ascii="宋体" w:hAnsi="宋体" w:cs="楷体"/>
          <w:sz w:val="24"/>
          <w:szCs w:val="24"/>
          <w:lang w:val="en-US" w:eastAsia="zh-CN"/>
        </w:rPr>
        <w:t>二</w:t>
      </w:r>
      <w:r>
        <w:rPr>
          <w:rFonts w:hint="eastAsia" w:ascii="宋体" w:hAnsi="宋体" w:cs="楷体"/>
          <w:sz w:val="24"/>
          <w:szCs w:val="24"/>
        </w:rPr>
        <w:t>）其他未尽事宜由双方在合同中详细约定。</w:t>
      </w:r>
      <w:bookmarkStart w:id="64" w:name="_Toc76387242"/>
      <w:bookmarkStart w:id="65" w:name="_Toc32607"/>
    </w:p>
    <w:p w14:paraId="2796CE47">
      <w:pPr>
        <w:adjustRightInd w:val="0"/>
        <w:snapToGrid w:val="0"/>
        <w:spacing w:line="400" w:lineRule="exact"/>
        <w:ind w:firstLine="480" w:firstLineChars="200"/>
        <w:outlineLvl w:val="2"/>
        <w:rPr>
          <w:rFonts w:hint="eastAsia" w:asciiTheme="minorEastAsia" w:hAnsiTheme="minorEastAsia" w:eastAsiaTheme="minorEastAsia" w:cstheme="minorEastAsia"/>
          <w:b/>
          <w:bCs/>
          <w:sz w:val="24"/>
          <w:szCs w:val="24"/>
        </w:rPr>
      </w:pPr>
      <w:r>
        <w:rPr>
          <w:rFonts w:hint="eastAsia" w:ascii="宋体" w:hAnsi="宋体" w:cs="楷体"/>
          <w:sz w:val="24"/>
          <w:szCs w:val="24"/>
        </w:rPr>
        <w:br w:type="page"/>
      </w:r>
    </w:p>
    <w:p w14:paraId="5F74362F">
      <w:pPr>
        <w:pStyle w:val="38"/>
      </w:pPr>
    </w:p>
    <w:p w14:paraId="084F925A">
      <w:pPr>
        <w:rPr>
          <w:rFonts w:hint="eastAsia" w:ascii="宋体" w:hAnsi="宋体" w:cs="楷体"/>
          <w:sz w:val="24"/>
          <w:szCs w:val="24"/>
        </w:rPr>
      </w:pPr>
    </w:p>
    <w:p w14:paraId="6FAE4209">
      <w:pPr>
        <w:spacing w:line="400" w:lineRule="exact"/>
        <w:ind w:firstLine="723" w:firstLineChars="200"/>
        <w:jc w:val="center"/>
        <w:rPr>
          <w:rFonts w:hint="eastAsia" w:ascii="宋体" w:hAnsi="宋体" w:cs="宋体"/>
          <w:b/>
          <w:sz w:val="36"/>
          <w:szCs w:val="36"/>
        </w:rPr>
      </w:pPr>
      <w:bookmarkStart w:id="66" w:name="_Toc11889"/>
      <w:r>
        <w:rPr>
          <w:rStyle w:val="68"/>
          <w:rFonts w:hint="eastAsia" w:asciiTheme="minorEastAsia" w:hAnsiTheme="minorEastAsia" w:eastAsiaTheme="minorEastAsia" w:cstheme="minorEastAsia"/>
          <w:b/>
          <w:bCs/>
          <w:sz w:val="36"/>
          <w:szCs w:val="36"/>
        </w:rPr>
        <w:t>第四篇  资格审查及评标办法</w:t>
      </w:r>
      <w:bookmarkEnd w:id="64"/>
      <w:bookmarkEnd w:id="65"/>
      <w:bookmarkEnd w:id="66"/>
    </w:p>
    <w:p w14:paraId="0B284E15">
      <w:pPr>
        <w:pStyle w:val="3"/>
        <w:spacing w:line="240" w:lineRule="auto"/>
        <w:jc w:val="left"/>
        <w:rPr>
          <w:rFonts w:hint="eastAsia" w:cs="宋体"/>
          <w:b/>
          <w:sz w:val="24"/>
        </w:rPr>
      </w:pPr>
      <w:bookmarkStart w:id="67" w:name="_Toc76387243"/>
      <w:bookmarkStart w:id="68" w:name="_Toc21651"/>
      <w:bookmarkStart w:id="69" w:name="_Toc18470"/>
      <w:r>
        <w:rPr>
          <w:rFonts w:hint="eastAsia" w:cs="宋体"/>
          <w:b/>
          <w:sz w:val="24"/>
        </w:rPr>
        <w:t>一、</w:t>
      </w:r>
      <w:bookmarkEnd w:id="67"/>
      <w:bookmarkEnd w:id="68"/>
      <w:r>
        <w:rPr>
          <w:rFonts w:hint="eastAsia" w:cs="宋体"/>
          <w:b/>
          <w:sz w:val="24"/>
        </w:rPr>
        <w:t>资格审查及符合性审查</w:t>
      </w:r>
      <w:bookmarkEnd w:id="69"/>
    </w:p>
    <w:p w14:paraId="24482404">
      <w:pPr>
        <w:snapToGrid w:val="0"/>
        <w:spacing w:line="400" w:lineRule="exact"/>
        <w:ind w:firstLine="480" w:firstLineChars="200"/>
        <w:rPr>
          <w:rFonts w:hint="eastAsia" w:ascii="宋体" w:hAnsi="宋体" w:cs="宋体"/>
          <w:kern w:val="0"/>
          <w:sz w:val="24"/>
          <w:szCs w:val="24"/>
        </w:rPr>
      </w:pPr>
      <w:r>
        <w:rPr>
          <w:rFonts w:hint="eastAsia" w:ascii="宋体" w:hAnsi="宋体" w:cs="宋体"/>
          <w:kern w:val="0"/>
          <w:sz w:val="24"/>
          <w:szCs w:val="24"/>
        </w:rPr>
        <w:t>若未通过资格审查及符合性审查的投标文件，不进入评审环节。</w:t>
      </w:r>
    </w:p>
    <w:p w14:paraId="7E9A839E">
      <w:pPr>
        <w:snapToGrid w:val="0"/>
        <w:spacing w:line="400" w:lineRule="exact"/>
        <w:ind w:firstLine="480" w:firstLineChars="200"/>
        <w:outlineLvl w:val="2"/>
        <w:rPr>
          <w:rFonts w:hint="eastAsia" w:ascii="宋体" w:hAnsi="宋体" w:cs="宋体"/>
          <w:kern w:val="0"/>
          <w:sz w:val="24"/>
          <w:szCs w:val="24"/>
        </w:rPr>
      </w:pPr>
      <w:r>
        <w:rPr>
          <w:rFonts w:hint="eastAsia" w:ascii="宋体" w:hAnsi="宋体" w:cs="宋体"/>
          <w:kern w:val="0"/>
          <w:sz w:val="24"/>
          <w:szCs w:val="24"/>
        </w:rPr>
        <w:t>（一）资格审查</w:t>
      </w:r>
    </w:p>
    <w:p w14:paraId="08B84042">
      <w:pPr>
        <w:snapToGrid w:val="0"/>
        <w:spacing w:line="400" w:lineRule="exact"/>
        <w:ind w:firstLine="480" w:firstLineChars="200"/>
        <w:rPr>
          <w:rFonts w:hint="eastAsia" w:ascii="宋体" w:hAnsi="宋体" w:cs="宋体"/>
          <w:kern w:val="0"/>
          <w:sz w:val="24"/>
          <w:szCs w:val="24"/>
        </w:rPr>
      </w:pPr>
      <w:r>
        <w:rPr>
          <w:rFonts w:hint="eastAsia" w:ascii="宋体" w:hAnsi="宋体" w:cs="宋体"/>
          <w:kern w:val="0"/>
          <w:sz w:val="24"/>
          <w:szCs w:val="24"/>
        </w:rPr>
        <w:t>依据政府采购相关法律法规规定，由采购人或采购代理机构对投标文件中的资格证明文件进行审查。资格审查资料表如下：</w:t>
      </w:r>
    </w:p>
    <w:tbl>
      <w:tblPr>
        <w:tblStyle w:val="5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3579C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1F85E132">
            <w:pPr>
              <w:jc w:val="center"/>
              <w:rPr>
                <w:rFonts w:hint="eastAsia" w:ascii="宋体" w:hAnsi="宋体" w:cs="宋体"/>
                <w:b/>
                <w:kern w:val="0"/>
                <w:sz w:val="21"/>
                <w:szCs w:val="21"/>
              </w:rPr>
            </w:pPr>
            <w:r>
              <w:rPr>
                <w:rFonts w:hint="eastAsia" w:ascii="宋体" w:hAnsi="宋体"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vAlign w:val="center"/>
          </w:tcPr>
          <w:p w14:paraId="6E1CFDFF">
            <w:pPr>
              <w:jc w:val="center"/>
              <w:rPr>
                <w:rFonts w:hint="eastAsia" w:ascii="宋体" w:hAnsi="宋体" w:cs="宋体"/>
                <w:b/>
                <w:kern w:val="0"/>
                <w:sz w:val="21"/>
                <w:szCs w:val="21"/>
              </w:rPr>
            </w:pPr>
            <w:r>
              <w:rPr>
                <w:rFonts w:hint="eastAsia" w:ascii="宋体" w:hAnsi="宋体"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vAlign w:val="center"/>
          </w:tcPr>
          <w:p w14:paraId="694920BC">
            <w:pPr>
              <w:jc w:val="center"/>
              <w:rPr>
                <w:rFonts w:hint="eastAsia" w:ascii="宋体" w:hAnsi="宋体" w:cs="宋体"/>
                <w:b/>
                <w:kern w:val="0"/>
                <w:sz w:val="21"/>
                <w:szCs w:val="21"/>
              </w:rPr>
            </w:pPr>
            <w:r>
              <w:rPr>
                <w:rFonts w:hint="eastAsia" w:ascii="宋体" w:hAnsi="宋体" w:cs="宋体"/>
                <w:b/>
                <w:kern w:val="0"/>
                <w:sz w:val="21"/>
                <w:szCs w:val="21"/>
              </w:rPr>
              <w:t>检查内容</w:t>
            </w:r>
          </w:p>
        </w:tc>
      </w:tr>
      <w:tr w14:paraId="6813F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14:paraId="1C791E3E">
            <w:pPr>
              <w:jc w:val="center"/>
              <w:rPr>
                <w:rFonts w:hint="eastAsia" w:ascii="宋体" w:hAnsi="宋体" w:cs="宋体"/>
                <w:sz w:val="21"/>
                <w:szCs w:val="21"/>
              </w:rPr>
            </w:pPr>
            <w:r>
              <w:rPr>
                <w:rFonts w:hint="eastAsia" w:ascii="宋体" w:hAnsi="宋体" w:cs="宋体"/>
                <w:sz w:val="21"/>
                <w:szCs w:val="21"/>
              </w:rPr>
              <w:t>（一）</w:t>
            </w:r>
          </w:p>
        </w:tc>
        <w:tc>
          <w:tcPr>
            <w:tcW w:w="709" w:type="dxa"/>
            <w:vMerge w:val="restart"/>
            <w:vAlign w:val="center"/>
          </w:tcPr>
          <w:p w14:paraId="6D89FF1F">
            <w:pPr>
              <w:rPr>
                <w:rFonts w:hint="eastAsia" w:ascii="宋体" w:hAnsi="宋体" w:cs="宋体"/>
                <w:sz w:val="21"/>
                <w:szCs w:val="21"/>
                <w:lang w:val="zh-CN"/>
              </w:rPr>
            </w:pPr>
            <w:r>
              <w:rPr>
                <w:rFonts w:hint="eastAsia" w:ascii="宋体" w:hAnsi="宋体" w:cs="宋体"/>
                <w:sz w:val="21"/>
                <w:szCs w:val="21"/>
                <w:lang w:val="zh-CN"/>
              </w:rPr>
              <w:t>《中华人民共和国政府采购法》第二十二条规定</w:t>
            </w:r>
          </w:p>
        </w:tc>
        <w:tc>
          <w:tcPr>
            <w:tcW w:w="3118" w:type="dxa"/>
            <w:vAlign w:val="center"/>
          </w:tcPr>
          <w:p w14:paraId="620D36DB">
            <w:pPr>
              <w:rPr>
                <w:rFonts w:hint="eastAsia" w:ascii="宋体" w:hAnsi="宋体" w:cs="宋体"/>
                <w:sz w:val="21"/>
                <w:szCs w:val="21"/>
              </w:rPr>
            </w:pPr>
            <w:r>
              <w:rPr>
                <w:rFonts w:hint="eastAsia" w:ascii="宋体" w:hAnsi="宋体" w:cs="宋体"/>
                <w:sz w:val="21"/>
                <w:szCs w:val="21"/>
              </w:rPr>
              <w:t>1.具有独立承担民事责任的能力</w:t>
            </w:r>
          </w:p>
        </w:tc>
        <w:tc>
          <w:tcPr>
            <w:tcW w:w="4984" w:type="dxa"/>
            <w:vAlign w:val="center"/>
          </w:tcPr>
          <w:p w14:paraId="2FFE4D4C">
            <w:pPr>
              <w:rPr>
                <w:rFonts w:hint="eastAsia" w:ascii="宋体" w:hAnsi="宋体" w:cs="宋体"/>
                <w:sz w:val="21"/>
                <w:szCs w:val="21"/>
              </w:rPr>
            </w:pPr>
            <w:r>
              <w:rPr>
                <w:rFonts w:hint="eastAsia" w:ascii="宋体" w:hAnsi="宋体" w:cs="宋体"/>
                <w:sz w:val="21"/>
                <w:szCs w:val="21"/>
              </w:rPr>
              <w:t xml:space="preserve">1.投标人法人营业执照（副本）或事业单位法人证书（副本）或个体工商户营业执照或有效的自然人身份证明或社会团体法人登记证书（提供复印件）。 </w:t>
            </w:r>
          </w:p>
          <w:p w14:paraId="49E81900">
            <w:pPr>
              <w:rPr>
                <w:rFonts w:hint="eastAsia" w:ascii="宋体" w:hAnsi="宋体" w:cs="宋体"/>
                <w:sz w:val="21"/>
                <w:szCs w:val="21"/>
              </w:rPr>
            </w:pPr>
            <w:r>
              <w:rPr>
                <w:rFonts w:hint="eastAsia" w:ascii="宋体" w:hAnsi="宋体" w:cs="宋体"/>
                <w:sz w:val="21"/>
                <w:szCs w:val="21"/>
              </w:rPr>
              <w:t>2.投标人法定代表人身份证明和法定代表人授权代表委托书。</w:t>
            </w:r>
          </w:p>
        </w:tc>
      </w:tr>
      <w:tr w14:paraId="0AA1C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620EA522">
            <w:pPr>
              <w:jc w:val="center"/>
              <w:rPr>
                <w:rFonts w:hint="eastAsia" w:ascii="宋体" w:hAnsi="宋体" w:cs="宋体"/>
                <w:sz w:val="21"/>
                <w:szCs w:val="21"/>
              </w:rPr>
            </w:pPr>
          </w:p>
        </w:tc>
        <w:tc>
          <w:tcPr>
            <w:tcW w:w="709" w:type="dxa"/>
            <w:vMerge w:val="continue"/>
            <w:vAlign w:val="center"/>
          </w:tcPr>
          <w:p w14:paraId="66E20428">
            <w:pPr>
              <w:rPr>
                <w:rFonts w:hint="eastAsia" w:ascii="宋体" w:hAnsi="宋体" w:cs="宋体"/>
                <w:sz w:val="21"/>
                <w:szCs w:val="21"/>
                <w:lang w:val="zh-CN"/>
              </w:rPr>
            </w:pPr>
          </w:p>
        </w:tc>
        <w:tc>
          <w:tcPr>
            <w:tcW w:w="3118" w:type="dxa"/>
            <w:vAlign w:val="center"/>
          </w:tcPr>
          <w:p w14:paraId="07C66793">
            <w:pPr>
              <w:rPr>
                <w:rFonts w:hint="eastAsia" w:ascii="宋体" w:hAnsi="宋体" w:cs="宋体"/>
                <w:sz w:val="21"/>
                <w:szCs w:val="21"/>
              </w:rPr>
            </w:pPr>
            <w:r>
              <w:rPr>
                <w:rFonts w:hint="eastAsia" w:ascii="宋体" w:hAnsi="宋体" w:cs="宋体"/>
                <w:sz w:val="21"/>
                <w:szCs w:val="21"/>
                <w:lang w:val="zh-CN"/>
              </w:rPr>
              <w:t>2.</w:t>
            </w:r>
            <w:r>
              <w:rPr>
                <w:rFonts w:hint="eastAsia" w:ascii="宋体" w:hAnsi="宋体" w:cs="宋体"/>
                <w:sz w:val="21"/>
                <w:szCs w:val="21"/>
              </w:rPr>
              <w:t>具有良好的商业信誉和健全的财务会计制度</w:t>
            </w:r>
          </w:p>
        </w:tc>
        <w:tc>
          <w:tcPr>
            <w:tcW w:w="4984" w:type="dxa"/>
            <w:vMerge w:val="restart"/>
            <w:vAlign w:val="center"/>
          </w:tcPr>
          <w:p w14:paraId="61801B3D">
            <w:pPr>
              <w:rPr>
                <w:rFonts w:hint="eastAsia" w:ascii="宋体" w:hAnsi="宋体" w:cs="宋体"/>
                <w:b/>
                <w:sz w:val="21"/>
                <w:szCs w:val="21"/>
              </w:rPr>
            </w:pPr>
            <w:r>
              <w:rPr>
                <w:rFonts w:hint="eastAsia" w:ascii="宋体" w:hAnsi="宋体" w:cs="宋体"/>
                <w:b/>
                <w:sz w:val="21"/>
                <w:szCs w:val="21"/>
              </w:rPr>
              <w:t>投标人提供“基本资格条件承诺函”（格式详见第七篇）</w:t>
            </w:r>
          </w:p>
        </w:tc>
      </w:tr>
      <w:tr w14:paraId="610C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7C39AB0E">
            <w:pPr>
              <w:jc w:val="center"/>
              <w:rPr>
                <w:rFonts w:hint="eastAsia" w:ascii="宋体" w:hAnsi="宋体" w:cs="宋体"/>
                <w:sz w:val="21"/>
                <w:szCs w:val="21"/>
              </w:rPr>
            </w:pPr>
          </w:p>
        </w:tc>
        <w:tc>
          <w:tcPr>
            <w:tcW w:w="709" w:type="dxa"/>
            <w:vMerge w:val="continue"/>
            <w:vAlign w:val="center"/>
          </w:tcPr>
          <w:p w14:paraId="4B644434">
            <w:pPr>
              <w:rPr>
                <w:rFonts w:hint="eastAsia" w:ascii="宋体" w:hAnsi="宋体" w:cs="宋体"/>
                <w:sz w:val="21"/>
                <w:szCs w:val="21"/>
                <w:lang w:val="zh-CN"/>
              </w:rPr>
            </w:pPr>
          </w:p>
        </w:tc>
        <w:tc>
          <w:tcPr>
            <w:tcW w:w="3118" w:type="dxa"/>
            <w:vAlign w:val="center"/>
          </w:tcPr>
          <w:p w14:paraId="60994C24">
            <w:pPr>
              <w:rPr>
                <w:rFonts w:hint="eastAsia" w:ascii="宋体" w:hAnsi="宋体" w:cs="宋体"/>
                <w:sz w:val="21"/>
                <w:szCs w:val="21"/>
                <w:lang w:val="zh-CN"/>
              </w:rPr>
            </w:pPr>
            <w:r>
              <w:rPr>
                <w:rFonts w:hint="eastAsia" w:ascii="宋体" w:hAnsi="宋体" w:cs="宋体"/>
                <w:sz w:val="21"/>
                <w:szCs w:val="21"/>
                <w:lang w:val="zh-CN"/>
              </w:rPr>
              <w:t>3.具有履行合同所必需的设备和专业技术能力</w:t>
            </w:r>
          </w:p>
        </w:tc>
        <w:tc>
          <w:tcPr>
            <w:tcW w:w="4984" w:type="dxa"/>
            <w:vMerge w:val="continue"/>
            <w:vAlign w:val="center"/>
          </w:tcPr>
          <w:p w14:paraId="740AE554">
            <w:pPr>
              <w:rPr>
                <w:rFonts w:hint="eastAsia" w:ascii="宋体" w:hAnsi="宋体" w:cs="宋体"/>
                <w:sz w:val="21"/>
                <w:szCs w:val="21"/>
              </w:rPr>
            </w:pPr>
          </w:p>
        </w:tc>
      </w:tr>
      <w:tr w14:paraId="2DBD8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428A6D43">
            <w:pPr>
              <w:jc w:val="center"/>
              <w:rPr>
                <w:rFonts w:hint="eastAsia" w:ascii="宋体" w:hAnsi="宋体" w:cs="宋体"/>
                <w:sz w:val="21"/>
                <w:szCs w:val="21"/>
              </w:rPr>
            </w:pPr>
          </w:p>
        </w:tc>
        <w:tc>
          <w:tcPr>
            <w:tcW w:w="709" w:type="dxa"/>
            <w:vMerge w:val="continue"/>
            <w:vAlign w:val="center"/>
          </w:tcPr>
          <w:p w14:paraId="538E863F">
            <w:pPr>
              <w:rPr>
                <w:rFonts w:hint="eastAsia" w:ascii="宋体" w:hAnsi="宋体" w:cs="宋体"/>
                <w:sz w:val="21"/>
                <w:szCs w:val="21"/>
                <w:lang w:val="zh-CN"/>
              </w:rPr>
            </w:pPr>
          </w:p>
        </w:tc>
        <w:tc>
          <w:tcPr>
            <w:tcW w:w="3118" w:type="dxa"/>
            <w:vAlign w:val="center"/>
          </w:tcPr>
          <w:p w14:paraId="1DC0EFBD">
            <w:pPr>
              <w:rPr>
                <w:rFonts w:hint="eastAsia" w:ascii="宋体" w:hAnsi="宋体" w:cs="宋体"/>
                <w:sz w:val="21"/>
                <w:szCs w:val="21"/>
                <w:lang w:val="zh-CN"/>
              </w:rPr>
            </w:pPr>
            <w:r>
              <w:rPr>
                <w:rFonts w:hint="eastAsia" w:ascii="宋体" w:hAnsi="宋体" w:cs="宋体"/>
                <w:sz w:val="21"/>
                <w:szCs w:val="21"/>
                <w:lang w:val="zh-CN"/>
              </w:rPr>
              <w:t>4.有依法缴纳税收和社会保障金的良好记录</w:t>
            </w:r>
          </w:p>
        </w:tc>
        <w:tc>
          <w:tcPr>
            <w:tcW w:w="4984" w:type="dxa"/>
            <w:vMerge w:val="continue"/>
            <w:vAlign w:val="center"/>
          </w:tcPr>
          <w:p w14:paraId="0DB9D8C4">
            <w:pPr>
              <w:rPr>
                <w:rFonts w:hint="eastAsia" w:ascii="宋体" w:hAnsi="宋体" w:cs="宋体"/>
                <w:sz w:val="21"/>
                <w:szCs w:val="21"/>
              </w:rPr>
            </w:pPr>
          </w:p>
        </w:tc>
      </w:tr>
      <w:tr w14:paraId="4F2CE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5ACBCEE6">
            <w:pPr>
              <w:jc w:val="center"/>
              <w:rPr>
                <w:rFonts w:hint="eastAsia" w:ascii="宋体" w:hAnsi="宋体" w:cs="宋体"/>
                <w:sz w:val="21"/>
                <w:szCs w:val="21"/>
              </w:rPr>
            </w:pPr>
          </w:p>
        </w:tc>
        <w:tc>
          <w:tcPr>
            <w:tcW w:w="709" w:type="dxa"/>
            <w:vMerge w:val="continue"/>
            <w:vAlign w:val="center"/>
          </w:tcPr>
          <w:p w14:paraId="57CD4045">
            <w:pPr>
              <w:rPr>
                <w:rFonts w:hint="eastAsia" w:ascii="宋体" w:hAnsi="宋体" w:cs="宋体"/>
                <w:sz w:val="21"/>
                <w:szCs w:val="21"/>
                <w:lang w:val="zh-CN"/>
              </w:rPr>
            </w:pPr>
          </w:p>
        </w:tc>
        <w:tc>
          <w:tcPr>
            <w:tcW w:w="3118" w:type="dxa"/>
            <w:vAlign w:val="center"/>
          </w:tcPr>
          <w:p w14:paraId="7827746D">
            <w:pPr>
              <w:rPr>
                <w:rFonts w:hint="eastAsia" w:ascii="宋体" w:hAnsi="宋体" w:cs="宋体"/>
                <w:sz w:val="21"/>
                <w:szCs w:val="21"/>
                <w:lang w:val="zh-CN"/>
              </w:rPr>
            </w:pPr>
            <w:r>
              <w:rPr>
                <w:rFonts w:hint="eastAsia" w:ascii="宋体" w:hAnsi="宋体" w:cs="宋体"/>
                <w:sz w:val="21"/>
                <w:szCs w:val="21"/>
              </w:rPr>
              <w:t>5.参加政府采购活动前三年内，在经营活动中没有重大违法记录</w:t>
            </w:r>
          </w:p>
        </w:tc>
        <w:tc>
          <w:tcPr>
            <w:tcW w:w="4984" w:type="dxa"/>
            <w:vMerge w:val="continue"/>
            <w:vAlign w:val="center"/>
          </w:tcPr>
          <w:p w14:paraId="1CAA5FE1">
            <w:pPr>
              <w:rPr>
                <w:rFonts w:hint="eastAsia" w:ascii="宋体" w:hAnsi="宋体" w:cs="宋体"/>
                <w:b/>
                <w:sz w:val="21"/>
                <w:szCs w:val="21"/>
              </w:rPr>
            </w:pPr>
          </w:p>
        </w:tc>
      </w:tr>
      <w:tr w14:paraId="0D4B0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09654989">
            <w:pPr>
              <w:jc w:val="center"/>
              <w:rPr>
                <w:rFonts w:hint="eastAsia" w:ascii="宋体" w:hAnsi="宋体" w:cs="宋体"/>
                <w:sz w:val="21"/>
                <w:szCs w:val="21"/>
              </w:rPr>
            </w:pPr>
          </w:p>
        </w:tc>
        <w:tc>
          <w:tcPr>
            <w:tcW w:w="709" w:type="dxa"/>
            <w:vMerge w:val="continue"/>
            <w:vAlign w:val="center"/>
          </w:tcPr>
          <w:p w14:paraId="0DC2C857">
            <w:pPr>
              <w:rPr>
                <w:rFonts w:hint="eastAsia" w:ascii="宋体" w:hAnsi="宋体" w:cs="宋体"/>
                <w:sz w:val="21"/>
                <w:szCs w:val="21"/>
              </w:rPr>
            </w:pPr>
          </w:p>
        </w:tc>
        <w:tc>
          <w:tcPr>
            <w:tcW w:w="3118" w:type="dxa"/>
            <w:vAlign w:val="center"/>
          </w:tcPr>
          <w:p w14:paraId="048C7498">
            <w:pPr>
              <w:rPr>
                <w:rFonts w:hint="eastAsia" w:ascii="宋体" w:hAnsi="宋体" w:cs="宋体"/>
                <w:sz w:val="21"/>
                <w:szCs w:val="21"/>
              </w:rPr>
            </w:pPr>
            <w:r>
              <w:rPr>
                <w:rFonts w:hint="eastAsia" w:ascii="宋体" w:hAnsi="宋体" w:cs="宋体"/>
                <w:sz w:val="21"/>
                <w:szCs w:val="21"/>
              </w:rPr>
              <w:t>6.法律、行政法规规定的其他条件</w:t>
            </w:r>
          </w:p>
        </w:tc>
        <w:tc>
          <w:tcPr>
            <w:tcW w:w="4984" w:type="dxa"/>
            <w:vAlign w:val="center"/>
          </w:tcPr>
          <w:p w14:paraId="1B61AD88">
            <w:pPr>
              <w:rPr>
                <w:rFonts w:hint="eastAsia" w:ascii="宋体" w:hAnsi="宋体" w:cs="宋体"/>
                <w:sz w:val="21"/>
                <w:szCs w:val="21"/>
              </w:rPr>
            </w:pPr>
          </w:p>
        </w:tc>
      </w:tr>
      <w:tr w14:paraId="25D2C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12E776FC">
            <w:pPr>
              <w:jc w:val="center"/>
              <w:rPr>
                <w:rFonts w:hint="eastAsia" w:ascii="宋体" w:hAnsi="宋体" w:cs="宋体"/>
                <w:sz w:val="21"/>
                <w:szCs w:val="21"/>
              </w:rPr>
            </w:pPr>
          </w:p>
        </w:tc>
        <w:tc>
          <w:tcPr>
            <w:tcW w:w="709" w:type="dxa"/>
            <w:vMerge w:val="continue"/>
            <w:vAlign w:val="center"/>
          </w:tcPr>
          <w:p w14:paraId="54CC6D39">
            <w:pPr>
              <w:rPr>
                <w:rFonts w:hint="eastAsia" w:ascii="宋体" w:hAnsi="宋体" w:cs="宋体"/>
                <w:sz w:val="21"/>
                <w:szCs w:val="21"/>
              </w:rPr>
            </w:pPr>
          </w:p>
        </w:tc>
        <w:tc>
          <w:tcPr>
            <w:tcW w:w="3118" w:type="dxa"/>
            <w:vAlign w:val="center"/>
          </w:tcPr>
          <w:p w14:paraId="41870F14">
            <w:pPr>
              <w:rPr>
                <w:rFonts w:hint="eastAsia" w:ascii="宋体" w:hAnsi="宋体" w:cs="宋体"/>
                <w:sz w:val="21"/>
                <w:szCs w:val="21"/>
              </w:rPr>
            </w:pPr>
            <w:r>
              <w:rPr>
                <w:rFonts w:hint="eastAsia" w:ascii="宋体" w:hAnsi="宋体" w:cs="宋体"/>
                <w:sz w:val="21"/>
                <w:szCs w:val="21"/>
              </w:rPr>
              <w:t>7.本项目的特定资格要求</w:t>
            </w:r>
          </w:p>
        </w:tc>
        <w:tc>
          <w:tcPr>
            <w:tcW w:w="4984" w:type="dxa"/>
            <w:vAlign w:val="center"/>
          </w:tcPr>
          <w:p w14:paraId="755A5744">
            <w:pPr>
              <w:rPr>
                <w:rFonts w:hint="eastAsia" w:ascii="宋体" w:hAnsi="宋体" w:cs="宋体"/>
                <w:sz w:val="21"/>
                <w:szCs w:val="21"/>
              </w:rPr>
            </w:pPr>
            <w:r>
              <w:rPr>
                <w:rFonts w:hint="eastAsia" w:ascii="宋体" w:hAnsi="宋体" w:cs="宋体"/>
                <w:sz w:val="21"/>
                <w:szCs w:val="21"/>
              </w:rPr>
              <w:t>按“第一篇三、投标人资格要求（三）本项目的特定资格要求”的要求提交（如果有）。</w:t>
            </w:r>
          </w:p>
        </w:tc>
      </w:tr>
      <w:tr w14:paraId="0E037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20ADEDC">
            <w:pPr>
              <w:jc w:val="center"/>
              <w:rPr>
                <w:rFonts w:hint="eastAsia" w:ascii="宋体" w:hAnsi="宋体" w:cs="宋体"/>
                <w:sz w:val="21"/>
                <w:szCs w:val="21"/>
              </w:rPr>
            </w:pPr>
            <w:r>
              <w:rPr>
                <w:rFonts w:hint="eastAsia" w:ascii="宋体" w:hAnsi="宋体" w:cs="宋体"/>
                <w:sz w:val="21"/>
                <w:szCs w:val="21"/>
              </w:rPr>
              <w:t>（二）</w:t>
            </w:r>
          </w:p>
        </w:tc>
        <w:tc>
          <w:tcPr>
            <w:tcW w:w="3827" w:type="dxa"/>
            <w:gridSpan w:val="2"/>
            <w:vAlign w:val="center"/>
          </w:tcPr>
          <w:p w14:paraId="16145E37">
            <w:pPr>
              <w:rPr>
                <w:rFonts w:hint="eastAsia" w:ascii="宋体" w:hAnsi="宋体" w:cs="宋体"/>
                <w:sz w:val="21"/>
                <w:szCs w:val="21"/>
              </w:rPr>
            </w:pPr>
            <w:r>
              <w:rPr>
                <w:rFonts w:hint="eastAsia" w:ascii="宋体" w:hAnsi="宋体" w:cs="宋体"/>
                <w:sz w:val="21"/>
                <w:szCs w:val="21"/>
              </w:rPr>
              <w:t>落实政府采购政策需满足的资格要求</w:t>
            </w:r>
          </w:p>
        </w:tc>
        <w:tc>
          <w:tcPr>
            <w:tcW w:w="4984" w:type="dxa"/>
            <w:vAlign w:val="center"/>
          </w:tcPr>
          <w:p w14:paraId="266F119D">
            <w:pPr>
              <w:rPr>
                <w:rFonts w:hint="eastAsia" w:ascii="宋体" w:hAnsi="宋体" w:cs="宋体"/>
                <w:sz w:val="21"/>
                <w:szCs w:val="21"/>
              </w:rPr>
            </w:pPr>
            <w:r>
              <w:rPr>
                <w:rFonts w:hint="eastAsia" w:ascii="宋体" w:hAnsi="宋体" w:cs="宋体"/>
                <w:sz w:val="21"/>
                <w:szCs w:val="21"/>
              </w:rPr>
              <w:t>按“第一篇三、投标人资格要求（二）落实政府采购政策需满足的资格要求”的要求提交（如果有）。</w:t>
            </w:r>
          </w:p>
        </w:tc>
      </w:tr>
      <w:tr w14:paraId="1ECC3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17" w:type="dxa"/>
            <w:vAlign w:val="center"/>
          </w:tcPr>
          <w:p w14:paraId="37361544">
            <w:pPr>
              <w:jc w:val="center"/>
              <w:rPr>
                <w:rFonts w:hint="eastAsia" w:ascii="宋体" w:hAnsi="宋体" w:cs="宋体"/>
                <w:sz w:val="21"/>
                <w:szCs w:val="21"/>
              </w:rPr>
            </w:pPr>
            <w:r>
              <w:rPr>
                <w:rFonts w:hint="eastAsia" w:ascii="宋体" w:hAnsi="宋体" w:cs="宋体"/>
                <w:sz w:val="21"/>
                <w:szCs w:val="21"/>
              </w:rPr>
              <w:t>（三）</w:t>
            </w:r>
          </w:p>
        </w:tc>
        <w:tc>
          <w:tcPr>
            <w:tcW w:w="3827" w:type="dxa"/>
            <w:gridSpan w:val="2"/>
            <w:vAlign w:val="center"/>
          </w:tcPr>
          <w:p w14:paraId="30DAA912">
            <w:pPr>
              <w:rPr>
                <w:rFonts w:hint="eastAsia" w:ascii="宋体" w:hAnsi="宋体" w:cs="宋体"/>
                <w:sz w:val="21"/>
                <w:szCs w:val="21"/>
              </w:rPr>
            </w:pPr>
            <w:r>
              <w:rPr>
                <w:rFonts w:hint="eastAsia" w:ascii="宋体" w:hAnsi="宋体" w:cs="宋体"/>
                <w:sz w:val="21"/>
                <w:szCs w:val="21"/>
              </w:rPr>
              <w:t>投标保证金</w:t>
            </w:r>
          </w:p>
        </w:tc>
        <w:tc>
          <w:tcPr>
            <w:tcW w:w="4984" w:type="dxa"/>
            <w:vAlign w:val="center"/>
          </w:tcPr>
          <w:p w14:paraId="4F94E96F">
            <w:pPr>
              <w:rPr>
                <w:rFonts w:hint="eastAsia" w:ascii="宋体" w:hAnsi="宋体" w:cs="宋体"/>
                <w:sz w:val="21"/>
                <w:szCs w:val="21"/>
              </w:rPr>
            </w:pPr>
            <w:r>
              <w:rPr>
                <w:rFonts w:hint="eastAsia" w:ascii="宋体" w:hAnsi="宋体" w:cs="宋体"/>
                <w:sz w:val="21"/>
                <w:szCs w:val="21"/>
              </w:rPr>
              <w:t>按照招标文件要求足额交纳所投包的投标保证金。</w:t>
            </w:r>
          </w:p>
        </w:tc>
      </w:tr>
    </w:tbl>
    <w:p w14:paraId="1B31D6A0">
      <w:pPr>
        <w:snapToGrid w:val="0"/>
        <w:spacing w:line="400" w:lineRule="exact"/>
        <w:ind w:firstLine="480" w:firstLineChars="200"/>
        <w:rPr>
          <w:rFonts w:hint="eastAsia" w:ascii="宋体" w:hAnsi="宋体" w:cs="宋体"/>
          <w:kern w:val="0"/>
          <w:sz w:val="24"/>
          <w:szCs w:val="24"/>
        </w:rPr>
      </w:pPr>
      <w:r>
        <w:rPr>
          <w:rFonts w:hint="eastAsia" w:ascii="宋体" w:hAnsi="宋体" w:cs="宋体"/>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投标截止日期前通过 “信用中国”网站(www.creditchina.gov.cn)、"中国政府采购网"(www.ccgp.gov.cn)等渠道查询信用记录。</w:t>
      </w:r>
    </w:p>
    <w:p w14:paraId="62038500">
      <w:pPr>
        <w:snapToGrid w:val="0"/>
        <w:spacing w:line="400" w:lineRule="exact"/>
        <w:ind w:firstLine="480" w:firstLineChars="200"/>
        <w:outlineLvl w:val="2"/>
        <w:rPr>
          <w:rFonts w:hint="eastAsia" w:ascii="宋体" w:hAnsi="宋体" w:cs="宋体"/>
          <w:kern w:val="0"/>
          <w:sz w:val="24"/>
          <w:szCs w:val="24"/>
        </w:rPr>
      </w:pPr>
      <w:r>
        <w:rPr>
          <w:rFonts w:hint="eastAsia" w:ascii="宋体" w:hAnsi="宋体" w:cs="宋体"/>
          <w:kern w:val="0"/>
          <w:sz w:val="24"/>
          <w:szCs w:val="24"/>
        </w:rPr>
        <w:t>（二）符合性审查</w:t>
      </w:r>
    </w:p>
    <w:p w14:paraId="3C1238C7">
      <w:pPr>
        <w:snapToGrid w:val="0"/>
        <w:spacing w:line="400" w:lineRule="exact"/>
        <w:ind w:firstLine="480" w:firstLineChars="200"/>
        <w:rPr>
          <w:rFonts w:hint="eastAsia" w:ascii="方正仿宋_GBK" w:hAnsi="宋体" w:eastAsia="方正仿宋_GBK" w:cs="宋体"/>
          <w:kern w:val="0"/>
          <w:sz w:val="24"/>
          <w:szCs w:val="24"/>
        </w:rPr>
      </w:pPr>
      <w:r>
        <w:rPr>
          <w:rFonts w:hint="eastAsia" w:ascii="宋体" w:hAnsi="宋体" w:cs="宋体"/>
          <w:kern w:val="0"/>
          <w:sz w:val="24"/>
          <w:szCs w:val="24"/>
        </w:rPr>
        <w:t>评标委员会应当对符合资格的投标人的投标文件进行符合性审查，以确定其是否满足招标文件的实质性要求。符合性审查资料表如下：</w:t>
      </w:r>
    </w:p>
    <w:tbl>
      <w:tblPr>
        <w:tblStyle w:val="58"/>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2"/>
        <w:gridCol w:w="1557"/>
        <w:gridCol w:w="5836"/>
      </w:tblGrid>
      <w:tr w14:paraId="39A24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14:paraId="2218F3BA">
            <w:pPr>
              <w:jc w:val="center"/>
              <w:rPr>
                <w:rFonts w:hint="eastAsia" w:ascii="宋体" w:hAnsi="宋体" w:cs="宋体"/>
                <w:b/>
                <w:kern w:val="0"/>
                <w:sz w:val="21"/>
                <w:szCs w:val="21"/>
              </w:rPr>
            </w:pPr>
            <w:r>
              <w:rPr>
                <w:rFonts w:hint="eastAsia" w:ascii="宋体" w:hAnsi="宋体" w:cs="宋体"/>
                <w:b/>
                <w:kern w:val="0"/>
                <w:sz w:val="21"/>
                <w:szCs w:val="21"/>
              </w:rPr>
              <w:t>序号</w:t>
            </w:r>
          </w:p>
        </w:tc>
        <w:tc>
          <w:tcPr>
            <w:tcW w:w="3119" w:type="dxa"/>
            <w:gridSpan w:val="2"/>
            <w:vAlign w:val="center"/>
          </w:tcPr>
          <w:p w14:paraId="324ADA59">
            <w:pPr>
              <w:jc w:val="center"/>
              <w:rPr>
                <w:rFonts w:hint="eastAsia" w:ascii="宋体" w:hAnsi="宋体" w:cs="宋体"/>
                <w:b/>
                <w:kern w:val="0"/>
                <w:sz w:val="21"/>
                <w:szCs w:val="21"/>
              </w:rPr>
            </w:pPr>
            <w:r>
              <w:rPr>
                <w:rFonts w:hint="eastAsia" w:ascii="宋体" w:hAnsi="宋体" w:cs="宋体"/>
                <w:b/>
                <w:kern w:val="0"/>
                <w:sz w:val="21"/>
                <w:szCs w:val="21"/>
              </w:rPr>
              <w:t>评审因素</w:t>
            </w:r>
          </w:p>
        </w:tc>
        <w:tc>
          <w:tcPr>
            <w:tcW w:w="5836" w:type="dxa"/>
            <w:vAlign w:val="center"/>
          </w:tcPr>
          <w:p w14:paraId="7CA74F83">
            <w:pPr>
              <w:jc w:val="center"/>
              <w:rPr>
                <w:rFonts w:hint="eastAsia" w:ascii="宋体" w:hAnsi="宋体" w:cs="宋体"/>
                <w:b/>
                <w:kern w:val="0"/>
                <w:sz w:val="21"/>
                <w:szCs w:val="21"/>
              </w:rPr>
            </w:pPr>
            <w:r>
              <w:rPr>
                <w:rFonts w:hint="eastAsia" w:ascii="宋体" w:hAnsi="宋体" w:cs="宋体"/>
                <w:b/>
                <w:kern w:val="0"/>
                <w:sz w:val="21"/>
                <w:szCs w:val="21"/>
              </w:rPr>
              <w:t>评审标准</w:t>
            </w:r>
          </w:p>
        </w:tc>
      </w:tr>
      <w:tr w14:paraId="383D4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75" w:type="dxa"/>
            <w:vMerge w:val="restart"/>
            <w:vAlign w:val="center"/>
          </w:tcPr>
          <w:p w14:paraId="21121EB9">
            <w:pPr>
              <w:jc w:val="center"/>
              <w:rPr>
                <w:rFonts w:hint="eastAsia" w:ascii="宋体" w:hAnsi="宋体" w:cs="宋体"/>
                <w:kern w:val="0"/>
                <w:sz w:val="21"/>
                <w:szCs w:val="21"/>
              </w:rPr>
            </w:pPr>
            <w:r>
              <w:rPr>
                <w:rFonts w:hint="eastAsia" w:ascii="宋体" w:hAnsi="宋体" w:cs="宋体"/>
                <w:kern w:val="0"/>
                <w:sz w:val="21"/>
                <w:szCs w:val="21"/>
              </w:rPr>
              <w:t>1</w:t>
            </w:r>
          </w:p>
        </w:tc>
        <w:tc>
          <w:tcPr>
            <w:tcW w:w="1562" w:type="dxa"/>
            <w:vMerge w:val="restart"/>
            <w:vAlign w:val="center"/>
          </w:tcPr>
          <w:p w14:paraId="4F3163D7">
            <w:pPr>
              <w:rPr>
                <w:rFonts w:hint="eastAsia" w:ascii="宋体" w:hAnsi="宋体" w:cs="宋体"/>
                <w:kern w:val="0"/>
                <w:sz w:val="21"/>
                <w:szCs w:val="21"/>
              </w:rPr>
            </w:pPr>
            <w:r>
              <w:rPr>
                <w:rFonts w:hint="eastAsia" w:ascii="宋体" w:hAnsi="宋体" w:cs="宋体"/>
                <w:kern w:val="0"/>
                <w:sz w:val="21"/>
                <w:szCs w:val="21"/>
              </w:rPr>
              <w:t>有效性审查</w:t>
            </w:r>
          </w:p>
        </w:tc>
        <w:tc>
          <w:tcPr>
            <w:tcW w:w="1557" w:type="dxa"/>
            <w:vAlign w:val="center"/>
          </w:tcPr>
          <w:p w14:paraId="34D017A2">
            <w:pPr>
              <w:rPr>
                <w:rFonts w:hint="eastAsia" w:ascii="宋体" w:hAnsi="宋体" w:cs="宋体"/>
                <w:kern w:val="0"/>
                <w:sz w:val="21"/>
                <w:szCs w:val="21"/>
              </w:rPr>
            </w:pPr>
            <w:r>
              <w:rPr>
                <w:rFonts w:hint="eastAsia" w:ascii="宋体" w:hAnsi="宋体" w:cs="宋体"/>
                <w:sz w:val="21"/>
                <w:szCs w:val="21"/>
              </w:rPr>
              <w:t>投标文件签署或盖章</w:t>
            </w:r>
          </w:p>
        </w:tc>
        <w:tc>
          <w:tcPr>
            <w:tcW w:w="5836" w:type="dxa"/>
            <w:vAlign w:val="center"/>
          </w:tcPr>
          <w:p w14:paraId="2E27643D">
            <w:pPr>
              <w:rPr>
                <w:rFonts w:hint="eastAsia" w:ascii="宋体" w:hAnsi="宋体" w:cs="宋体"/>
                <w:kern w:val="0"/>
                <w:sz w:val="21"/>
                <w:szCs w:val="21"/>
              </w:rPr>
            </w:pPr>
            <w:r>
              <w:rPr>
                <w:rFonts w:hint="eastAsia" w:ascii="宋体" w:hAnsi="宋体" w:cs="宋体"/>
                <w:sz w:val="21"/>
                <w:szCs w:val="21"/>
              </w:rPr>
              <w:t>投标文件上法定代表人（或其授权代表）或自然人（投标人为自然人）的签署或盖章齐全。</w:t>
            </w:r>
          </w:p>
        </w:tc>
      </w:tr>
      <w:tr w14:paraId="14C3F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14:paraId="231DE012">
            <w:pPr>
              <w:jc w:val="center"/>
              <w:rPr>
                <w:rFonts w:hint="eastAsia" w:ascii="宋体" w:hAnsi="宋体" w:cs="宋体"/>
                <w:kern w:val="0"/>
                <w:sz w:val="21"/>
                <w:szCs w:val="21"/>
              </w:rPr>
            </w:pPr>
          </w:p>
        </w:tc>
        <w:tc>
          <w:tcPr>
            <w:tcW w:w="1562" w:type="dxa"/>
            <w:vMerge w:val="continue"/>
            <w:vAlign w:val="center"/>
          </w:tcPr>
          <w:p w14:paraId="4C29DE97">
            <w:pPr>
              <w:rPr>
                <w:rFonts w:hint="eastAsia" w:ascii="宋体" w:hAnsi="宋体" w:cs="宋体"/>
                <w:kern w:val="0"/>
                <w:sz w:val="21"/>
                <w:szCs w:val="21"/>
              </w:rPr>
            </w:pPr>
          </w:p>
        </w:tc>
        <w:tc>
          <w:tcPr>
            <w:tcW w:w="1557" w:type="dxa"/>
            <w:vAlign w:val="center"/>
          </w:tcPr>
          <w:p w14:paraId="7D4D2EB4">
            <w:pPr>
              <w:rPr>
                <w:rFonts w:hint="eastAsia" w:ascii="宋体" w:hAnsi="宋体" w:cs="宋体"/>
                <w:sz w:val="21"/>
                <w:szCs w:val="21"/>
                <w:lang w:val="zh-CN"/>
              </w:rPr>
            </w:pPr>
            <w:r>
              <w:rPr>
                <w:rFonts w:hint="eastAsia" w:ascii="宋体" w:hAnsi="宋体" w:cs="宋体"/>
                <w:sz w:val="21"/>
                <w:szCs w:val="21"/>
                <w:lang w:val="zh-CN"/>
              </w:rPr>
              <w:t>投标方案</w:t>
            </w:r>
          </w:p>
        </w:tc>
        <w:tc>
          <w:tcPr>
            <w:tcW w:w="5836" w:type="dxa"/>
            <w:vAlign w:val="center"/>
          </w:tcPr>
          <w:p w14:paraId="1505A628">
            <w:pPr>
              <w:rPr>
                <w:rFonts w:hint="eastAsia" w:ascii="宋体" w:hAnsi="宋体" w:cs="宋体"/>
                <w:kern w:val="0"/>
                <w:sz w:val="21"/>
                <w:szCs w:val="21"/>
              </w:rPr>
            </w:pPr>
            <w:r>
              <w:rPr>
                <w:rFonts w:hint="eastAsia" w:ascii="宋体" w:hAnsi="宋体" w:cs="宋体"/>
                <w:sz w:val="21"/>
                <w:szCs w:val="21"/>
                <w:lang w:val="zh-CN"/>
              </w:rPr>
              <w:t>每个包只能有一个方案投标。</w:t>
            </w:r>
          </w:p>
        </w:tc>
      </w:tr>
      <w:tr w14:paraId="6634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14:paraId="3DB164DD">
            <w:pPr>
              <w:jc w:val="center"/>
              <w:rPr>
                <w:rFonts w:hint="eastAsia" w:ascii="宋体" w:hAnsi="宋体" w:cs="宋体"/>
                <w:kern w:val="0"/>
                <w:sz w:val="21"/>
                <w:szCs w:val="21"/>
              </w:rPr>
            </w:pPr>
          </w:p>
        </w:tc>
        <w:tc>
          <w:tcPr>
            <w:tcW w:w="1562" w:type="dxa"/>
            <w:vMerge w:val="continue"/>
            <w:vAlign w:val="center"/>
          </w:tcPr>
          <w:p w14:paraId="597759E9">
            <w:pPr>
              <w:rPr>
                <w:rFonts w:hint="eastAsia" w:ascii="宋体" w:hAnsi="宋体" w:cs="宋体"/>
                <w:kern w:val="0"/>
                <w:sz w:val="21"/>
                <w:szCs w:val="21"/>
              </w:rPr>
            </w:pPr>
          </w:p>
        </w:tc>
        <w:tc>
          <w:tcPr>
            <w:tcW w:w="1557" w:type="dxa"/>
            <w:vAlign w:val="center"/>
          </w:tcPr>
          <w:p w14:paraId="52C12180">
            <w:pPr>
              <w:rPr>
                <w:rFonts w:hint="eastAsia" w:ascii="宋体" w:hAnsi="宋体" w:cs="宋体"/>
                <w:sz w:val="21"/>
                <w:szCs w:val="21"/>
                <w:lang w:val="zh-CN"/>
              </w:rPr>
            </w:pPr>
            <w:r>
              <w:rPr>
                <w:rFonts w:hint="eastAsia" w:ascii="宋体" w:hAnsi="宋体" w:cs="宋体"/>
                <w:sz w:val="21"/>
                <w:szCs w:val="21"/>
              </w:rPr>
              <w:t>报价唯一</w:t>
            </w:r>
          </w:p>
        </w:tc>
        <w:tc>
          <w:tcPr>
            <w:tcW w:w="5836" w:type="dxa"/>
            <w:vAlign w:val="center"/>
          </w:tcPr>
          <w:p w14:paraId="562F0DE1">
            <w:pPr>
              <w:rPr>
                <w:rFonts w:hint="eastAsia" w:ascii="宋体" w:hAnsi="宋体" w:cs="宋体"/>
                <w:kern w:val="0"/>
                <w:sz w:val="21"/>
                <w:szCs w:val="21"/>
              </w:rPr>
            </w:pPr>
            <w:r>
              <w:rPr>
                <w:rFonts w:hint="eastAsia" w:ascii="宋体" w:hAnsi="宋体" w:cs="宋体"/>
                <w:sz w:val="21"/>
                <w:szCs w:val="21"/>
                <w:lang w:val="zh-CN"/>
              </w:rPr>
              <w:t>只能在预算金额和最高限价内报价，</w:t>
            </w:r>
            <w:r>
              <w:rPr>
                <w:rFonts w:hint="eastAsia" w:ascii="宋体" w:hAnsi="宋体" w:cs="宋体"/>
                <w:sz w:val="21"/>
                <w:szCs w:val="21"/>
              </w:rPr>
              <w:t>只能有一个有效报价，不得提交选择性报价。</w:t>
            </w:r>
          </w:p>
        </w:tc>
      </w:tr>
      <w:tr w14:paraId="37A44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75" w:type="dxa"/>
            <w:vAlign w:val="center"/>
          </w:tcPr>
          <w:p w14:paraId="01F520B9">
            <w:pPr>
              <w:jc w:val="center"/>
              <w:rPr>
                <w:rFonts w:hint="eastAsia" w:ascii="宋体" w:hAnsi="宋体" w:cs="宋体"/>
                <w:kern w:val="0"/>
                <w:sz w:val="21"/>
                <w:szCs w:val="21"/>
              </w:rPr>
            </w:pPr>
            <w:r>
              <w:rPr>
                <w:rFonts w:hint="eastAsia" w:ascii="宋体" w:hAnsi="宋体" w:cs="宋体"/>
                <w:kern w:val="0"/>
                <w:sz w:val="21"/>
                <w:szCs w:val="21"/>
              </w:rPr>
              <w:t>2</w:t>
            </w:r>
          </w:p>
        </w:tc>
        <w:tc>
          <w:tcPr>
            <w:tcW w:w="1562" w:type="dxa"/>
            <w:vAlign w:val="center"/>
          </w:tcPr>
          <w:p w14:paraId="33F5056A">
            <w:pPr>
              <w:rPr>
                <w:rFonts w:hint="eastAsia" w:ascii="宋体" w:hAnsi="宋体" w:cs="宋体"/>
                <w:kern w:val="0"/>
                <w:sz w:val="21"/>
                <w:szCs w:val="21"/>
              </w:rPr>
            </w:pPr>
            <w:r>
              <w:rPr>
                <w:rFonts w:hint="eastAsia" w:ascii="宋体" w:hAnsi="宋体" w:cs="宋体"/>
                <w:kern w:val="0"/>
                <w:sz w:val="21"/>
                <w:szCs w:val="21"/>
              </w:rPr>
              <w:t>完整性审查</w:t>
            </w:r>
          </w:p>
        </w:tc>
        <w:tc>
          <w:tcPr>
            <w:tcW w:w="1557" w:type="dxa"/>
            <w:vAlign w:val="center"/>
          </w:tcPr>
          <w:p w14:paraId="59DD93CB">
            <w:pPr>
              <w:rPr>
                <w:rFonts w:hint="eastAsia" w:ascii="宋体" w:hAnsi="宋体" w:cs="宋体"/>
                <w:kern w:val="0"/>
                <w:sz w:val="21"/>
                <w:szCs w:val="21"/>
              </w:rPr>
            </w:pPr>
            <w:r>
              <w:rPr>
                <w:rFonts w:hint="eastAsia" w:ascii="宋体" w:hAnsi="宋体" w:cs="宋体"/>
                <w:sz w:val="21"/>
                <w:szCs w:val="21"/>
                <w:lang w:val="zh-CN"/>
              </w:rPr>
              <w:t>投标文件份数</w:t>
            </w:r>
          </w:p>
        </w:tc>
        <w:tc>
          <w:tcPr>
            <w:tcW w:w="5836" w:type="dxa"/>
            <w:vAlign w:val="center"/>
          </w:tcPr>
          <w:p w14:paraId="247BACE3">
            <w:pPr>
              <w:rPr>
                <w:rFonts w:hint="eastAsia" w:ascii="宋体" w:hAnsi="宋体" w:cs="宋体"/>
                <w:kern w:val="0"/>
                <w:sz w:val="21"/>
                <w:szCs w:val="21"/>
              </w:rPr>
            </w:pPr>
            <w:r>
              <w:rPr>
                <w:rFonts w:hint="eastAsia" w:ascii="宋体" w:hAnsi="宋体" w:cs="宋体"/>
                <w:sz w:val="21"/>
                <w:szCs w:val="21"/>
                <w:lang w:val="zh-CN"/>
              </w:rPr>
              <w:t>投标文件正、副本数量（含电子文档）符合招标文件要求。</w:t>
            </w:r>
          </w:p>
        </w:tc>
      </w:tr>
      <w:tr w14:paraId="5661D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vAlign w:val="center"/>
          </w:tcPr>
          <w:p w14:paraId="345D7436">
            <w:pPr>
              <w:jc w:val="center"/>
              <w:rPr>
                <w:rFonts w:hint="eastAsia" w:ascii="宋体" w:hAnsi="宋体" w:cs="宋体"/>
                <w:kern w:val="0"/>
                <w:sz w:val="21"/>
                <w:szCs w:val="21"/>
              </w:rPr>
            </w:pPr>
            <w:r>
              <w:rPr>
                <w:rFonts w:hint="eastAsia" w:ascii="宋体" w:hAnsi="宋体" w:cs="宋体"/>
                <w:kern w:val="0"/>
                <w:sz w:val="21"/>
                <w:szCs w:val="21"/>
              </w:rPr>
              <w:t>3</w:t>
            </w:r>
          </w:p>
        </w:tc>
        <w:tc>
          <w:tcPr>
            <w:tcW w:w="1562" w:type="dxa"/>
            <w:vAlign w:val="center"/>
          </w:tcPr>
          <w:p w14:paraId="00400B58">
            <w:pPr>
              <w:rPr>
                <w:rFonts w:hint="eastAsia" w:ascii="宋体" w:hAnsi="宋体" w:cs="宋体"/>
                <w:kern w:val="0"/>
                <w:sz w:val="21"/>
                <w:szCs w:val="21"/>
              </w:rPr>
            </w:pPr>
            <w:r>
              <w:rPr>
                <w:rFonts w:hint="eastAsia" w:ascii="宋体" w:hAnsi="宋体" w:cs="宋体"/>
                <w:kern w:val="0"/>
                <w:sz w:val="21"/>
                <w:szCs w:val="21"/>
              </w:rPr>
              <w:t>服务部分</w:t>
            </w:r>
          </w:p>
        </w:tc>
        <w:tc>
          <w:tcPr>
            <w:tcW w:w="1557" w:type="dxa"/>
            <w:vAlign w:val="center"/>
          </w:tcPr>
          <w:p w14:paraId="33FFECA3">
            <w:pPr>
              <w:rPr>
                <w:rFonts w:hint="eastAsia" w:ascii="宋体" w:hAnsi="宋体" w:cs="宋体"/>
                <w:kern w:val="0"/>
                <w:sz w:val="21"/>
                <w:szCs w:val="21"/>
              </w:rPr>
            </w:pPr>
            <w:r>
              <w:rPr>
                <w:rFonts w:hint="eastAsia" w:ascii="宋体" w:hAnsi="宋体" w:cs="宋体"/>
                <w:kern w:val="0"/>
                <w:sz w:val="21"/>
                <w:szCs w:val="21"/>
              </w:rPr>
              <w:t>投标文件内容</w:t>
            </w:r>
          </w:p>
        </w:tc>
        <w:tc>
          <w:tcPr>
            <w:tcW w:w="5836" w:type="dxa"/>
            <w:vAlign w:val="center"/>
          </w:tcPr>
          <w:p w14:paraId="7C25EF7F">
            <w:pPr>
              <w:rPr>
                <w:rFonts w:hint="eastAsia" w:ascii="宋体" w:hAnsi="宋体" w:cs="宋体"/>
                <w:kern w:val="0"/>
                <w:sz w:val="21"/>
                <w:szCs w:val="21"/>
              </w:rPr>
            </w:pPr>
            <w:r>
              <w:rPr>
                <w:rFonts w:hint="eastAsia" w:ascii="宋体" w:hAnsi="宋体" w:cs="宋体"/>
                <w:kern w:val="0"/>
                <w:sz w:val="21"/>
                <w:szCs w:val="21"/>
              </w:rPr>
              <w:t>本招标文件第二篇中（※）号标注的部分。</w:t>
            </w:r>
          </w:p>
        </w:tc>
      </w:tr>
      <w:tr w14:paraId="46E84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75" w:type="dxa"/>
            <w:vAlign w:val="center"/>
          </w:tcPr>
          <w:p w14:paraId="01BE3AA7">
            <w:pPr>
              <w:jc w:val="center"/>
              <w:rPr>
                <w:rFonts w:hint="eastAsia" w:ascii="宋体" w:hAnsi="宋体" w:cs="宋体"/>
                <w:kern w:val="0"/>
                <w:sz w:val="21"/>
                <w:szCs w:val="21"/>
              </w:rPr>
            </w:pPr>
            <w:r>
              <w:rPr>
                <w:rFonts w:hint="eastAsia" w:ascii="宋体" w:hAnsi="宋体" w:cs="宋体"/>
                <w:kern w:val="0"/>
                <w:sz w:val="21"/>
                <w:szCs w:val="21"/>
              </w:rPr>
              <w:t>4</w:t>
            </w:r>
          </w:p>
        </w:tc>
        <w:tc>
          <w:tcPr>
            <w:tcW w:w="1562" w:type="dxa"/>
            <w:vAlign w:val="center"/>
          </w:tcPr>
          <w:p w14:paraId="79DCC0D4">
            <w:pPr>
              <w:rPr>
                <w:rFonts w:hint="eastAsia" w:ascii="宋体" w:hAnsi="宋体" w:cs="宋体"/>
                <w:kern w:val="0"/>
                <w:sz w:val="21"/>
                <w:szCs w:val="21"/>
              </w:rPr>
            </w:pPr>
            <w:r>
              <w:rPr>
                <w:rFonts w:hint="eastAsia" w:ascii="宋体" w:hAnsi="宋体" w:cs="宋体"/>
                <w:kern w:val="0"/>
                <w:sz w:val="21"/>
                <w:szCs w:val="21"/>
              </w:rPr>
              <w:t>商务部分</w:t>
            </w:r>
          </w:p>
        </w:tc>
        <w:tc>
          <w:tcPr>
            <w:tcW w:w="1557" w:type="dxa"/>
            <w:vAlign w:val="center"/>
          </w:tcPr>
          <w:p w14:paraId="24DE6CA5">
            <w:pPr>
              <w:rPr>
                <w:rFonts w:hint="eastAsia" w:ascii="宋体" w:hAnsi="宋体" w:cs="宋体"/>
                <w:kern w:val="0"/>
                <w:sz w:val="21"/>
                <w:szCs w:val="21"/>
              </w:rPr>
            </w:pPr>
            <w:r>
              <w:rPr>
                <w:rFonts w:hint="eastAsia" w:ascii="宋体" w:hAnsi="宋体" w:cs="宋体"/>
                <w:kern w:val="0"/>
                <w:sz w:val="21"/>
                <w:szCs w:val="21"/>
              </w:rPr>
              <w:t>投标文件内容</w:t>
            </w:r>
          </w:p>
        </w:tc>
        <w:tc>
          <w:tcPr>
            <w:tcW w:w="5836" w:type="dxa"/>
            <w:vAlign w:val="center"/>
          </w:tcPr>
          <w:p w14:paraId="03FAC871">
            <w:pPr>
              <w:rPr>
                <w:rFonts w:hint="eastAsia" w:ascii="宋体" w:hAnsi="宋体" w:cs="宋体"/>
                <w:kern w:val="0"/>
                <w:sz w:val="21"/>
                <w:szCs w:val="21"/>
              </w:rPr>
            </w:pPr>
            <w:r>
              <w:rPr>
                <w:rFonts w:hint="eastAsia" w:ascii="宋体" w:hAnsi="宋体" w:cs="宋体"/>
                <w:kern w:val="0"/>
                <w:sz w:val="21"/>
                <w:szCs w:val="21"/>
              </w:rPr>
              <w:t>本招标文件第三篇中（※）号标注的部分。</w:t>
            </w:r>
          </w:p>
        </w:tc>
      </w:tr>
      <w:tr w14:paraId="0D1A4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75" w:type="dxa"/>
            <w:vAlign w:val="center"/>
          </w:tcPr>
          <w:p w14:paraId="586BCF9E">
            <w:pPr>
              <w:jc w:val="center"/>
              <w:rPr>
                <w:rFonts w:hint="eastAsia" w:ascii="宋体" w:hAnsi="宋体" w:cs="宋体"/>
                <w:kern w:val="0"/>
                <w:sz w:val="21"/>
                <w:szCs w:val="21"/>
              </w:rPr>
            </w:pPr>
            <w:r>
              <w:rPr>
                <w:rFonts w:hint="eastAsia" w:ascii="宋体" w:hAnsi="宋体" w:cs="宋体"/>
                <w:kern w:val="0"/>
                <w:sz w:val="21"/>
                <w:szCs w:val="21"/>
              </w:rPr>
              <w:t>5</w:t>
            </w:r>
          </w:p>
        </w:tc>
        <w:tc>
          <w:tcPr>
            <w:tcW w:w="1562" w:type="dxa"/>
            <w:vAlign w:val="center"/>
          </w:tcPr>
          <w:p w14:paraId="3B08D6A3">
            <w:pPr>
              <w:rPr>
                <w:rFonts w:hint="eastAsia" w:ascii="宋体" w:hAnsi="宋体" w:cs="宋体"/>
                <w:kern w:val="0"/>
                <w:sz w:val="21"/>
                <w:szCs w:val="21"/>
              </w:rPr>
            </w:pPr>
            <w:r>
              <w:rPr>
                <w:rFonts w:hint="eastAsia" w:ascii="宋体" w:hAnsi="宋体" w:cs="宋体"/>
                <w:kern w:val="0"/>
                <w:sz w:val="21"/>
                <w:szCs w:val="21"/>
              </w:rPr>
              <w:t>投标有效期</w:t>
            </w:r>
          </w:p>
        </w:tc>
        <w:tc>
          <w:tcPr>
            <w:tcW w:w="1557" w:type="dxa"/>
            <w:vAlign w:val="center"/>
          </w:tcPr>
          <w:p w14:paraId="5D1EF6D1">
            <w:pPr>
              <w:rPr>
                <w:rFonts w:hint="eastAsia" w:ascii="宋体" w:hAnsi="宋体" w:cs="宋体"/>
                <w:kern w:val="0"/>
                <w:sz w:val="21"/>
                <w:szCs w:val="21"/>
              </w:rPr>
            </w:pPr>
            <w:r>
              <w:rPr>
                <w:rFonts w:hint="eastAsia" w:ascii="宋体" w:hAnsi="宋体" w:cs="宋体"/>
                <w:kern w:val="0"/>
                <w:sz w:val="21"/>
                <w:szCs w:val="21"/>
              </w:rPr>
              <w:t>投标文件内容</w:t>
            </w:r>
          </w:p>
        </w:tc>
        <w:tc>
          <w:tcPr>
            <w:tcW w:w="5836" w:type="dxa"/>
            <w:vAlign w:val="center"/>
          </w:tcPr>
          <w:p w14:paraId="07EF9455">
            <w:pPr>
              <w:rPr>
                <w:rFonts w:hint="eastAsia" w:ascii="宋体" w:hAnsi="宋体" w:cs="宋体"/>
                <w:kern w:val="0"/>
                <w:sz w:val="21"/>
                <w:szCs w:val="21"/>
              </w:rPr>
            </w:pPr>
            <w:r>
              <w:rPr>
                <w:rFonts w:hint="eastAsia" w:ascii="宋体" w:hAnsi="宋体" w:cs="宋体"/>
                <w:kern w:val="0"/>
                <w:sz w:val="21"/>
                <w:szCs w:val="21"/>
              </w:rPr>
              <w:t>投标有效期为投标截止时间起90天。</w:t>
            </w:r>
          </w:p>
        </w:tc>
      </w:tr>
    </w:tbl>
    <w:p w14:paraId="43A1BE59">
      <w:pPr>
        <w:pStyle w:val="3"/>
        <w:spacing w:line="400" w:lineRule="exact"/>
        <w:jc w:val="left"/>
        <w:rPr>
          <w:rFonts w:hint="eastAsia" w:cs="宋体"/>
          <w:b/>
          <w:sz w:val="24"/>
        </w:rPr>
      </w:pPr>
      <w:bookmarkStart w:id="70" w:name="_Toc76387244"/>
      <w:bookmarkStart w:id="71" w:name="_Toc7454"/>
      <w:bookmarkStart w:id="72" w:name="_Toc25959"/>
      <w:r>
        <w:rPr>
          <w:rFonts w:hint="eastAsia" w:cs="宋体"/>
          <w:b/>
          <w:sz w:val="24"/>
        </w:rPr>
        <w:t>二、评标方法</w:t>
      </w:r>
      <w:bookmarkEnd w:id="70"/>
      <w:bookmarkEnd w:id="71"/>
      <w:bookmarkEnd w:id="72"/>
    </w:p>
    <w:p w14:paraId="2F103905">
      <w:pPr>
        <w:snapToGrid w:val="0"/>
        <w:spacing w:line="400" w:lineRule="exact"/>
        <w:ind w:firstLine="480" w:firstLineChars="200"/>
        <w:rPr>
          <w:rFonts w:hint="eastAsia" w:ascii="宋体" w:hAnsi="宋体" w:cs="宋体"/>
          <w:sz w:val="24"/>
          <w:szCs w:val="24"/>
        </w:rPr>
      </w:pPr>
      <w:bookmarkStart w:id="73" w:name="_Toc76387245"/>
      <w:bookmarkStart w:id="74" w:name="_Toc267320057"/>
      <w:bookmarkStart w:id="75" w:name="_Toc1465"/>
      <w:r>
        <w:rPr>
          <w:rFonts w:hint="eastAsia" w:ascii="宋体" w:hAnsi="宋体" w:cs="宋体"/>
          <w:sz w:val="24"/>
          <w:szCs w:val="24"/>
        </w:rPr>
        <w:t>本项目采用综合评分法进行评标。</w:t>
      </w:r>
    </w:p>
    <w:p w14:paraId="1C6842BF">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综合评分法，是指投标文件满足招标文件全部实质性要求且按照评审因素的量化指标评审得分最高的投标人为中标候选人的评标方法。投标人总得分为价格、商务、服务等评定因素分别按照相应权重值计算分项得分后相加，满分为100分。</w:t>
      </w:r>
    </w:p>
    <w:p w14:paraId="66D54944">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澄清有关问题。对投标文件中含义不明确、同类问题表述不一致或者有明显文字和计算错误的内容，评标委员会可以书面形式（应当由评标委员会成员签字）要求投标人作出必要澄清、说明或者补正。投标人的澄清、说明或者补正应当采用书面形式，由其法定代表人（或其授权代表）或自然人（投标人为自然人）签字，其澄清的内容不得超出投标文件的范围或者改变投标文件的实质性内容。</w:t>
      </w:r>
    </w:p>
    <w:p w14:paraId="1F68922B">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（一）比较与评价。按招标文件中规定的评标方法和标准，对资格审查和符合性审查合格的投标文件进行商务和服务评估。</w:t>
      </w:r>
    </w:p>
    <w:p w14:paraId="09BC34A5">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143C5A30">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复核后，评标委员会汇总每个投标人每项评分因素的得分。</w:t>
      </w:r>
    </w:p>
    <w:p w14:paraId="6A5C9869">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（二）推荐中标候选人名单。</w:t>
      </w:r>
    </w:p>
    <w:p w14:paraId="7D4FDE17">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按评审后得分由高到低的排列顺序推荐综合得分排名前三的投标人为本包（项目）中标候选人，排名第一的为第一中标候选人。得分相同的，按投标报价由低到高顺序排列。得分且投标报价相同的并列。服务部分得分为0分的投标人，将失去成为中标候选人的资格。</w:t>
      </w:r>
    </w:p>
    <w:p w14:paraId="7C081269">
      <w:pPr>
        <w:pStyle w:val="3"/>
        <w:spacing w:line="240" w:lineRule="auto"/>
        <w:jc w:val="left"/>
        <w:rPr>
          <w:rFonts w:hint="eastAsia" w:cs="宋体"/>
          <w:b/>
          <w:sz w:val="24"/>
        </w:rPr>
      </w:pPr>
      <w:bookmarkStart w:id="76" w:name="_Toc21431"/>
      <w:r>
        <w:rPr>
          <w:rFonts w:hint="eastAsia" w:cs="宋体"/>
          <w:b/>
          <w:sz w:val="24"/>
        </w:rPr>
        <w:t>三、评标标准</w:t>
      </w:r>
      <w:bookmarkEnd w:id="73"/>
      <w:bookmarkEnd w:id="74"/>
      <w:bookmarkEnd w:id="75"/>
      <w:bookmarkEnd w:id="76"/>
    </w:p>
    <w:p w14:paraId="5CB7424D">
      <w:pPr>
        <w:snapToGrid w:val="0"/>
        <w:spacing w:line="400" w:lineRule="exact"/>
        <w:jc w:val="center"/>
        <w:rPr>
          <w:rFonts w:hint="eastAsia" w:ascii="宋体" w:hAnsi="宋体" w:cs="宋体"/>
          <w:sz w:val="24"/>
          <w:szCs w:val="24"/>
        </w:rPr>
      </w:pPr>
      <w:r>
        <w:rPr>
          <w:rFonts w:hint="eastAsia" w:ascii="宋体" w:hAnsi="宋体" w:cs="宋体"/>
          <w:sz w:val="24"/>
          <w:szCs w:val="24"/>
        </w:rPr>
        <w:t>评审因素</w:t>
      </w:r>
    </w:p>
    <w:tbl>
      <w:tblPr>
        <w:tblStyle w:val="5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464"/>
        <w:gridCol w:w="914"/>
        <w:gridCol w:w="4273"/>
        <w:gridCol w:w="2151"/>
      </w:tblGrid>
      <w:tr w14:paraId="30817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noWrap w:val="0"/>
            <w:vAlign w:val="center"/>
          </w:tcPr>
          <w:p w14:paraId="7E3348A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1464" w:type="dxa"/>
            <w:noWrap w:val="0"/>
            <w:vAlign w:val="center"/>
          </w:tcPr>
          <w:p w14:paraId="2E1C864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评分因素</w:t>
            </w:r>
          </w:p>
          <w:p w14:paraId="6BE38E7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及权重</w:t>
            </w:r>
          </w:p>
        </w:tc>
        <w:tc>
          <w:tcPr>
            <w:tcW w:w="914" w:type="dxa"/>
            <w:noWrap w:val="0"/>
            <w:vAlign w:val="center"/>
          </w:tcPr>
          <w:p w14:paraId="3B0D1F4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分值</w:t>
            </w:r>
          </w:p>
        </w:tc>
        <w:tc>
          <w:tcPr>
            <w:tcW w:w="4273" w:type="dxa"/>
            <w:noWrap w:val="0"/>
            <w:vAlign w:val="center"/>
          </w:tcPr>
          <w:p w14:paraId="3F2326A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评分标准</w:t>
            </w:r>
          </w:p>
        </w:tc>
        <w:tc>
          <w:tcPr>
            <w:tcW w:w="2151" w:type="dxa"/>
            <w:noWrap w:val="0"/>
            <w:vAlign w:val="center"/>
          </w:tcPr>
          <w:p w14:paraId="6684ECF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说明</w:t>
            </w:r>
          </w:p>
        </w:tc>
      </w:tr>
      <w:tr w14:paraId="0CD16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noWrap w:val="0"/>
            <w:vAlign w:val="center"/>
          </w:tcPr>
          <w:p w14:paraId="7FA1C09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464" w:type="dxa"/>
            <w:noWrap w:val="0"/>
            <w:vAlign w:val="center"/>
          </w:tcPr>
          <w:p w14:paraId="0CD2DAD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投标报价</w:t>
            </w:r>
          </w:p>
          <w:p w14:paraId="32CF2A6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rPr>
              <w:t>%）</w:t>
            </w:r>
          </w:p>
        </w:tc>
        <w:tc>
          <w:tcPr>
            <w:tcW w:w="914" w:type="dxa"/>
            <w:noWrap w:val="0"/>
            <w:vAlign w:val="center"/>
          </w:tcPr>
          <w:p w14:paraId="1C1800E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0</w:t>
            </w:r>
          </w:p>
        </w:tc>
        <w:tc>
          <w:tcPr>
            <w:tcW w:w="4273" w:type="dxa"/>
            <w:noWrap w:val="0"/>
            <w:vAlign w:val="center"/>
          </w:tcPr>
          <w:p w14:paraId="05CB08A4">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有效的投标报价中的最低价为评标基准价，其价格分为满分。其他投标人的价格分统一按照下列公式计算：</w:t>
            </w:r>
          </w:p>
          <w:p w14:paraId="22DB2368">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投标报价得分＝（评标基准价/投标报价）×价格权重×100。</w:t>
            </w:r>
          </w:p>
        </w:tc>
        <w:tc>
          <w:tcPr>
            <w:tcW w:w="2151" w:type="dxa"/>
            <w:noWrap w:val="0"/>
            <w:vAlign w:val="center"/>
          </w:tcPr>
          <w:p w14:paraId="3C4976B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r>
      <w:tr w14:paraId="6A7B1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8" w:type="dxa"/>
            <w:gridSpan w:val="5"/>
            <w:noWrap w:val="0"/>
            <w:vAlign w:val="center"/>
          </w:tcPr>
          <w:p w14:paraId="2C54E627">
            <w:pPr>
              <w:keepNext w:val="0"/>
              <w:keepLines w:val="0"/>
              <w:pageBreakBefore w:val="0"/>
              <w:widowControl w:val="0"/>
              <w:kinsoku/>
              <w:wordWrap/>
              <w:overflowPunct/>
              <w:topLinePunct w:val="0"/>
              <w:autoSpaceDE/>
              <w:autoSpaceDN/>
              <w:bidi w:val="0"/>
              <w:adjustRightInd w:val="0"/>
              <w:snapToGrid w:val="0"/>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投标人的应答应满足招标文件“第二篇 服务商务需求”，有一条不满足的（</w:t>
            </w:r>
            <w:r>
              <w:rPr>
                <w:rFonts w:hint="eastAsia" w:ascii="宋体" w:hAnsi="宋体" w:eastAsia="宋体" w:cs="宋体"/>
                <w:color w:val="000000" w:themeColor="text1"/>
                <w:kern w:val="0"/>
                <w:sz w:val="21"/>
                <w:szCs w:val="21"/>
                <w14:textFill>
                  <w14:solidFill>
                    <w14:schemeClr w14:val="tx1"/>
                  </w14:solidFill>
                </w14:textFill>
              </w:rPr>
              <w:t>第二篇中“※”号标注的部分除外</w:t>
            </w:r>
            <w:r>
              <w:rPr>
                <w:rFonts w:hint="eastAsia" w:ascii="宋体" w:hAnsi="宋体" w:eastAsia="宋体" w:cs="宋体"/>
                <w:color w:val="000000" w:themeColor="text1"/>
                <w:sz w:val="21"/>
                <w:szCs w:val="21"/>
                <w14:textFill>
                  <w14:solidFill>
                    <w14:schemeClr w14:val="tx1"/>
                  </w14:solidFill>
                </w14:textFill>
              </w:rPr>
              <w:t>），服务部分得分为0分，不再进入服务部分的评审。</w:t>
            </w:r>
          </w:p>
        </w:tc>
      </w:tr>
      <w:tr w14:paraId="24BAA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Merge w:val="restart"/>
            <w:noWrap w:val="0"/>
            <w:vAlign w:val="center"/>
          </w:tcPr>
          <w:p w14:paraId="3A18B76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464" w:type="dxa"/>
            <w:vMerge w:val="restart"/>
            <w:noWrap w:val="0"/>
            <w:vAlign w:val="center"/>
          </w:tcPr>
          <w:p w14:paraId="3C83AEF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服务部分</w:t>
            </w:r>
          </w:p>
          <w:p w14:paraId="0FBC035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50</w:t>
            </w:r>
            <w:r>
              <w:rPr>
                <w:rFonts w:hint="eastAsia" w:ascii="宋体" w:hAnsi="宋体" w:eastAsia="宋体" w:cs="宋体"/>
                <w:color w:val="000000" w:themeColor="text1"/>
                <w:sz w:val="21"/>
                <w:szCs w:val="21"/>
                <w14:textFill>
                  <w14:solidFill>
                    <w14:schemeClr w14:val="tx1"/>
                  </w14:solidFill>
                </w14:textFill>
              </w:rPr>
              <w:t>%）</w:t>
            </w:r>
          </w:p>
        </w:tc>
        <w:tc>
          <w:tcPr>
            <w:tcW w:w="914" w:type="dxa"/>
            <w:noWrap w:val="0"/>
            <w:vAlign w:val="center"/>
          </w:tcPr>
          <w:p w14:paraId="5B426A1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w:t>
            </w:r>
          </w:p>
        </w:tc>
        <w:tc>
          <w:tcPr>
            <w:tcW w:w="4273" w:type="dxa"/>
            <w:noWrap w:val="0"/>
            <w:vAlign w:val="center"/>
          </w:tcPr>
          <w:p w14:paraId="2AC37F1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投标人按照采购文件要求并结合自身对项目实施的分析和措施设置，</w:t>
            </w:r>
            <w:r>
              <w:rPr>
                <w:rFonts w:hint="eastAsia" w:ascii="宋体" w:hAnsi="宋体" w:cs="宋体"/>
                <w:color w:val="000000" w:themeColor="text1"/>
                <w:sz w:val="21"/>
                <w:szCs w:val="21"/>
                <w:lang w:val="en-US" w:eastAsia="zh-CN"/>
                <w14:textFill>
                  <w14:solidFill>
                    <w14:schemeClr w14:val="tx1"/>
                  </w14:solidFill>
                </w14:textFill>
              </w:rPr>
              <w:t>按周、月、季度、半年、年规划</w:t>
            </w:r>
            <w:r>
              <w:rPr>
                <w:rFonts w:hint="eastAsia" w:ascii="宋体" w:hAnsi="宋体" w:eastAsia="宋体" w:cs="宋体"/>
                <w:color w:val="000000" w:themeColor="text1"/>
                <w:sz w:val="21"/>
                <w:szCs w:val="21"/>
                <w:lang w:val="en-US" w:eastAsia="zh-CN"/>
                <w14:textFill>
                  <w14:solidFill>
                    <w14:schemeClr w14:val="tx1"/>
                  </w14:solidFill>
                </w14:textFill>
              </w:rPr>
              <w:t>设施设备的维修保养实施方案</w:t>
            </w:r>
            <w:r>
              <w:rPr>
                <w:rFonts w:hint="eastAsia" w:ascii="宋体" w:hAnsi="宋体" w:cs="宋体"/>
                <w:color w:val="000000" w:themeColor="text1"/>
                <w:sz w:val="21"/>
                <w:szCs w:val="21"/>
                <w:lang w:val="en-US" w:eastAsia="zh-CN"/>
                <w14:textFill>
                  <w14:solidFill>
                    <w14:schemeClr w14:val="tx1"/>
                  </w14:solidFill>
                </w14:textFill>
              </w:rPr>
              <w:t>及其对应的工作计划</w:t>
            </w:r>
            <w:r>
              <w:rPr>
                <w:rFonts w:hint="eastAsia" w:ascii="宋体" w:hAnsi="宋体" w:eastAsia="宋体" w:cs="宋体"/>
                <w:color w:val="000000" w:themeColor="text1"/>
                <w:sz w:val="21"/>
                <w:szCs w:val="21"/>
                <w:lang w:val="en-US" w:eastAsia="zh-CN"/>
                <w14:textFill>
                  <w14:solidFill>
                    <w14:schemeClr w14:val="tx1"/>
                  </w14:solidFill>
                </w14:textFill>
              </w:rPr>
              <w:t>，内容</w:t>
            </w:r>
            <w:r>
              <w:rPr>
                <w:rFonts w:hint="eastAsia" w:ascii="宋体" w:hAnsi="宋体" w:cs="宋体"/>
                <w:color w:val="000000" w:themeColor="text1"/>
                <w:sz w:val="21"/>
                <w:szCs w:val="21"/>
                <w:lang w:val="en-US" w:eastAsia="zh-CN"/>
                <w14:textFill>
                  <w14:solidFill>
                    <w14:schemeClr w14:val="tx1"/>
                  </w14:solidFill>
                </w14:textFill>
              </w:rPr>
              <w:t>应</w:t>
            </w:r>
            <w:r>
              <w:rPr>
                <w:rFonts w:hint="eastAsia" w:ascii="宋体" w:hAnsi="宋体" w:eastAsia="宋体" w:cs="宋体"/>
                <w:color w:val="000000" w:themeColor="text1"/>
                <w:sz w:val="21"/>
                <w:szCs w:val="21"/>
                <w:lang w:val="en-US" w:eastAsia="zh-CN"/>
                <w14:textFill>
                  <w14:solidFill>
                    <w14:schemeClr w14:val="tx1"/>
                  </w14:solidFill>
                </w14:textFill>
              </w:rPr>
              <w:t>包含：</w:t>
            </w:r>
          </w:p>
          <w:p w14:paraId="7E04233D">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1.进场交接方案；</w:t>
            </w:r>
          </w:p>
          <w:p w14:paraId="36C59327">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kern w:val="2"/>
                <w:sz w:val="21"/>
                <w:szCs w:val="21"/>
                <w:lang w:val="en-US" w:eastAsia="zh-CN" w:bidi="ar-SA"/>
                <w14:textFill>
                  <w14:solidFill>
                    <w14:schemeClr w14:val="tx1"/>
                  </w14:solidFill>
                </w14:textFill>
              </w:rPr>
              <w:t>2</w:t>
            </w:r>
            <w:r>
              <w:rPr>
                <w:rFonts w:hint="eastAsia" w:ascii="宋体" w:hAnsi="宋体" w:eastAsia="宋体" w:cs="宋体"/>
                <w:color w:val="000000" w:themeColor="text1"/>
                <w:kern w:val="2"/>
                <w:sz w:val="21"/>
                <w:szCs w:val="21"/>
                <w:lang w:val="en-US" w:eastAsia="zh-CN" w:bidi="ar-SA"/>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日常</w:t>
            </w:r>
            <w:r>
              <w:rPr>
                <w:rFonts w:hint="eastAsia" w:ascii="宋体" w:hAnsi="宋体" w:cs="宋体"/>
                <w:color w:val="000000" w:themeColor="text1"/>
                <w:sz w:val="21"/>
                <w:szCs w:val="21"/>
                <w:lang w:val="en-US" w:eastAsia="zh-CN"/>
                <w14:textFill>
                  <w14:solidFill>
                    <w14:schemeClr w14:val="tx1"/>
                  </w14:solidFill>
                </w14:textFill>
              </w:rPr>
              <w:t>巡检；</w:t>
            </w:r>
          </w:p>
          <w:p w14:paraId="7CB6DEC4">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kern w:val="2"/>
                <w:sz w:val="21"/>
                <w:szCs w:val="21"/>
                <w:lang w:val="en-US" w:eastAsia="zh-CN" w:bidi="ar-SA"/>
                <w14:textFill>
                  <w14:solidFill>
                    <w14:schemeClr w14:val="tx1"/>
                  </w14:solidFill>
                </w14:textFill>
              </w:rPr>
              <w:t>3</w:t>
            </w:r>
            <w:r>
              <w:rPr>
                <w:rFonts w:hint="eastAsia" w:ascii="宋体" w:hAnsi="宋体" w:eastAsia="宋体" w:cs="宋体"/>
                <w:color w:val="000000" w:themeColor="text1"/>
                <w:kern w:val="2"/>
                <w:sz w:val="21"/>
                <w:szCs w:val="21"/>
                <w:lang w:val="en-US" w:eastAsia="zh-CN" w:bidi="ar-SA"/>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维修流程</w:t>
            </w:r>
          </w:p>
          <w:p w14:paraId="162C1649">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kern w:val="2"/>
                <w:sz w:val="21"/>
                <w:szCs w:val="21"/>
                <w:lang w:val="en-US" w:eastAsia="zh-CN" w:bidi="ar-SA"/>
                <w14:textFill>
                  <w14:solidFill>
                    <w14:schemeClr w14:val="tx1"/>
                  </w14:solidFill>
                </w14:textFill>
              </w:rPr>
              <w:t>4</w:t>
            </w:r>
            <w:r>
              <w:rPr>
                <w:rFonts w:hint="eastAsia" w:ascii="宋体" w:hAnsi="宋体" w:eastAsia="宋体" w:cs="宋体"/>
                <w:color w:val="000000" w:themeColor="text1"/>
                <w:kern w:val="2"/>
                <w:sz w:val="21"/>
                <w:szCs w:val="21"/>
                <w:lang w:val="en-US" w:eastAsia="zh-CN" w:bidi="ar-SA"/>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设备保养</w:t>
            </w:r>
            <w:r>
              <w:rPr>
                <w:rFonts w:hint="eastAsia" w:ascii="宋体" w:hAnsi="宋体" w:cs="宋体"/>
                <w:color w:val="000000" w:themeColor="text1"/>
                <w:sz w:val="21"/>
                <w:szCs w:val="21"/>
                <w:lang w:val="en-US" w:eastAsia="zh-CN"/>
                <w14:textFill>
                  <w14:solidFill>
                    <w14:schemeClr w14:val="tx1"/>
                  </w14:solidFill>
                </w14:textFill>
              </w:rPr>
              <w:t>流程等；</w:t>
            </w:r>
          </w:p>
          <w:p w14:paraId="30F4ED31">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方案包含上述所有内容的基础上，内容不存在瑕疵的得10分；</w:t>
            </w:r>
          </w:p>
          <w:p w14:paraId="584A8016">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方案包含上述所有内容的基础上，内容存在1处瑕疵的得7分；</w:t>
            </w:r>
          </w:p>
          <w:p w14:paraId="2D90AE33">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方案包含上述所有内容的基础上，内容存在2处瑕疵的得4分；</w:t>
            </w:r>
          </w:p>
          <w:p w14:paraId="52C951ED">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方案包含上述内容不全或内容存在3处瑕疵的或未提供得0分。</w:t>
            </w:r>
          </w:p>
        </w:tc>
        <w:tc>
          <w:tcPr>
            <w:tcW w:w="2151" w:type="dxa"/>
            <w:vMerge w:val="restart"/>
            <w:noWrap w:val="0"/>
            <w:vAlign w:val="center"/>
          </w:tcPr>
          <w:p w14:paraId="4370E160">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提供方案，格式自定。</w:t>
            </w:r>
          </w:p>
          <w:p w14:paraId="3F55030F">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注：以下任意一种情形属于1处瑕疵：</w:t>
            </w:r>
          </w:p>
          <w:p w14:paraId="224083DE">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①方案内容缺项、内容表述不完整或缺少关键分析点；</w:t>
            </w:r>
          </w:p>
          <w:p w14:paraId="2EC89802">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②方案内容表述前后矛盾；</w:t>
            </w:r>
          </w:p>
          <w:p w14:paraId="34F45371">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③方案内容无连贯性；</w:t>
            </w:r>
          </w:p>
          <w:p w14:paraId="3148F8B9">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④方案内容存在逻辑漏洞；</w:t>
            </w:r>
          </w:p>
          <w:p w14:paraId="44DE08A3">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⑤常识错误；</w:t>
            </w:r>
          </w:p>
          <w:p w14:paraId="1FBACEE1">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⑥服务措施保障安排并不适用本项目特性</w:t>
            </w:r>
          </w:p>
          <w:p w14:paraId="260506B0">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⑦非专门针对本项目制定；</w:t>
            </w:r>
          </w:p>
          <w:p w14:paraId="14027772">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⑧方案中提出的措施举措不利于本项目目标的实现；</w:t>
            </w:r>
          </w:p>
          <w:p w14:paraId="4089A930">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⑨现有技术条件下不可能出现的情形。</w:t>
            </w:r>
          </w:p>
        </w:tc>
      </w:tr>
      <w:tr w14:paraId="3D318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Merge w:val="continue"/>
            <w:noWrap w:val="0"/>
            <w:vAlign w:val="center"/>
          </w:tcPr>
          <w:p w14:paraId="261A028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c>
          <w:tcPr>
            <w:tcW w:w="1464" w:type="dxa"/>
            <w:vMerge w:val="continue"/>
            <w:noWrap w:val="0"/>
            <w:vAlign w:val="center"/>
          </w:tcPr>
          <w:p w14:paraId="0E6AB3C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c>
          <w:tcPr>
            <w:tcW w:w="914" w:type="dxa"/>
            <w:noWrap w:val="0"/>
            <w:vAlign w:val="center"/>
          </w:tcPr>
          <w:p w14:paraId="6B48FF1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w:t>
            </w:r>
          </w:p>
        </w:tc>
        <w:tc>
          <w:tcPr>
            <w:tcW w:w="4273" w:type="dxa"/>
            <w:noWrap w:val="0"/>
            <w:vAlign w:val="center"/>
          </w:tcPr>
          <w:p w14:paraId="345A19CB">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2.</w:t>
            </w:r>
            <w:r>
              <w:rPr>
                <w:rFonts w:hint="eastAsia" w:ascii="宋体" w:hAnsi="宋体" w:eastAsia="宋体" w:cs="宋体"/>
                <w:color w:val="000000" w:themeColor="text1"/>
                <w:sz w:val="21"/>
                <w:szCs w:val="21"/>
                <w:lang w:val="en-US" w:eastAsia="zh-CN"/>
                <w14:textFill>
                  <w14:solidFill>
                    <w14:schemeClr w14:val="tx1"/>
                  </w14:solidFill>
                </w14:textFill>
              </w:rPr>
              <w:t>投标人提供本项目的员工管理方案，方案内容为：</w:t>
            </w:r>
          </w:p>
          <w:p w14:paraId="33B105E3">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人员招募</w:t>
            </w:r>
          </w:p>
          <w:p w14:paraId="58667AA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2.培训</w:t>
            </w:r>
          </w:p>
          <w:p w14:paraId="25D62A60">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3.上岗</w:t>
            </w:r>
          </w:p>
          <w:p w14:paraId="6B14EBD7">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4.培养教育</w:t>
            </w:r>
          </w:p>
          <w:p w14:paraId="0DFFAF50">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5.日常管理</w:t>
            </w:r>
          </w:p>
          <w:p w14:paraId="6FA66370">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方案包含上述所有内容的基础上，内容不存在瑕疵的得10分；</w:t>
            </w:r>
          </w:p>
          <w:p w14:paraId="798C9EF6">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方案包含上述所有内容的基础上，内容存在1处瑕疵的得7分；</w:t>
            </w:r>
          </w:p>
          <w:p w14:paraId="43227BD9">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方案包含上述所有内容的基础上，内容存在2处瑕疵的得4分；</w:t>
            </w:r>
          </w:p>
          <w:p w14:paraId="4694FF9C">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方案包含上述内容不全或内容存在3处瑕疵的或未提供得0分。</w:t>
            </w:r>
          </w:p>
        </w:tc>
        <w:tc>
          <w:tcPr>
            <w:tcW w:w="2151" w:type="dxa"/>
            <w:vMerge w:val="continue"/>
            <w:noWrap w:val="0"/>
            <w:vAlign w:val="center"/>
          </w:tcPr>
          <w:p w14:paraId="5AD7F42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r>
      <w:tr w14:paraId="03B2B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Merge w:val="continue"/>
            <w:noWrap w:val="0"/>
            <w:vAlign w:val="center"/>
          </w:tcPr>
          <w:p w14:paraId="60F8893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c>
          <w:tcPr>
            <w:tcW w:w="1464" w:type="dxa"/>
            <w:vMerge w:val="continue"/>
            <w:noWrap w:val="0"/>
            <w:vAlign w:val="center"/>
          </w:tcPr>
          <w:p w14:paraId="05A78DB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c>
          <w:tcPr>
            <w:tcW w:w="914" w:type="dxa"/>
            <w:noWrap w:val="0"/>
            <w:vAlign w:val="center"/>
          </w:tcPr>
          <w:p w14:paraId="08D03C7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w:t>
            </w:r>
          </w:p>
        </w:tc>
        <w:tc>
          <w:tcPr>
            <w:tcW w:w="4273" w:type="dxa"/>
            <w:noWrap w:val="0"/>
            <w:vAlign w:val="center"/>
          </w:tcPr>
          <w:p w14:paraId="14FF6031">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投标人提供服务质量</w:t>
            </w:r>
            <w:r>
              <w:rPr>
                <w:rFonts w:hint="eastAsia" w:ascii="宋体" w:hAnsi="宋体" w:eastAsia="宋体" w:cs="宋体"/>
                <w:color w:val="000000" w:themeColor="text1"/>
                <w:sz w:val="21"/>
                <w:szCs w:val="21"/>
                <w:lang w:val="en-US" w:eastAsia="zh-CN"/>
                <w14:textFill>
                  <w14:solidFill>
                    <w14:schemeClr w14:val="tx1"/>
                  </w14:solidFill>
                </w14:textFill>
              </w:rPr>
              <w:t>安全</w:t>
            </w:r>
            <w:r>
              <w:rPr>
                <w:rFonts w:hint="eastAsia" w:ascii="宋体" w:hAnsi="宋体" w:eastAsia="宋体" w:cs="宋体"/>
                <w:color w:val="000000" w:themeColor="text1"/>
                <w:sz w:val="21"/>
                <w:szCs w:val="21"/>
                <w14:textFill>
                  <w14:solidFill>
                    <w14:schemeClr w14:val="tx1"/>
                  </w14:solidFill>
                </w14:textFill>
              </w:rPr>
              <w:t>保障方案</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方案</w:t>
            </w:r>
            <w:r>
              <w:rPr>
                <w:rFonts w:hint="eastAsia" w:ascii="宋体" w:hAnsi="宋体" w:eastAsia="宋体" w:cs="宋体"/>
                <w:color w:val="000000" w:themeColor="text1"/>
                <w:sz w:val="21"/>
                <w:szCs w:val="21"/>
                <w14:textFill>
                  <w14:solidFill>
                    <w14:schemeClr w14:val="tx1"/>
                  </w14:solidFill>
                </w14:textFill>
              </w:rPr>
              <w:t>内容</w:t>
            </w:r>
            <w:r>
              <w:rPr>
                <w:rFonts w:hint="eastAsia" w:ascii="宋体" w:hAnsi="宋体" w:eastAsia="宋体" w:cs="宋体"/>
                <w:color w:val="000000" w:themeColor="text1"/>
                <w:sz w:val="21"/>
                <w:szCs w:val="21"/>
                <w:lang w:val="en-US" w:eastAsia="zh-CN"/>
                <w14:textFill>
                  <w14:solidFill>
                    <w14:schemeClr w14:val="tx1"/>
                  </w14:solidFill>
                </w14:textFill>
              </w:rPr>
              <w:t>为：</w:t>
            </w:r>
          </w:p>
          <w:p w14:paraId="7001BF12">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质量</w:t>
            </w:r>
            <w:r>
              <w:rPr>
                <w:rFonts w:hint="eastAsia" w:ascii="宋体" w:hAnsi="宋体" w:eastAsia="宋体" w:cs="宋体"/>
                <w:color w:val="000000" w:themeColor="text1"/>
                <w:sz w:val="21"/>
                <w:szCs w:val="21"/>
                <w:lang w:val="en-US" w:eastAsia="zh-CN"/>
                <w14:textFill>
                  <w14:solidFill>
                    <w14:schemeClr w14:val="tx1"/>
                  </w14:solidFill>
                </w14:textFill>
              </w:rPr>
              <w:t>安全</w:t>
            </w:r>
            <w:r>
              <w:rPr>
                <w:rFonts w:hint="eastAsia" w:ascii="宋体" w:hAnsi="宋体" w:eastAsia="宋体" w:cs="宋体"/>
                <w:color w:val="000000" w:themeColor="text1"/>
                <w:sz w:val="21"/>
                <w:szCs w:val="21"/>
                <w14:textFill>
                  <w14:solidFill>
                    <w14:schemeClr w14:val="tx1"/>
                  </w14:solidFill>
                </w14:textFill>
              </w:rPr>
              <w:t>保障制度</w:t>
            </w:r>
          </w:p>
          <w:p w14:paraId="62503E0B">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2.标准操作流程</w:t>
            </w:r>
          </w:p>
          <w:p w14:paraId="3B314BA0">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人员服务质量考核制度</w:t>
            </w:r>
          </w:p>
          <w:p w14:paraId="7902B88C">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评价制度</w:t>
            </w:r>
            <w:r>
              <w:rPr>
                <w:rFonts w:hint="eastAsia" w:ascii="宋体" w:hAnsi="宋体" w:eastAsia="宋体" w:cs="宋体"/>
                <w:color w:val="000000" w:themeColor="text1"/>
                <w:sz w:val="21"/>
                <w:szCs w:val="21"/>
                <w:lang w:eastAsia="zh-CN"/>
                <w14:textFill>
                  <w14:solidFill>
                    <w14:schemeClr w14:val="tx1"/>
                  </w14:solidFill>
                </w14:textFill>
              </w:rPr>
              <w:t>。</w:t>
            </w:r>
          </w:p>
          <w:p w14:paraId="49723AEF">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方案包含上述所有内容的基础上，内容不存在瑕疵的得</w:t>
            </w:r>
            <w:r>
              <w:rPr>
                <w:rFonts w:hint="eastAsia" w:ascii="宋体" w:hAnsi="宋体" w:eastAsia="宋体" w:cs="宋体"/>
                <w:color w:val="000000" w:themeColor="text1"/>
                <w:sz w:val="21"/>
                <w:szCs w:val="21"/>
                <w:lang w:val="en-US" w:eastAsia="zh-CN"/>
                <w14:textFill>
                  <w14:solidFill>
                    <w14:schemeClr w14:val="tx1"/>
                  </w14:solidFill>
                </w14:textFill>
              </w:rPr>
              <w:t>10</w:t>
            </w:r>
            <w:r>
              <w:rPr>
                <w:rFonts w:hint="eastAsia" w:ascii="宋体" w:hAnsi="宋体" w:eastAsia="宋体" w:cs="宋体"/>
                <w:color w:val="000000" w:themeColor="text1"/>
                <w:sz w:val="21"/>
                <w:szCs w:val="21"/>
                <w14:textFill>
                  <w14:solidFill>
                    <w14:schemeClr w14:val="tx1"/>
                  </w14:solidFill>
                </w14:textFill>
              </w:rPr>
              <w:t>分；</w:t>
            </w:r>
          </w:p>
          <w:p w14:paraId="15B884C2">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方案包含上述所有内容的基础上，内容存在1处瑕疵的得</w:t>
            </w: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分；</w:t>
            </w:r>
          </w:p>
          <w:p w14:paraId="4CB806ED">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方案包含上述所有内容的基础上，内容存在2处瑕疵的得</w:t>
            </w: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分；</w:t>
            </w:r>
          </w:p>
          <w:p w14:paraId="083E80D5">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方案包含上述内容不全或内容存在3处瑕疵的或未提供得0分。</w:t>
            </w:r>
          </w:p>
        </w:tc>
        <w:tc>
          <w:tcPr>
            <w:tcW w:w="2151" w:type="dxa"/>
            <w:vMerge w:val="continue"/>
            <w:noWrap w:val="0"/>
            <w:vAlign w:val="center"/>
          </w:tcPr>
          <w:p w14:paraId="7DB0C7C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r>
      <w:tr w14:paraId="018DE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Merge w:val="continue"/>
            <w:noWrap w:val="0"/>
            <w:vAlign w:val="center"/>
          </w:tcPr>
          <w:p w14:paraId="4A8777D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c>
          <w:tcPr>
            <w:tcW w:w="1464" w:type="dxa"/>
            <w:vMerge w:val="continue"/>
            <w:noWrap w:val="0"/>
            <w:vAlign w:val="center"/>
          </w:tcPr>
          <w:p w14:paraId="046DC1E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c>
          <w:tcPr>
            <w:tcW w:w="914" w:type="dxa"/>
            <w:noWrap w:val="0"/>
            <w:vAlign w:val="center"/>
          </w:tcPr>
          <w:p w14:paraId="10CDF12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w:t>
            </w:r>
          </w:p>
        </w:tc>
        <w:tc>
          <w:tcPr>
            <w:tcW w:w="4273" w:type="dxa"/>
            <w:shd w:val="clear" w:color="auto" w:fill="auto"/>
            <w:noWrap w:val="0"/>
            <w:vAlign w:val="center"/>
          </w:tcPr>
          <w:p w14:paraId="6996F968">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投标人提供</w:t>
            </w:r>
            <w:r>
              <w:rPr>
                <w:rFonts w:hint="eastAsia" w:ascii="宋体" w:hAnsi="宋体" w:eastAsia="宋体" w:cs="宋体"/>
                <w:color w:val="000000" w:themeColor="text1"/>
                <w:sz w:val="21"/>
                <w:szCs w:val="21"/>
                <w:lang w:val="en-US" w:eastAsia="zh-CN"/>
                <w14:textFill>
                  <w14:solidFill>
                    <w14:schemeClr w14:val="tx1"/>
                  </w14:solidFill>
                </w14:textFill>
              </w:rPr>
              <w:t>设施设备</w:t>
            </w:r>
            <w:r>
              <w:rPr>
                <w:rFonts w:hint="eastAsia" w:ascii="宋体" w:hAnsi="宋体" w:eastAsia="宋体" w:cs="宋体"/>
                <w:color w:val="000000" w:themeColor="text1"/>
                <w:sz w:val="21"/>
                <w:szCs w:val="21"/>
                <w14:textFill>
                  <w14:solidFill>
                    <w14:schemeClr w14:val="tx1"/>
                  </w14:solidFill>
                </w14:textFill>
              </w:rPr>
              <w:t>检测方案，</w:t>
            </w:r>
            <w:r>
              <w:rPr>
                <w:rFonts w:hint="eastAsia" w:ascii="宋体" w:hAnsi="宋体" w:eastAsia="宋体" w:cs="宋体"/>
                <w:color w:val="000000" w:themeColor="text1"/>
                <w:sz w:val="21"/>
                <w:szCs w:val="21"/>
                <w:lang w:val="en-US" w:eastAsia="zh-CN"/>
                <w14:textFill>
                  <w14:solidFill>
                    <w14:schemeClr w14:val="tx1"/>
                  </w14:solidFill>
                </w14:textFill>
              </w:rPr>
              <w:t>方案</w:t>
            </w:r>
            <w:r>
              <w:rPr>
                <w:rFonts w:hint="eastAsia" w:ascii="宋体" w:hAnsi="宋体" w:eastAsia="宋体" w:cs="宋体"/>
                <w:color w:val="000000" w:themeColor="text1"/>
                <w:sz w:val="21"/>
                <w:szCs w:val="21"/>
                <w14:textFill>
                  <w14:solidFill>
                    <w14:schemeClr w14:val="tx1"/>
                  </w14:solidFill>
                </w14:textFill>
              </w:rPr>
              <w:t>内容</w:t>
            </w:r>
            <w:r>
              <w:rPr>
                <w:rFonts w:hint="eastAsia" w:ascii="宋体" w:hAnsi="宋体" w:eastAsia="宋体" w:cs="宋体"/>
                <w:color w:val="000000" w:themeColor="text1"/>
                <w:sz w:val="21"/>
                <w:szCs w:val="21"/>
                <w:lang w:val="en-US" w:eastAsia="zh-CN"/>
                <w14:textFill>
                  <w14:solidFill>
                    <w14:schemeClr w14:val="tx1"/>
                  </w14:solidFill>
                </w14:textFill>
              </w:rPr>
              <w:t>为：</w:t>
            </w:r>
          </w:p>
          <w:p w14:paraId="6C89687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净化设施维护保养检测的流程</w:t>
            </w:r>
            <w:r>
              <w:rPr>
                <w:rFonts w:hint="eastAsia" w:ascii="宋体" w:hAnsi="宋体" w:eastAsia="宋体" w:cs="宋体"/>
                <w:color w:val="000000" w:themeColor="text1"/>
                <w:sz w:val="21"/>
                <w:szCs w:val="21"/>
                <w:lang w:val="en-US" w:eastAsia="zh-CN"/>
                <w14:textFill>
                  <w14:solidFill>
                    <w14:schemeClr w14:val="tx1"/>
                  </w14:solidFill>
                </w14:textFill>
              </w:rPr>
              <w:t>及计划</w:t>
            </w:r>
          </w:p>
          <w:p w14:paraId="7A16E99C">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院感防控措施方案</w:t>
            </w:r>
          </w:p>
          <w:p w14:paraId="1BF76824">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维保常用备品备件方案。</w:t>
            </w:r>
          </w:p>
          <w:p w14:paraId="0758B0BE">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方案包含上述所有内容的基础上，内容不存在瑕疵的得</w:t>
            </w:r>
            <w:r>
              <w:rPr>
                <w:rFonts w:hint="eastAsia" w:ascii="宋体" w:hAnsi="宋体" w:eastAsia="宋体" w:cs="宋体"/>
                <w:color w:val="000000" w:themeColor="text1"/>
                <w:sz w:val="21"/>
                <w:szCs w:val="21"/>
                <w:lang w:val="en-US" w:eastAsia="zh-CN"/>
                <w14:textFill>
                  <w14:solidFill>
                    <w14:schemeClr w14:val="tx1"/>
                  </w14:solidFill>
                </w14:textFill>
              </w:rPr>
              <w:t>10</w:t>
            </w:r>
            <w:r>
              <w:rPr>
                <w:rFonts w:hint="eastAsia" w:ascii="宋体" w:hAnsi="宋体" w:eastAsia="宋体" w:cs="宋体"/>
                <w:color w:val="000000" w:themeColor="text1"/>
                <w:sz w:val="21"/>
                <w:szCs w:val="21"/>
                <w14:textFill>
                  <w14:solidFill>
                    <w14:schemeClr w14:val="tx1"/>
                  </w14:solidFill>
                </w14:textFill>
              </w:rPr>
              <w:t>分；</w:t>
            </w:r>
          </w:p>
          <w:p w14:paraId="74762766">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方案包含上述所有内容的基础上，内容存在1处瑕疵的得</w:t>
            </w: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分；</w:t>
            </w:r>
          </w:p>
          <w:p w14:paraId="558EAB58">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方案包含上述所有内容的基础上，内容存在2处瑕疵的得</w:t>
            </w: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分；</w:t>
            </w:r>
          </w:p>
          <w:p w14:paraId="72E5D9B0">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方案包含上述内容不全或内容存在3处瑕疵的或未提供得0分。</w:t>
            </w:r>
          </w:p>
        </w:tc>
        <w:tc>
          <w:tcPr>
            <w:tcW w:w="2151" w:type="dxa"/>
            <w:vMerge w:val="continue"/>
            <w:noWrap w:val="0"/>
            <w:vAlign w:val="center"/>
          </w:tcPr>
          <w:p w14:paraId="1512C72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r>
      <w:tr w14:paraId="5738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Merge w:val="continue"/>
            <w:noWrap w:val="0"/>
            <w:vAlign w:val="center"/>
          </w:tcPr>
          <w:p w14:paraId="3C5876A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c>
          <w:tcPr>
            <w:tcW w:w="1464" w:type="dxa"/>
            <w:vMerge w:val="continue"/>
            <w:noWrap w:val="0"/>
            <w:vAlign w:val="center"/>
          </w:tcPr>
          <w:p w14:paraId="18EBE1C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c>
          <w:tcPr>
            <w:tcW w:w="914" w:type="dxa"/>
            <w:noWrap w:val="0"/>
            <w:vAlign w:val="center"/>
          </w:tcPr>
          <w:p w14:paraId="041A8D5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w:t>
            </w:r>
          </w:p>
        </w:tc>
        <w:tc>
          <w:tcPr>
            <w:tcW w:w="4273" w:type="dxa"/>
            <w:noWrap w:val="0"/>
            <w:vAlign w:val="center"/>
          </w:tcPr>
          <w:p w14:paraId="0B34924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应急维修方案</w:t>
            </w:r>
          </w:p>
          <w:p w14:paraId="5D284BB0">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投标人按照采购文件要求并结合自身对项目</w:t>
            </w:r>
            <w:r>
              <w:rPr>
                <w:rFonts w:hint="eastAsia" w:ascii="宋体" w:hAnsi="宋体" w:cs="宋体"/>
                <w:color w:val="000000" w:themeColor="text1"/>
                <w:sz w:val="21"/>
                <w:szCs w:val="21"/>
                <w:lang w:val="en-US" w:eastAsia="zh-CN"/>
                <w14:textFill>
                  <w14:solidFill>
                    <w14:schemeClr w14:val="tx1"/>
                  </w14:solidFill>
                </w14:textFill>
              </w:rPr>
              <w:t>情况的理解</w:t>
            </w:r>
            <w:r>
              <w:rPr>
                <w:rFonts w:hint="eastAsia" w:ascii="宋体" w:hAnsi="宋体" w:eastAsia="宋体" w:cs="宋体"/>
                <w:color w:val="000000" w:themeColor="text1"/>
                <w:sz w:val="21"/>
                <w:szCs w:val="21"/>
                <w14:textFill>
                  <w14:solidFill>
                    <w14:schemeClr w14:val="tx1"/>
                  </w14:solidFill>
                </w14:textFill>
              </w:rPr>
              <w:t>提供应急维修方案</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方案</w:t>
            </w:r>
            <w:r>
              <w:rPr>
                <w:rFonts w:hint="eastAsia" w:ascii="宋体" w:hAnsi="宋体" w:eastAsia="宋体" w:cs="宋体"/>
                <w:color w:val="000000" w:themeColor="text1"/>
                <w:sz w:val="21"/>
                <w:szCs w:val="21"/>
                <w14:textFill>
                  <w14:solidFill>
                    <w14:schemeClr w14:val="tx1"/>
                  </w14:solidFill>
                </w14:textFill>
              </w:rPr>
              <w:t>内容</w:t>
            </w:r>
            <w:r>
              <w:rPr>
                <w:rFonts w:hint="eastAsia" w:ascii="宋体" w:hAnsi="宋体" w:eastAsia="宋体" w:cs="宋体"/>
                <w:color w:val="000000" w:themeColor="text1"/>
                <w:sz w:val="21"/>
                <w:szCs w:val="21"/>
                <w:lang w:val="en-US" w:eastAsia="zh-CN"/>
                <w14:textFill>
                  <w14:solidFill>
                    <w14:schemeClr w14:val="tx1"/>
                  </w14:solidFill>
                </w14:textFill>
              </w:rPr>
              <w:t>为：</w:t>
            </w:r>
          </w:p>
          <w:p w14:paraId="1102B24A">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应急维修方案</w:t>
            </w:r>
          </w:p>
          <w:p w14:paraId="3F04B5F4">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风险预测；</w:t>
            </w:r>
          </w:p>
          <w:p w14:paraId="404214A1">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风险预测应对方案（包含应急响应处置流程、人员安排等）；</w:t>
            </w:r>
          </w:p>
          <w:p w14:paraId="1590612C">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应急设备方案。</w:t>
            </w:r>
          </w:p>
          <w:p w14:paraId="14D8155C">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方案包含上述所有内容的基础上，内容不存在瑕疵的得</w:t>
            </w:r>
            <w:r>
              <w:rPr>
                <w:rFonts w:hint="eastAsia" w:ascii="宋体" w:hAnsi="宋体" w:eastAsia="宋体" w:cs="宋体"/>
                <w:color w:val="000000" w:themeColor="text1"/>
                <w:sz w:val="21"/>
                <w:szCs w:val="21"/>
                <w:lang w:val="en-US" w:eastAsia="zh-CN"/>
                <w14:textFill>
                  <w14:solidFill>
                    <w14:schemeClr w14:val="tx1"/>
                  </w14:solidFill>
                </w14:textFill>
              </w:rPr>
              <w:t>10</w:t>
            </w:r>
            <w:r>
              <w:rPr>
                <w:rFonts w:hint="eastAsia" w:ascii="宋体" w:hAnsi="宋体" w:eastAsia="宋体" w:cs="宋体"/>
                <w:color w:val="000000" w:themeColor="text1"/>
                <w:sz w:val="21"/>
                <w:szCs w:val="21"/>
                <w14:textFill>
                  <w14:solidFill>
                    <w14:schemeClr w14:val="tx1"/>
                  </w14:solidFill>
                </w14:textFill>
              </w:rPr>
              <w:t>分；</w:t>
            </w:r>
          </w:p>
          <w:p w14:paraId="263D6D2D">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方案包含上述所有内容的基础上，内容存在1处瑕疵的得</w:t>
            </w: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分；</w:t>
            </w:r>
          </w:p>
          <w:p w14:paraId="024A6AC1">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方案包含上述所有内容的基础上，内容存在2处瑕疵的得</w:t>
            </w: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分；</w:t>
            </w:r>
          </w:p>
          <w:p w14:paraId="5FC94457">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方案包含上述内容不全或内容存在3处瑕疵的或未提供得0分。</w:t>
            </w:r>
          </w:p>
        </w:tc>
        <w:tc>
          <w:tcPr>
            <w:tcW w:w="2151" w:type="dxa"/>
            <w:vMerge w:val="continue"/>
            <w:noWrap w:val="0"/>
            <w:vAlign w:val="center"/>
          </w:tcPr>
          <w:p w14:paraId="66FCDB6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p>
        </w:tc>
      </w:tr>
      <w:tr w14:paraId="43028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9638" w:type="dxa"/>
            <w:gridSpan w:val="5"/>
            <w:noWrap w:val="0"/>
            <w:vAlign w:val="center"/>
          </w:tcPr>
          <w:p w14:paraId="1ED78744">
            <w:pPr>
              <w:keepNext w:val="0"/>
              <w:keepLines w:val="0"/>
              <w:pageBreakBefore w:val="0"/>
              <w:widowControl w:val="0"/>
              <w:tabs>
                <w:tab w:val="left" w:pos="3783"/>
              </w:tabs>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投标人的应答应满足招标文件“第三篇 项目商务需求”，有一条不满足的（</w:t>
            </w:r>
            <w:r>
              <w:rPr>
                <w:rFonts w:hint="eastAsia" w:ascii="宋体" w:hAnsi="宋体" w:eastAsia="宋体" w:cs="宋体"/>
                <w:color w:val="000000" w:themeColor="text1"/>
                <w:kern w:val="0"/>
                <w:sz w:val="21"/>
                <w:szCs w:val="21"/>
                <w14:textFill>
                  <w14:solidFill>
                    <w14:schemeClr w14:val="tx1"/>
                  </w14:solidFill>
                </w14:textFill>
              </w:rPr>
              <w:t>第三篇中“※”号标注的部分除外</w:t>
            </w:r>
            <w:r>
              <w:rPr>
                <w:rFonts w:hint="eastAsia" w:ascii="宋体" w:hAnsi="宋体" w:eastAsia="宋体" w:cs="宋体"/>
                <w:color w:val="000000" w:themeColor="text1"/>
                <w:sz w:val="21"/>
                <w:szCs w:val="21"/>
                <w14:textFill>
                  <w14:solidFill>
                    <w14:schemeClr w14:val="tx1"/>
                  </w14:solidFill>
                </w14:textFill>
              </w:rPr>
              <w:t>），商务部分得分为0分，不再进入商务部分的评审。</w:t>
            </w:r>
          </w:p>
        </w:tc>
      </w:tr>
      <w:tr w14:paraId="3063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836" w:type="dxa"/>
            <w:noWrap w:val="0"/>
            <w:vAlign w:val="center"/>
          </w:tcPr>
          <w:p w14:paraId="19BECCD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464" w:type="dxa"/>
            <w:noWrap w:val="0"/>
            <w:vAlign w:val="center"/>
          </w:tcPr>
          <w:p w14:paraId="0059564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商务部分</w:t>
            </w:r>
          </w:p>
          <w:p w14:paraId="0C80A07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14:textFill>
                  <w14:solidFill>
                    <w14:schemeClr w14:val="tx1"/>
                  </w14:solidFill>
                </w14:textFill>
              </w:rPr>
              <w:t>%）</w:t>
            </w:r>
          </w:p>
        </w:tc>
        <w:tc>
          <w:tcPr>
            <w:tcW w:w="914" w:type="dxa"/>
            <w:noWrap w:val="0"/>
            <w:vAlign w:val="center"/>
          </w:tcPr>
          <w:p w14:paraId="3F9825F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20</w:t>
            </w:r>
          </w:p>
        </w:tc>
        <w:tc>
          <w:tcPr>
            <w:tcW w:w="4273" w:type="dxa"/>
            <w:noWrap w:val="0"/>
            <w:vAlign w:val="center"/>
          </w:tcPr>
          <w:p w14:paraId="2A2441A9">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202</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年1月1日至投标截止时间（以合同签订时间为准），投标人签订的</w:t>
            </w:r>
            <w:r>
              <w:rPr>
                <w:rFonts w:hint="eastAsia" w:ascii="宋体" w:hAnsi="宋体" w:cs="宋体"/>
                <w:color w:val="auto"/>
                <w:sz w:val="21"/>
                <w:szCs w:val="21"/>
                <w:lang w:val="en-US" w:eastAsia="zh-CN"/>
              </w:rPr>
              <w:t>层流</w:t>
            </w:r>
            <w:r>
              <w:rPr>
                <w:rFonts w:hint="eastAsia" w:ascii="宋体" w:hAnsi="宋体" w:eastAsia="宋体" w:cs="宋体"/>
                <w:color w:val="auto"/>
                <w:sz w:val="21"/>
                <w:szCs w:val="21"/>
                <w:lang w:val="en-US" w:eastAsia="zh-CN"/>
              </w:rPr>
              <w:t>净化</w:t>
            </w:r>
            <w:r>
              <w:rPr>
                <w:rFonts w:hint="eastAsia" w:ascii="宋体" w:hAnsi="宋体" w:cs="宋体"/>
                <w:color w:val="auto"/>
                <w:sz w:val="21"/>
                <w:szCs w:val="21"/>
                <w:lang w:val="en-US" w:eastAsia="zh-CN"/>
              </w:rPr>
              <w:t>手术室</w:t>
            </w:r>
            <w:r>
              <w:rPr>
                <w:rFonts w:hint="eastAsia" w:ascii="宋体" w:hAnsi="宋体" w:eastAsia="宋体" w:cs="宋体"/>
                <w:color w:val="auto"/>
                <w:sz w:val="21"/>
                <w:szCs w:val="21"/>
                <w:lang w:val="en-US" w:eastAsia="zh-CN"/>
              </w:rPr>
              <w:t>维保或层流</w:t>
            </w:r>
            <w:r>
              <w:rPr>
                <w:rFonts w:hint="eastAsia" w:ascii="宋体" w:hAnsi="宋体" w:cs="宋体"/>
                <w:color w:val="auto"/>
                <w:sz w:val="21"/>
                <w:szCs w:val="21"/>
                <w:lang w:val="en-US" w:eastAsia="zh-CN"/>
              </w:rPr>
              <w:t>净化</w:t>
            </w:r>
            <w:r>
              <w:rPr>
                <w:rFonts w:hint="eastAsia" w:ascii="宋体" w:hAnsi="宋体" w:eastAsia="宋体" w:cs="宋体"/>
                <w:color w:val="auto"/>
                <w:sz w:val="21"/>
                <w:szCs w:val="21"/>
                <w:lang w:val="en-US" w:eastAsia="zh-CN"/>
              </w:rPr>
              <w:t>手术室建设</w:t>
            </w:r>
            <w:r>
              <w:rPr>
                <w:rFonts w:hint="eastAsia" w:ascii="宋体" w:hAnsi="宋体" w:cs="宋体"/>
                <w:color w:val="auto"/>
                <w:sz w:val="21"/>
                <w:szCs w:val="21"/>
                <w:lang w:val="en-US" w:eastAsia="zh-CN"/>
              </w:rPr>
              <w:t>的</w:t>
            </w:r>
            <w:r>
              <w:rPr>
                <w:rFonts w:hint="eastAsia" w:ascii="宋体" w:hAnsi="宋体" w:eastAsia="宋体" w:cs="宋体"/>
                <w:color w:val="auto"/>
                <w:sz w:val="21"/>
                <w:szCs w:val="21"/>
                <w:lang w:val="en-US" w:eastAsia="zh-CN"/>
              </w:rPr>
              <w:t>合同</w:t>
            </w:r>
            <w:r>
              <w:rPr>
                <w:rFonts w:hint="eastAsia" w:ascii="宋体" w:hAnsi="宋体" w:cs="宋体"/>
                <w:color w:val="auto"/>
                <w:sz w:val="21"/>
                <w:szCs w:val="21"/>
                <w:lang w:val="en-US" w:eastAsia="zh-CN"/>
              </w:rPr>
              <w:t>业绩，</w:t>
            </w:r>
            <w:r>
              <w:rPr>
                <w:rFonts w:hint="eastAsia" w:ascii="宋体" w:hAnsi="宋体" w:eastAsia="宋体" w:cs="宋体"/>
                <w:color w:val="auto"/>
                <w:sz w:val="21"/>
                <w:szCs w:val="21"/>
                <w:lang w:val="en-US" w:eastAsia="zh-CN"/>
              </w:rPr>
              <w:t>提供一个合同计5分，满分为20分。</w:t>
            </w:r>
          </w:p>
          <w:p w14:paraId="28B92400">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auto"/>
                <w:sz w:val="21"/>
                <w:szCs w:val="21"/>
                <w:lang w:val="en-US" w:eastAsia="zh-CN"/>
              </w:rPr>
              <w:t>注：</w:t>
            </w:r>
            <w:r>
              <w:rPr>
                <w:rFonts w:hint="eastAsia" w:ascii="宋体" w:hAnsi="宋体" w:eastAsia="宋体" w:cs="宋体"/>
                <w:color w:val="auto"/>
                <w:sz w:val="21"/>
                <w:szCs w:val="21"/>
                <w:lang w:val="en-US" w:eastAsia="zh-CN"/>
              </w:rPr>
              <w:t>同一业主单位的合同业绩只计分一次</w:t>
            </w:r>
            <w:r>
              <w:rPr>
                <w:rFonts w:hint="eastAsia" w:ascii="宋体" w:hAnsi="宋体" w:cs="宋体"/>
                <w:color w:val="auto"/>
                <w:sz w:val="21"/>
                <w:szCs w:val="21"/>
                <w:lang w:val="en-US" w:eastAsia="zh-CN"/>
              </w:rPr>
              <w:t>。</w:t>
            </w:r>
          </w:p>
        </w:tc>
        <w:tc>
          <w:tcPr>
            <w:tcW w:w="2151" w:type="dxa"/>
            <w:noWrap w:val="0"/>
            <w:vAlign w:val="center"/>
          </w:tcPr>
          <w:p w14:paraId="4D1D2B34">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①提供合同复印件及</w:t>
            </w:r>
            <w:r>
              <w:rPr>
                <w:rFonts w:hint="eastAsia" w:ascii="宋体" w:hAnsi="宋体" w:cs="Times New Roman"/>
                <w:b w:val="0"/>
                <w:bCs w:val="0"/>
                <w:color w:val="000000" w:themeColor="text1"/>
                <w:sz w:val="21"/>
                <w:szCs w:val="22"/>
                <w:lang w:val="en-US" w:eastAsia="zh-CN"/>
                <w14:textFill>
                  <w14:solidFill>
                    <w14:schemeClr w14:val="tx1"/>
                  </w14:solidFill>
                </w14:textFill>
              </w:rPr>
              <w:t>合同甲方出具的</w:t>
            </w:r>
            <w:r>
              <w:rPr>
                <w:rFonts w:hint="eastAsia" w:ascii="宋体" w:hAnsi="宋体" w:eastAsia="宋体" w:cs="Times New Roman"/>
                <w:b w:val="0"/>
                <w:bCs w:val="0"/>
                <w:color w:val="000000" w:themeColor="text1"/>
                <w:sz w:val="21"/>
                <w:szCs w:val="22"/>
                <w14:textFill>
                  <w14:solidFill>
                    <w14:schemeClr w14:val="tx1"/>
                  </w14:solidFill>
                </w14:textFill>
              </w:rPr>
              <w:t>证明材料</w:t>
            </w:r>
            <w:r>
              <w:rPr>
                <w:rFonts w:hint="eastAsia" w:ascii="宋体" w:hAnsi="宋体" w:cs="Times New Roman"/>
                <w:b w:val="0"/>
                <w:bCs w:val="0"/>
                <w:color w:val="000000" w:themeColor="text1"/>
                <w:sz w:val="21"/>
                <w:szCs w:val="22"/>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加盖投标人公章。</w:t>
            </w:r>
          </w:p>
          <w:p w14:paraId="53F91546">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②若投标人所提供的合同复印件未明确包含层流</w:t>
            </w:r>
            <w:r>
              <w:rPr>
                <w:rFonts w:hint="eastAsia" w:ascii="宋体" w:hAnsi="宋体" w:eastAsia="宋体" w:cs="宋体"/>
                <w:color w:val="000000" w:themeColor="text1"/>
                <w:sz w:val="21"/>
                <w:szCs w:val="21"/>
                <w:lang w:val="en-US" w:eastAsia="zh-CN"/>
                <w14:textFill>
                  <w14:solidFill>
                    <w14:schemeClr w14:val="tx1"/>
                  </w14:solidFill>
                </w14:textFill>
              </w:rPr>
              <w:t>净化维保或层流</w:t>
            </w:r>
            <w:r>
              <w:rPr>
                <w:rFonts w:hint="eastAsia" w:ascii="宋体" w:hAnsi="宋体" w:cs="宋体"/>
                <w:color w:val="000000" w:themeColor="text1"/>
                <w:sz w:val="21"/>
                <w:szCs w:val="21"/>
                <w:lang w:val="en-US" w:eastAsia="zh-CN"/>
                <w14:textFill>
                  <w14:solidFill>
                    <w14:schemeClr w14:val="tx1"/>
                  </w14:solidFill>
                </w14:textFill>
              </w:rPr>
              <w:t>净化</w:t>
            </w:r>
            <w:r>
              <w:rPr>
                <w:rFonts w:hint="eastAsia" w:ascii="宋体" w:hAnsi="宋体" w:eastAsia="宋体" w:cs="宋体"/>
                <w:color w:val="000000" w:themeColor="text1"/>
                <w:sz w:val="21"/>
                <w:szCs w:val="21"/>
                <w:lang w:val="en-US" w:eastAsia="zh-CN"/>
                <w14:textFill>
                  <w14:solidFill>
                    <w14:schemeClr w14:val="tx1"/>
                  </w14:solidFill>
                </w14:textFill>
              </w:rPr>
              <w:t>手术室建设</w:t>
            </w:r>
            <w:r>
              <w:rPr>
                <w:rFonts w:hint="eastAsia" w:ascii="宋体" w:hAnsi="宋体" w:cs="宋体"/>
                <w:color w:val="000000" w:themeColor="text1"/>
                <w:sz w:val="21"/>
                <w:szCs w:val="21"/>
                <w:lang w:val="en-US" w:eastAsia="zh-CN"/>
                <w14:textFill>
                  <w14:solidFill>
                    <w14:schemeClr w14:val="tx1"/>
                  </w14:solidFill>
                </w14:textFill>
              </w:rPr>
              <w:t>内容，则应同步提交合同甲方出具的证明材料。</w:t>
            </w:r>
          </w:p>
          <w:p w14:paraId="0E7CE090">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注：上述甲方出具的证明材料是指</w:t>
            </w:r>
            <w:r>
              <w:rPr>
                <w:rFonts w:hint="eastAsia" w:ascii="宋体" w:hAnsi="宋体" w:cs="Times New Roman"/>
                <w:b w:val="0"/>
                <w:bCs w:val="0"/>
                <w:color w:val="000000" w:themeColor="text1"/>
                <w:sz w:val="21"/>
                <w:szCs w:val="22"/>
                <w:lang w:val="en-US" w:eastAsia="zh-CN"/>
                <w14:textFill>
                  <w14:solidFill>
                    <w14:schemeClr w14:val="tx1"/>
                  </w14:solidFill>
                </w14:textFill>
              </w:rPr>
              <w:t>有甲方公章或者其内设机构印章的扫描件、复印件、传真件、照片、原件均可</w:t>
            </w:r>
            <w:r>
              <w:rPr>
                <w:rFonts w:hint="eastAsia" w:ascii="宋体" w:hAnsi="宋体" w:cs="Times New Roman"/>
                <w:b w:val="0"/>
                <w:bCs w:val="0"/>
                <w:color w:val="000000" w:themeColor="text1"/>
                <w:sz w:val="21"/>
                <w:szCs w:val="22"/>
                <w:lang w:eastAsia="zh-CN"/>
                <w14:textFill>
                  <w14:solidFill>
                    <w14:schemeClr w14:val="tx1"/>
                  </w14:solidFill>
                </w14:textFill>
              </w:rPr>
              <w:t>）</w:t>
            </w:r>
          </w:p>
        </w:tc>
      </w:tr>
    </w:tbl>
    <w:p w14:paraId="76CF98C1">
      <w:pPr>
        <w:snapToGrid w:val="0"/>
        <w:spacing w:line="400" w:lineRule="exact"/>
        <w:ind w:firstLine="465"/>
        <w:rPr>
          <w:rFonts w:hint="eastAsia" w:ascii="宋体" w:hAnsi="宋体" w:cs="宋体"/>
          <w:sz w:val="24"/>
          <w:szCs w:val="24"/>
        </w:rPr>
      </w:pPr>
      <w:r>
        <w:rPr>
          <w:rFonts w:hint="eastAsia" w:ascii="宋体" w:hAnsi="宋体" w:cs="宋体"/>
          <w:sz w:val="24"/>
          <w:szCs w:val="24"/>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5241E8D">
      <w:pPr>
        <w:pStyle w:val="3"/>
        <w:spacing w:line="400" w:lineRule="exact"/>
        <w:jc w:val="left"/>
        <w:rPr>
          <w:rFonts w:hint="eastAsia" w:cs="宋体"/>
          <w:b/>
          <w:sz w:val="24"/>
        </w:rPr>
      </w:pPr>
      <w:bookmarkStart w:id="77" w:name="_Toc76387246"/>
      <w:bookmarkStart w:id="78" w:name="_Toc29988"/>
      <w:bookmarkStart w:id="79" w:name="_Toc26369"/>
      <w:r>
        <w:rPr>
          <w:rFonts w:hint="eastAsia" w:cs="宋体"/>
          <w:b/>
          <w:sz w:val="24"/>
        </w:rPr>
        <w:t>四、无效投标条款</w:t>
      </w:r>
      <w:bookmarkEnd w:id="77"/>
      <w:bookmarkEnd w:id="78"/>
      <w:bookmarkEnd w:id="79"/>
    </w:p>
    <w:p w14:paraId="25B4B335">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投标人或其投标文件出现下列情况之一者，应为无效投标：</w:t>
      </w:r>
    </w:p>
    <w:p w14:paraId="204BC3A2">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（一）未按照招标文件的规定提交投标保证金的；</w:t>
      </w:r>
    </w:p>
    <w:p w14:paraId="159CED5A">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（二）投标文件未按招标文件要求签署、盖章的；</w:t>
      </w:r>
    </w:p>
    <w:p w14:paraId="404A64D2">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（三）不具备招标文件中规定的资格要求的；</w:t>
      </w:r>
    </w:p>
    <w:p w14:paraId="010A9EF0">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（四）报价超过招标文件中规定的预算金额或者最高限价的；</w:t>
      </w:r>
    </w:p>
    <w:p w14:paraId="0F801E14">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（五）投标文件含有采购人不能接受的附加条件的；</w:t>
      </w:r>
    </w:p>
    <w:p w14:paraId="410EA448">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（六）投标人串通投标的；</w:t>
      </w:r>
    </w:p>
    <w:p w14:paraId="69C13A47">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（七）法律、法规和招标文件规定的其他无效情形。</w:t>
      </w:r>
    </w:p>
    <w:p w14:paraId="34E5AF54">
      <w:pPr>
        <w:pStyle w:val="3"/>
        <w:spacing w:line="400" w:lineRule="exact"/>
        <w:jc w:val="left"/>
        <w:rPr>
          <w:rFonts w:hint="eastAsia" w:cs="宋体"/>
          <w:b/>
          <w:sz w:val="24"/>
        </w:rPr>
      </w:pPr>
      <w:bookmarkStart w:id="80" w:name="_Toc7000"/>
      <w:bookmarkStart w:id="81" w:name="_Toc76387247"/>
      <w:bookmarkStart w:id="82" w:name="_Toc16671"/>
      <w:r>
        <w:rPr>
          <w:rFonts w:hint="eastAsia" w:cs="宋体"/>
          <w:b/>
          <w:sz w:val="24"/>
        </w:rPr>
        <w:t>五、废标条款</w:t>
      </w:r>
      <w:bookmarkEnd w:id="80"/>
      <w:bookmarkEnd w:id="81"/>
      <w:bookmarkEnd w:id="82"/>
    </w:p>
    <w:p w14:paraId="6A83F4D1">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在招标采购中，出现下列情形之一的，应予废标：</w:t>
      </w:r>
    </w:p>
    <w:p w14:paraId="6353E4D1">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（一）符合专业条件的投标人或者对招标文件作实质响应的投标人不足三家的；</w:t>
      </w:r>
    </w:p>
    <w:p w14:paraId="247E1F89">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（二）投标人的报价均超过了采购预算，采购人不能支付的；</w:t>
      </w:r>
    </w:p>
    <w:p w14:paraId="158C9D0B">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（三）出现影响采购公正的违法、违规行为的；</w:t>
      </w:r>
    </w:p>
    <w:p w14:paraId="4E717368">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（四）因重大变故，采购任务取消的。</w:t>
      </w:r>
    </w:p>
    <w:p w14:paraId="71653066">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废标后，除采购任务取消情形外，应当重新组织采购。</w:t>
      </w:r>
    </w:p>
    <w:p w14:paraId="51FEAE2B">
      <w:pPr>
        <w:snapToGrid w:val="0"/>
        <w:spacing w:line="400" w:lineRule="exact"/>
        <w:ind w:firstLine="480" w:firstLineChars="200"/>
        <w:rPr>
          <w:rFonts w:hint="eastAsia" w:ascii="宋体" w:hAnsi="宋体" w:cs="宋体"/>
          <w:sz w:val="24"/>
          <w:szCs w:val="24"/>
        </w:rPr>
      </w:pPr>
      <w:r>
        <w:rPr>
          <w:rFonts w:ascii="宋体" w:hAnsi="宋体" w:cs="宋体"/>
          <w:sz w:val="24"/>
          <w:szCs w:val="24"/>
        </w:rPr>
        <w:br w:type="page"/>
      </w:r>
    </w:p>
    <w:p w14:paraId="326C7DDD">
      <w:pPr>
        <w:pStyle w:val="2"/>
        <w:spacing w:before="0" w:beforeLines="0" w:after="0" w:afterLines="0" w:line="360" w:lineRule="auto"/>
        <w:rPr>
          <w:rFonts w:hint="eastAsia" w:ascii="宋体" w:hAnsi="宋体" w:eastAsia="宋体" w:cs="宋体"/>
          <w:b/>
          <w:sz w:val="36"/>
          <w:szCs w:val="36"/>
        </w:rPr>
      </w:pPr>
      <w:bookmarkStart w:id="83" w:name="_Toc76387248"/>
      <w:bookmarkStart w:id="84" w:name="_Toc15053"/>
      <w:bookmarkStart w:id="85" w:name="_Toc10944"/>
      <w:r>
        <w:rPr>
          <w:rFonts w:hint="eastAsia" w:ascii="宋体" w:hAnsi="宋体" w:eastAsia="宋体" w:cs="宋体"/>
          <w:b/>
          <w:sz w:val="36"/>
          <w:szCs w:val="36"/>
        </w:rPr>
        <w:t>第五篇  投标人须知</w:t>
      </w:r>
      <w:bookmarkEnd w:id="83"/>
      <w:bookmarkEnd w:id="84"/>
      <w:bookmarkEnd w:id="85"/>
    </w:p>
    <w:p w14:paraId="072563C0">
      <w:pPr>
        <w:pStyle w:val="3"/>
        <w:spacing w:line="240" w:lineRule="auto"/>
        <w:jc w:val="left"/>
        <w:rPr>
          <w:rFonts w:hint="eastAsia" w:cs="宋体"/>
          <w:b/>
          <w:sz w:val="24"/>
        </w:rPr>
      </w:pPr>
      <w:bookmarkStart w:id="86" w:name="_Toc6126"/>
      <w:bookmarkStart w:id="87" w:name="_Toc76387249"/>
      <w:bookmarkStart w:id="88" w:name="_Toc10781"/>
      <w:r>
        <w:rPr>
          <w:rFonts w:hint="eastAsia" w:cs="宋体"/>
          <w:b/>
          <w:sz w:val="24"/>
        </w:rPr>
        <w:t>一、投标人</w:t>
      </w:r>
      <w:bookmarkEnd w:id="86"/>
      <w:bookmarkEnd w:id="87"/>
      <w:bookmarkEnd w:id="88"/>
    </w:p>
    <w:p w14:paraId="407075C5">
      <w:pPr>
        <w:snapToGrid w:val="0"/>
        <w:spacing w:line="400" w:lineRule="exact"/>
        <w:ind w:firstLine="480" w:firstLineChars="200"/>
        <w:outlineLvl w:val="2"/>
        <w:rPr>
          <w:rFonts w:hint="eastAsia" w:ascii="宋体" w:hAnsi="宋体" w:cs="宋体"/>
          <w:sz w:val="24"/>
        </w:rPr>
      </w:pPr>
      <w:r>
        <w:rPr>
          <w:rFonts w:hint="eastAsia" w:ascii="宋体" w:hAnsi="宋体" w:cs="宋体"/>
          <w:sz w:val="24"/>
        </w:rPr>
        <w:t>（一）投标人</w:t>
      </w:r>
    </w:p>
    <w:p w14:paraId="3562E92C">
      <w:pPr>
        <w:snapToGrid w:val="0"/>
        <w:spacing w:line="400" w:lineRule="exact"/>
        <w:ind w:firstLine="480" w:firstLineChars="200"/>
        <w:rPr>
          <w:rFonts w:hint="eastAsia" w:ascii="宋体" w:hAnsi="宋体" w:cs="宋体"/>
          <w:sz w:val="24"/>
        </w:rPr>
      </w:pPr>
      <w:r>
        <w:rPr>
          <w:rFonts w:hint="eastAsia" w:ascii="宋体" w:hAnsi="宋体" w:cs="宋体"/>
          <w:sz w:val="24"/>
        </w:rPr>
        <w:t>投标人是指响应招标、参加投标竞争的法人、其他组织或者自然人。</w:t>
      </w:r>
    </w:p>
    <w:p w14:paraId="2E981853">
      <w:pPr>
        <w:snapToGrid w:val="0"/>
        <w:spacing w:line="400" w:lineRule="exact"/>
        <w:ind w:firstLine="480" w:firstLineChars="200"/>
        <w:outlineLvl w:val="2"/>
        <w:rPr>
          <w:rFonts w:hint="eastAsia" w:ascii="宋体" w:hAnsi="宋体" w:cs="宋体"/>
          <w:sz w:val="24"/>
        </w:rPr>
      </w:pPr>
      <w:r>
        <w:rPr>
          <w:rFonts w:hint="eastAsia" w:ascii="宋体" w:hAnsi="宋体" w:cs="宋体"/>
          <w:sz w:val="24"/>
        </w:rPr>
        <w:t>（二）合格投标人条件</w:t>
      </w:r>
    </w:p>
    <w:p w14:paraId="1BE9EBBD">
      <w:pPr>
        <w:snapToGrid w:val="0"/>
        <w:spacing w:line="400" w:lineRule="exact"/>
        <w:ind w:firstLine="480" w:firstLineChars="200"/>
        <w:rPr>
          <w:rFonts w:hint="eastAsia" w:ascii="宋体" w:hAnsi="宋体" w:cs="宋体"/>
          <w:sz w:val="24"/>
        </w:rPr>
      </w:pPr>
      <w:r>
        <w:rPr>
          <w:rFonts w:hint="eastAsia" w:ascii="宋体" w:hAnsi="宋体" w:cs="宋体"/>
          <w:sz w:val="24"/>
        </w:rPr>
        <w:t>合格投标人应完全符合招标文件第一篇中规定的投标人资格条件，并对招标文件作出实质性响应。</w:t>
      </w:r>
    </w:p>
    <w:p w14:paraId="7805855A">
      <w:pPr>
        <w:snapToGrid w:val="0"/>
        <w:spacing w:line="400" w:lineRule="exact"/>
        <w:ind w:firstLine="480" w:firstLineChars="200"/>
        <w:outlineLvl w:val="2"/>
        <w:rPr>
          <w:rFonts w:hint="eastAsia" w:ascii="宋体" w:hAnsi="宋体" w:cs="宋体"/>
          <w:sz w:val="24"/>
          <w:szCs w:val="28"/>
        </w:rPr>
      </w:pPr>
      <w:r>
        <w:rPr>
          <w:rFonts w:hint="eastAsia" w:ascii="宋体" w:hAnsi="宋体" w:cs="宋体"/>
          <w:sz w:val="24"/>
          <w:szCs w:val="28"/>
        </w:rPr>
        <w:t>（三）投标人的风险</w:t>
      </w:r>
    </w:p>
    <w:p w14:paraId="06D9C9C8">
      <w:pPr>
        <w:snapToGrid w:val="0"/>
        <w:spacing w:line="400" w:lineRule="exact"/>
        <w:ind w:firstLine="480" w:firstLineChars="200"/>
        <w:rPr>
          <w:rFonts w:hint="eastAsia" w:ascii="宋体" w:hAnsi="宋体" w:cs="宋体"/>
          <w:sz w:val="24"/>
        </w:rPr>
      </w:pPr>
      <w:r>
        <w:rPr>
          <w:rFonts w:hint="eastAsia" w:ascii="宋体" w:hAnsi="宋体" w:cs="宋体"/>
          <w:sz w:val="24"/>
        </w:rPr>
        <w:t>投标人没有按照招标文件要求提供全部资料，或者投标人没有对招标文件在各方面作出实质性响应，可能导致投标被拒绝或评定为无效投标。</w:t>
      </w:r>
    </w:p>
    <w:p w14:paraId="6C1EA956">
      <w:pPr>
        <w:snapToGrid w:val="0"/>
        <w:spacing w:line="400" w:lineRule="exact"/>
        <w:ind w:firstLine="480" w:firstLineChars="200"/>
        <w:outlineLvl w:val="2"/>
        <w:rPr>
          <w:rFonts w:hint="eastAsia" w:ascii="宋体" w:hAnsi="宋体" w:cs="宋体"/>
          <w:sz w:val="24"/>
        </w:rPr>
      </w:pPr>
      <w:r>
        <w:rPr>
          <w:rFonts w:hint="eastAsia" w:ascii="宋体" w:hAnsi="宋体" w:cs="宋体"/>
          <w:sz w:val="24"/>
        </w:rPr>
        <w:t>（四）法律责任</w:t>
      </w:r>
    </w:p>
    <w:p w14:paraId="6F534479">
      <w:pPr>
        <w:snapToGrid w:val="0"/>
        <w:spacing w:line="400" w:lineRule="exact"/>
        <w:ind w:firstLine="480" w:firstLineChars="200"/>
        <w:rPr>
          <w:rFonts w:hint="eastAsia" w:ascii="宋体" w:hAnsi="宋体" w:cs="宋体"/>
          <w:sz w:val="24"/>
        </w:rPr>
      </w:pPr>
      <w:r>
        <w:rPr>
          <w:rFonts w:hint="eastAsia" w:ascii="宋体" w:hAnsi="宋体" w:cs="宋体"/>
          <w:sz w:val="24"/>
        </w:rPr>
        <w:t>投标人违反《中华人民共和国政府采购法》、《中华人民共和国政府采购法实施条例》等相关规定，将按规定追究投标人法律责任。</w:t>
      </w:r>
    </w:p>
    <w:p w14:paraId="6876B617">
      <w:pPr>
        <w:pStyle w:val="3"/>
        <w:spacing w:line="240" w:lineRule="auto"/>
        <w:jc w:val="left"/>
        <w:rPr>
          <w:rFonts w:hint="eastAsia" w:cs="宋体"/>
          <w:b/>
          <w:sz w:val="24"/>
        </w:rPr>
      </w:pPr>
      <w:bookmarkStart w:id="89" w:name="_Toc76387250"/>
      <w:bookmarkStart w:id="90" w:name="_Toc14594"/>
      <w:bookmarkStart w:id="91" w:name="_Toc19132"/>
      <w:r>
        <w:rPr>
          <w:rFonts w:hint="eastAsia" w:cs="宋体"/>
          <w:b/>
          <w:sz w:val="24"/>
        </w:rPr>
        <w:t>二、招标文件</w:t>
      </w:r>
      <w:bookmarkEnd w:id="89"/>
      <w:bookmarkEnd w:id="90"/>
      <w:bookmarkEnd w:id="91"/>
    </w:p>
    <w:p w14:paraId="2D346BFF">
      <w:pPr>
        <w:snapToGrid w:val="0"/>
        <w:spacing w:line="400" w:lineRule="exact"/>
        <w:ind w:firstLine="480" w:firstLineChars="200"/>
        <w:rPr>
          <w:rFonts w:hint="eastAsia" w:ascii="宋体" w:hAnsi="宋体" w:cs="宋体"/>
          <w:sz w:val="24"/>
        </w:rPr>
      </w:pPr>
      <w:r>
        <w:rPr>
          <w:rFonts w:hint="eastAsia" w:ascii="宋体" w:hAnsi="宋体" w:cs="宋体"/>
          <w:sz w:val="24"/>
        </w:rPr>
        <w:t>招标文件是投标人编制投标文件的依据，是评标委员会评判依据和标准。招标文件也是采购人与中标人签订合同的基础。</w:t>
      </w:r>
    </w:p>
    <w:p w14:paraId="4F1FCEBB">
      <w:pPr>
        <w:snapToGrid w:val="0"/>
        <w:spacing w:line="400" w:lineRule="exact"/>
        <w:ind w:firstLine="480" w:firstLineChars="200"/>
        <w:rPr>
          <w:rFonts w:hint="eastAsia" w:ascii="宋体" w:hAnsi="宋体" w:cs="宋体"/>
          <w:sz w:val="24"/>
        </w:rPr>
      </w:pPr>
      <w:r>
        <w:rPr>
          <w:rFonts w:hint="eastAsia" w:ascii="宋体" w:hAnsi="宋体" w:cs="宋体"/>
          <w:sz w:val="24"/>
        </w:rPr>
        <w:t>（一）招标文件由投标邀请书；项目服务需求；项目商务需求；投标人须知；评标方法、评标标准、无效投标条款和废标条款；合同主要条款、合同范本；投标文件格式等七部分组成。</w:t>
      </w:r>
    </w:p>
    <w:p w14:paraId="124AC583">
      <w:pPr>
        <w:snapToGrid w:val="0"/>
        <w:spacing w:line="400" w:lineRule="exact"/>
        <w:ind w:firstLine="480"/>
        <w:rPr>
          <w:rFonts w:hint="eastAsia" w:ascii="宋体" w:hAnsi="宋体" w:cs="宋体"/>
          <w:sz w:val="24"/>
        </w:rPr>
      </w:pPr>
      <w:r>
        <w:rPr>
          <w:rFonts w:hint="eastAsia" w:ascii="宋体" w:hAnsi="宋体" w:cs="宋体"/>
          <w:sz w:val="24"/>
          <w:szCs w:val="28"/>
        </w:rPr>
        <w:t>（二）</w:t>
      </w:r>
      <w:r>
        <w:rPr>
          <w:rFonts w:hint="eastAsia" w:ascii="宋体" w:hAnsi="宋体" w:cs="宋体"/>
          <w:sz w:val="24"/>
        </w:rPr>
        <w:t>采购代理机构对招标文件所作的一切有效的书面通知、修改及补充，都是招标文件不可分割的部分。</w:t>
      </w:r>
    </w:p>
    <w:p w14:paraId="5987E371">
      <w:pPr>
        <w:snapToGrid w:val="0"/>
        <w:spacing w:line="400" w:lineRule="exact"/>
        <w:ind w:firstLine="480"/>
        <w:rPr>
          <w:rFonts w:hint="eastAsia" w:ascii="宋体" w:hAnsi="宋体" w:cs="宋体"/>
          <w:sz w:val="24"/>
        </w:rPr>
      </w:pPr>
      <w:r>
        <w:rPr>
          <w:rFonts w:hint="eastAsia" w:ascii="宋体" w:hAnsi="宋体" w:cs="宋体"/>
          <w:sz w:val="24"/>
        </w:rPr>
        <w:t>（三）</w:t>
      </w:r>
      <w:r>
        <w:rPr>
          <w:rFonts w:hint="eastAsia" w:ascii="宋体" w:hAnsi="宋体" w:cs="宋体"/>
          <w:sz w:val="24"/>
          <w:szCs w:val="24"/>
        </w:rPr>
        <w:t>本项目的招标文件、澄清文件（如果有）一律在重庆市政府采购网（www.ccgp-chongqing.gov.cn）上发布，请各投标人注意下载或到采购代理机构处领取；无论投标人下载或领取与否，均视同投标人已知晓本项目招标文件、澄清文件的内容。</w:t>
      </w:r>
    </w:p>
    <w:p w14:paraId="4D2D5060">
      <w:pPr>
        <w:snapToGrid w:val="0"/>
        <w:spacing w:line="400" w:lineRule="exact"/>
        <w:ind w:firstLine="480" w:firstLineChars="200"/>
        <w:rPr>
          <w:rFonts w:hint="eastAsia" w:ascii="宋体" w:hAnsi="宋体" w:cs="宋体"/>
          <w:sz w:val="24"/>
        </w:rPr>
      </w:pPr>
      <w:r>
        <w:rPr>
          <w:rFonts w:hint="eastAsia" w:ascii="宋体" w:hAnsi="宋体" w:cs="宋体"/>
          <w:sz w:val="24"/>
        </w:rPr>
        <w:t>（四）采购代理机构对已发出的招标文件需要进行澄清或修改的，应以书面形式或公告形式通知所有招标文件收受人。该澄清或者修改的内容为招标文件的组成部分。</w:t>
      </w:r>
    </w:p>
    <w:p w14:paraId="5E71430C">
      <w:pPr>
        <w:pStyle w:val="3"/>
        <w:spacing w:line="240" w:lineRule="auto"/>
        <w:jc w:val="left"/>
        <w:rPr>
          <w:rFonts w:hint="eastAsia" w:cs="宋体"/>
          <w:b/>
          <w:sz w:val="24"/>
        </w:rPr>
      </w:pPr>
      <w:bookmarkStart w:id="92" w:name="_Toc76387251"/>
      <w:bookmarkStart w:id="93" w:name="_Toc11155"/>
      <w:bookmarkStart w:id="94" w:name="_Toc21102"/>
      <w:r>
        <w:rPr>
          <w:rFonts w:hint="eastAsia" w:cs="宋体"/>
          <w:b/>
          <w:sz w:val="24"/>
        </w:rPr>
        <w:t>三、投标文件</w:t>
      </w:r>
      <w:bookmarkEnd w:id="92"/>
      <w:bookmarkEnd w:id="93"/>
      <w:bookmarkEnd w:id="94"/>
    </w:p>
    <w:p w14:paraId="3A260AD6">
      <w:pPr>
        <w:spacing w:line="400" w:lineRule="exact"/>
        <w:ind w:firstLine="480" w:firstLineChars="200"/>
        <w:rPr>
          <w:rFonts w:hint="eastAsia" w:ascii="宋体" w:hAnsi="宋体" w:cs="宋体"/>
          <w:sz w:val="24"/>
        </w:rPr>
      </w:pPr>
      <w:r>
        <w:rPr>
          <w:rFonts w:hint="eastAsia" w:ascii="宋体" w:hAnsi="宋体" w:cs="宋体"/>
          <w:sz w:val="24"/>
        </w:rPr>
        <w:t>投标人应当按照招标文件的要求编制投标文件，并对招标文件提出的要求和条件作出实质性响应，投标文件原则上采用软面订本，同时应编制完整的页码、目录。</w:t>
      </w:r>
    </w:p>
    <w:p w14:paraId="607A87A9">
      <w:pPr>
        <w:spacing w:line="400" w:lineRule="exact"/>
        <w:ind w:firstLine="480" w:firstLineChars="200"/>
        <w:outlineLvl w:val="2"/>
        <w:rPr>
          <w:rFonts w:hint="eastAsia" w:ascii="宋体" w:hAnsi="宋体" w:cs="宋体"/>
          <w:sz w:val="24"/>
        </w:rPr>
      </w:pPr>
      <w:r>
        <w:rPr>
          <w:rFonts w:hint="eastAsia" w:ascii="宋体" w:hAnsi="宋体" w:cs="宋体"/>
          <w:sz w:val="24"/>
        </w:rPr>
        <w:t>（一）投标文件组成</w:t>
      </w:r>
    </w:p>
    <w:p w14:paraId="57B34904">
      <w:pPr>
        <w:spacing w:line="400" w:lineRule="exact"/>
        <w:ind w:firstLine="480" w:firstLineChars="200"/>
        <w:rPr>
          <w:rFonts w:hint="eastAsia" w:ascii="宋体" w:hAnsi="宋体" w:cs="宋体"/>
          <w:sz w:val="24"/>
        </w:rPr>
      </w:pPr>
      <w:r>
        <w:rPr>
          <w:rFonts w:hint="eastAsia" w:ascii="宋体" w:hAnsi="宋体" w:cs="宋体"/>
          <w:sz w:val="24"/>
        </w:rPr>
        <w:t>投标文件由 第七篇“投标文件格式”规定的部分和投标人所作的一切有效补充、修改和承诺等文件组成，投标人应按照第七篇“投标文件格式”规定的目录顺序组织编写和装订，否则有可能影响评委对投标文件的评审。。</w:t>
      </w:r>
    </w:p>
    <w:p w14:paraId="14050A81">
      <w:pPr>
        <w:spacing w:line="400" w:lineRule="exact"/>
        <w:ind w:firstLine="480" w:firstLineChars="200"/>
        <w:outlineLvl w:val="2"/>
        <w:rPr>
          <w:rFonts w:hint="eastAsia" w:ascii="宋体" w:hAnsi="宋体" w:cs="宋体"/>
          <w:sz w:val="24"/>
        </w:rPr>
      </w:pPr>
      <w:r>
        <w:rPr>
          <w:rFonts w:hint="eastAsia" w:ascii="宋体" w:hAnsi="宋体" w:cs="宋体"/>
          <w:sz w:val="24"/>
        </w:rPr>
        <w:t>（二）联合投标</w:t>
      </w:r>
    </w:p>
    <w:p w14:paraId="2070A77E">
      <w:pPr>
        <w:spacing w:line="400" w:lineRule="exact"/>
        <w:ind w:firstLine="480" w:firstLineChars="200"/>
        <w:rPr>
          <w:rFonts w:hint="eastAsia" w:ascii="宋体" w:hAnsi="宋体" w:cs="宋体"/>
          <w:sz w:val="24"/>
        </w:rPr>
      </w:pPr>
      <w:r>
        <w:rPr>
          <w:rFonts w:hint="eastAsia" w:ascii="宋体" w:hAnsi="宋体" w:cs="宋体"/>
          <w:sz w:val="24"/>
        </w:rPr>
        <w:t>本项目不接受联合体参与投标。</w:t>
      </w:r>
    </w:p>
    <w:p w14:paraId="1CD66232">
      <w:pPr>
        <w:spacing w:line="400" w:lineRule="exact"/>
        <w:ind w:firstLine="480" w:firstLineChars="200"/>
        <w:outlineLvl w:val="2"/>
        <w:rPr>
          <w:rFonts w:hint="eastAsia" w:ascii="宋体" w:hAnsi="宋体" w:cs="宋体"/>
          <w:sz w:val="24"/>
        </w:rPr>
      </w:pPr>
      <w:r>
        <w:rPr>
          <w:rFonts w:hint="eastAsia" w:ascii="宋体" w:hAnsi="宋体" w:cs="宋体"/>
          <w:sz w:val="24"/>
        </w:rPr>
        <w:t>（三）投标有效期</w:t>
      </w:r>
    </w:p>
    <w:p w14:paraId="6781CE56">
      <w:pPr>
        <w:spacing w:line="400" w:lineRule="exact"/>
        <w:ind w:firstLine="480" w:firstLineChars="200"/>
        <w:rPr>
          <w:rFonts w:hint="eastAsia" w:ascii="宋体" w:hAnsi="宋体" w:cs="宋体"/>
          <w:sz w:val="24"/>
        </w:rPr>
      </w:pPr>
      <w:r>
        <w:rPr>
          <w:rFonts w:hint="eastAsia" w:ascii="宋体" w:hAnsi="宋体" w:cs="宋体"/>
          <w:sz w:val="24"/>
        </w:rPr>
        <w:t>投标有效期为投标截止时间起90天。</w:t>
      </w:r>
    </w:p>
    <w:p w14:paraId="79D59F97">
      <w:pPr>
        <w:spacing w:line="400" w:lineRule="exact"/>
        <w:ind w:firstLine="480" w:firstLineChars="200"/>
        <w:outlineLvl w:val="2"/>
        <w:rPr>
          <w:rFonts w:hint="eastAsia" w:ascii="宋体" w:hAnsi="宋体" w:cs="宋体"/>
          <w:sz w:val="24"/>
        </w:rPr>
      </w:pPr>
      <w:r>
        <w:rPr>
          <w:rFonts w:hint="eastAsia" w:ascii="宋体" w:hAnsi="宋体" w:cs="宋体"/>
          <w:sz w:val="24"/>
        </w:rPr>
        <w:t>（四）投标保证金</w:t>
      </w:r>
    </w:p>
    <w:p w14:paraId="135868B5">
      <w:pPr>
        <w:tabs>
          <w:tab w:val="left" w:pos="0"/>
        </w:tabs>
        <w:snapToGrid w:val="0"/>
        <w:spacing w:line="400" w:lineRule="exact"/>
        <w:ind w:firstLine="480" w:firstLineChars="200"/>
        <w:rPr>
          <w:rFonts w:hint="eastAsia" w:ascii="宋体" w:hAnsi="宋体" w:cs="宋体"/>
          <w:sz w:val="24"/>
        </w:rPr>
      </w:pPr>
      <w:r>
        <w:rPr>
          <w:rFonts w:hint="eastAsia" w:ascii="宋体" w:hAnsi="宋体" w:cs="宋体"/>
          <w:sz w:val="24"/>
        </w:rPr>
        <w:t>1.投标人应在投标截止时间前，按招标文件第一篇规定交纳投标保证金。</w:t>
      </w:r>
    </w:p>
    <w:p w14:paraId="41B59D2E">
      <w:pPr>
        <w:tabs>
          <w:tab w:val="left" w:pos="0"/>
        </w:tabs>
        <w:spacing w:line="400" w:lineRule="exact"/>
        <w:ind w:firstLine="480" w:firstLineChars="200"/>
        <w:rPr>
          <w:rFonts w:hint="eastAsia" w:ascii="宋体" w:hAnsi="宋体" w:cs="宋体"/>
          <w:sz w:val="24"/>
        </w:rPr>
      </w:pPr>
      <w:r>
        <w:rPr>
          <w:rFonts w:hint="eastAsia" w:ascii="宋体" w:hAnsi="宋体" w:cs="宋体"/>
          <w:sz w:val="24"/>
        </w:rPr>
        <w:t>2.投标保证金为投标的有效约束条件。</w:t>
      </w:r>
    </w:p>
    <w:p w14:paraId="6F5BB4BE">
      <w:pPr>
        <w:tabs>
          <w:tab w:val="left" w:pos="0"/>
        </w:tabs>
        <w:spacing w:line="400" w:lineRule="exact"/>
        <w:ind w:firstLine="480" w:firstLineChars="200"/>
        <w:rPr>
          <w:rFonts w:hint="eastAsia" w:ascii="宋体" w:hAnsi="宋体" w:cs="宋体"/>
          <w:sz w:val="24"/>
        </w:rPr>
      </w:pPr>
      <w:r>
        <w:rPr>
          <w:rFonts w:hint="eastAsia" w:ascii="宋体" w:hAnsi="宋体" w:cs="宋体"/>
          <w:sz w:val="24"/>
        </w:rPr>
        <w:t>3.投标保证金的有效期与投标有效期一致。</w:t>
      </w:r>
    </w:p>
    <w:p w14:paraId="2C31BE5B">
      <w:pPr>
        <w:tabs>
          <w:tab w:val="left" w:pos="0"/>
        </w:tabs>
        <w:spacing w:line="400" w:lineRule="exact"/>
        <w:ind w:firstLine="480" w:firstLineChars="200"/>
        <w:rPr>
          <w:rFonts w:hint="eastAsia" w:ascii="宋体" w:hAnsi="宋体" w:cs="宋体"/>
          <w:sz w:val="24"/>
        </w:rPr>
      </w:pPr>
      <w:r>
        <w:rPr>
          <w:rFonts w:hint="eastAsia" w:ascii="宋体" w:hAnsi="宋体" w:cs="宋体"/>
          <w:sz w:val="24"/>
        </w:rPr>
        <w:t>4.投标保证金币种应与投标报价币种相同。</w:t>
      </w:r>
    </w:p>
    <w:p w14:paraId="0B60811A">
      <w:pPr>
        <w:tabs>
          <w:tab w:val="left" w:pos="0"/>
        </w:tabs>
        <w:spacing w:line="400" w:lineRule="exact"/>
        <w:ind w:firstLine="480" w:firstLineChars="200"/>
        <w:rPr>
          <w:rFonts w:hint="eastAsia" w:ascii="宋体" w:hAnsi="宋体" w:cs="宋体"/>
          <w:sz w:val="24"/>
        </w:rPr>
      </w:pPr>
      <w:r>
        <w:rPr>
          <w:rFonts w:hint="eastAsia" w:ascii="宋体" w:hAnsi="宋体" w:cs="宋体"/>
          <w:sz w:val="24"/>
        </w:rPr>
        <w:t>5.《中标通知书》发出后，由</w:t>
      </w:r>
      <w:r>
        <w:rPr>
          <w:rFonts w:hint="eastAsia" w:ascii="宋体" w:hAnsi="宋体" w:cs="宋体"/>
          <w:sz w:val="24"/>
          <w:szCs w:val="24"/>
        </w:rPr>
        <w:t>重庆市公共资源交易中心</w:t>
      </w:r>
      <w:r>
        <w:rPr>
          <w:rFonts w:hint="eastAsia" w:ascii="宋体" w:hAnsi="宋体" w:cs="宋体"/>
          <w:sz w:val="24"/>
        </w:rPr>
        <w:t>五个工作日内退还未中标人的投标保证金；在采购合同签订后，由</w:t>
      </w:r>
      <w:r>
        <w:rPr>
          <w:rFonts w:hint="eastAsia" w:ascii="宋体" w:hAnsi="宋体" w:cs="宋体"/>
          <w:sz w:val="24"/>
          <w:szCs w:val="24"/>
        </w:rPr>
        <w:t>重庆市公共资源交易中心</w:t>
      </w:r>
      <w:r>
        <w:rPr>
          <w:rFonts w:hint="eastAsia" w:ascii="宋体" w:hAnsi="宋体" w:cs="宋体"/>
          <w:sz w:val="24"/>
        </w:rPr>
        <w:t>五个工作日退还中标人的投标保证金。</w:t>
      </w:r>
    </w:p>
    <w:p w14:paraId="10458655">
      <w:pPr>
        <w:tabs>
          <w:tab w:val="left" w:pos="0"/>
        </w:tabs>
        <w:spacing w:line="400" w:lineRule="exact"/>
        <w:ind w:firstLine="480" w:firstLineChars="200"/>
        <w:rPr>
          <w:rFonts w:hint="eastAsia" w:ascii="宋体" w:hAnsi="宋体" w:cs="宋体"/>
          <w:sz w:val="24"/>
        </w:rPr>
      </w:pPr>
      <w:r>
        <w:rPr>
          <w:rFonts w:hint="eastAsia" w:ascii="宋体" w:hAnsi="宋体" w:cs="宋体"/>
          <w:sz w:val="24"/>
        </w:rPr>
        <w:t>6.投标人有下列情形之一的，采购人或者采购代理机构可以不退还投标保证金（提交投标保证金保函的，采购人有权提出索赔申请，担保方应在接到索赔申请后 3 个工作日内办结）：</w:t>
      </w:r>
    </w:p>
    <w:p w14:paraId="563F3415">
      <w:pPr>
        <w:snapToGrid w:val="0"/>
        <w:spacing w:line="400" w:lineRule="exact"/>
        <w:ind w:firstLine="480" w:firstLineChars="200"/>
        <w:rPr>
          <w:rFonts w:hint="eastAsia" w:ascii="宋体" w:hAnsi="宋体" w:cs="宋体"/>
          <w:sz w:val="24"/>
        </w:rPr>
      </w:pPr>
      <w:r>
        <w:rPr>
          <w:rFonts w:hint="eastAsia" w:ascii="宋体" w:hAnsi="宋体" w:cs="宋体"/>
          <w:sz w:val="24"/>
        </w:rPr>
        <w:t>6.1投标人在投标有效期撤回投标文件的；</w:t>
      </w:r>
    </w:p>
    <w:p w14:paraId="51BDF53A">
      <w:pPr>
        <w:snapToGrid w:val="0"/>
        <w:spacing w:line="400" w:lineRule="exact"/>
        <w:ind w:firstLine="480" w:firstLineChars="200"/>
        <w:rPr>
          <w:rFonts w:hint="eastAsia" w:ascii="宋体" w:hAnsi="宋体" w:cs="宋体"/>
          <w:sz w:val="24"/>
        </w:rPr>
      </w:pPr>
      <w:r>
        <w:rPr>
          <w:rFonts w:hint="eastAsia" w:ascii="宋体" w:hAnsi="宋体" w:cs="宋体"/>
          <w:sz w:val="24"/>
        </w:rPr>
        <w:t>6.2投标人未按规定提交履约保证金的；</w:t>
      </w:r>
    </w:p>
    <w:p w14:paraId="7F75859D">
      <w:pPr>
        <w:snapToGrid w:val="0"/>
        <w:spacing w:line="400" w:lineRule="exact"/>
        <w:ind w:firstLine="480" w:firstLineChars="200"/>
        <w:rPr>
          <w:rFonts w:hint="eastAsia" w:ascii="宋体" w:hAnsi="宋体" w:cs="宋体"/>
          <w:sz w:val="24"/>
        </w:rPr>
      </w:pPr>
      <w:r>
        <w:rPr>
          <w:rFonts w:hint="eastAsia" w:ascii="宋体" w:hAnsi="宋体" w:cs="宋体"/>
          <w:sz w:val="24"/>
        </w:rPr>
        <w:t>6.3投标人在投标过程中弄虚作假，提供虚假材料的；</w:t>
      </w:r>
    </w:p>
    <w:p w14:paraId="5A93C62E">
      <w:pPr>
        <w:snapToGrid w:val="0"/>
        <w:spacing w:line="400" w:lineRule="exact"/>
        <w:ind w:firstLine="480" w:firstLineChars="200"/>
        <w:rPr>
          <w:rFonts w:hint="eastAsia" w:ascii="宋体" w:hAnsi="宋体" w:cs="宋体"/>
          <w:sz w:val="24"/>
        </w:rPr>
      </w:pPr>
      <w:r>
        <w:rPr>
          <w:rFonts w:hint="eastAsia" w:ascii="宋体" w:hAnsi="宋体" w:cs="宋体"/>
          <w:sz w:val="24"/>
        </w:rPr>
        <w:t>6.4中标人无正当理由不与采购人签订合同的；</w:t>
      </w:r>
    </w:p>
    <w:p w14:paraId="7226AD26">
      <w:pPr>
        <w:snapToGrid w:val="0"/>
        <w:spacing w:line="400" w:lineRule="exact"/>
        <w:ind w:firstLine="480" w:firstLineChars="200"/>
        <w:rPr>
          <w:rFonts w:hint="eastAsia" w:ascii="宋体" w:hAnsi="宋体" w:cs="宋体"/>
          <w:sz w:val="24"/>
        </w:rPr>
      </w:pPr>
      <w:r>
        <w:rPr>
          <w:rFonts w:hint="eastAsia" w:ascii="宋体" w:hAnsi="宋体" w:cs="宋体"/>
          <w:sz w:val="24"/>
        </w:rPr>
        <w:t>6.5中标人将中标项目转让给他人或者在投标文件中未说明且未经采购人同意，将中标项目分包给他人的；</w:t>
      </w:r>
    </w:p>
    <w:p w14:paraId="50CD6DDC">
      <w:pPr>
        <w:snapToGrid w:val="0"/>
        <w:spacing w:line="400" w:lineRule="exact"/>
        <w:ind w:firstLine="480" w:firstLineChars="200"/>
        <w:rPr>
          <w:rFonts w:hint="eastAsia" w:ascii="宋体" w:hAnsi="宋体" w:cs="宋体"/>
          <w:sz w:val="24"/>
        </w:rPr>
      </w:pPr>
      <w:r>
        <w:rPr>
          <w:rFonts w:hint="eastAsia" w:ascii="宋体" w:hAnsi="宋体" w:cs="宋体"/>
          <w:sz w:val="24"/>
        </w:rPr>
        <w:t>6.6中标人拒绝履行合同义务的；</w:t>
      </w:r>
    </w:p>
    <w:p w14:paraId="73FC6FDA">
      <w:pPr>
        <w:snapToGrid w:val="0"/>
        <w:spacing w:line="400" w:lineRule="exact"/>
        <w:ind w:firstLine="480" w:firstLineChars="200"/>
        <w:rPr>
          <w:rFonts w:hint="eastAsia" w:ascii="宋体" w:hAnsi="宋体" w:cs="宋体"/>
          <w:sz w:val="24"/>
        </w:rPr>
      </w:pPr>
      <w:r>
        <w:rPr>
          <w:rFonts w:hint="eastAsia" w:ascii="宋体" w:hAnsi="宋体" w:cs="宋体"/>
          <w:sz w:val="24"/>
        </w:rPr>
        <w:t>6.7其他严重扰乱招投标程序的。</w:t>
      </w:r>
    </w:p>
    <w:p w14:paraId="365C03B8">
      <w:pPr>
        <w:snapToGrid w:val="0"/>
        <w:spacing w:line="400" w:lineRule="exact"/>
        <w:ind w:firstLine="470" w:firstLineChars="196"/>
        <w:jc w:val="left"/>
        <w:outlineLvl w:val="2"/>
        <w:rPr>
          <w:rFonts w:hint="eastAsia" w:ascii="宋体" w:hAnsi="宋体" w:cs="宋体"/>
          <w:bCs/>
          <w:sz w:val="24"/>
        </w:rPr>
      </w:pPr>
      <w:r>
        <w:rPr>
          <w:rFonts w:hint="eastAsia" w:ascii="宋体" w:hAnsi="宋体" w:cs="宋体"/>
          <w:bCs/>
          <w:sz w:val="24"/>
        </w:rPr>
        <w:t>（五）投标文件的份数和签署</w:t>
      </w:r>
    </w:p>
    <w:p w14:paraId="030777B3">
      <w:pPr>
        <w:tabs>
          <w:tab w:val="left" w:pos="0"/>
        </w:tabs>
        <w:spacing w:line="400" w:lineRule="exact"/>
        <w:ind w:firstLine="480" w:firstLineChars="200"/>
        <w:rPr>
          <w:rFonts w:hint="eastAsia" w:ascii="宋体" w:hAnsi="宋体" w:cs="宋体"/>
          <w:sz w:val="24"/>
        </w:rPr>
      </w:pPr>
      <w:r>
        <w:rPr>
          <w:rFonts w:hint="eastAsia" w:ascii="宋体" w:hAnsi="宋体" w:cs="宋体"/>
          <w:sz w:val="24"/>
        </w:rPr>
        <w:t>1.投标文件一式四份，其中正本一份，副本二份，电子文档一份（电子文档内容应与投标文件正本一致，推荐采用光盘或U盘为文件载体）。每套投标文件须在封面清楚地标明“正本”、“副本”或“电子文档”，副本应为正本的完整复印件，副本与正本不一致时以正本为准。投标文件电子文档与纸质投标文件正本不一致时，以纸质投标文件正本为准。</w:t>
      </w:r>
    </w:p>
    <w:p w14:paraId="5087B6F0">
      <w:pPr>
        <w:tabs>
          <w:tab w:val="left" w:pos="0"/>
        </w:tabs>
        <w:spacing w:line="400" w:lineRule="exact"/>
        <w:ind w:firstLine="480" w:firstLineChars="200"/>
        <w:rPr>
          <w:rFonts w:hint="eastAsia" w:ascii="宋体" w:hAnsi="宋体" w:cs="宋体"/>
          <w:sz w:val="24"/>
        </w:rPr>
      </w:pPr>
      <w:r>
        <w:rPr>
          <w:rFonts w:hint="eastAsia" w:ascii="宋体" w:hAnsi="宋体" w:cs="宋体"/>
          <w:sz w:val="24"/>
        </w:rPr>
        <w:t>2.在投标文件正本中，招标文件第七篇投标文件格式中规定签署、盖章的地方必须按其规定签署、盖章。</w:t>
      </w:r>
    </w:p>
    <w:p w14:paraId="0181F5C7">
      <w:pPr>
        <w:tabs>
          <w:tab w:val="left" w:pos="0"/>
        </w:tabs>
        <w:spacing w:line="400" w:lineRule="exact"/>
        <w:ind w:firstLine="480" w:firstLineChars="200"/>
        <w:rPr>
          <w:rFonts w:hint="eastAsia" w:ascii="宋体" w:hAnsi="宋体" w:cs="宋体"/>
          <w:sz w:val="24"/>
        </w:rPr>
      </w:pPr>
      <w:r>
        <w:rPr>
          <w:rFonts w:hint="eastAsia" w:ascii="宋体" w:hAnsi="宋体" w:cs="宋体"/>
          <w:sz w:val="24"/>
        </w:rPr>
        <w:t>3.若投标人对投标文件的错处作必要修改，则应在修改处加盖投标人公章或由</w:t>
      </w:r>
      <w:r>
        <w:rPr>
          <w:rFonts w:hint="eastAsia" w:ascii="宋体" w:hAnsi="宋体" w:cs="宋体"/>
          <w:sz w:val="24"/>
          <w:szCs w:val="28"/>
        </w:rPr>
        <w:t>法定代表人（或其授权代表）或自然人（投标人为自然人）</w:t>
      </w:r>
      <w:r>
        <w:rPr>
          <w:rFonts w:hint="eastAsia" w:ascii="宋体" w:hAnsi="宋体" w:cs="宋体"/>
          <w:sz w:val="24"/>
        </w:rPr>
        <w:t>签署确认。</w:t>
      </w:r>
    </w:p>
    <w:p w14:paraId="71BE7C93">
      <w:pPr>
        <w:snapToGrid w:val="0"/>
        <w:spacing w:line="400" w:lineRule="exact"/>
        <w:ind w:firstLine="470" w:firstLineChars="196"/>
        <w:jc w:val="left"/>
        <w:rPr>
          <w:rFonts w:hint="eastAsia" w:ascii="宋体" w:hAnsi="宋体" w:cs="宋体"/>
          <w:bCs/>
          <w:sz w:val="24"/>
        </w:rPr>
      </w:pPr>
      <w:r>
        <w:rPr>
          <w:rFonts w:hint="eastAsia" w:ascii="宋体" w:hAnsi="宋体" w:cs="宋体"/>
          <w:sz w:val="24"/>
        </w:rPr>
        <w:t>4.电报、电话、传真形式的投标文件概不接受。</w:t>
      </w:r>
    </w:p>
    <w:p w14:paraId="33BE16D4">
      <w:pPr>
        <w:snapToGrid w:val="0"/>
        <w:spacing w:line="400" w:lineRule="exact"/>
        <w:ind w:firstLine="470" w:firstLineChars="196"/>
        <w:jc w:val="left"/>
        <w:outlineLvl w:val="2"/>
        <w:rPr>
          <w:rFonts w:hint="eastAsia" w:ascii="宋体" w:hAnsi="宋体" w:cs="宋体"/>
          <w:bCs/>
          <w:sz w:val="24"/>
        </w:rPr>
      </w:pPr>
      <w:r>
        <w:rPr>
          <w:rFonts w:hint="eastAsia" w:ascii="宋体" w:hAnsi="宋体" w:cs="宋体"/>
          <w:bCs/>
          <w:sz w:val="24"/>
        </w:rPr>
        <w:t>（六）投标报价</w:t>
      </w:r>
    </w:p>
    <w:p w14:paraId="1E7E98F6">
      <w:pPr>
        <w:snapToGrid w:val="0"/>
        <w:spacing w:line="400" w:lineRule="exact"/>
        <w:ind w:firstLine="470" w:firstLineChars="196"/>
        <w:jc w:val="left"/>
        <w:rPr>
          <w:rFonts w:hint="eastAsia" w:ascii="宋体" w:hAnsi="宋体" w:cs="宋体"/>
          <w:sz w:val="24"/>
        </w:rPr>
      </w:pPr>
      <w:r>
        <w:rPr>
          <w:rFonts w:hint="eastAsia" w:ascii="宋体" w:hAnsi="宋体" w:cs="宋体"/>
          <w:bCs/>
          <w:sz w:val="24"/>
        </w:rPr>
        <w:t>1.投标人应严格按照“投标文件格式”中“开标一览表”和“分项报价明细表”</w:t>
      </w:r>
      <w:r>
        <w:rPr>
          <w:rFonts w:hint="eastAsia" w:ascii="宋体" w:hAnsi="宋体" w:cs="宋体"/>
          <w:sz w:val="24"/>
        </w:rPr>
        <w:t>的格式填写报价。</w:t>
      </w:r>
    </w:p>
    <w:p w14:paraId="79BED5F4">
      <w:pPr>
        <w:snapToGrid w:val="0"/>
        <w:spacing w:line="400" w:lineRule="exact"/>
        <w:ind w:left="3" w:leftChars="1" w:firstLine="480" w:firstLineChars="200"/>
        <w:rPr>
          <w:rFonts w:hint="eastAsia" w:ascii="宋体" w:hAnsi="宋体" w:cs="宋体"/>
          <w:sz w:val="24"/>
        </w:rPr>
      </w:pPr>
      <w:r>
        <w:rPr>
          <w:rFonts w:hint="eastAsia" w:ascii="宋体" w:hAnsi="宋体" w:cs="宋体"/>
          <w:sz w:val="24"/>
        </w:rPr>
        <w:t>2.投标人的报价为一次性报价，即在投标有效期内投标价格固定不变。</w:t>
      </w:r>
    </w:p>
    <w:p w14:paraId="2922E183">
      <w:pPr>
        <w:snapToGrid w:val="0"/>
        <w:spacing w:line="400" w:lineRule="exact"/>
        <w:ind w:left="3" w:leftChars="1" w:firstLine="480" w:firstLineChars="200"/>
        <w:rPr>
          <w:rFonts w:hint="eastAsia" w:ascii="宋体" w:hAnsi="宋体" w:cs="宋体"/>
          <w:sz w:val="24"/>
        </w:rPr>
      </w:pPr>
      <w:r>
        <w:rPr>
          <w:rFonts w:hint="eastAsia" w:ascii="宋体" w:hAnsi="宋体" w:cs="宋体"/>
          <w:sz w:val="24"/>
        </w:rPr>
        <w:t>3.本项目只接受一个投标报价，有选择的或有条件的报价将不予接受。</w:t>
      </w:r>
    </w:p>
    <w:p w14:paraId="3A321969">
      <w:pPr>
        <w:pStyle w:val="31"/>
        <w:spacing w:line="400" w:lineRule="exact"/>
        <w:ind w:firstLine="480" w:firstLineChars="200"/>
        <w:outlineLvl w:val="2"/>
        <w:rPr>
          <w:rFonts w:hint="eastAsia" w:hAnsi="宋体" w:cs="宋体"/>
          <w:sz w:val="24"/>
        </w:rPr>
      </w:pPr>
      <w:r>
        <w:rPr>
          <w:rFonts w:hint="eastAsia" w:hAnsi="宋体" w:cs="宋体"/>
          <w:sz w:val="24"/>
        </w:rPr>
        <w:t>（七）修正错误</w:t>
      </w:r>
    </w:p>
    <w:p w14:paraId="2F059B2D">
      <w:pPr>
        <w:pStyle w:val="31"/>
        <w:spacing w:line="400" w:lineRule="exact"/>
        <w:ind w:firstLine="480" w:firstLineChars="200"/>
        <w:rPr>
          <w:rFonts w:hint="eastAsia" w:hAnsi="宋体" w:cs="宋体"/>
          <w:sz w:val="24"/>
        </w:rPr>
      </w:pPr>
      <w:r>
        <w:rPr>
          <w:rFonts w:hint="eastAsia" w:hAnsi="宋体" w:cs="宋体"/>
          <w:sz w:val="24"/>
        </w:rPr>
        <w:t>若投标文件出现计算或表达上的错误，修正错误的原则如下：</w:t>
      </w:r>
    </w:p>
    <w:p w14:paraId="051ED283">
      <w:pPr>
        <w:pStyle w:val="31"/>
        <w:spacing w:line="400" w:lineRule="exact"/>
        <w:ind w:firstLine="480" w:firstLineChars="200"/>
        <w:rPr>
          <w:rFonts w:hint="eastAsia" w:hAnsi="宋体" w:cs="宋体"/>
          <w:sz w:val="24"/>
        </w:rPr>
      </w:pPr>
      <w:r>
        <w:rPr>
          <w:rFonts w:hint="eastAsia" w:hAnsi="宋体" w:cs="宋体"/>
          <w:sz w:val="24"/>
        </w:rPr>
        <w:t>1.投标文件中开标一览表（报价表）内容与投标文件中相应内容不一致的，以开标一览表（报价表）为准；</w:t>
      </w:r>
    </w:p>
    <w:p w14:paraId="0A7E91CF">
      <w:pPr>
        <w:pStyle w:val="31"/>
        <w:spacing w:line="400" w:lineRule="exact"/>
        <w:ind w:firstLine="480" w:firstLineChars="200"/>
        <w:rPr>
          <w:rFonts w:hint="eastAsia" w:hAnsi="宋体" w:cs="宋体"/>
          <w:sz w:val="24"/>
        </w:rPr>
      </w:pPr>
      <w:r>
        <w:rPr>
          <w:rFonts w:hint="eastAsia" w:hAnsi="宋体" w:cs="宋体"/>
          <w:sz w:val="24"/>
        </w:rPr>
        <w:t>2.大写金额和小写金额不一致的，以大写金额为准；</w:t>
      </w:r>
    </w:p>
    <w:p w14:paraId="34AC57BD">
      <w:pPr>
        <w:pStyle w:val="31"/>
        <w:spacing w:line="400" w:lineRule="exact"/>
        <w:ind w:firstLine="480" w:firstLineChars="200"/>
        <w:rPr>
          <w:rFonts w:hint="eastAsia" w:hAnsi="宋体" w:cs="宋体"/>
          <w:sz w:val="24"/>
        </w:rPr>
      </w:pPr>
      <w:r>
        <w:rPr>
          <w:rFonts w:hint="eastAsia" w:hAnsi="宋体" w:cs="宋体"/>
          <w:sz w:val="24"/>
        </w:rPr>
        <w:t>3.单价金额小数点或者百分比有明显错位的，以开标一览表的总价为准，并修改单价；</w:t>
      </w:r>
    </w:p>
    <w:p w14:paraId="52AEC793">
      <w:pPr>
        <w:pStyle w:val="31"/>
        <w:spacing w:line="400" w:lineRule="exact"/>
        <w:ind w:firstLine="480" w:firstLineChars="200"/>
        <w:rPr>
          <w:rFonts w:hint="eastAsia" w:hAnsi="宋体" w:cs="宋体"/>
          <w:sz w:val="24"/>
        </w:rPr>
      </w:pPr>
      <w:r>
        <w:rPr>
          <w:rFonts w:hint="eastAsia" w:hAnsi="宋体" w:cs="宋体"/>
          <w:sz w:val="24"/>
        </w:rPr>
        <w:t>4.总价金额与按单价汇总金额不一致的，以单价金额计算结果为准。</w:t>
      </w:r>
    </w:p>
    <w:p w14:paraId="162B2B0C">
      <w:pPr>
        <w:pStyle w:val="31"/>
        <w:spacing w:line="400" w:lineRule="exact"/>
        <w:ind w:firstLine="480" w:firstLineChars="200"/>
        <w:rPr>
          <w:rFonts w:hint="eastAsia" w:hAnsi="宋体" w:cs="宋体"/>
          <w:sz w:val="24"/>
        </w:rPr>
      </w:pPr>
      <w:r>
        <w:rPr>
          <w:rFonts w:hint="eastAsia" w:hAnsi="宋体" w:cs="宋体"/>
          <w:sz w:val="24"/>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111F1A45">
      <w:pPr>
        <w:pStyle w:val="31"/>
        <w:spacing w:line="400" w:lineRule="exact"/>
        <w:ind w:firstLine="480" w:firstLineChars="200"/>
        <w:outlineLvl w:val="2"/>
        <w:rPr>
          <w:rFonts w:hint="eastAsia" w:hAnsi="宋体" w:cs="宋体"/>
          <w:sz w:val="24"/>
        </w:rPr>
      </w:pPr>
      <w:r>
        <w:rPr>
          <w:rFonts w:hint="eastAsia" w:hAnsi="宋体" w:cs="宋体"/>
          <w:sz w:val="24"/>
        </w:rPr>
        <w:t>（八）投标文件的递交</w:t>
      </w:r>
    </w:p>
    <w:p w14:paraId="713F714D">
      <w:pPr>
        <w:pStyle w:val="31"/>
        <w:spacing w:line="400" w:lineRule="exact"/>
        <w:ind w:firstLine="480" w:firstLineChars="200"/>
        <w:rPr>
          <w:rFonts w:hint="eastAsia" w:hAnsi="宋体" w:cs="宋体"/>
          <w:sz w:val="24"/>
        </w:rPr>
      </w:pPr>
      <w:r>
        <w:rPr>
          <w:rFonts w:hint="eastAsia" w:hAnsi="宋体" w:cs="宋体"/>
          <w:sz w:val="24"/>
        </w:rPr>
        <w:t>投标文件的正本、副本以及电子文档均应密封送达投标地点，应在封套上注明项目名称、投标人名称。若正本、副本以及电子文档分别进行密封的，还应在封套上注明“正本”、“副本”、“电子文档”字样。</w:t>
      </w:r>
    </w:p>
    <w:p w14:paraId="29EA8592">
      <w:pPr>
        <w:pStyle w:val="3"/>
        <w:spacing w:line="240" w:lineRule="auto"/>
        <w:jc w:val="left"/>
        <w:rPr>
          <w:rFonts w:hint="eastAsia" w:cs="宋体"/>
          <w:b/>
          <w:sz w:val="24"/>
        </w:rPr>
      </w:pPr>
      <w:bookmarkStart w:id="95" w:name="_Toc76387252"/>
      <w:bookmarkStart w:id="96" w:name="_Toc5348"/>
      <w:bookmarkStart w:id="97" w:name="_Toc28057"/>
      <w:r>
        <w:rPr>
          <w:rFonts w:hint="eastAsia" w:cs="宋体"/>
          <w:b/>
          <w:sz w:val="24"/>
        </w:rPr>
        <w:t>四、开标</w:t>
      </w:r>
      <w:bookmarkEnd w:id="95"/>
      <w:bookmarkEnd w:id="96"/>
      <w:bookmarkEnd w:id="97"/>
    </w:p>
    <w:p w14:paraId="2512E96A">
      <w:pPr>
        <w:spacing w:line="400" w:lineRule="exact"/>
        <w:ind w:firstLine="480" w:firstLineChars="200"/>
        <w:rPr>
          <w:rFonts w:hint="eastAsia" w:ascii="宋体" w:hAnsi="宋体" w:cs="宋体"/>
          <w:sz w:val="24"/>
        </w:rPr>
      </w:pPr>
      <w:r>
        <w:rPr>
          <w:rFonts w:hint="eastAsia" w:ascii="宋体" w:hAnsi="宋体" w:cs="宋体"/>
          <w:sz w:val="24"/>
        </w:rPr>
        <w:t>（一）开标应当在招标文件中“投标邀请书”确定的时间和地点公开进行。</w:t>
      </w:r>
    </w:p>
    <w:p w14:paraId="619143E6">
      <w:pPr>
        <w:spacing w:line="400" w:lineRule="exact"/>
        <w:ind w:firstLine="480" w:firstLineChars="200"/>
        <w:rPr>
          <w:rFonts w:hint="eastAsia" w:ascii="宋体" w:hAnsi="宋体" w:cs="宋体"/>
          <w:sz w:val="24"/>
        </w:rPr>
      </w:pPr>
      <w:r>
        <w:rPr>
          <w:rFonts w:hint="eastAsia" w:ascii="宋体" w:hAnsi="宋体" w:cs="宋体"/>
          <w:sz w:val="24"/>
        </w:rPr>
        <w:t>（二）采购代理机构可视采购具体情况，延长投标截止时间和开标时间，并将变更时间书面通知所有招标文件收受人。</w:t>
      </w:r>
    </w:p>
    <w:p w14:paraId="1CE6B7D5">
      <w:pPr>
        <w:spacing w:line="400" w:lineRule="exact"/>
        <w:ind w:firstLine="480" w:firstLineChars="200"/>
        <w:rPr>
          <w:rFonts w:hint="eastAsia" w:ascii="宋体" w:hAnsi="宋体" w:cs="宋体"/>
          <w:sz w:val="24"/>
        </w:rPr>
      </w:pPr>
      <w:r>
        <w:rPr>
          <w:rFonts w:hint="eastAsia" w:ascii="宋体" w:hAnsi="宋体" w:cs="宋体"/>
          <w:sz w:val="24"/>
        </w:rPr>
        <w:t>（三）开标由采购人或采购代理机构主持，邀请投标人和有关监督部门代表参加,有关监督部门可视情况派员现场监督。</w:t>
      </w:r>
    </w:p>
    <w:p w14:paraId="5A2721B9">
      <w:pPr>
        <w:spacing w:line="400" w:lineRule="exact"/>
        <w:ind w:firstLine="480" w:firstLineChars="200"/>
        <w:rPr>
          <w:rFonts w:hint="eastAsia" w:ascii="宋体" w:hAnsi="宋体" w:cs="宋体"/>
          <w:sz w:val="24"/>
        </w:rPr>
      </w:pPr>
      <w:r>
        <w:rPr>
          <w:rFonts w:hint="eastAsia" w:ascii="宋体" w:hAnsi="宋体" w:cs="宋体"/>
          <w:sz w:val="24"/>
        </w:rPr>
        <w:t>（四）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p>
    <w:p w14:paraId="2A458AA7">
      <w:pPr>
        <w:spacing w:line="400" w:lineRule="exact"/>
        <w:ind w:firstLine="480" w:firstLineChars="200"/>
        <w:rPr>
          <w:rFonts w:hint="eastAsia" w:ascii="宋体" w:hAnsi="宋体" w:cs="宋体"/>
          <w:sz w:val="24"/>
        </w:rPr>
      </w:pPr>
      <w:r>
        <w:rPr>
          <w:rFonts w:hint="eastAsia" w:ascii="宋体" w:hAnsi="宋体" w:cs="宋体"/>
          <w:sz w:val="24"/>
        </w:rPr>
        <w:t>（五）未宣读的投标价格、价格折扣和招标文件允许提供的备选投标方案等实质性内容等，评标时不予承认。</w:t>
      </w:r>
    </w:p>
    <w:p w14:paraId="48E4F758">
      <w:pPr>
        <w:pStyle w:val="31"/>
        <w:spacing w:line="400" w:lineRule="exact"/>
        <w:ind w:firstLine="480" w:firstLineChars="200"/>
        <w:rPr>
          <w:rFonts w:hint="eastAsia" w:hAnsi="宋体" w:cs="宋体"/>
          <w:sz w:val="24"/>
        </w:rPr>
      </w:pPr>
      <w:r>
        <w:rPr>
          <w:rFonts w:hint="eastAsia" w:hAnsi="宋体" w:cs="宋体"/>
          <w:sz w:val="24"/>
        </w:rPr>
        <w:t>（六）开标过程应由采购人或采购代理机构或重庆市公共资源交易中心指定专人负责记录，并存档备查。</w:t>
      </w:r>
    </w:p>
    <w:p w14:paraId="12F1BA2C">
      <w:pPr>
        <w:pStyle w:val="31"/>
        <w:spacing w:line="400" w:lineRule="exact"/>
        <w:ind w:firstLine="480" w:firstLineChars="200"/>
        <w:rPr>
          <w:rFonts w:hint="eastAsia" w:hAnsi="宋体" w:cs="宋体"/>
          <w:sz w:val="24"/>
        </w:rPr>
      </w:pPr>
      <w:r>
        <w:rPr>
          <w:rFonts w:hint="eastAsia" w:hAnsi="宋体" w:cs="宋体"/>
          <w:sz w:val="24"/>
        </w:rPr>
        <w:t>（七）投标人未参加开标的，视同认可开标结果。</w:t>
      </w:r>
    </w:p>
    <w:p w14:paraId="5E7FDD3C">
      <w:pPr>
        <w:pStyle w:val="3"/>
        <w:spacing w:line="240" w:lineRule="auto"/>
        <w:jc w:val="left"/>
        <w:rPr>
          <w:rFonts w:hint="eastAsia" w:cs="宋体"/>
          <w:b/>
          <w:sz w:val="24"/>
        </w:rPr>
      </w:pPr>
      <w:bookmarkStart w:id="98" w:name="_Toc3726"/>
      <w:bookmarkStart w:id="99" w:name="_Toc76387253"/>
      <w:bookmarkStart w:id="100" w:name="_Toc30848"/>
      <w:r>
        <w:rPr>
          <w:rFonts w:hint="eastAsia" w:cs="宋体"/>
          <w:b/>
          <w:sz w:val="24"/>
        </w:rPr>
        <w:t>五、评标</w:t>
      </w:r>
      <w:bookmarkEnd w:id="98"/>
      <w:bookmarkEnd w:id="99"/>
      <w:bookmarkEnd w:id="100"/>
    </w:p>
    <w:p w14:paraId="6A5729ED">
      <w:pPr>
        <w:snapToGrid w:val="0"/>
        <w:spacing w:line="400" w:lineRule="exact"/>
        <w:ind w:firstLine="480" w:firstLineChars="200"/>
        <w:rPr>
          <w:rFonts w:hint="eastAsia" w:ascii="宋体" w:hAnsi="宋体" w:cs="宋体"/>
          <w:sz w:val="24"/>
        </w:rPr>
      </w:pPr>
      <w:r>
        <w:rPr>
          <w:rFonts w:hint="eastAsia" w:ascii="宋体" w:hAnsi="宋体" w:cs="宋体"/>
          <w:sz w:val="24"/>
        </w:rPr>
        <w:t>见第四篇内容。</w:t>
      </w:r>
    </w:p>
    <w:p w14:paraId="2CF04EDA">
      <w:pPr>
        <w:pStyle w:val="3"/>
        <w:spacing w:line="240" w:lineRule="auto"/>
        <w:jc w:val="left"/>
        <w:rPr>
          <w:rFonts w:hint="eastAsia" w:cs="宋体"/>
          <w:b/>
          <w:sz w:val="24"/>
        </w:rPr>
      </w:pPr>
      <w:bookmarkStart w:id="101" w:name="_Toc76387254"/>
      <w:bookmarkStart w:id="102" w:name="_Toc22186"/>
      <w:bookmarkStart w:id="103" w:name="_Toc10504"/>
      <w:r>
        <w:rPr>
          <w:rFonts w:hint="eastAsia" w:cs="宋体"/>
          <w:b/>
          <w:sz w:val="24"/>
        </w:rPr>
        <w:t>六、定标</w:t>
      </w:r>
      <w:bookmarkEnd w:id="101"/>
      <w:bookmarkEnd w:id="102"/>
      <w:bookmarkEnd w:id="103"/>
    </w:p>
    <w:p w14:paraId="1A0DCE4D">
      <w:pPr>
        <w:snapToGrid w:val="0"/>
        <w:spacing w:line="400" w:lineRule="exact"/>
        <w:ind w:firstLine="480" w:firstLineChars="200"/>
        <w:outlineLvl w:val="2"/>
        <w:rPr>
          <w:rFonts w:hint="eastAsia" w:ascii="宋体" w:hAnsi="宋体" w:cs="宋体"/>
          <w:sz w:val="24"/>
        </w:rPr>
      </w:pPr>
      <w:r>
        <w:rPr>
          <w:rFonts w:hint="eastAsia" w:ascii="宋体" w:hAnsi="宋体" w:cs="宋体"/>
          <w:sz w:val="24"/>
        </w:rPr>
        <w:t>（一）定标原则</w:t>
      </w:r>
    </w:p>
    <w:p w14:paraId="1EB00FEE">
      <w:pPr>
        <w:snapToGrid w:val="0"/>
        <w:spacing w:line="400" w:lineRule="exact"/>
        <w:ind w:firstLine="480" w:firstLineChars="200"/>
        <w:rPr>
          <w:rFonts w:hint="eastAsia" w:ascii="宋体" w:hAnsi="宋体" w:cs="宋体"/>
          <w:sz w:val="24"/>
        </w:rPr>
      </w:pPr>
      <w:r>
        <w:rPr>
          <w:rFonts w:hint="eastAsia" w:ascii="宋体" w:hAnsi="宋体" w:cs="宋体"/>
          <w:sz w:val="24"/>
        </w:rPr>
        <w:t>采购人或其授权的评标委员会应按照评标报告中推荐的中标候选人排名顺序确定中标人。</w:t>
      </w:r>
    </w:p>
    <w:p w14:paraId="635FDA87">
      <w:pPr>
        <w:pStyle w:val="31"/>
        <w:spacing w:line="400" w:lineRule="exact"/>
        <w:ind w:firstLine="480" w:firstLineChars="200"/>
        <w:outlineLvl w:val="2"/>
        <w:rPr>
          <w:rFonts w:hint="eastAsia" w:hAnsi="宋体" w:cs="宋体"/>
          <w:sz w:val="24"/>
        </w:rPr>
      </w:pPr>
      <w:r>
        <w:rPr>
          <w:rFonts w:hint="eastAsia" w:hAnsi="宋体" w:cs="宋体"/>
          <w:sz w:val="24"/>
        </w:rPr>
        <w:t>（二）定标程序</w:t>
      </w:r>
    </w:p>
    <w:p w14:paraId="6F4F484E">
      <w:pPr>
        <w:pStyle w:val="31"/>
        <w:spacing w:line="400" w:lineRule="exact"/>
        <w:ind w:firstLine="480" w:firstLineChars="200"/>
        <w:rPr>
          <w:rFonts w:hint="eastAsia" w:hAnsi="宋体" w:cs="宋体"/>
          <w:sz w:val="24"/>
        </w:rPr>
      </w:pPr>
      <w:r>
        <w:rPr>
          <w:rFonts w:hint="eastAsia" w:hAnsi="宋体" w:cs="宋体"/>
          <w:sz w:val="24"/>
        </w:rPr>
        <w:t>1.</w:t>
      </w:r>
      <w:r>
        <w:rPr>
          <w:rFonts w:hint="eastAsia" w:hAnsi="宋体" w:cs="宋体"/>
        </w:rPr>
        <w:t xml:space="preserve"> </w:t>
      </w:r>
      <w:r>
        <w:rPr>
          <w:rFonts w:hint="eastAsia" w:hAnsi="宋体" w:cs="宋体"/>
          <w:sz w:val="24"/>
        </w:rPr>
        <w:t>采购代理机构应当在评标结束后2个工作日内将评标报告送采购人。</w:t>
      </w:r>
    </w:p>
    <w:p w14:paraId="4F95BB51">
      <w:pPr>
        <w:pStyle w:val="31"/>
        <w:spacing w:line="400" w:lineRule="exact"/>
        <w:ind w:firstLine="480" w:firstLineChars="200"/>
        <w:rPr>
          <w:rFonts w:hint="eastAsia" w:hAnsi="宋体" w:cs="宋体"/>
          <w:sz w:val="24"/>
        </w:rPr>
      </w:pPr>
      <w:r>
        <w:rPr>
          <w:rFonts w:hint="eastAsia" w:hAnsi="宋体" w:cs="宋体"/>
          <w:sz w:val="24"/>
        </w:rPr>
        <w:t>2.采购人应当自收到评标报告之日起5个工作日内按评标报告推荐的中标候选人顺序确定中标人。</w:t>
      </w:r>
    </w:p>
    <w:p w14:paraId="3E3FEA51">
      <w:pPr>
        <w:pStyle w:val="31"/>
        <w:spacing w:line="400" w:lineRule="exact"/>
        <w:ind w:firstLine="480" w:firstLineChars="200"/>
        <w:rPr>
          <w:rFonts w:hint="eastAsia" w:hAnsi="宋体" w:cs="宋体"/>
          <w:sz w:val="24"/>
        </w:rPr>
      </w:pPr>
      <w:r>
        <w:rPr>
          <w:rFonts w:hint="eastAsia" w:hAnsi="宋体" w:cs="宋体"/>
          <w:sz w:val="24"/>
        </w:rPr>
        <w:t>中标候选人并列的，由采购人或者采购人委托评标委员会按照服务部分</w:t>
      </w:r>
      <w:r>
        <w:rPr>
          <w:rFonts w:hint="eastAsia" w:hAnsi="宋体" w:cs="宋体"/>
          <w:sz w:val="24"/>
          <w:szCs w:val="24"/>
        </w:rPr>
        <w:t>得分由高到低的顺序排列；服务部分得分相同的，按商务部分得分由高到低的顺序排列</w:t>
      </w:r>
      <w:r>
        <w:rPr>
          <w:rFonts w:hint="eastAsia" w:hAnsi="宋体" w:cs="宋体"/>
          <w:sz w:val="24"/>
        </w:rPr>
        <w:t>确定中标人。</w:t>
      </w:r>
    </w:p>
    <w:p w14:paraId="350D01BD">
      <w:pPr>
        <w:pStyle w:val="31"/>
        <w:spacing w:line="400" w:lineRule="exact"/>
        <w:ind w:firstLine="480" w:firstLineChars="200"/>
        <w:rPr>
          <w:rFonts w:hint="eastAsia" w:hAnsi="宋体" w:cs="宋体"/>
          <w:sz w:val="24"/>
        </w:rPr>
      </w:pPr>
      <w:r>
        <w:rPr>
          <w:rFonts w:hint="eastAsia" w:hAnsi="宋体" w:cs="宋体"/>
          <w:sz w:val="24"/>
        </w:rPr>
        <w:t>3.采购人或者采购代理机构应当自中标人确定之日起2个工作日内，在重庆市政府采购网上公告中标结果。中标公告期限为1个工作日。</w:t>
      </w:r>
    </w:p>
    <w:p w14:paraId="4F08811B">
      <w:pPr>
        <w:pStyle w:val="31"/>
        <w:spacing w:line="400" w:lineRule="exact"/>
        <w:ind w:firstLine="480" w:firstLineChars="200"/>
        <w:rPr>
          <w:rFonts w:hint="eastAsia" w:hAnsi="宋体" w:cs="宋体"/>
          <w:sz w:val="24"/>
        </w:rPr>
      </w:pPr>
      <w:r>
        <w:rPr>
          <w:rFonts w:hint="eastAsia" w:hAnsi="宋体" w:cs="宋体"/>
          <w:sz w:val="24"/>
        </w:rPr>
        <w:t>4.中标人变更</w:t>
      </w:r>
    </w:p>
    <w:p w14:paraId="144DD3A9">
      <w:pPr>
        <w:pStyle w:val="31"/>
        <w:spacing w:line="400" w:lineRule="exact"/>
        <w:ind w:firstLine="480" w:firstLineChars="200"/>
        <w:rPr>
          <w:rFonts w:hint="eastAsia" w:hAnsi="宋体" w:cs="宋体"/>
          <w:sz w:val="24"/>
        </w:rPr>
      </w:pPr>
      <w:r>
        <w:rPr>
          <w:rFonts w:hint="eastAsia" w:hAnsi="宋体" w:cs="宋体"/>
          <w:sz w:val="24"/>
        </w:rPr>
        <w:t>中标人拒绝与采购人签订合同的，采购人可以按照评标报告推荐的中标候选人顺序，确定排名下一位的候选人为中标人，也可以重新开展政府采购活动。</w:t>
      </w:r>
    </w:p>
    <w:p w14:paraId="08BDAEA0">
      <w:pPr>
        <w:pStyle w:val="3"/>
        <w:spacing w:line="240" w:lineRule="auto"/>
        <w:jc w:val="left"/>
        <w:rPr>
          <w:rFonts w:hint="eastAsia" w:cs="宋体"/>
          <w:b/>
          <w:sz w:val="24"/>
        </w:rPr>
      </w:pPr>
      <w:bookmarkStart w:id="104" w:name="_Toc76387255"/>
      <w:bookmarkStart w:id="105" w:name="_Toc7481"/>
      <w:bookmarkStart w:id="106" w:name="_Toc12397"/>
      <w:r>
        <w:rPr>
          <w:rFonts w:hint="eastAsia" w:cs="宋体"/>
          <w:b/>
          <w:sz w:val="24"/>
        </w:rPr>
        <w:t>七、中标</w:t>
      </w:r>
      <w:bookmarkEnd w:id="104"/>
      <w:bookmarkEnd w:id="105"/>
      <w:bookmarkEnd w:id="106"/>
    </w:p>
    <w:p w14:paraId="6FE0D463">
      <w:pPr>
        <w:snapToGrid w:val="0"/>
        <w:spacing w:line="400" w:lineRule="exact"/>
        <w:ind w:firstLine="480" w:firstLineChars="200"/>
        <w:rPr>
          <w:rFonts w:hint="eastAsia" w:ascii="宋体" w:hAnsi="宋体" w:cs="宋体"/>
          <w:sz w:val="24"/>
        </w:rPr>
      </w:pPr>
      <w:r>
        <w:rPr>
          <w:rFonts w:hint="eastAsia" w:ascii="宋体" w:hAnsi="宋体" w:cs="宋体"/>
          <w:sz w:val="24"/>
        </w:rPr>
        <w:t>（一）采购人依法确定中标人后，采购代理机构以书面形式发出中标通知书。</w:t>
      </w:r>
    </w:p>
    <w:p w14:paraId="1F40D6DF">
      <w:pPr>
        <w:snapToGrid w:val="0"/>
        <w:spacing w:line="400" w:lineRule="exact"/>
        <w:ind w:firstLine="480" w:firstLineChars="200"/>
        <w:rPr>
          <w:rFonts w:hint="eastAsia" w:ascii="宋体" w:hAnsi="宋体" w:cs="宋体"/>
          <w:sz w:val="24"/>
        </w:rPr>
      </w:pPr>
      <w:r>
        <w:rPr>
          <w:rFonts w:hint="eastAsia" w:ascii="宋体" w:hAnsi="宋体" w:cs="宋体"/>
          <w:sz w:val="24"/>
        </w:rPr>
        <w:t>（二）中标通知书发出后，采购人改变中标结果，或者中标人放弃中标，应当承担相应的法律责任。</w:t>
      </w:r>
    </w:p>
    <w:p w14:paraId="157FFB10">
      <w:pPr>
        <w:pStyle w:val="3"/>
        <w:spacing w:line="240" w:lineRule="auto"/>
        <w:jc w:val="left"/>
        <w:rPr>
          <w:rFonts w:hint="eastAsia" w:cs="宋体"/>
          <w:b/>
          <w:sz w:val="24"/>
        </w:rPr>
      </w:pPr>
      <w:bookmarkStart w:id="107" w:name="_Toc76387256"/>
      <w:bookmarkStart w:id="108" w:name="_Toc29268"/>
      <w:bookmarkStart w:id="109" w:name="_Toc26933"/>
      <w:r>
        <w:rPr>
          <w:rFonts w:hint="eastAsia" w:cs="宋体"/>
          <w:b/>
          <w:sz w:val="24"/>
        </w:rPr>
        <w:t>八、询问、质疑和投诉</w:t>
      </w:r>
      <w:bookmarkEnd w:id="107"/>
      <w:bookmarkEnd w:id="108"/>
      <w:bookmarkEnd w:id="109"/>
    </w:p>
    <w:p w14:paraId="69CF4451">
      <w:pPr>
        <w:spacing w:line="400" w:lineRule="exact"/>
        <w:ind w:right="12" w:firstLine="480"/>
        <w:outlineLvl w:val="2"/>
        <w:rPr>
          <w:rFonts w:hint="eastAsia" w:ascii="宋体" w:hAnsi="宋体" w:cs="宋体"/>
          <w:sz w:val="24"/>
        </w:rPr>
      </w:pPr>
      <w:r>
        <w:rPr>
          <w:rFonts w:hint="eastAsia" w:ascii="宋体" w:hAnsi="宋体" w:cs="宋体"/>
          <w:sz w:val="24"/>
        </w:rPr>
        <w:t>（一）询问</w:t>
      </w:r>
    </w:p>
    <w:p w14:paraId="4F7CB769">
      <w:pPr>
        <w:spacing w:line="400" w:lineRule="exact"/>
        <w:ind w:right="12" w:firstLine="480"/>
        <w:rPr>
          <w:rFonts w:hint="eastAsia" w:ascii="宋体" w:hAnsi="宋体" w:cs="宋体"/>
          <w:sz w:val="24"/>
        </w:rPr>
      </w:pPr>
      <w:r>
        <w:rPr>
          <w:rFonts w:hint="eastAsia" w:ascii="宋体" w:hAnsi="宋体" w:cs="宋体"/>
          <w:sz w:val="24"/>
        </w:rPr>
        <w:t>采购人或者采购代理机构应当在3个工作日内对投标人依法提出的询问作出答复。投标人询问可以是口头或书面形式。</w:t>
      </w:r>
    </w:p>
    <w:p w14:paraId="7E9504C4">
      <w:pPr>
        <w:snapToGrid w:val="0"/>
        <w:spacing w:line="400" w:lineRule="exact"/>
        <w:ind w:firstLine="480" w:firstLineChars="200"/>
        <w:outlineLvl w:val="2"/>
        <w:rPr>
          <w:rFonts w:hint="eastAsia" w:ascii="宋体" w:hAnsi="宋体" w:cs="宋体"/>
          <w:sz w:val="24"/>
        </w:rPr>
      </w:pPr>
      <w:r>
        <w:rPr>
          <w:rFonts w:hint="eastAsia" w:ascii="宋体" w:hAnsi="宋体" w:cs="宋体"/>
          <w:sz w:val="24"/>
        </w:rPr>
        <w:t>（二）质疑</w:t>
      </w:r>
    </w:p>
    <w:p w14:paraId="35E4DA4D">
      <w:pPr>
        <w:snapToGrid w:val="0"/>
        <w:spacing w:line="400" w:lineRule="exact"/>
        <w:ind w:firstLine="480" w:firstLineChars="200"/>
        <w:rPr>
          <w:rFonts w:hint="eastAsia" w:ascii="宋体" w:hAnsi="宋体" w:cs="宋体"/>
          <w:sz w:val="24"/>
        </w:rPr>
      </w:pPr>
      <w:r>
        <w:rPr>
          <w:rFonts w:hint="eastAsia" w:ascii="宋体" w:hAnsi="宋体" w:cs="宋体"/>
          <w:sz w:val="24"/>
        </w:rPr>
        <w:t>投标人认为采购文件、采购过程和中标结果使自己的权益受到伤害的，可向采购人或采购代理机构以书面形式提出质疑。</w:t>
      </w:r>
    </w:p>
    <w:p w14:paraId="279782A2">
      <w:pPr>
        <w:snapToGrid w:val="0"/>
        <w:spacing w:line="400" w:lineRule="exact"/>
        <w:ind w:firstLine="480" w:firstLineChars="200"/>
        <w:rPr>
          <w:rFonts w:hint="eastAsia" w:ascii="宋体" w:hAnsi="宋体" w:cs="宋体"/>
          <w:sz w:val="24"/>
        </w:rPr>
      </w:pPr>
      <w:r>
        <w:rPr>
          <w:rFonts w:hint="eastAsia" w:ascii="宋体" w:hAnsi="宋体" w:cs="宋体"/>
          <w:sz w:val="24"/>
        </w:rPr>
        <w:t xml:space="preserve">提出质疑的应当是参与所质疑项目采购活动的投标人。 </w:t>
      </w:r>
    </w:p>
    <w:p w14:paraId="7A7B3F57">
      <w:pPr>
        <w:snapToGrid w:val="0"/>
        <w:spacing w:line="400" w:lineRule="exact"/>
        <w:ind w:firstLine="480" w:firstLineChars="200"/>
        <w:rPr>
          <w:rFonts w:hint="eastAsia" w:ascii="宋体" w:hAnsi="宋体" w:cs="宋体"/>
          <w:sz w:val="24"/>
        </w:rPr>
      </w:pPr>
      <w:r>
        <w:rPr>
          <w:rFonts w:hint="eastAsia" w:ascii="宋体" w:hAnsi="宋体" w:cs="宋体"/>
          <w:sz w:val="24"/>
        </w:rPr>
        <w:t>1.质疑时限、内容</w:t>
      </w:r>
    </w:p>
    <w:p w14:paraId="6539D92D">
      <w:pPr>
        <w:snapToGrid w:val="0"/>
        <w:spacing w:line="400" w:lineRule="exact"/>
        <w:ind w:firstLine="480" w:firstLineChars="200"/>
        <w:rPr>
          <w:rFonts w:hint="eastAsia" w:ascii="宋体" w:hAnsi="宋体" w:cs="宋体"/>
          <w:sz w:val="24"/>
        </w:rPr>
      </w:pPr>
      <w:r>
        <w:rPr>
          <w:rFonts w:hint="eastAsia" w:ascii="宋体" w:hAnsi="宋体" w:cs="宋体"/>
          <w:sz w:val="24"/>
        </w:rPr>
        <w:t>1.1投标人对招标文件提出质疑的，应在依法获取招标文件之日或者招标文件公告期限届满之日起七个工作日内提出。</w:t>
      </w:r>
    </w:p>
    <w:p w14:paraId="774D74D4">
      <w:pPr>
        <w:snapToGrid w:val="0"/>
        <w:spacing w:line="400" w:lineRule="exact"/>
        <w:ind w:firstLine="480" w:firstLineChars="200"/>
        <w:rPr>
          <w:rFonts w:hint="eastAsia" w:ascii="宋体" w:hAnsi="宋体" w:cs="宋体"/>
          <w:sz w:val="24"/>
        </w:rPr>
      </w:pPr>
      <w:r>
        <w:rPr>
          <w:rFonts w:hint="eastAsia" w:ascii="宋体" w:hAnsi="宋体" w:cs="宋体"/>
          <w:sz w:val="24"/>
        </w:rPr>
        <w:t>1.2 投标人对采购过程提出质疑的，应在各采购程序环节结束之日起七个工作日内提出。</w:t>
      </w:r>
    </w:p>
    <w:p w14:paraId="7187CEEA">
      <w:pPr>
        <w:snapToGrid w:val="0"/>
        <w:spacing w:line="400" w:lineRule="exact"/>
        <w:ind w:firstLine="480" w:firstLineChars="200"/>
        <w:rPr>
          <w:rFonts w:hint="eastAsia" w:ascii="宋体" w:hAnsi="宋体" w:cs="宋体"/>
          <w:sz w:val="24"/>
        </w:rPr>
      </w:pPr>
      <w:r>
        <w:rPr>
          <w:rFonts w:hint="eastAsia" w:ascii="宋体" w:hAnsi="宋体" w:cs="宋体"/>
          <w:sz w:val="24"/>
        </w:rPr>
        <w:t>1.3投标人对中标结果提出质疑的，应当在中标结果公告期限届满之日起七个工作日内提出。</w:t>
      </w:r>
    </w:p>
    <w:p w14:paraId="0219E86A">
      <w:pPr>
        <w:snapToGrid w:val="0"/>
        <w:spacing w:line="400" w:lineRule="exact"/>
        <w:ind w:firstLine="480" w:firstLineChars="200"/>
        <w:rPr>
          <w:rFonts w:hint="eastAsia" w:ascii="宋体" w:hAnsi="宋体" w:cs="宋体"/>
          <w:sz w:val="24"/>
        </w:rPr>
      </w:pPr>
      <w:r>
        <w:rPr>
          <w:rFonts w:hint="eastAsia" w:ascii="宋体" w:hAnsi="宋体" w:cs="宋体"/>
          <w:sz w:val="24"/>
        </w:rPr>
        <w:t>1.4投标人提出质疑应当提交质疑函和必要的证明材料，质疑函应当包括下列内容：</w:t>
      </w:r>
    </w:p>
    <w:p w14:paraId="36F5D24C">
      <w:pPr>
        <w:snapToGrid w:val="0"/>
        <w:spacing w:line="400" w:lineRule="exact"/>
        <w:ind w:firstLine="480" w:firstLineChars="200"/>
        <w:rPr>
          <w:rFonts w:hint="eastAsia" w:ascii="宋体" w:hAnsi="宋体" w:cs="宋体"/>
          <w:sz w:val="24"/>
        </w:rPr>
      </w:pPr>
      <w:r>
        <w:rPr>
          <w:rFonts w:hint="eastAsia" w:ascii="宋体" w:hAnsi="宋体" w:cs="宋体"/>
          <w:sz w:val="24"/>
        </w:rPr>
        <w:t>1.4.1供应商的姓名或者名称、地址、邮编、联系人及联系电话；</w:t>
      </w:r>
    </w:p>
    <w:p w14:paraId="0F917266">
      <w:pPr>
        <w:snapToGrid w:val="0"/>
        <w:spacing w:line="400" w:lineRule="exact"/>
        <w:ind w:firstLine="480" w:firstLineChars="200"/>
        <w:rPr>
          <w:rFonts w:hint="eastAsia" w:ascii="宋体" w:hAnsi="宋体" w:cs="宋体"/>
          <w:sz w:val="24"/>
        </w:rPr>
      </w:pPr>
      <w:r>
        <w:rPr>
          <w:rFonts w:hint="eastAsia" w:ascii="宋体" w:hAnsi="宋体" w:cs="宋体"/>
          <w:sz w:val="24"/>
        </w:rPr>
        <w:t>1.4.2质疑项目的名称、项目号以及采购执行编号；</w:t>
      </w:r>
    </w:p>
    <w:p w14:paraId="59DE73CB">
      <w:pPr>
        <w:snapToGrid w:val="0"/>
        <w:spacing w:line="400" w:lineRule="exact"/>
        <w:ind w:firstLine="480" w:firstLineChars="200"/>
        <w:rPr>
          <w:rFonts w:hint="eastAsia" w:ascii="宋体" w:hAnsi="宋体" w:cs="宋体"/>
          <w:sz w:val="24"/>
        </w:rPr>
      </w:pPr>
      <w:r>
        <w:rPr>
          <w:rFonts w:hint="eastAsia" w:ascii="宋体" w:hAnsi="宋体" w:cs="宋体"/>
          <w:sz w:val="24"/>
        </w:rPr>
        <w:t>1.4.3具体、明确的质疑事项和与质疑事项相关的请求；</w:t>
      </w:r>
    </w:p>
    <w:p w14:paraId="460D0A30">
      <w:pPr>
        <w:snapToGrid w:val="0"/>
        <w:spacing w:line="400" w:lineRule="exact"/>
        <w:ind w:firstLine="480" w:firstLineChars="200"/>
        <w:rPr>
          <w:rFonts w:hint="eastAsia" w:ascii="宋体" w:hAnsi="宋体" w:cs="宋体"/>
          <w:sz w:val="24"/>
        </w:rPr>
      </w:pPr>
      <w:r>
        <w:rPr>
          <w:rFonts w:hint="eastAsia" w:ascii="宋体" w:hAnsi="宋体" w:cs="宋体"/>
          <w:sz w:val="24"/>
        </w:rPr>
        <w:t>1.4.4事实依据；</w:t>
      </w:r>
    </w:p>
    <w:p w14:paraId="7D4CAC4D">
      <w:pPr>
        <w:snapToGrid w:val="0"/>
        <w:spacing w:line="400" w:lineRule="exact"/>
        <w:ind w:firstLine="480" w:firstLineChars="200"/>
        <w:rPr>
          <w:rFonts w:hint="eastAsia" w:ascii="宋体" w:hAnsi="宋体" w:cs="宋体"/>
          <w:sz w:val="24"/>
        </w:rPr>
      </w:pPr>
      <w:r>
        <w:rPr>
          <w:rFonts w:hint="eastAsia" w:ascii="宋体" w:hAnsi="宋体" w:cs="宋体"/>
          <w:sz w:val="24"/>
        </w:rPr>
        <w:t>1.4.5必要的法律依据；</w:t>
      </w:r>
    </w:p>
    <w:p w14:paraId="017AF026">
      <w:pPr>
        <w:snapToGrid w:val="0"/>
        <w:spacing w:line="400" w:lineRule="exact"/>
        <w:ind w:firstLine="480" w:firstLineChars="200"/>
        <w:rPr>
          <w:rFonts w:hint="eastAsia" w:ascii="宋体" w:hAnsi="宋体" w:cs="宋体"/>
          <w:sz w:val="24"/>
        </w:rPr>
      </w:pPr>
      <w:r>
        <w:rPr>
          <w:rFonts w:hint="eastAsia" w:ascii="宋体" w:hAnsi="宋体" w:cs="宋体"/>
          <w:sz w:val="24"/>
        </w:rPr>
        <w:t>1.4.6提出质疑的日期；</w:t>
      </w:r>
    </w:p>
    <w:p w14:paraId="645BA41D">
      <w:pPr>
        <w:snapToGrid w:val="0"/>
        <w:spacing w:line="400" w:lineRule="exact"/>
        <w:ind w:firstLine="480" w:firstLineChars="200"/>
        <w:rPr>
          <w:rFonts w:hint="eastAsia" w:ascii="宋体" w:hAnsi="宋体" w:cs="宋体"/>
          <w:sz w:val="24"/>
        </w:rPr>
      </w:pPr>
      <w:r>
        <w:rPr>
          <w:rFonts w:hint="eastAsia" w:ascii="宋体" w:hAnsi="宋体" w:cs="宋体"/>
          <w:sz w:val="24"/>
        </w:rPr>
        <w:t>1.4.7营业执照（或事业单位法人证书，或个体工商户营业执照或有效的自然人身份证明）复印件；</w:t>
      </w:r>
    </w:p>
    <w:p w14:paraId="2AB3E339">
      <w:pPr>
        <w:snapToGrid w:val="0"/>
        <w:spacing w:line="400" w:lineRule="exact"/>
        <w:ind w:firstLine="480" w:firstLineChars="200"/>
        <w:rPr>
          <w:rFonts w:hint="eastAsia" w:ascii="宋体" w:hAnsi="宋体" w:cs="宋体"/>
          <w:sz w:val="24"/>
        </w:rPr>
      </w:pPr>
      <w:r>
        <w:rPr>
          <w:rFonts w:hint="eastAsia" w:ascii="宋体" w:hAnsi="宋体" w:cs="宋体"/>
          <w:sz w:val="24"/>
        </w:rPr>
        <w:t>1.4.8法定代表人授权委托书原件、法定代表人身份证复印件和其授权代表的身份证复印件（供应商为自然人的提供自然人身份证复印件）；</w:t>
      </w:r>
    </w:p>
    <w:p w14:paraId="5220DC38">
      <w:pPr>
        <w:snapToGrid w:val="0"/>
        <w:spacing w:line="400" w:lineRule="exact"/>
        <w:ind w:firstLine="480" w:firstLineChars="200"/>
        <w:rPr>
          <w:rFonts w:hint="eastAsia" w:ascii="宋体" w:hAnsi="宋体" w:cs="宋体"/>
          <w:sz w:val="24"/>
        </w:rPr>
      </w:pPr>
      <w:r>
        <w:rPr>
          <w:rFonts w:hint="eastAsia" w:ascii="宋体" w:hAnsi="宋体" w:cs="宋体"/>
          <w:sz w:val="24"/>
        </w:rPr>
        <w:t>1.5供应商为自然人的，质疑函应当由本人签字；供应商为法人或者其他组织的，质疑函应当由法定代表人、主要负责人，或者其授权代表签字或者盖章，并加盖公章。</w:t>
      </w:r>
    </w:p>
    <w:p w14:paraId="51AD3A5E">
      <w:pPr>
        <w:snapToGrid w:val="0"/>
        <w:spacing w:line="400" w:lineRule="exact"/>
        <w:ind w:firstLine="480" w:firstLineChars="200"/>
        <w:rPr>
          <w:rFonts w:hint="eastAsia" w:ascii="宋体" w:hAnsi="宋体" w:cs="宋体"/>
          <w:sz w:val="24"/>
        </w:rPr>
      </w:pPr>
      <w:r>
        <w:rPr>
          <w:rFonts w:hint="eastAsia" w:ascii="宋体" w:hAnsi="宋体" w:cs="宋体"/>
          <w:sz w:val="24"/>
        </w:rPr>
        <w:t>2.质疑答复</w:t>
      </w:r>
    </w:p>
    <w:p w14:paraId="7DA502CF">
      <w:pPr>
        <w:snapToGrid w:val="0"/>
        <w:spacing w:line="400" w:lineRule="exact"/>
        <w:ind w:firstLine="480" w:firstLineChars="200"/>
        <w:rPr>
          <w:rFonts w:hint="eastAsia" w:ascii="宋体" w:hAnsi="宋体" w:cs="宋体"/>
          <w:sz w:val="24"/>
        </w:rPr>
      </w:pPr>
      <w:r>
        <w:rPr>
          <w:rFonts w:hint="eastAsia" w:ascii="宋体" w:hAnsi="宋体" w:cs="宋体"/>
          <w:sz w:val="24"/>
        </w:rPr>
        <w:t>采购人、采购代理机构应当在收到投标人的书面质疑后七个工作日内作出答复，并以书面形式通知质疑投标人和其他有关投标人。</w:t>
      </w:r>
    </w:p>
    <w:p w14:paraId="3E69B729">
      <w:pPr>
        <w:snapToGrid w:val="0"/>
        <w:spacing w:line="400" w:lineRule="exact"/>
        <w:ind w:firstLine="480" w:firstLineChars="200"/>
        <w:rPr>
          <w:rFonts w:hint="eastAsia" w:ascii="宋体" w:hAnsi="宋体" w:cs="宋体"/>
          <w:sz w:val="24"/>
        </w:rPr>
      </w:pPr>
      <w:r>
        <w:rPr>
          <w:rFonts w:hint="eastAsia" w:ascii="宋体" w:hAnsi="宋体" w:cs="宋体"/>
          <w:sz w:val="24"/>
        </w:rPr>
        <w:t>3.其他</w:t>
      </w:r>
    </w:p>
    <w:p w14:paraId="78A47263">
      <w:pPr>
        <w:snapToGrid w:val="0"/>
        <w:spacing w:line="400" w:lineRule="exact"/>
        <w:ind w:firstLine="480" w:firstLineChars="200"/>
        <w:rPr>
          <w:rFonts w:hint="eastAsia" w:ascii="宋体" w:hAnsi="宋体" w:cs="宋体"/>
          <w:sz w:val="24"/>
        </w:rPr>
      </w:pPr>
      <w:r>
        <w:rPr>
          <w:rFonts w:hint="eastAsia" w:ascii="宋体" w:hAnsi="宋体" w:cs="宋体"/>
          <w:sz w:val="24"/>
        </w:rPr>
        <w:t>3.1投标人应按照《政府采购质疑和投诉办法》（财政部令第94号）及相关法律法规要求，在法定质疑期内一次性提出针对同一采购程序环节的质疑。</w:t>
      </w:r>
    </w:p>
    <w:p w14:paraId="57C53FA4">
      <w:pPr>
        <w:snapToGrid w:val="0"/>
        <w:spacing w:line="400" w:lineRule="exact"/>
        <w:ind w:firstLine="480" w:firstLineChars="200"/>
        <w:rPr>
          <w:rFonts w:hint="eastAsia" w:ascii="宋体" w:hAnsi="宋体" w:cs="宋体"/>
          <w:sz w:val="24"/>
        </w:rPr>
      </w:pPr>
      <w:r>
        <w:rPr>
          <w:rFonts w:hint="eastAsia" w:ascii="宋体" w:hAnsi="宋体" w:cs="宋体"/>
          <w:sz w:val="24"/>
        </w:rPr>
        <w:t>3.2质疑函范本可在财政部门户网站和中国政府采购网下载。</w:t>
      </w:r>
    </w:p>
    <w:p w14:paraId="45276433">
      <w:pPr>
        <w:snapToGrid w:val="0"/>
        <w:spacing w:line="400" w:lineRule="exact"/>
        <w:ind w:firstLine="480" w:firstLineChars="200"/>
        <w:rPr>
          <w:rFonts w:hint="eastAsia" w:ascii="宋体" w:hAnsi="宋体" w:cs="宋体"/>
          <w:sz w:val="24"/>
        </w:rPr>
      </w:pPr>
      <w:r>
        <w:rPr>
          <w:rFonts w:hint="eastAsia" w:ascii="宋体" w:hAnsi="宋体" w:cs="宋体"/>
          <w:sz w:val="24"/>
        </w:rPr>
        <w:t>4.质疑联系方式详见第一篇“联系方式”。</w:t>
      </w:r>
    </w:p>
    <w:p w14:paraId="133BC867">
      <w:pPr>
        <w:snapToGrid w:val="0"/>
        <w:spacing w:line="400" w:lineRule="exact"/>
        <w:ind w:firstLine="480" w:firstLineChars="200"/>
        <w:outlineLvl w:val="2"/>
        <w:rPr>
          <w:rFonts w:hint="eastAsia" w:ascii="宋体" w:hAnsi="宋体" w:cs="宋体"/>
          <w:sz w:val="24"/>
        </w:rPr>
      </w:pPr>
      <w:r>
        <w:rPr>
          <w:rFonts w:hint="eastAsia" w:ascii="宋体" w:hAnsi="宋体" w:cs="宋体"/>
          <w:sz w:val="24"/>
        </w:rPr>
        <w:t>（三）投诉</w:t>
      </w:r>
    </w:p>
    <w:p w14:paraId="7783E304">
      <w:pPr>
        <w:snapToGrid w:val="0"/>
        <w:spacing w:line="400" w:lineRule="exact"/>
        <w:ind w:firstLine="480" w:firstLineChars="200"/>
        <w:rPr>
          <w:rFonts w:hint="eastAsia" w:ascii="宋体" w:hAnsi="宋体" w:cs="宋体"/>
          <w:sz w:val="24"/>
        </w:rPr>
      </w:pPr>
      <w:r>
        <w:rPr>
          <w:rFonts w:hint="eastAsia" w:ascii="宋体" w:hAnsi="宋体" w:cs="宋体"/>
          <w:sz w:val="24"/>
        </w:rPr>
        <w:t>1.投标人对采购人、采购代理机构的答复不满意，或者采购人、采购代理机构未在规定时间内作出答复的，可以在答复期满后15个工作日内按照相关法律法规向财政部门提起投诉。</w:t>
      </w:r>
    </w:p>
    <w:p w14:paraId="19A91B39">
      <w:pPr>
        <w:snapToGrid w:val="0"/>
        <w:spacing w:line="400" w:lineRule="exact"/>
        <w:ind w:firstLine="480" w:firstLineChars="200"/>
        <w:rPr>
          <w:rFonts w:hint="eastAsia" w:ascii="宋体" w:hAnsi="宋体" w:cs="宋体"/>
          <w:sz w:val="24"/>
        </w:rPr>
      </w:pPr>
      <w:r>
        <w:rPr>
          <w:rFonts w:hint="eastAsia" w:ascii="宋体" w:hAnsi="宋体" w:cs="宋体"/>
          <w:sz w:val="24"/>
        </w:rPr>
        <w:t>2.投标人应按照《政府采购质疑和投诉办法》（财政部令第94号）及相关法律法规要求递交投诉书和必要的证明材料。投诉书范本可在财政部门户网站和中国政府采购网下载。</w:t>
      </w:r>
    </w:p>
    <w:p w14:paraId="07861C79">
      <w:pPr>
        <w:snapToGrid w:val="0"/>
        <w:spacing w:line="400" w:lineRule="exact"/>
        <w:ind w:firstLine="480" w:firstLineChars="200"/>
        <w:rPr>
          <w:rFonts w:hint="eastAsia" w:ascii="宋体" w:hAnsi="宋体" w:cs="宋体"/>
          <w:sz w:val="24"/>
        </w:rPr>
      </w:pPr>
      <w:r>
        <w:rPr>
          <w:rFonts w:hint="eastAsia" w:ascii="宋体" w:hAnsi="宋体" w:cs="宋体"/>
          <w:sz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3EFEFB5D">
      <w:pPr>
        <w:snapToGrid w:val="0"/>
        <w:spacing w:line="400" w:lineRule="exact"/>
        <w:ind w:firstLine="480" w:firstLineChars="200"/>
        <w:rPr>
          <w:rFonts w:hint="eastAsia" w:ascii="宋体" w:hAnsi="宋体" w:cs="宋体"/>
          <w:sz w:val="24"/>
        </w:rPr>
      </w:pPr>
      <w:r>
        <w:rPr>
          <w:rFonts w:hint="eastAsia" w:ascii="宋体" w:hAnsi="宋体" w:cs="宋体"/>
          <w:sz w:val="24"/>
        </w:rPr>
        <w:t>4.在确定受理投诉后，财政部门自受理投诉之日起30个工作日内（需要检验、检测、鉴定、专家评审以及需要投诉人补正材料的，所需时间不计算在投诉处理期限内）对投诉事项做出处理决定。</w:t>
      </w:r>
    </w:p>
    <w:p w14:paraId="56FDFB78">
      <w:pPr>
        <w:pStyle w:val="3"/>
        <w:spacing w:line="240" w:lineRule="auto"/>
        <w:jc w:val="left"/>
        <w:rPr>
          <w:rFonts w:hint="eastAsia" w:cs="宋体"/>
          <w:b/>
          <w:sz w:val="24"/>
        </w:rPr>
      </w:pPr>
      <w:bookmarkStart w:id="110" w:name="_Toc76387257"/>
      <w:bookmarkStart w:id="111" w:name="_Toc10333"/>
      <w:bookmarkStart w:id="112" w:name="_Toc17448"/>
      <w:r>
        <w:rPr>
          <w:rFonts w:hint="eastAsia" w:cs="宋体"/>
          <w:b/>
          <w:sz w:val="24"/>
        </w:rPr>
        <w:t>九、采购代理服务费</w:t>
      </w:r>
      <w:bookmarkEnd w:id="110"/>
      <w:bookmarkEnd w:id="111"/>
      <w:bookmarkEnd w:id="112"/>
    </w:p>
    <w:p w14:paraId="68A51EE1">
      <w:pPr>
        <w:spacing w:line="400" w:lineRule="exact"/>
        <w:ind w:firstLine="480" w:firstLineChars="200"/>
        <w:rPr>
          <w:rFonts w:hint="eastAsia" w:ascii="宋体" w:hAnsi="宋体" w:cs="宋体"/>
          <w:b/>
          <w:sz w:val="24"/>
        </w:rPr>
      </w:pPr>
      <w:r>
        <w:rPr>
          <w:rFonts w:hint="eastAsia" w:ascii="宋体" w:hAnsi="宋体" w:cs="宋体"/>
          <w:sz w:val="24"/>
        </w:rPr>
        <w:t>（一）投标人中标后向采购代理机构缴纳采购代理服务费，采购代理服务费的收取标准按照以下标准执行:</w:t>
      </w:r>
    </w:p>
    <w:tbl>
      <w:tblPr>
        <w:tblStyle w:val="5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0"/>
        <w:gridCol w:w="2273"/>
        <w:gridCol w:w="2273"/>
        <w:gridCol w:w="2272"/>
      </w:tblGrid>
      <w:tr w14:paraId="70D29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810" w:type="dxa"/>
            <w:tcBorders>
              <w:tl2br w:val="single" w:color="auto" w:sz="4" w:space="0"/>
            </w:tcBorders>
          </w:tcPr>
          <w:p w14:paraId="219E9A59">
            <w:pPr>
              <w:jc w:val="right"/>
              <w:rPr>
                <w:rFonts w:hint="eastAsia" w:ascii="宋体" w:hAnsi="宋体" w:cs="宋体"/>
                <w:sz w:val="21"/>
                <w:szCs w:val="21"/>
              </w:rPr>
            </w:pPr>
            <w:r>
              <w:rPr>
                <w:rFonts w:hint="eastAsia" w:ascii="宋体" w:hAnsi="宋体" w:cs="宋体"/>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635"/>
                      <wp:effectExtent l="0" t="0" r="0" b="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0.5pt;height:0.05pt;width:0.05pt;z-index:251659264;mso-width-relative:page;mso-height-relative:page;" filled="f" stroked="t" coordsize="21600,21600" o:allowincell="f" o:gfxdata="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Xz75g9YAAAAI&#10;AQAADwAAAAAAAAABACAAAAAiAAAAZHJzL2Rvd25yZXYueG1sUEsBAhQAFAAAAAgAh07iQGFrA8rl&#10;AQAAtgMAAA4AAAAAAAAAAQAgAAAAJQEAAGRycy9lMm9Eb2MueG1sUEsFBgAAAAAGAAYAWQEAAHwF&#10;AAAAAA==&#10;">
                      <v:fill on="f" focussize="0,0"/>
                      <v:stroke color="#000000" joinstyle="round"/>
                      <v:imagedata o:title=""/>
                      <o:lock v:ext="edit" aspectratio="f"/>
                    </v:line>
                  </w:pict>
                </mc:Fallback>
              </mc:AlternateContent>
            </w:r>
            <w:r>
              <w:rPr>
                <w:rFonts w:hint="eastAsia" w:ascii="宋体" w:hAnsi="宋体" w:cs="宋体"/>
                <w:sz w:val="21"/>
                <w:szCs w:val="21"/>
              </w:rPr>
              <w:t>招标类型</w:t>
            </w:r>
          </w:p>
          <w:p w14:paraId="5C93FE6E">
            <w:pPr>
              <w:rPr>
                <w:rFonts w:hint="eastAsia" w:ascii="宋体" w:hAnsi="宋体" w:cs="宋体"/>
                <w:sz w:val="21"/>
                <w:szCs w:val="21"/>
              </w:rPr>
            </w:pPr>
            <w:r>
              <w:rPr>
                <w:rFonts w:hint="eastAsia" w:ascii="宋体" w:hAnsi="宋体" w:cs="宋体"/>
                <w:sz w:val="21"/>
                <w:szCs w:val="21"/>
              </w:rPr>
              <w:t>中标金额（万元）</w:t>
            </w:r>
          </w:p>
        </w:tc>
        <w:tc>
          <w:tcPr>
            <w:tcW w:w="2273" w:type="dxa"/>
            <w:vAlign w:val="center"/>
          </w:tcPr>
          <w:p w14:paraId="3494A158">
            <w:pPr>
              <w:jc w:val="center"/>
              <w:rPr>
                <w:rFonts w:hint="eastAsia" w:ascii="宋体" w:hAnsi="宋体" w:cs="宋体"/>
                <w:sz w:val="21"/>
                <w:szCs w:val="21"/>
              </w:rPr>
            </w:pPr>
            <w:r>
              <w:rPr>
                <w:rFonts w:hint="eastAsia" w:ascii="宋体" w:hAnsi="宋体" w:cs="宋体"/>
                <w:sz w:val="21"/>
                <w:szCs w:val="21"/>
              </w:rPr>
              <w:t>货物招标</w:t>
            </w:r>
          </w:p>
        </w:tc>
        <w:tc>
          <w:tcPr>
            <w:tcW w:w="2273" w:type="dxa"/>
            <w:vAlign w:val="center"/>
          </w:tcPr>
          <w:p w14:paraId="44FE8F93">
            <w:pPr>
              <w:jc w:val="center"/>
              <w:rPr>
                <w:rFonts w:hint="eastAsia" w:ascii="宋体" w:hAnsi="宋体" w:cs="宋体"/>
                <w:sz w:val="21"/>
                <w:szCs w:val="21"/>
              </w:rPr>
            </w:pPr>
            <w:r>
              <w:rPr>
                <w:rFonts w:hint="eastAsia" w:ascii="宋体" w:hAnsi="宋体" w:cs="宋体"/>
                <w:sz w:val="21"/>
                <w:szCs w:val="21"/>
              </w:rPr>
              <w:t>服务招标</w:t>
            </w:r>
          </w:p>
        </w:tc>
        <w:tc>
          <w:tcPr>
            <w:tcW w:w="2272" w:type="dxa"/>
            <w:vAlign w:val="center"/>
          </w:tcPr>
          <w:p w14:paraId="74D6D5BD">
            <w:pPr>
              <w:pStyle w:val="175"/>
              <w:widowControl w:val="0"/>
              <w:pBdr>
                <w:left w:val="none" w:color="auto" w:sz="0" w:space="0"/>
                <w:right w:val="none" w:color="auto" w:sz="0" w:space="0"/>
              </w:pBdr>
              <w:spacing w:before="0" w:beforeAutospacing="0" w:after="0" w:afterAutospacing="0"/>
              <w:rPr>
                <w:rFonts w:hint="eastAsia" w:cs="宋体"/>
                <w:kern w:val="2"/>
                <w:sz w:val="21"/>
                <w:szCs w:val="21"/>
              </w:rPr>
            </w:pPr>
            <w:r>
              <w:rPr>
                <w:rFonts w:hint="eastAsia" w:cs="宋体"/>
                <w:kern w:val="2"/>
                <w:sz w:val="21"/>
                <w:szCs w:val="21"/>
              </w:rPr>
              <w:t>工程招标</w:t>
            </w:r>
          </w:p>
        </w:tc>
      </w:tr>
      <w:tr w14:paraId="7BA32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5AF53D84">
            <w:pPr>
              <w:jc w:val="center"/>
              <w:rPr>
                <w:rFonts w:hint="eastAsia" w:ascii="宋体" w:hAnsi="宋体" w:cs="宋体"/>
                <w:sz w:val="21"/>
                <w:szCs w:val="21"/>
              </w:rPr>
            </w:pPr>
            <w:r>
              <w:rPr>
                <w:rFonts w:hint="eastAsia" w:ascii="宋体" w:hAnsi="宋体" w:cs="宋体"/>
                <w:sz w:val="21"/>
                <w:szCs w:val="21"/>
              </w:rPr>
              <w:t>100以下</w:t>
            </w:r>
          </w:p>
        </w:tc>
        <w:tc>
          <w:tcPr>
            <w:tcW w:w="2273" w:type="dxa"/>
            <w:vAlign w:val="center"/>
          </w:tcPr>
          <w:p w14:paraId="0D45D4B0">
            <w:pPr>
              <w:jc w:val="center"/>
              <w:rPr>
                <w:rFonts w:hint="eastAsia" w:ascii="宋体" w:hAnsi="宋体" w:cs="宋体"/>
                <w:sz w:val="21"/>
                <w:szCs w:val="21"/>
              </w:rPr>
            </w:pPr>
            <w:r>
              <w:rPr>
                <w:rFonts w:hint="eastAsia" w:ascii="宋体" w:hAnsi="宋体" w:cs="宋体"/>
                <w:sz w:val="21"/>
                <w:szCs w:val="21"/>
              </w:rPr>
              <w:t>1.5%</w:t>
            </w:r>
          </w:p>
        </w:tc>
        <w:tc>
          <w:tcPr>
            <w:tcW w:w="2273" w:type="dxa"/>
            <w:vAlign w:val="center"/>
          </w:tcPr>
          <w:p w14:paraId="4AFD0E59">
            <w:pPr>
              <w:jc w:val="center"/>
              <w:rPr>
                <w:rFonts w:hint="eastAsia" w:ascii="宋体" w:hAnsi="宋体" w:cs="宋体"/>
                <w:sz w:val="21"/>
                <w:szCs w:val="21"/>
              </w:rPr>
            </w:pPr>
            <w:r>
              <w:rPr>
                <w:rFonts w:hint="eastAsia" w:ascii="宋体" w:hAnsi="宋体" w:cs="宋体"/>
                <w:sz w:val="21"/>
                <w:szCs w:val="21"/>
              </w:rPr>
              <w:t>1.5%</w:t>
            </w:r>
          </w:p>
        </w:tc>
        <w:tc>
          <w:tcPr>
            <w:tcW w:w="2272" w:type="dxa"/>
            <w:vAlign w:val="center"/>
          </w:tcPr>
          <w:p w14:paraId="691C3ED3">
            <w:pPr>
              <w:jc w:val="center"/>
              <w:rPr>
                <w:rFonts w:hint="eastAsia" w:ascii="宋体" w:hAnsi="宋体" w:cs="宋体"/>
                <w:sz w:val="21"/>
                <w:szCs w:val="21"/>
              </w:rPr>
            </w:pPr>
            <w:r>
              <w:rPr>
                <w:rFonts w:hint="eastAsia" w:ascii="宋体" w:hAnsi="宋体" w:cs="宋体"/>
                <w:sz w:val="21"/>
                <w:szCs w:val="21"/>
              </w:rPr>
              <w:t>1.0%</w:t>
            </w:r>
          </w:p>
        </w:tc>
      </w:tr>
      <w:tr w14:paraId="52D06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3CB59823">
            <w:pPr>
              <w:jc w:val="center"/>
              <w:rPr>
                <w:rFonts w:hint="eastAsia" w:ascii="宋体" w:hAnsi="宋体" w:cs="宋体"/>
                <w:sz w:val="21"/>
                <w:szCs w:val="21"/>
              </w:rPr>
            </w:pPr>
            <w:r>
              <w:rPr>
                <w:rFonts w:hint="eastAsia" w:ascii="宋体" w:hAnsi="宋体" w:cs="宋体"/>
                <w:sz w:val="21"/>
                <w:szCs w:val="21"/>
              </w:rPr>
              <w:t>100-200</w:t>
            </w:r>
          </w:p>
        </w:tc>
        <w:tc>
          <w:tcPr>
            <w:tcW w:w="2273" w:type="dxa"/>
            <w:vAlign w:val="center"/>
          </w:tcPr>
          <w:p w14:paraId="1D9A46AA">
            <w:pPr>
              <w:jc w:val="center"/>
              <w:rPr>
                <w:rFonts w:hint="eastAsia" w:ascii="宋体" w:hAnsi="宋体" w:cs="宋体"/>
                <w:sz w:val="21"/>
                <w:szCs w:val="21"/>
              </w:rPr>
            </w:pPr>
            <w:r>
              <w:rPr>
                <w:rFonts w:hint="eastAsia" w:ascii="宋体" w:hAnsi="宋体" w:cs="宋体"/>
                <w:sz w:val="21"/>
                <w:szCs w:val="21"/>
              </w:rPr>
              <w:t>1.1%</w:t>
            </w:r>
          </w:p>
        </w:tc>
        <w:tc>
          <w:tcPr>
            <w:tcW w:w="2273" w:type="dxa"/>
            <w:vAlign w:val="center"/>
          </w:tcPr>
          <w:p w14:paraId="4295BA54">
            <w:pPr>
              <w:jc w:val="center"/>
              <w:rPr>
                <w:rFonts w:hint="eastAsia" w:ascii="宋体" w:hAnsi="宋体" w:cs="宋体"/>
                <w:sz w:val="21"/>
                <w:szCs w:val="21"/>
              </w:rPr>
            </w:pPr>
            <w:r>
              <w:rPr>
                <w:rFonts w:hint="eastAsia" w:ascii="宋体" w:hAnsi="宋体" w:cs="宋体"/>
                <w:sz w:val="21"/>
                <w:szCs w:val="21"/>
              </w:rPr>
              <w:t>0.8%</w:t>
            </w:r>
          </w:p>
        </w:tc>
        <w:tc>
          <w:tcPr>
            <w:tcW w:w="2272" w:type="dxa"/>
            <w:vAlign w:val="center"/>
          </w:tcPr>
          <w:p w14:paraId="051A08CD">
            <w:pPr>
              <w:jc w:val="center"/>
              <w:rPr>
                <w:rFonts w:hint="eastAsia" w:ascii="宋体" w:hAnsi="宋体" w:cs="宋体"/>
                <w:sz w:val="21"/>
                <w:szCs w:val="21"/>
              </w:rPr>
            </w:pPr>
            <w:r>
              <w:rPr>
                <w:rFonts w:hint="eastAsia" w:ascii="宋体" w:hAnsi="宋体" w:cs="宋体"/>
                <w:sz w:val="21"/>
                <w:szCs w:val="21"/>
              </w:rPr>
              <w:t>0.7%</w:t>
            </w:r>
          </w:p>
        </w:tc>
      </w:tr>
      <w:tr w14:paraId="6386C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1F8A27EC">
            <w:pPr>
              <w:jc w:val="center"/>
              <w:rPr>
                <w:rFonts w:hint="eastAsia" w:ascii="宋体" w:hAnsi="宋体" w:cs="宋体"/>
                <w:sz w:val="21"/>
                <w:szCs w:val="21"/>
              </w:rPr>
            </w:pPr>
            <w:r>
              <w:rPr>
                <w:rFonts w:hint="eastAsia" w:ascii="宋体" w:hAnsi="宋体" w:cs="宋体"/>
                <w:sz w:val="21"/>
                <w:szCs w:val="21"/>
              </w:rPr>
              <w:t>200-500</w:t>
            </w:r>
          </w:p>
        </w:tc>
        <w:tc>
          <w:tcPr>
            <w:tcW w:w="2273" w:type="dxa"/>
            <w:vAlign w:val="center"/>
          </w:tcPr>
          <w:p w14:paraId="122A50D2">
            <w:pPr>
              <w:jc w:val="center"/>
              <w:rPr>
                <w:rFonts w:hint="eastAsia" w:ascii="宋体" w:hAnsi="宋体" w:cs="宋体"/>
                <w:sz w:val="21"/>
                <w:szCs w:val="21"/>
              </w:rPr>
            </w:pPr>
            <w:r>
              <w:rPr>
                <w:rFonts w:hint="eastAsia" w:ascii="宋体" w:hAnsi="宋体" w:cs="宋体"/>
                <w:sz w:val="21"/>
                <w:szCs w:val="21"/>
              </w:rPr>
              <w:t>1.08%</w:t>
            </w:r>
          </w:p>
        </w:tc>
        <w:tc>
          <w:tcPr>
            <w:tcW w:w="2273" w:type="dxa"/>
            <w:vAlign w:val="center"/>
          </w:tcPr>
          <w:p w14:paraId="7C6B31B9">
            <w:pPr>
              <w:jc w:val="center"/>
              <w:rPr>
                <w:rFonts w:hint="eastAsia" w:ascii="宋体" w:hAnsi="宋体" w:cs="宋体"/>
                <w:sz w:val="21"/>
                <w:szCs w:val="21"/>
              </w:rPr>
            </w:pPr>
            <w:r>
              <w:rPr>
                <w:rFonts w:hint="eastAsia" w:ascii="宋体" w:hAnsi="宋体" w:cs="宋体"/>
                <w:sz w:val="21"/>
                <w:szCs w:val="21"/>
              </w:rPr>
              <w:t>0.78%</w:t>
            </w:r>
          </w:p>
        </w:tc>
        <w:tc>
          <w:tcPr>
            <w:tcW w:w="2272" w:type="dxa"/>
            <w:vAlign w:val="center"/>
          </w:tcPr>
          <w:p w14:paraId="375F7135">
            <w:pPr>
              <w:jc w:val="center"/>
              <w:rPr>
                <w:rFonts w:hint="eastAsia" w:ascii="宋体" w:hAnsi="宋体" w:cs="宋体"/>
                <w:sz w:val="21"/>
                <w:szCs w:val="21"/>
              </w:rPr>
            </w:pPr>
            <w:r>
              <w:rPr>
                <w:rFonts w:hint="eastAsia" w:ascii="宋体" w:hAnsi="宋体" w:cs="宋体"/>
                <w:sz w:val="21"/>
                <w:szCs w:val="21"/>
              </w:rPr>
              <w:t>0.69%</w:t>
            </w:r>
          </w:p>
        </w:tc>
      </w:tr>
      <w:tr w14:paraId="21F90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43908B42">
            <w:pPr>
              <w:jc w:val="center"/>
              <w:rPr>
                <w:rFonts w:hint="eastAsia" w:ascii="宋体" w:hAnsi="宋体" w:cs="宋体"/>
                <w:sz w:val="21"/>
                <w:szCs w:val="21"/>
              </w:rPr>
            </w:pPr>
            <w:r>
              <w:rPr>
                <w:rFonts w:hint="eastAsia" w:ascii="宋体" w:hAnsi="宋体" w:cs="宋体"/>
                <w:sz w:val="21"/>
                <w:szCs w:val="21"/>
              </w:rPr>
              <w:t>500-1000</w:t>
            </w:r>
          </w:p>
        </w:tc>
        <w:tc>
          <w:tcPr>
            <w:tcW w:w="2273" w:type="dxa"/>
            <w:vAlign w:val="center"/>
          </w:tcPr>
          <w:p w14:paraId="1B3B3A45">
            <w:pPr>
              <w:jc w:val="center"/>
              <w:rPr>
                <w:rFonts w:hint="eastAsia" w:ascii="宋体" w:hAnsi="宋体" w:cs="宋体"/>
                <w:sz w:val="21"/>
                <w:szCs w:val="21"/>
              </w:rPr>
            </w:pPr>
            <w:r>
              <w:rPr>
                <w:rFonts w:hint="eastAsia" w:ascii="宋体" w:hAnsi="宋体" w:cs="宋体"/>
                <w:sz w:val="21"/>
                <w:szCs w:val="21"/>
              </w:rPr>
              <w:t>0.76%</w:t>
            </w:r>
          </w:p>
        </w:tc>
        <w:tc>
          <w:tcPr>
            <w:tcW w:w="2273" w:type="dxa"/>
            <w:vAlign w:val="center"/>
          </w:tcPr>
          <w:p w14:paraId="4A3733FF">
            <w:pPr>
              <w:jc w:val="center"/>
              <w:rPr>
                <w:rFonts w:hint="eastAsia" w:ascii="宋体" w:hAnsi="宋体" w:cs="宋体"/>
                <w:sz w:val="21"/>
                <w:szCs w:val="21"/>
              </w:rPr>
            </w:pPr>
            <w:r>
              <w:rPr>
                <w:rFonts w:hint="eastAsia" w:ascii="宋体" w:hAnsi="宋体" w:cs="宋体"/>
                <w:sz w:val="21"/>
                <w:szCs w:val="21"/>
              </w:rPr>
              <w:t>0.43%</w:t>
            </w:r>
          </w:p>
        </w:tc>
        <w:tc>
          <w:tcPr>
            <w:tcW w:w="2272" w:type="dxa"/>
            <w:vAlign w:val="center"/>
          </w:tcPr>
          <w:p w14:paraId="42D289B0">
            <w:pPr>
              <w:jc w:val="center"/>
              <w:rPr>
                <w:rFonts w:hint="eastAsia" w:ascii="宋体" w:hAnsi="宋体" w:cs="宋体"/>
                <w:sz w:val="21"/>
                <w:szCs w:val="21"/>
              </w:rPr>
            </w:pPr>
            <w:r>
              <w:rPr>
                <w:rFonts w:hint="eastAsia" w:ascii="宋体" w:hAnsi="宋体" w:cs="宋体"/>
                <w:sz w:val="21"/>
                <w:szCs w:val="21"/>
              </w:rPr>
              <w:t>0.52%</w:t>
            </w:r>
          </w:p>
        </w:tc>
      </w:tr>
      <w:tr w14:paraId="40EED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6A6C71C7">
            <w:pPr>
              <w:jc w:val="center"/>
              <w:rPr>
                <w:rFonts w:hint="eastAsia" w:ascii="宋体" w:hAnsi="宋体" w:cs="宋体"/>
                <w:sz w:val="21"/>
                <w:szCs w:val="21"/>
              </w:rPr>
            </w:pPr>
            <w:r>
              <w:rPr>
                <w:rFonts w:hint="eastAsia" w:ascii="宋体" w:hAnsi="宋体" w:cs="宋体"/>
                <w:sz w:val="21"/>
                <w:szCs w:val="21"/>
              </w:rPr>
              <w:t>1000-5000</w:t>
            </w:r>
          </w:p>
        </w:tc>
        <w:tc>
          <w:tcPr>
            <w:tcW w:w="2273" w:type="dxa"/>
            <w:vAlign w:val="center"/>
          </w:tcPr>
          <w:p w14:paraId="5D55DBAC">
            <w:pPr>
              <w:jc w:val="center"/>
              <w:rPr>
                <w:rFonts w:hint="eastAsia" w:ascii="宋体" w:hAnsi="宋体" w:cs="宋体"/>
                <w:sz w:val="21"/>
                <w:szCs w:val="21"/>
              </w:rPr>
            </w:pPr>
            <w:r>
              <w:rPr>
                <w:rFonts w:hint="eastAsia" w:ascii="宋体" w:hAnsi="宋体" w:cs="宋体"/>
                <w:sz w:val="21"/>
                <w:szCs w:val="21"/>
              </w:rPr>
              <w:t>0.45%</w:t>
            </w:r>
          </w:p>
        </w:tc>
        <w:tc>
          <w:tcPr>
            <w:tcW w:w="2273" w:type="dxa"/>
            <w:vAlign w:val="center"/>
          </w:tcPr>
          <w:p w14:paraId="41D94368">
            <w:pPr>
              <w:jc w:val="center"/>
              <w:rPr>
                <w:rFonts w:hint="eastAsia" w:ascii="宋体" w:hAnsi="宋体" w:cs="宋体"/>
                <w:sz w:val="21"/>
                <w:szCs w:val="21"/>
              </w:rPr>
            </w:pPr>
            <w:r>
              <w:rPr>
                <w:rFonts w:hint="eastAsia" w:ascii="宋体" w:hAnsi="宋体" w:cs="宋体"/>
                <w:sz w:val="21"/>
                <w:szCs w:val="21"/>
              </w:rPr>
              <w:t>0.23%</w:t>
            </w:r>
          </w:p>
        </w:tc>
        <w:tc>
          <w:tcPr>
            <w:tcW w:w="2272" w:type="dxa"/>
            <w:vAlign w:val="center"/>
          </w:tcPr>
          <w:p w14:paraId="46FBB22A">
            <w:pPr>
              <w:jc w:val="center"/>
              <w:rPr>
                <w:rFonts w:hint="eastAsia" w:ascii="宋体" w:hAnsi="宋体" w:cs="宋体"/>
                <w:sz w:val="21"/>
                <w:szCs w:val="21"/>
              </w:rPr>
            </w:pPr>
            <w:r>
              <w:rPr>
                <w:rFonts w:hint="eastAsia" w:ascii="宋体" w:hAnsi="宋体" w:cs="宋体"/>
                <w:sz w:val="21"/>
                <w:szCs w:val="21"/>
              </w:rPr>
              <w:t>0.32%</w:t>
            </w:r>
          </w:p>
        </w:tc>
      </w:tr>
      <w:tr w14:paraId="4F44B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25B0F691">
            <w:pPr>
              <w:jc w:val="center"/>
              <w:rPr>
                <w:rFonts w:hint="eastAsia" w:ascii="宋体" w:hAnsi="宋体" w:cs="宋体"/>
                <w:sz w:val="21"/>
                <w:szCs w:val="21"/>
              </w:rPr>
            </w:pPr>
            <w:r>
              <w:rPr>
                <w:rFonts w:hint="eastAsia" w:ascii="宋体" w:hAnsi="宋体" w:cs="宋体"/>
                <w:sz w:val="21"/>
                <w:szCs w:val="21"/>
              </w:rPr>
              <w:t>5000-10000</w:t>
            </w:r>
          </w:p>
        </w:tc>
        <w:tc>
          <w:tcPr>
            <w:tcW w:w="2273" w:type="dxa"/>
            <w:vAlign w:val="center"/>
          </w:tcPr>
          <w:p w14:paraId="10EFCD5B">
            <w:pPr>
              <w:jc w:val="center"/>
              <w:rPr>
                <w:rFonts w:hint="eastAsia" w:ascii="宋体" w:hAnsi="宋体" w:cs="宋体"/>
                <w:sz w:val="21"/>
                <w:szCs w:val="21"/>
              </w:rPr>
            </w:pPr>
            <w:r>
              <w:rPr>
                <w:rFonts w:hint="eastAsia" w:ascii="宋体" w:hAnsi="宋体" w:cs="宋体"/>
                <w:sz w:val="21"/>
                <w:szCs w:val="21"/>
              </w:rPr>
              <w:t>0.23%</w:t>
            </w:r>
          </w:p>
        </w:tc>
        <w:tc>
          <w:tcPr>
            <w:tcW w:w="2273" w:type="dxa"/>
            <w:vAlign w:val="center"/>
          </w:tcPr>
          <w:p w14:paraId="5AA5C3C5">
            <w:pPr>
              <w:jc w:val="center"/>
              <w:rPr>
                <w:rFonts w:hint="eastAsia" w:ascii="宋体" w:hAnsi="宋体" w:cs="宋体"/>
                <w:sz w:val="21"/>
                <w:szCs w:val="21"/>
              </w:rPr>
            </w:pPr>
            <w:r>
              <w:rPr>
                <w:rFonts w:hint="eastAsia" w:ascii="宋体" w:hAnsi="宋体" w:cs="宋体"/>
                <w:sz w:val="21"/>
                <w:szCs w:val="21"/>
              </w:rPr>
              <w:t>0.09%</w:t>
            </w:r>
          </w:p>
        </w:tc>
        <w:tc>
          <w:tcPr>
            <w:tcW w:w="2272" w:type="dxa"/>
            <w:vAlign w:val="center"/>
          </w:tcPr>
          <w:p w14:paraId="245440BF">
            <w:pPr>
              <w:jc w:val="center"/>
              <w:rPr>
                <w:rFonts w:hint="eastAsia" w:ascii="宋体" w:hAnsi="宋体" w:cs="宋体"/>
                <w:sz w:val="21"/>
                <w:szCs w:val="21"/>
              </w:rPr>
            </w:pPr>
            <w:r>
              <w:rPr>
                <w:rFonts w:hint="eastAsia" w:ascii="宋体" w:hAnsi="宋体" w:cs="宋体"/>
                <w:sz w:val="21"/>
                <w:szCs w:val="21"/>
              </w:rPr>
              <w:t>0.18%</w:t>
            </w:r>
          </w:p>
        </w:tc>
      </w:tr>
      <w:tr w14:paraId="2178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19AB2172">
            <w:pPr>
              <w:jc w:val="center"/>
              <w:rPr>
                <w:rFonts w:hint="eastAsia" w:ascii="宋体" w:hAnsi="宋体" w:cs="宋体"/>
                <w:sz w:val="21"/>
                <w:szCs w:val="21"/>
              </w:rPr>
            </w:pPr>
            <w:r>
              <w:rPr>
                <w:rFonts w:hint="eastAsia" w:ascii="宋体" w:hAnsi="宋体" w:cs="宋体"/>
                <w:sz w:val="21"/>
                <w:szCs w:val="21"/>
              </w:rPr>
              <w:t>10000-100000</w:t>
            </w:r>
          </w:p>
        </w:tc>
        <w:tc>
          <w:tcPr>
            <w:tcW w:w="2273" w:type="dxa"/>
            <w:vAlign w:val="center"/>
          </w:tcPr>
          <w:p w14:paraId="552EC79D">
            <w:pPr>
              <w:jc w:val="center"/>
              <w:rPr>
                <w:rFonts w:hint="eastAsia" w:ascii="宋体" w:hAnsi="宋体" w:cs="宋体"/>
                <w:sz w:val="21"/>
                <w:szCs w:val="21"/>
              </w:rPr>
            </w:pPr>
            <w:r>
              <w:rPr>
                <w:rFonts w:hint="eastAsia" w:ascii="宋体" w:hAnsi="宋体" w:cs="宋体"/>
                <w:sz w:val="21"/>
                <w:szCs w:val="21"/>
              </w:rPr>
              <w:t>0.045%</w:t>
            </w:r>
          </w:p>
        </w:tc>
        <w:tc>
          <w:tcPr>
            <w:tcW w:w="2273" w:type="dxa"/>
            <w:vAlign w:val="center"/>
          </w:tcPr>
          <w:p w14:paraId="7EACAA86">
            <w:pPr>
              <w:jc w:val="center"/>
              <w:rPr>
                <w:rFonts w:hint="eastAsia" w:ascii="宋体" w:hAnsi="宋体" w:cs="宋体"/>
                <w:sz w:val="21"/>
                <w:szCs w:val="21"/>
              </w:rPr>
            </w:pPr>
            <w:r>
              <w:rPr>
                <w:rFonts w:hint="eastAsia" w:ascii="宋体" w:hAnsi="宋体" w:cs="宋体"/>
                <w:sz w:val="21"/>
                <w:szCs w:val="21"/>
              </w:rPr>
              <w:t>0.045%</w:t>
            </w:r>
          </w:p>
        </w:tc>
        <w:tc>
          <w:tcPr>
            <w:tcW w:w="2272" w:type="dxa"/>
            <w:vAlign w:val="center"/>
          </w:tcPr>
          <w:p w14:paraId="4116C460">
            <w:pPr>
              <w:jc w:val="center"/>
              <w:rPr>
                <w:rFonts w:hint="eastAsia" w:ascii="宋体" w:hAnsi="宋体" w:cs="宋体"/>
                <w:sz w:val="21"/>
                <w:szCs w:val="21"/>
              </w:rPr>
            </w:pPr>
            <w:r>
              <w:rPr>
                <w:rFonts w:hint="eastAsia" w:ascii="宋体" w:hAnsi="宋体" w:cs="宋体"/>
                <w:sz w:val="21"/>
                <w:szCs w:val="21"/>
              </w:rPr>
              <w:t>0.045%</w:t>
            </w:r>
          </w:p>
        </w:tc>
      </w:tr>
      <w:tr w14:paraId="100A3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vAlign w:val="center"/>
          </w:tcPr>
          <w:p w14:paraId="2415F354">
            <w:pPr>
              <w:jc w:val="center"/>
              <w:rPr>
                <w:rFonts w:hint="eastAsia" w:ascii="宋体" w:hAnsi="宋体" w:cs="宋体"/>
                <w:sz w:val="21"/>
                <w:szCs w:val="21"/>
              </w:rPr>
            </w:pPr>
            <w:r>
              <w:rPr>
                <w:rFonts w:hint="eastAsia" w:ascii="宋体" w:hAnsi="宋体" w:cs="宋体"/>
                <w:sz w:val="21"/>
                <w:szCs w:val="21"/>
              </w:rPr>
              <w:t>1000000以上</w:t>
            </w:r>
          </w:p>
        </w:tc>
        <w:tc>
          <w:tcPr>
            <w:tcW w:w="2273" w:type="dxa"/>
            <w:vAlign w:val="center"/>
          </w:tcPr>
          <w:p w14:paraId="79249BED">
            <w:pPr>
              <w:jc w:val="center"/>
              <w:rPr>
                <w:rFonts w:hint="eastAsia" w:ascii="宋体" w:hAnsi="宋体" w:cs="宋体"/>
                <w:sz w:val="21"/>
                <w:szCs w:val="21"/>
              </w:rPr>
            </w:pPr>
            <w:r>
              <w:rPr>
                <w:rFonts w:hint="eastAsia" w:ascii="宋体" w:hAnsi="宋体" w:cs="宋体"/>
                <w:sz w:val="21"/>
                <w:szCs w:val="21"/>
              </w:rPr>
              <w:t>0.009%</w:t>
            </w:r>
          </w:p>
        </w:tc>
        <w:tc>
          <w:tcPr>
            <w:tcW w:w="2273" w:type="dxa"/>
            <w:vAlign w:val="center"/>
          </w:tcPr>
          <w:p w14:paraId="0C7EDF11">
            <w:pPr>
              <w:jc w:val="center"/>
              <w:rPr>
                <w:rFonts w:hint="eastAsia" w:ascii="宋体" w:hAnsi="宋体" w:cs="宋体"/>
                <w:sz w:val="21"/>
                <w:szCs w:val="21"/>
              </w:rPr>
            </w:pPr>
            <w:r>
              <w:rPr>
                <w:rFonts w:hint="eastAsia" w:ascii="宋体" w:hAnsi="宋体" w:cs="宋体"/>
                <w:sz w:val="21"/>
                <w:szCs w:val="21"/>
              </w:rPr>
              <w:t>0.009%</w:t>
            </w:r>
          </w:p>
        </w:tc>
        <w:tc>
          <w:tcPr>
            <w:tcW w:w="2272" w:type="dxa"/>
            <w:vAlign w:val="center"/>
          </w:tcPr>
          <w:p w14:paraId="7A404E56">
            <w:pPr>
              <w:jc w:val="center"/>
              <w:rPr>
                <w:rFonts w:hint="eastAsia" w:ascii="宋体" w:hAnsi="宋体" w:cs="宋体"/>
                <w:sz w:val="21"/>
                <w:szCs w:val="21"/>
              </w:rPr>
            </w:pPr>
            <w:r>
              <w:rPr>
                <w:rFonts w:hint="eastAsia" w:ascii="宋体" w:hAnsi="宋体" w:cs="宋体"/>
                <w:sz w:val="21"/>
                <w:szCs w:val="21"/>
              </w:rPr>
              <w:t>0.009%</w:t>
            </w:r>
          </w:p>
        </w:tc>
      </w:tr>
    </w:tbl>
    <w:p w14:paraId="73FFB416">
      <w:pPr>
        <w:spacing w:line="400" w:lineRule="exact"/>
        <w:ind w:firstLine="480" w:firstLineChars="200"/>
        <w:rPr>
          <w:rFonts w:hint="eastAsia" w:ascii="宋体" w:hAnsi="宋体" w:cs="宋体"/>
          <w:sz w:val="24"/>
        </w:rPr>
      </w:pPr>
      <w:r>
        <w:rPr>
          <w:rFonts w:hint="eastAsia" w:ascii="宋体" w:hAnsi="宋体" w:cs="宋体"/>
          <w:sz w:val="24"/>
        </w:rPr>
        <w:t>注：采购代理服务收费按差额定率累进法计算。例如：某服务招标代理业务中标金额为500万元，计算采购代理服务收费额如下：</w:t>
      </w:r>
    </w:p>
    <w:p w14:paraId="33ACA03C">
      <w:pPr>
        <w:spacing w:line="400" w:lineRule="exact"/>
        <w:ind w:firstLine="480" w:firstLineChars="200"/>
        <w:rPr>
          <w:rFonts w:hint="eastAsia" w:ascii="宋体" w:hAnsi="宋体" w:cs="宋体"/>
          <w:sz w:val="24"/>
        </w:rPr>
      </w:pPr>
      <w:r>
        <w:rPr>
          <w:rFonts w:hint="eastAsia" w:ascii="宋体" w:hAnsi="宋体" w:cs="宋体"/>
          <w:sz w:val="24"/>
        </w:rPr>
        <w:t>100万元×1.5%=1.5万元</w:t>
      </w:r>
    </w:p>
    <w:p w14:paraId="008BFB89">
      <w:pPr>
        <w:spacing w:line="400" w:lineRule="exact"/>
        <w:ind w:firstLine="480" w:firstLineChars="200"/>
        <w:rPr>
          <w:rFonts w:hint="eastAsia" w:ascii="宋体" w:hAnsi="宋体" w:cs="宋体"/>
          <w:sz w:val="24"/>
        </w:rPr>
      </w:pPr>
      <w:r>
        <w:rPr>
          <w:rFonts w:hint="eastAsia" w:ascii="宋体" w:hAnsi="宋体" w:cs="宋体"/>
          <w:sz w:val="24"/>
        </w:rPr>
        <w:t>（200-100）万元×0.8%=0.8万元</w:t>
      </w:r>
    </w:p>
    <w:p w14:paraId="153D732A">
      <w:pPr>
        <w:spacing w:line="400" w:lineRule="exact"/>
        <w:ind w:firstLine="480" w:firstLineChars="200"/>
        <w:rPr>
          <w:rFonts w:hint="eastAsia" w:ascii="宋体" w:hAnsi="宋体" w:cs="宋体"/>
          <w:sz w:val="24"/>
        </w:rPr>
      </w:pPr>
      <w:r>
        <w:rPr>
          <w:rFonts w:hint="eastAsia" w:ascii="宋体" w:hAnsi="宋体" w:cs="宋体"/>
          <w:sz w:val="24"/>
        </w:rPr>
        <w:t>（500-200）×0.78%=2.34万元</w:t>
      </w:r>
    </w:p>
    <w:p w14:paraId="7177D52B">
      <w:pPr>
        <w:spacing w:line="400" w:lineRule="exact"/>
        <w:ind w:firstLine="480" w:firstLineChars="200"/>
        <w:rPr>
          <w:rFonts w:hint="eastAsia" w:ascii="宋体" w:hAnsi="宋体" w:cs="宋体"/>
          <w:sz w:val="24"/>
        </w:rPr>
      </w:pPr>
      <w:r>
        <w:rPr>
          <w:rFonts w:hint="eastAsia" w:ascii="宋体" w:hAnsi="宋体" w:cs="宋体"/>
          <w:sz w:val="24"/>
        </w:rPr>
        <w:t>合计收费=1.5+0.8+2.34=4.64（万元）</w:t>
      </w:r>
    </w:p>
    <w:p w14:paraId="1D39BFD5">
      <w:pPr>
        <w:spacing w:line="400" w:lineRule="exact"/>
        <w:ind w:firstLine="480" w:firstLineChars="200"/>
        <w:rPr>
          <w:rFonts w:hint="eastAsia" w:ascii="宋体" w:hAnsi="宋体" w:cs="宋体"/>
          <w:sz w:val="24"/>
        </w:rPr>
      </w:pPr>
      <w:r>
        <w:rPr>
          <w:rFonts w:hint="eastAsia" w:ascii="宋体" w:hAnsi="宋体" w:cs="宋体"/>
          <w:sz w:val="24"/>
        </w:rPr>
        <w:t>（二）采购代理服务费缴纳账号：</w:t>
      </w:r>
    </w:p>
    <w:p w14:paraId="4B810B25">
      <w:pPr>
        <w:spacing w:line="400" w:lineRule="exact"/>
        <w:ind w:firstLine="480" w:firstLineChars="200"/>
        <w:rPr>
          <w:rFonts w:hint="eastAsia" w:ascii="宋体" w:hAnsi="宋体" w:cs="宋体"/>
          <w:sz w:val="24"/>
        </w:rPr>
      </w:pPr>
      <w:r>
        <w:rPr>
          <w:rFonts w:hint="eastAsia" w:ascii="宋体" w:hAnsi="宋体" w:cs="宋体"/>
          <w:sz w:val="24"/>
        </w:rPr>
        <w:t>户  名：重庆市政府采购中心</w:t>
      </w:r>
    </w:p>
    <w:p w14:paraId="30957032">
      <w:pPr>
        <w:spacing w:line="400" w:lineRule="exact"/>
        <w:ind w:firstLine="480" w:firstLineChars="200"/>
        <w:rPr>
          <w:rFonts w:hint="eastAsia" w:ascii="宋体" w:hAnsi="宋体" w:cs="宋体"/>
          <w:sz w:val="24"/>
        </w:rPr>
      </w:pPr>
      <w:r>
        <w:rPr>
          <w:rFonts w:hint="eastAsia" w:ascii="宋体" w:hAnsi="宋体" w:cs="宋体"/>
          <w:sz w:val="24"/>
        </w:rPr>
        <w:t>开户行：中国工商银行股份有限公司重庆五里店支行（行号：102653000177）</w:t>
      </w:r>
    </w:p>
    <w:p w14:paraId="6FFDFB43">
      <w:pPr>
        <w:spacing w:line="400" w:lineRule="exact"/>
        <w:ind w:firstLine="480" w:firstLineChars="200"/>
        <w:rPr>
          <w:rFonts w:hint="eastAsia" w:ascii="宋体" w:hAnsi="宋体" w:cs="宋体"/>
          <w:sz w:val="24"/>
        </w:rPr>
      </w:pPr>
      <w:r>
        <w:rPr>
          <w:rFonts w:hint="eastAsia" w:ascii="宋体" w:hAnsi="宋体" w:cs="宋体"/>
          <w:sz w:val="24"/>
        </w:rPr>
        <w:t xml:space="preserve">账  号：3100023409200174780 </w:t>
      </w:r>
    </w:p>
    <w:p w14:paraId="7D9D3604">
      <w:pPr>
        <w:spacing w:line="400" w:lineRule="exact"/>
        <w:ind w:firstLine="480" w:firstLineChars="200"/>
        <w:rPr>
          <w:rFonts w:hint="eastAsia" w:ascii="宋体" w:hAnsi="宋体" w:cs="宋体"/>
          <w:sz w:val="24"/>
        </w:rPr>
      </w:pPr>
      <w:r>
        <w:rPr>
          <w:rFonts w:hint="eastAsia" w:ascii="宋体" w:hAnsi="宋体" w:cs="宋体"/>
          <w:sz w:val="24"/>
        </w:rPr>
        <w:t>说明：中标人为微型企业的免收采购代理服务费。</w:t>
      </w:r>
    </w:p>
    <w:p w14:paraId="132E4140">
      <w:pPr>
        <w:pStyle w:val="3"/>
        <w:spacing w:line="240" w:lineRule="auto"/>
        <w:jc w:val="left"/>
        <w:rPr>
          <w:rFonts w:hint="eastAsia" w:cs="宋体"/>
          <w:b/>
          <w:sz w:val="24"/>
        </w:rPr>
      </w:pPr>
      <w:bookmarkStart w:id="113" w:name="_Toc429584878"/>
      <w:bookmarkStart w:id="114" w:name="_Toc342983494"/>
      <w:bookmarkStart w:id="115" w:name="_Toc5931"/>
      <w:bookmarkStart w:id="116" w:name="_Toc345318310"/>
      <w:bookmarkStart w:id="117" w:name="_Toc343881212"/>
      <w:bookmarkStart w:id="118" w:name="_Toc76387258"/>
      <w:bookmarkStart w:id="119" w:name="_Toc3293"/>
      <w:r>
        <w:rPr>
          <w:rFonts w:hint="eastAsia" w:cs="宋体"/>
          <w:b/>
          <w:sz w:val="24"/>
        </w:rPr>
        <w:t>十、交易服务费</w:t>
      </w:r>
      <w:bookmarkEnd w:id="113"/>
      <w:bookmarkEnd w:id="114"/>
      <w:bookmarkEnd w:id="115"/>
      <w:bookmarkEnd w:id="116"/>
      <w:bookmarkEnd w:id="117"/>
      <w:bookmarkEnd w:id="118"/>
      <w:bookmarkEnd w:id="119"/>
    </w:p>
    <w:p w14:paraId="7089E939">
      <w:pPr>
        <w:spacing w:line="400" w:lineRule="exact"/>
        <w:ind w:firstLine="480" w:firstLineChars="200"/>
        <w:rPr>
          <w:rFonts w:hint="eastAsia" w:ascii="宋体" w:hAnsi="宋体" w:cs="宋体"/>
          <w:sz w:val="24"/>
        </w:rPr>
      </w:pPr>
      <w:r>
        <w:rPr>
          <w:rFonts w:hint="eastAsia" w:ascii="宋体" w:hAnsi="宋体" w:cs="宋体"/>
          <w:sz w:val="24"/>
        </w:rPr>
        <w:t>投标人中标后向“重庆联合产权交易所集团股份有限公司”缴纳交易服务费，服务费的收取标准按渝发改收费〔2023〕1</w:t>
      </w:r>
      <w:r>
        <w:rPr>
          <w:rFonts w:ascii="宋体" w:hAnsi="宋体" w:cs="宋体"/>
          <w:sz w:val="24"/>
        </w:rPr>
        <w:t>15</w:t>
      </w:r>
      <w:r>
        <w:rPr>
          <w:rFonts w:hint="eastAsia" w:ascii="宋体" w:hAnsi="宋体" w:cs="宋体"/>
          <w:sz w:val="24"/>
        </w:rPr>
        <w:t>号执行</w:t>
      </w:r>
      <w:bookmarkStart w:id="120" w:name="OLE_LINK8"/>
      <w:bookmarkStart w:id="121" w:name="OLE_LINK7"/>
      <w:r>
        <w:rPr>
          <w:rFonts w:hint="eastAsia" w:ascii="宋体" w:hAnsi="宋体" w:cs="宋体"/>
          <w:sz w:val="24"/>
        </w:rPr>
        <w:t>。</w:t>
      </w:r>
      <w:bookmarkEnd w:id="120"/>
      <w:bookmarkEnd w:id="121"/>
    </w:p>
    <w:p w14:paraId="75C519A7">
      <w:pPr>
        <w:spacing w:line="400" w:lineRule="exact"/>
        <w:ind w:firstLine="480" w:firstLineChars="200"/>
        <w:rPr>
          <w:rFonts w:hint="eastAsia" w:ascii="宋体" w:hAnsi="宋体" w:cs="宋体"/>
          <w:sz w:val="24"/>
        </w:rPr>
      </w:pPr>
      <w:r>
        <w:rPr>
          <w:rFonts w:hint="eastAsia" w:ascii="宋体" w:hAnsi="宋体" w:cs="宋体"/>
          <w:sz w:val="24"/>
          <w:szCs w:val="24"/>
        </w:rPr>
        <w:t>重庆市公共资源交易中心咨询电话：023-63625633</w:t>
      </w:r>
    </w:p>
    <w:p w14:paraId="257615E1">
      <w:pPr>
        <w:pStyle w:val="3"/>
        <w:spacing w:line="240" w:lineRule="auto"/>
        <w:jc w:val="left"/>
        <w:rPr>
          <w:rFonts w:hint="eastAsia" w:cs="宋体"/>
          <w:b/>
          <w:sz w:val="24"/>
        </w:rPr>
      </w:pPr>
      <w:bookmarkStart w:id="122" w:name="_Toc76387259"/>
      <w:bookmarkStart w:id="123" w:name="_Toc17716"/>
      <w:bookmarkStart w:id="124" w:name="_Toc10695"/>
      <w:r>
        <w:rPr>
          <w:rFonts w:hint="eastAsia" w:cs="宋体"/>
          <w:b/>
          <w:sz w:val="24"/>
        </w:rPr>
        <w:t>十一、签订合同</w:t>
      </w:r>
      <w:bookmarkEnd w:id="122"/>
      <w:bookmarkEnd w:id="123"/>
      <w:bookmarkEnd w:id="124"/>
    </w:p>
    <w:p w14:paraId="3E32161B">
      <w:pPr>
        <w:spacing w:line="400" w:lineRule="exact"/>
        <w:ind w:firstLine="480" w:firstLineChars="200"/>
        <w:rPr>
          <w:rFonts w:hint="eastAsia" w:ascii="宋体" w:hAnsi="宋体" w:cs="宋体"/>
          <w:sz w:val="24"/>
        </w:rPr>
      </w:pPr>
      <w:r>
        <w:rPr>
          <w:rFonts w:hint="eastAsia" w:ascii="宋体" w:hAnsi="宋体" w:cs="宋体"/>
          <w:sz w:val="24"/>
        </w:rPr>
        <w:t>（一）采购人原则上应在中标通知书发出之日起二十日内和中标人签订政府采购合同，无正当理由不得拒绝或拖延合同签订。所签订的合同不得对招标文件和中标人投标文件作实质性修改。其他未尽事宜由采购人和中标人在采购合同中详细约定。</w:t>
      </w:r>
    </w:p>
    <w:p w14:paraId="2286DA95">
      <w:pPr>
        <w:spacing w:line="400" w:lineRule="exact"/>
        <w:ind w:firstLine="480" w:firstLineChars="200"/>
        <w:rPr>
          <w:rFonts w:hint="eastAsia" w:ascii="宋体" w:hAnsi="宋体" w:cs="宋体"/>
          <w:sz w:val="24"/>
        </w:rPr>
      </w:pPr>
      <w:r>
        <w:rPr>
          <w:rFonts w:hint="eastAsia" w:ascii="宋体" w:hAnsi="宋体" w:cs="宋体"/>
          <w:sz w:val="24"/>
        </w:rPr>
        <w:t>（二）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14:paraId="2A7C58A0">
      <w:pPr>
        <w:spacing w:line="400" w:lineRule="exact"/>
        <w:ind w:firstLine="480" w:firstLineChars="200"/>
        <w:rPr>
          <w:rFonts w:hint="eastAsia" w:ascii="宋体" w:hAnsi="宋体" w:cs="宋体"/>
          <w:sz w:val="24"/>
        </w:rPr>
      </w:pPr>
      <w:r>
        <w:rPr>
          <w:rFonts w:hint="eastAsia" w:ascii="宋体" w:hAnsi="宋体" w:cs="宋体"/>
          <w:sz w:val="24"/>
        </w:rPr>
        <w:t>（三）招标文件、中标人的投标文件及澄清文件等，均为签订政府采购合同的依据。</w:t>
      </w:r>
    </w:p>
    <w:p w14:paraId="7F60CB70">
      <w:pPr>
        <w:spacing w:line="400" w:lineRule="exact"/>
        <w:ind w:firstLine="480" w:firstLineChars="200"/>
        <w:rPr>
          <w:rFonts w:hint="eastAsia" w:ascii="宋体" w:hAnsi="宋体" w:cs="宋体"/>
          <w:sz w:val="24"/>
        </w:rPr>
      </w:pPr>
      <w:r>
        <w:rPr>
          <w:rFonts w:hint="eastAsia" w:ascii="宋体" w:hAnsi="宋体" w:cs="宋体"/>
          <w:sz w:val="24"/>
        </w:rPr>
        <w:t>（四）合同生效条款由供需双方约定，法律、行政法规规定应当办理批准、登记等手续后生效的合同，依照其规定。</w:t>
      </w:r>
    </w:p>
    <w:p w14:paraId="3F69754F">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cs="宋体"/>
          <w:sz w:val="24"/>
        </w:rPr>
      </w:pPr>
      <w:r>
        <w:rPr>
          <w:rFonts w:hint="eastAsia" w:ascii="宋体" w:hAnsi="宋体" w:cs="宋体"/>
          <w:sz w:val="24"/>
        </w:rPr>
        <w:t>（五）合同原则上应按照《重庆市政府采购合同》签订，相关单位要求适用合同通用格式版本的，应按其要求另行签订其他合同。</w:t>
      </w:r>
    </w:p>
    <w:p w14:paraId="4BC627A6">
      <w:pPr>
        <w:pStyle w:val="3"/>
        <w:pageBreakBefore w:val="0"/>
        <w:widowControl w:val="0"/>
        <w:kinsoku/>
        <w:wordWrap/>
        <w:overflowPunct/>
        <w:topLinePunct w:val="0"/>
        <w:autoSpaceDE/>
        <w:autoSpaceDN/>
        <w:bidi w:val="0"/>
        <w:spacing w:line="400" w:lineRule="exact"/>
        <w:jc w:val="left"/>
        <w:textAlignment w:val="auto"/>
        <w:rPr>
          <w:rFonts w:hint="eastAsia" w:cs="宋体"/>
          <w:b/>
          <w:sz w:val="24"/>
        </w:rPr>
      </w:pPr>
      <w:bookmarkStart w:id="125" w:name="_Toc23965"/>
      <w:bookmarkStart w:id="126" w:name="_Toc11349"/>
      <w:bookmarkStart w:id="127" w:name="_Toc11558"/>
      <w:bookmarkStart w:id="128" w:name="_Toc23671"/>
      <w:bookmarkStart w:id="129" w:name="_Toc1406"/>
      <w:bookmarkStart w:id="130" w:name="_Toc13934"/>
      <w:bookmarkStart w:id="131" w:name="_Toc19650"/>
      <w:bookmarkStart w:id="132" w:name="_Toc13027"/>
      <w:bookmarkStart w:id="133" w:name="_Toc29139"/>
      <w:bookmarkStart w:id="134" w:name="_Toc30327"/>
      <w:bookmarkStart w:id="135" w:name="_Toc26438"/>
      <w:bookmarkStart w:id="136" w:name="_Toc4207"/>
      <w:bookmarkStart w:id="137" w:name="_Toc25795"/>
      <w:bookmarkStart w:id="138" w:name="_Toc9393"/>
      <w:bookmarkStart w:id="139" w:name="_Toc4923"/>
      <w:bookmarkStart w:id="140" w:name="_Toc8927"/>
      <w:r>
        <w:rPr>
          <w:rFonts w:hint="eastAsia" w:cs="宋体"/>
          <w:b/>
          <w:sz w:val="24"/>
        </w:rPr>
        <w:t>十二、</w:t>
      </w:r>
      <w:bookmarkEnd w:id="125"/>
      <w:bookmarkEnd w:id="126"/>
      <w:bookmarkEnd w:id="127"/>
      <w:bookmarkEnd w:id="128"/>
      <w:r>
        <w:rPr>
          <w:rFonts w:hint="eastAsia" w:cs="宋体"/>
          <w:b/>
          <w:sz w:val="24"/>
        </w:rPr>
        <w:t>项目验收</w:t>
      </w:r>
      <w:bookmarkEnd w:id="129"/>
      <w:bookmarkEnd w:id="130"/>
      <w:bookmarkEnd w:id="131"/>
      <w:bookmarkEnd w:id="132"/>
      <w:bookmarkEnd w:id="133"/>
      <w:bookmarkEnd w:id="134"/>
      <w:bookmarkEnd w:id="135"/>
      <w:bookmarkEnd w:id="136"/>
      <w:bookmarkEnd w:id="137"/>
      <w:bookmarkEnd w:id="138"/>
      <w:bookmarkEnd w:id="139"/>
      <w:bookmarkEnd w:id="140"/>
    </w:p>
    <w:p w14:paraId="0BEBDDE1">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cs="宋体"/>
          <w:sz w:val="24"/>
        </w:rPr>
      </w:pPr>
      <w:r>
        <w:rPr>
          <w:rFonts w:hint="eastAsia" w:ascii="宋体" w:hAnsi="宋体" w:cs="宋体"/>
          <w:sz w:val="24"/>
        </w:rPr>
        <w:t>合同执行完毕，采购人或采购代理机构原则上应在7个工作日内组织履约情况验收，不得无故拖延或附加额外条件。</w:t>
      </w:r>
    </w:p>
    <w:p w14:paraId="72ABBAA8">
      <w:pPr>
        <w:pStyle w:val="3"/>
        <w:pageBreakBefore w:val="0"/>
        <w:widowControl w:val="0"/>
        <w:kinsoku/>
        <w:wordWrap/>
        <w:overflowPunct/>
        <w:topLinePunct w:val="0"/>
        <w:autoSpaceDE/>
        <w:autoSpaceDN/>
        <w:bidi w:val="0"/>
        <w:spacing w:line="400" w:lineRule="exact"/>
        <w:jc w:val="left"/>
        <w:textAlignment w:val="auto"/>
        <w:rPr>
          <w:rFonts w:hint="eastAsia" w:cs="宋体"/>
          <w:b/>
          <w:sz w:val="24"/>
        </w:rPr>
      </w:pPr>
      <w:bookmarkStart w:id="141" w:name="_Toc1069"/>
      <w:bookmarkStart w:id="142" w:name="_Toc76387260"/>
      <w:bookmarkStart w:id="143" w:name="_Toc26946"/>
      <w:r>
        <w:rPr>
          <w:rFonts w:hint="eastAsia" w:cs="宋体"/>
          <w:b/>
          <w:sz w:val="24"/>
        </w:rPr>
        <w:t>十三、政府采购信用融资</w:t>
      </w:r>
      <w:bookmarkEnd w:id="141"/>
      <w:bookmarkEnd w:id="142"/>
      <w:bookmarkEnd w:id="143"/>
    </w:p>
    <w:p w14:paraId="4124A888">
      <w:pPr>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cs="宋体"/>
          <w:sz w:val="24"/>
        </w:rPr>
      </w:pPr>
      <w:r>
        <w:rPr>
          <w:rFonts w:hint="eastAsia" w:ascii="宋体" w:hAnsi="宋体" w:cs="宋体"/>
          <w:sz w:val="24"/>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14:paraId="366239A8">
      <w:pPr>
        <w:pStyle w:val="2"/>
        <w:numPr>
          <w:ilvl w:val="0"/>
          <w:numId w:val="18"/>
        </w:numPr>
        <w:spacing w:before="0" w:beforeLines="0" w:after="0" w:afterLines="0" w:line="360" w:lineRule="auto"/>
        <w:rPr>
          <w:rFonts w:hint="eastAsia" w:ascii="宋体" w:hAnsi="宋体" w:eastAsia="宋体" w:cs="宋体"/>
          <w:b/>
          <w:sz w:val="36"/>
          <w:szCs w:val="36"/>
        </w:rPr>
      </w:pPr>
      <w:r>
        <w:rPr>
          <w:rFonts w:hint="eastAsia" w:ascii="宋体" w:hAnsi="宋体" w:eastAsia="宋体" w:cs="宋体"/>
        </w:rPr>
        <w:br w:type="page"/>
      </w:r>
      <w:bookmarkStart w:id="144" w:name="_Toc688"/>
      <w:bookmarkStart w:id="145" w:name="_Toc76387261"/>
      <w:r>
        <w:rPr>
          <w:rFonts w:hint="eastAsia" w:ascii="宋体" w:hAnsi="宋体" w:eastAsia="宋体" w:cs="宋体"/>
          <w:b/>
          <w:sz w:val="36"/>
          <w:szCs w:val="36"/>
        </w:rPr>
        <w:t xml:space="preserve"> </w:t>
      </w:r>
      <w:bookmarkStart w:id="146" w:name="_Toc23940"/>
      <w:r>
        <w:rPr>
          <w:rFonts w:hint="eastAsia" w:ascii="宋体" w:hAnsi="宋体" w:eastAsia="宋体" w:cs="宋体"/>
          <w:b/>
          <w:sz w:val="36"/>
          <w:szCs w:val="36"/>
        </w:rPr>
        <w:t>合同主要条款和格式合同（样本）</w:t>
      </w:r>
      <w:bookmarkEnd w:id="144"/>
      <w:bookmarkEnd w:id="145"/>
      <w:bookmarkEnd w:id="146"/>
    </w:p>
    <w:p w14:paraId="714AAA1C">
      <w:pPr>
        <w:pStyle w:val="3"/>
        <w:spacing w:line="240" w:lineRule="auto"/>
        <w:jc w:val="left"/>
        <w:rPr>
          <w:rFonts w:hint="eastAsia" w:cs="宋体"/>
          <w:b/>
          <w:sz w:val="24"/>
        </w:rPr>
      </w:pPr>
      <w:bookmarkStart w:id="147" w:name="_Toc21806"/>
      <w:bookmarkStart w:id="148" w:name="_Toc21942"/>
      <w:bookmarkStart w:id="149" w:name="_Toc277084871"/>
      <w:bookmarkStart w:id="150" w:name="_Toc285722713"/>
      <w:bookmarkStart w:id="151" w:name="_Toc76387263"/>
      <w:r>
        <w:rPr>
          <w:rFonts w:hint="eastAsia" w:cs="宋体"/>
          <w:b/>
          <w:sz w:val="24"/>
        </w:rPr>
        <w:t>一、合同主要条款</w:t>
      </w:r>
      <w:bookmarkEnd w:id="147"/>
    </w:p>
    <w:p w14:paraId="586CEA55">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1.定义</w:t>
      </w:r>
    </w:p>
    <w:p w14:paraId="6566A9F3">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1.1甲方即采购人。</w:t>
      </w:r>
    </w:p>
    <w:p w14:paraId="2E92BEC6">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1.2乙方即中标人。</w:t>
      </w:r>
    </w:p>
    <w:p w14:paraId="4EAD7032">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1.3合同是指由甲乙双方按照采购需求和采购实施计划文件的实质性内容，通过协商一致达成的书面协议。</w:t>
      </w:r>
    </w:p>
    <w:p w14:paraId="6EB605D4">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1.4合同价格指以中标价格为依据，在乙方全面履行合同义务后，甲方应支付给乙方的金额。</w:t>
      </w:r>
    </w:p>
    <w:p w14:paraId="580A83C9">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1.5技术资料是指合同服务及其相关的设计、制造、监造、检验、验收等文件（包括图纸、各种文字说明、标准）。</w:t>
      </w:r>
    </w:p>
    <w:p w14:paraId="266E93E8">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2.服务内容</w:t>
      </w:r>
    </w:p>
    <w:p w14:paraId="7B2CF59B">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合同包括以下内容：服务要求、服务标准等内容。</w:t>
      </w:r>
    </w:p>
    <w:p w14:paraId="06D742B5">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3.合同价格</w:t>
      </w:r>
    </w:p>
    <w:p w14:paraId="0B26D5ED">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3.1合同价格即合同总价。</w:t>
      </w:r>
    </w:p>
    <w:p w14:paraId="6BE9931A">
      <w:pPr>
        <w:spacing w:line="400" w:lineRule="exact"/>
        <w:rPr>
          <w:rFonts w:hint="eastAsia" w:ascii="宋体" w:hAnsi="宋体" w:cs="宋体"/>
          <w:color w:val="auto"/>
          <w:sz w:val="24"/>
          <w:szCs w:val="24"/>
        </w:rPr>
      </w:pPr>
      <w:r>
        <w:rPr>
          <w:rFonts w:hint="eastAsia" w:ascii="宋体" w:hAnsi="宋体" w:cs="宋体"/>
          <w:color w:val="auto"/>
          <w:sz w:val="24"/>
          <w:szCs w:val="24"/>
        </w:rPr>
        <w:t>3.2合同价格</w:t>
      </w:r>
      <w:r>
        <w:rPr>
          <w:rFonts w:hint="eastAsia" w:ascii="宋体" w:hAnsi="宋体" w:cs="宋体"/>
          <w:color w:val="auto"/>
          <w:kern w:val="0"/>
          <w:sz w:val="24"/>
          <w:szCs w:val="24"/>
        </w:rPr>
        <w:t>包括人工费、材料费（含过滤器，维保所需更换的设备及配件）、安装费、调试费、维修维护费、废物清除费、检验检测费、运输费、保险费、培训费、税费等完成本项目服务内容的所有费用。因投标人自身原因造成漏报、少报皆由其自行承担责任，采购人不再补偿。</w:t>
      </w:r>
    </w:p>
    <w:p w14:paraId="7ABD3A83">
      <w:pPr>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4.转包或分包</w:t>
      </w:r>
    </w:p>
    <w:p w14:paraId="487AAD59">
      <w:pPr>
        <w:spacing w:line="40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4.1本合同范围的服务，应由乙方直接供应，不得转让他人供应；</w:t>
      </w:r>
    </w:p>
    <w:p w14:paraId="25590F9E">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4.2非经甲方书面同意，乙方不得将</w:t>
      </w:r>
      <w:r>
        <w:rPr>
          <w:rFonts w:hint="eastAsia" w:asciiTheme="minorEastAsia" w:hAnsiTheme="minorEastAsia" w:eastAsiaTheme="minorEastAsia" w:cstheme="minorEastAsia"/>
          <w:sz w:val="24"/>
          <w:szCs w:val="24"/>
        </w:rPr>
        <w:t>本合同范围的服务及货物全部或部分分包给他人供应；</w:t>
      </w:r>
    </w:p>
    <w:p w14:paraId="64B8E388">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4.3如有转让和未经甲方同意的分包行为，甲方有权解除合同，没收履约保证金并追究乙方的违约责任。</w:t>
      </w:r>
    </w:p>
    <w:p w14:paraId="23FDCF05">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6.付款</w:t>
      </w:r>
    </w:p>
    <w:p w14:paraId="5AFBBAE5">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6.1本合同使用货币币制如未作特别说明均为人民币。</w:t>
      </w:r>
    </w:p>
    <w:p w14:paraId="063DD95B">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6.2付款方式：银行转账。</w:t>
      </w:r>
    </w:p>
    <w:p w14:paraId="0DC83CB2">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6.3付款方法：</w:t>
      </w:r>
      <w:r>
        <w:rPr>
          <w:rFonts w:hint="eastAsia" w:ascii="宋体" w:hAnsi="宋体" w:cs="宋体"/>
          <w:sz w:val="24"/>
        </w:rPr>
        <w:t>同本项目“第三篇 商务条款”中关于付款方式的约定。</w:t>
      </w:r>
    </w:p>
    <w:p w14:paraId="55CD3AD3">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7.检查验收</w:t>
      </w:r>
    </w:p>
    <w:p w14:paraId="3D569967">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w:t>
      </w:r>
      <w:r>
        <w:rPr>
          <w:rFonts w:hint="eastAsia" w:ascii="宋体" w:hAnsi="宋体" w:cs="宋体"/>
          <w:sz w:val="24"/>
        </w:rPr>
        <w:t>同本项目“第三篇 商务条款”中关于验收方式的约定。</w:t>
      </w:r>
    </w:p>
    <w:p w14:paraId="3E47DBB6">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8.索赔</w:t>
      </w:r>
    </w:p>
    <w:p w14:paraId="65C4A00B">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8.1凡因乙方原因出现差错或未按规定时间完成委托任务或其他原因给甲方或第三方造成损失的，甲方将按照有关规定进行索赔。</w:t>
      </w:r>
    </w:p>
    <w:p w14:paraId="433CB869">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9.知识产权</w:t>
      </w:r>
    </w:p>
    <w:p w14:paraId="0B7B7C00">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9.1甲方在中华人民共和国境内使用乙方提供的货物及服务时免受第三方提出的侵犯其专利权或其它知识产权的起诉。如果第三方提出侵权指控，乙方承担由此而引起的一切法律责任和费用。</w:t>
      </w:r>
    </w:p>
    <w:p w14:paraId="1B50B60A">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9.2若涉及软件开发等服务类项目知识产权的，知识产权归采购人所有。</w:t>
      </w:r>
    </w:p>
    <w:p w14:paraId="02644D4B">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10.合同争议的解决</w:t>
      </w:r>
    </w:p>
    <w:p w14:paraId="5CF5D770">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10.1当事人友好协商达成一致</w:t>
      </w:r>
    </w:p>
    <w:p w14:paraId="5E56CF6F">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10.2经当事人两次协商后不能达成协议的，协商不成向采购人所在地有管辖权的人民法院按中华人民共和国的有关法律法规及诉讼程序处理。</w:t>
      </w:r>
    </w:p>
    <w:p w14:paraId="4360CDCF">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11.违约责任</w:t>
      </w:r>
    </w:p>
    <w:p w14:paraId="73C45B08">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按《中华人民共和国民法典》、《中华人民共和国政府采购法》有关条款，或由甲乙双方约定。</w:t>
      </w:r>
    </w:p>
    <w:p w14:paraId="4EE54422">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12.合同生效及其它</w:t>
      </w:r>
    </w:p>
    <w:p w14:paraId="4C739A80">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12.1合同生效及其效力应符合《中华人民共和国民法典》有关规定。</w:t>
      </w:r>
    </w:p>
    <w:p w14:paraId="09FB0BA7">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12.2合同应经当事人法定代表人或委托代理人签字，加盖双方合同专用章或公章。</w:t>
      </w:r>
    </w:p>
    <w:p w14:paraId="7EFAAF66">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12.3本合同条件未尽事宜依照《中华人民共和国民法典》，由甲乙双方共同协商确定。</w:t>
      </w:r>
    </w:p>
    <w:p w14:paraId="7227E2EC">
      <w:pPr>
        <w:pStyle w:val="3"/>
        <w:rPr>
          <w:rFonts w:hint="eastAsia" w:cs="宋体"/>
          <w:b/>
        </w:rPr>
      </w:pPr>
      <w:r>
        <w:rPr>
          <w:rFonts w:hint="eastAsia" w:asciiTheme="minorEastAsia" w:hAnsiTheme="minorEastAsia" w:eastAsiaTheme="minorEastAsia" w:cstheme="minorEastAsia"/>
          <w:sz w:val="24"/>
          <w:szCs w:val="24"/>
        </w:rPr>
        <w:br w:type="page"/>
      </w:r>
      <w:bookmarkStart w:id="152" w:name="_Toc12496"/>
      <w:r>
        <w:rPr>
          <w:rFonts w:hint="eastAsia" w:cs="宋体"/>
          <w:b/>
          <w:sz w:val="24"/>
        </w:rPr>
        <w:t>二、政府采购合同（格式）</w:t>
      </w:r>
      <w:bookmarkEnd w:id="148"/>
      <w:bookmarkEnd w:id="149"/>
      <w:bookmarkEnd w:id="150"/>
      <w:bookmarkEnd w:id="151"/>
      <w:bookmarkEnd w:id="152"/>
    </w:p>
    <w:p w14:paraId="7F397623">
      <w:pPr>
        <w:spacing w:line="500" w:lineRule="exact"/>
        <w:jc w:val="center"/>
        <w:rPr>
          <w:rFonts w:hint="eastAsia" w:ascii="宋体" w:hAnsi="宋体" w:cs="宋体"/>
          <w:b/>
          <w:sz w:val="44"/>
        </w:rPr>
      </w:pPr>
    </w:p>
    <w:p w14:paraId="5A760709">
      <w:pPr>
        <w:spacing w:line="500" w:lineRule="exact"/>
        <w:jc w:val="center"/>
        <w:outlineLvl w:val="1"/>
        <w:rPr>
          <w:rFonts w:hint="eastAsia" w:ascii="宋体" w:hAnsi="宋体" w:cs="宋体"/>
          <w:b/>
          <w:sz w:val="44"/>
        </w:rPr>
      </w:pPr>
      <w:r>
        <w:rPr>
          <w:rFonts w:hint="eastAsia" w:ascii="宋体" w:hAnsi="宋体" w:cs="宋体"/>
          <w:b/>
          <w:sz w:val="44"/>
        </w:rPr>
        <w:t>重庆市政府采购合同</w:t>
      </w:r>
    </w:p>
    <w:p w14:paraId="7CF8DAE1">
      <w:pPr>
        <w:spacing w:line="500" w:lineRule="exact"/>
        <w:jc w:val="center"/>
        <w:outlineLvl w:val="1"/>
        <w:rPr>
          <w:rFonts w:hint="eastAsia" w:ascii="宋体" w:hAnsi="宋体" w:cs="宋体"/>
        </w:rPr>
      </w:pPr>
      <w:r>
        <w:rPr>
          <w:rFonts w:hint="eastAsia" w:ascii="宋体" w:hAnsi="宋体" w:cs="宋体"/>
        </w:rPr>
        <w:t>（项目号：     ）</w:t>
      </w:r>
    </w:p>
    <w:p w14:paraId="71F1D82E">
      <w:pPr>
        <w:spacing w:line="500" w:lineRule="exact"/>
        <w:rPr>
          <w:rFonts w:hint="eastAsia" w:ascii="宋体" w:hAnsi="宋体" w:cs="宋体"/>
          <w:sz w:val="24"/>
        </w:rPr>
      </w:pPr>
      <w:r>
        <w:rPr>
          <w:rFonts w:hint="eastAsia" w:ascii="宋体" w:hAnsi="宋体" w:cs="宋体"/>
          <w:sz w:val="24"/>
        </w:rPr>
        <w:t xml:space="preserve">甲方（需方）：___________________________      </w:t>
      </w:r>
    </w:p>
    <w:p w14:paraId="65FF5305">
      <w:pPr>
        <w:spacing w:line="500" w:lineRule="exact"/>
        <w:rPr>
          <w:rFonts w:hint="eastAsia" w:ascii="宋体" w:hAnsi="宋体" w:cs="宋体"/>
          <w:sz w:val="24"/>
        </w:rPr>
      </w:pPr>
      <w:r>
        <w:rPr>
          <w:rFonts w:hint="eastAsia" w:ascii="宋体" w:hAnsi="宋体" w:cs="宋体"/>
          <w:sz w:val="24"/>
        </w:rPr>
        <w:t xml:space="preserve">乙方（供方）：___________________________      </w:t>
      </w:r>
    </w:p>
    <w:p w14:paraId="0F20DFD4">
      <w:pPr>
        <w:spacing w:line="500" w:lineRule="exact"/>
        <w:rPr>
          <w:rFonts w:hint="eastAsia" w:ascii="宋体" w:hAnsi="宋体" w:cs="宋体"/>
          <w:sz w:val="24"/>
        </w:rPr>
      </w:pPr>
    </w:p>
    <w:p w14:paraId="7B3788E6">
      <w:pPr>
        <w:spacing w:line="500" w:lineRule="exact"/>
        <w:rPr>
          <w:rFonts w:hint="eastAsia" w:ascii="宋体" w:hAnsi="宋体" w:cs="宋体"/>
          <w:sz w:val="24"/>
        </w:rPr>
      </w:pPr>
      <w:r>
        <w:rPr>
          <w:rFonts w:hint="eastAsia" w:ascii="宋体" w:hAnsi="宋体" w:cs="宋体"/>
          <w:sz w:val="24"/>
        </w:rPr>
        <w:t>经双方协商一致，达成以下购销合同：</w:t>
      </w:r>
    </w:p>
    <w:tbl>
      <w:tblPr>
        <w:tblStyle w:val="5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1"/>
        <w:gridCol w:w="984"/>
        <w:gridCol w:w="448"/>
        <w:gridCol w:w="1984"/>
        <w:gridCol w:w="1559"/>
        <w:gridCol w:w="1567"/>
        <w:gridCol w:w="15"/>
      </w:tblGrid>
      <w:tr w14:paraId="6F2DA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3071" w:type="dxa"/>
            <w:vAlign w:val="center"/>
          </w:tcPr>
          <w:p w14:paraId="1C8BEB4C">
            <w:pPr>
              <w:spacing w:line="240" w:lineRule="atLeast"/>
              <w:jc w:val="center"/>
              <w:rPr>
                <w:rFonts w:hint="eastAsia" w:ascii="宋体" w:hAnsi="宋体" w:cs="宋体"/>
                <w:sz w:val="21"/>
                <w:szCs w:val="21"/>
              </w:rPr>
            </w:pPr>
            <w:r>
              <w:rPr>
                <w:rFonts w:hint="eastAsia" w:ascii="宋体" w:hAnsi="宋体" w:cs="宋体"/>
                <w:sz w:val="21"/>
                <w:szCs w:val="21"/>
              </w:rPr>
              <w:t>项目名称</w:t>
            </w:r>
          </w:p>
        </w:tc>
        <w:tc>
          <w:tcPr>
            <w:tcW w:w="984" w:type="dxa"/>
            <w:vAlign w:val="center"/>
          </w:tcPr>
          <w:p w14:paraId="3ECE934F">
            <w:pPr>
              <w:spacing w:line="240" w:lineRule="atLeast"/>
              <w:jc w:val="center"/>
              <w:rPr>
                <w:rFonts w:hint="eastAsia" w:ascii="宋体" w:hAnsi="宋体" w:cs="宋体"/>
                <w:sz w:val="21"/>
                <w:szCs w:val="21"/>
              </w:rPr>
            </w:pPr>
            <w:r>
              <w:rPr>
                <w:rFonts w:hint="eastAsia" w:ascii="宋体" w:hAnsi="宋体" w:cs="宋体"/>
                <w:sz w:val="21"/>
                <w:szCs w:val="21"/>
              </w:rPr>
              <w:t>数量</w:t>
            </w:r>
          </w:p>
        </w:tc>
        <w:tc>
          <w:tcPr>
            <w:tcW w:w="2432" w:type="dxa"/>
            <w:gridSpan w:val="2"/>
            <w:vAlign w:val="center"/>
          </w:tcPr>
          <w:p w14:paraId="15F6093B">
            <w:pPr>
              <w:spacing w:line="240" w:lineRule="atLeast"/>
              <w:jc w:val="center"/>
              <w:rPr>
                <w:rFonts w:hint="eastAsia" w:ascii="宋体" w:hAnsi="宋体" w:cs="宋体"/>
                <w:sz w:val="21"/>
                <w:szCs w:val="21"/>
              </w:rPr>
            </w:pPr>
            <w:r>
              <w:rPr>
                <w:rFonts w:hint="eastAsia" w:ascii="宋体" w:hAnsi="宋体" w:cs="宋体"/>
                <w:sz w:val="21"/>
                <w:szCs w:val="21"/>
              </w:rPr>
              <w:t>总价</w:t>
            </w:r>
          </w:p>
        </w:tc>
        <w:tc>
          <w:tcPr>
            <w:tcW w:w="1559" w:type="dxa"/>
            <w:vAlign w:val="center"/>
          </w:tcPr>
          <w:p w14:paraId="1ACCD382">
            <w:pPr>
              <w:spacing w:line="240" w:lineRule="atLeast"/>
              <w:jc w:val="center"/>
              <w:rPr>
                <w:rFonts w:hint="eastAsia" w:ascii="宋体" w:hAnsi="宋体" w:cs="宋体"/>
                <w:sz w:val="21"/>
                <w:szCs w:val="21"/>
              </w:rPr>
            </w:pPr>
            <w:r>
              <w:rPr>
                <w:rFonts w:hint="eastAsia" w:ascii="宋体" w:hAnsi="宋体" w:cs="宋体"/>
                <w:sz w:val="21"/>
                <w:szCs w:val="21"/>
              </w:rPr>
              <w:t>服务时间</w:t>
            </w:r>
          </w:p>
        </w:tc>
        <w:tc>
          <w:tcPr>
            <w:tcW w:w="1567" w:type="dxa"/>
            <w:vAlign w:val="center"/>
          </w:tcPr>
          <w:p w14:paraId="3EDAE91C">
            <w:pPr>
              <w:spacing w:line="240" w:lineRule="atLeast"/>
              <w:jc w:val="center"/>
              <w:rPr>
                <w:rFonts w:hint="eastAsia" w:ascii="宋体" w:hAnsi="宋体" w:cs="宋体"/>
                <w:sz w:val="21"/>
                <w:szCs w:val="21"/>
              </w:rPr>
            </w:pPr>
            <w:r>
              <w:rPr>
                <w:rFonts w:hint="eastAsia" w:ascii="宋体" w:hAnsi="宋体" w:cs="宋体"/>
                <w:sz w:val="21"/>
                <w:szCs w:val="21"/>
              </w:rPr>
              <w:t>服务地点</w:t>
            </w:r>
          </w:p>
        </w:tc>
      </w:tr>
      <w:tr w14:paraId="053F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3071" w:type="dxa"/>
            <w:vAlign w:val="center"/>
          </w:tcPr>
          <w:p w14:paraId="45F55CE2">
            <w:pPr>
              <w:spacing w:line="240" w:lineRule="atLeast"/>
              <w:jc w:val="center"/>
              <w:rPr>
                <w:rFonts w:hint="eastAsia" w:ascii="宋体" w:hAnsi="宋体" w:cs="宋体"/>
                <w:sz w:val="21"/>
                <w:szCs w:val="21"/>
              </w:rPr>
            </w:pPr>
          </w:p>
        </w:tc>
        <w:tc>
          <w:tcPr>
            <w:tcW w:w="984" w:type="dxa"/>
            <w:vAlign w:val="center"/>
          </w:tcPr>
          <w:p w14:paraId="70F92CA1">
            <w:pPr>
              <w:spacing w:line="240" w:lineRule="atLeast"/>
              <w:jc w:val="center"/>
              <w:rPr>
                <w:rFonts w:hint="eastAsia" w:ascii="宋体" w:hAnsi="宋体" w:cs="宋体"/>
                <w:sz w:val="21"/>
                <w:szCs w:val="21"/>
              </w:rPr>
            </w:pPr>
          </w:p>
        </w:tc>
        <w:tc>
          <w:tcPr>
            <w:tcW w:w="2432" w:type="dxa"/>
            <w:gridSpan w:val="2"/>
            <w:vAlign w:val="center"/>
          </w:tcPr>
          <w:p w14:paraId="22321739">
            <w:pPr>
              <w:spacing w:line="240" w:lineRule="atLeast"/>
              <w:jc w:val="center"/>
              <w:rPr>
                <w:rFonts w:hint="eastAsia" w:ascii="宋体" w:hAnsi="宋体" w:cs="宋体"/>
                <w:sz w:val="21"/>
                <w:szCs w:val="21"/>
              </w:rPr>
            </w:pPr>
          </w:p>
        </w:tc>
        <w:tc>
          <w:tcPr>
            <w:tcW w:w="1559" w:type="dxa"/>
            <w:vAlign w:val="center"/>
          </w:tcPr>
          <w:p w14:paraId="76B1AD8F">
            <w:pPr>
              <w:spacing w:line="240" w:lineRule="atLeast"/>
              <w:jc w:val="center"/>
              <w:rPr>
                <w:rFonts w:hint="eastAsia" w:ascii="宋体" w:hAnsi="宋体" w:cs="宋体"/>
                <w:sz w:val="21"/>
                <w:szCs w:val="21"/>
              </w:rPr>
            </w:pPr>
          </w:p>
        </w:tc>
        <w:tc>
          <w:tcPr>
            <w:tcW w:w="1567" w:type="dxa"/>
            <w:vAlign w:val="center"/>
          </w:tcPr>
          <w:p w14:paraId="195C4E92">
            <w:pPr>
              <w:spacing w:line="240" w:lineRule="atLeast"/>
              <w:jc w:val="center"/>
              <w:rPr>
                <w:rFonts w:hint="eastAsia" w:ascii="宋体" w:hAnsi="宋体" w:cs="宋体"/>
                <w:sz w:val="21"/>
                <w:szCs w:val="21"/>
              </w:rPr>
            </w:pPr>
          </w:p>
        </w:tc>
      </w:tr>
      <w:tr w14:paraId="08C5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6"/>
            <w:vAlign w:val="center"/>
          </w:tcPr>
          <w:p w14:paraId="5E29E869">
            <w:pPr>
              <w:spacing w:line="240" w:lineRule="atLeast"/>
              <w:rPr>
                <w:rFonts w:hint="eastAsia" w:ascii="宋体" w:hAnsi="宋体" w:cs="宋体"/>
                <w:sz w:val="21"/>
                <w:szCs w:val="21"/>
              </w:rPr>
            </w:pPr>
            <w:r>
              <w:rPr>
                <w:rFonts w:hint="eastAsia" w:ascii="宋体" w:hAnsi="宋体" w:cs="宋体"/>
                <w:sz w:val="21"/>
                <w:szCs w:val="21"/>
              </w:rPr>
              <w:t>合计人民币（小写）：</w:t>
            </w:r>
          </w:p>
        </w:tc>
      </w:tr>
      <w:tr w14:paraId="6C5A0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6"/>
            <w:vAlign w:val="center"/>
          </w:tcPr>
          <w:p w14:paraId="2C77007A">
            <w:pPr>
              <w:spacing w:line="240" w:lineRule="atLeast"/>
              <w:rPr>
                <w:rFonts w:hint="eastAsia" w:ascii="宋体" w:hAnsi="宋体" w:cs="宋体"/>
                <w:sz w:val="21"/>
                <w:szCs w:val="21"/>
              </w:rPr>
            </w:pPr>
            <w:r>
              <w:rPr>
                <w:rFonts w:hint="eastAsia" w:ascii="宋体" w:hAnsi="宋体" w:cs="宋体"/>
                <w:sz w:val="21"/>
                <w:szCs w:val="21"/>
              </w:rPr>
              <w:t>合计人民币（大写）：</w:t>
            </w:r>
          </w:p>
        </w:tc>
      </w:tr>
      <w:tr w14:paraId="3830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6"/>
          </w:tcPr>
          <w:p w14:paraId="54BB8028">
            <w:pPr>
              <w:spacing w:line="240" w:lineRule="atLeast"/>
              <w:rPr>
                <w:rFonts w:hint="eastAsia" w:ascii="宋体" w:hAnsi="宋体" w:cs="宋体"/>
                <w:sz w:val="21"/>
                <w:szCs w:val="21"/>
              </w:rPr>
            </w:pPr>
            <w:r>
              <w:rPr>
                <w:rFonts w:hint="eastAsia" w:ascii="宋体" w:hAnsi="宋体" w:cs="宋体"/>
                <w:sz w:val="21"/>
                <w:szCs w:val="21"/>
              </w:rPr>
              <w:t>一、服务要求</w:t>
            </w:r>
          </w:p>
        </w:tc>
      </w:tr>
      <w:tr w14:paraId="609FE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7"/>
          </w:tcPr>
          <w:p w14:paraId="34BD6386">
            <w:pPr>
              <w:spacing w:line="240" w:lineRule="atLeast"/>
              <w:rPr>
                <w:rFonts w:hint="eastAsia" w:ascii="宋体" w:hAnsi="宋体" w:cs="宋体"/>
                <w:sz w:val="21"/>
                <w:szCs w:val="21"/>
              </w:rPr>
            </w:pPr>
            <w:r>
              <w:rPr>
                <w:rFonts w:hint="eastAsia" w:ascii="宋体" w:hAnsi="宋体" w:cs="宋体"/>
                <w:sz w:val="21"/>
                <w:szCs w:val="21"/>
              </w:rPr>
              <w:t>二、考核方式：</w:t>
            </w:r>
          </w:p>
        </w:tc>
      </w:tr>
      <w:tr w14:paraId="5DA3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7"/>
          </w:tcPr>
          <w:p w14:paraId="725A23CB">
            <w:pPr>
              <w:spacing w:line="240" w:lineRule="atLeast"/>
              <w:rPr>
                <w:rFonts w:hint="eastAsia" w:ascii="宋体" w:hAnsi="宋体" w:cs="宋体"/>
                <w:sz w:val="21"/>
                <w:szCs w:val="21"/>
              </w:rPr>
            </w:pPr>
            <w:r>
              <w:rPr>
                <w:rFonts w:hint="eastAsia" w:ascii="宋体" w:hAnsi="宋体" w:cs="宋体"/>
                <w:sz w:val="21"/>
                <w:szCs w:val="21"/>
              </w:rPr>
              <w:t>三、付款方式：</w:t>
            </w:r>
          </w:p>
          <w:p w14:paraId="071C2427">
            <w:pPr>
              <w:pStyle w:val="33"/>
              <w:spacing w:line="240" w:lineRule="atLeast"/>
              <w:rPr>
                <w:rFonts w:hint="eastAsia" w:ascii="宋体" w:hAnsi="宋体" w:cs="宋体"/>
                <w:sz w:val="21"/>
                <w:szCs w:val="21"/>
              </w:rPr>
            </w:pPr>
          </w:p>
        </w:tc>
      </w:tr>
      <w:tr w14:paraId="4D966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7"/>
          </w:tcPr>
          <w:p w14:paraId="676FE2C9">
            <w:pPr>
              <w:spacing w:line="240" w:lineRule="atLeast"/>
              <w:rPr>
                <w:rFonts w:hint="eastAsia" w:ascii="宋体" w:hAnsi="宋体" w:cs="宋体"/>
                <w:sz w:val="21"/>
                <w:szCs w:val="21"/>
              </w:rPr>
            </w:pPr>
            <w:r>
              <w:rPr>
                <w:rFonts w:hint="eastAsia" w:ascii="宋体" w:hAnsi="宋体" w:cs="宋体"/>
                <w:sz w:val="21"/>
                <w:szCs w:val="21"/>
              </w:rPr>
              <w:t>四、违约责任：</w:t>
            </w:r>
          </w:p>
          <w:p w14:paraId="4A5C2F7B">
            <w:pPr>
              <w:spacing w:line="240" w:lineRule="atLeast"/>
              <w:rPr>
                <w:rFonts w:hint="eastAsia" w:ascii="宋体" w:hAnsi="宋体" w:cs="宋体"/>
                <w:sz w:val="21"/>
                <w:szCs w:val="21"/>
              </w:rPr>
            </w:pPr>
            <w:r>
              <w:rPr>
                <w:rFonts w:hint="eastAsia" w:ascii="宋体" w:hAnsi="宋体" w:cs="宋体"/>
                <w:sz w:val="21"/>
                <w:szCs w:val="21"/>
              </w:rPr>
              <w:t>按《中华人民共和国民法典》、《中华人民共和国政府采购法》执行，或按双方约定。</w:t>
            </w:r>
          </w:p>
        </w:tc>
      </w:tr>
      <w:tr w14:paraId="76FA0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9628" w:type="dxa"/>
            <w:gridSpan w:val="7"/>
          </w:tcPr>
          <w:p w14:paraId="1D41C9D8">
            <w:pPr>
              <w:spacing w:line="240" w:lineRule="atLeast"/>
              <w:rPr>
                <w:rFonts w:hint="eastAsia" w:ascii="宋体" w:hAnsi="宋体" w:cs="宋体"/>
                <w:sz w:val="21"/>
                <w:szCs w:val="21"/>
              </w:rPr>
            </w:pPr>
            <w:r>
              <w:rPr>
                <w:rFonts w:hint="eastAsia" w:ascii="宋体" w:hAnsi="宋体" w:cs="宋体"/>
                <w:sz w:val="21"/>
                <w:szCs w:val="21"/>
              </w:rPr>
              <w:t>五、其他约定事项：</w:t>
            </w:r>
          </w:p>
          <w:p w14:paraId="7FE9275A">
            <w:pPr>
              <w:spacing w:line="240" w:lineRule="atLeast"/>
              <w:rPr>
                <w:rFonts w:hint="eastAsia" w:ascii="宋体" w:hAnsi="宋体" w:cs="宋体"/>
                <w:sz w:val="21"/>
                <w:szCs w:val="21"/>
              </w:rPr>
            </w:pPr>
            <w:r>
              <w:rPr>
                <w:rFonts w:hint="eastAsia" w:ascii="宋体" w:hAnsi="宋体" w:cs="宋体"/>
                <w:sz w:val="21"/>
                <w:szCs w:val="21"/>
              </w:rPr>
              <w:t>1.招标文件及其澄清文件、投标文件和承诺是本合同不可分割的部分。</w:t>
            </w:r>
          </w:p>
          <w:p w14:paraId="2E979744">
            <w:pPr>
              <w:spacing w:line="240" w:lineRule="atLeast"/>
              <w:rPr>
                <w:rFonts w:hint="eastAsia" w:ascii="宋体" w:hAnsi="宋体" w:cs="宋体"/>
                <w:sz w:val="21"/>
                <w:szCs w:val="21"/>
              </w:rPr>
            </w:pPr>
            <w:r>
              <w:rPr>
                <w:rFonts w:hint="eastAsia" w:ascii="宋体" w:hAnsi="宋体" w:cs="宋体"/>
                <w:sz w:val="21"/>
                <w:szCs w:val="21"/>
              </w:rPr>
              <w:t>2.本合同如发生争议由双方协商解决，协商不成向采购人所在地有管辖权的人民法院按中华人民共和国的有关法律法规及诉讼程序处理。</w:t>
            </w:r>
          </w:p>
          <w:p w14:paraId="0892D104">
            <w:pPr>
              <w:spacing w:line="240" w:lineRule="atLeast"/>
              <w:rPr>
                <w:rFonts w:hint="eastAsia" w:ascii="宋体" w:hAnsi="宋体" w:cs="宋体"/>
                <w:sz w:val="21"/>
                <w:szCs w:val="21"/>
              </w:rPr>
            </w:pPr>
            <w:r>
              <w:rPr>
                <w:rFonts w:hint="eastAsia" w:ascii="宋体" w:hAnsi="宋体" w:cs="宋体"/>
                <w:sz w:val="21"/>
                <w:szCs w:val="21"/>
              </w:rPr>
              <w:t>3.本合同一式__份， 需方__份，供方__份，具备同等法律效力。</w:t>
            </w:r>
          </w:p>
          <w:p w14:paraId="03693A9B">
            <w:pPr>
              <w:spacing w:line="240" w:lineRule="atLeast"/>
              <w:rPr>
                <w:rFonts w:hint="eastAsia" w:ascii="宋体" w:hAnsi="宋体" w:cs="宋体"/>
                <w:sz w:val="21"/>
                <w:szCs w:val="21"/>
              </w:rPr>
            </w:pPr>
            <w:r>
              <w:rPr>
                <w:rFonts w:hint="eastAsia" w:ascii="宋体" w:hAnsi="宋体" w:cs="宋体"/>
                <w:sz w:val="21"/>
                <w:szCs w:val="21"/>
              </w:rPr>
              <w:t>4.其他：</w:t>
            </w:r>
          </w:p>
        </w:tc>
      </w:tr>
      <w:tr w14:paraId="6983C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8" w:hRule="atLeast"/>
        </w:trPr>
        <w:tc>
          <w:tcPr>
            <w:tcW w:w="4503" w:type="dxa"/>
            <w:gridSpan w:val="3"/>
          </w:tcPr>
          <w:p w14:paraId="724377C1">
            <w:pPr>
              <w:spacing w:line="240" w:lineRule="atLeast"/>
              <w:rPr>
                <w:rFonts w:hint="eastAsia" w:ascii="宋体" w:hAnsi="宋体" w:cs="宋体"/>
                <w:sz w:val="21"/>
                <w:szCs w:val="21"/>
              </w:rPr>
            </w:pPr>
            <w:r>
              <w:rPr>
                <w:rFonts w:hint="eastAsia" w:ascii="宋体" w:hAnsi="宋体" w:cs="宋体"/>
                <w:sz w:val="21"/>
                <w:szCs w:val="21"/>
              </w:rPr>
              <w:t>需方：</w:t>
            </w:r>
          </w:p>
          <w:p w14:paraId="21561F3A">
            <w:pPr>
              <w:spacing w:line="240" w:lineRule="atLeast"/>
              <w:rPr>
                <w:rFonts w:hint="eastAsia" w:ascii="宋体" w:hAnsi="宋体" w:cs="宋体"/>
                <w:sz w:val="21"/>
                <w:szCs w:val="21"/>
              </w:rPr>
            </w:pPr>
            <w:r>
              <w:rPr>
                <w:rFonts w:hint="eastAsia" w:ascii="宋体" w:hAnsi="宋体" w:cs="宋体"/>
                <w:sz w:val="21"/>
                <w:szCs w:val="21"/>
              </w:rPr>
              <w:t>地址：</w:t>
            </w:r>
          </w:p>
          <w:p w14:paraId="7FF8AE23">
            <w:pPr>
              <w:spacing w:line="240" w:lineRule="atLeast"/>
              <w:rPr>
                <w:rFonts w:hint="eastAsia" w:ascii="宋体" w:hAnsi="宋体" w:cs="宋体"/>
                <w:sz w:val="21"/>
                <w:szCs w:val="21"/>
              </w:rPr>
            </w:pPr>
            <w:r>
              <w:rPr>
                <w:rFonts w:hint="eastAsia" w:ascii="宋体" w:hAnsi="宋体" w:cs="宋体"/>
                <w:sz w:val="21"/>
                <w:szCs w:val="21"/>
              </w:rPr>
              <w:t>联系电话：</w:t>
            </w:r>
          </w:p>
          <w:p w14:paraId="023D6C28">
            <w:pPr>
              <w:spacing w:line="240" w:lineRule="atLeast"/>
              <w:rPr>
                <w:rFonts w:hint="eastAsia" w:ascii="宋体" w:hAnsi="宋体" w:cs="宋体"/>
                <w:sz w:val="21"/>
                <w:szCs w:val="21"/>
              </w:rPr>
            </w:pPr>
            <w:r>
              <w:rPr>
                <w:rFonts w:hint="eastAsia" w:ascii="宋体" w:hAnsi="宋体" w:cs="宋体"/>
                <w:sz w:val="21"/>
                <w:szCs w:val="21"/>
              </w:rPr>
              <w:t>授权代表：</w:t>
            </w:r>
          </w:p>
        </w:tc>
        <w:tc>
          <w:tcPr>
            <w:tcW w:w="5125" w:type="dxa"/>
            <w:gridSpan w:val="4"/>
          </w:tcPr>
          <w:p w14:paraId="096ADC54">
            <w:pPr>
              <w:spacing w:line="240" w:lineRule="atLeast"/>
              <w:rPr>
                <w:rFonts w:hint="eastAsia" w:ascii="宋体" w:hAnsi="宋体" w:cs="宋体"/>
                <w:sz w:val="21"/>
                <w:szCs w:val="21"/>
              </w:rPr>
            </w:pPr>
            <w:r>
              <w:rPr>
                <w:rFonts w:hint="eastAsia" w:ascii="宋体" w:hAnsi="宋体" w:cs="宋体"/>
                <w:sz w:val="21"/>
                <w:szCs w:val="21"/>
              </w:rPr>
              <w:t>供方：</w:t>
            </w:r>
          </w:p>
          <w:p w14:paraId="639332EB">
            <w:pPr>
              <w:spacing w:line="240" w:lineRule="atLeast"/>
              <w:rPr>
                <w:rFonts w:hint="eastAsia" w:ascii="宋体" w:hAnsi="宋体" w:cs="宋体"/>
                <w:sz w:val="21"/>
                <w:szCs w:val="21"/>
              </w:rPr>
            </w:pPr>
            <w:r>
              <w:rPr>
                <w:rFonts w:hint="eastAsia" w:ascii="宋体" w:hAnsi="宋体" w:cs="宋体"/>
                <w:sz w:val="21"/>
                <w:szCs w:val="21"/>
              </w:rPr>
              <w:t>地址：</w:t>
            </w:r>
          </w:p>
          <w:p w14:paraId="21155F3E">
            <w:pPr>
              <w:spacing w:line="240" w:lineRule="atLeast"/>
              <w:rPr>
                <w:rFonts w:hint="eastAsia" w:ascii="宋体" w:hAnsi="宋体" w:cs="宋体"/>
                <w:sz w:val="21"/>
                <w:szCs w:val="21"/>
              </w:rPr>
            </w:pPr>
            <w:r>
              <w:rPr>
                <w:rFonts w:hint="eastAsia" w:ascii="宋体" w:hAnsi="宋体" w:cs="宋体"/>
                <w:sz w:val="21"/>
                <w:szCs w:val="21"/>
              </w:rPr>
              <w:t>电话：</w:t>
            </w:r>
          </w:p>
          <w:p w14:paraId="4BF39E12">
            <w:pPr>
              <w:spacing w:line="240" w:lineRule="atLeast"/>
              <w:rPr>
                <w:rFonts w:hint="eastAsia" w:ascii="宋体" w:hAnsi="宋体" w:cs="宋体"/>
                <w:sz w:val="21"/>
                <w:szCs w:val="21"/>
              </w:rPr>
            </w:pPr>
            <w:r>
              <w:rPr>
                <w:rFonts w:hint="eastAsia" w:ascii="宋体" w:hAnsi="宋体" w:cs="宋体"/>
                <w:sz w:val="21"/>
                <w:szCs w:val="21"/>
              </w:rPr>
              <w:t>传真：</w:t>
            </w:r>
          </w:p>
          <w:p w14:paraId="5C03FC7E">
            <w:pPr>
              <w:spacing w:line="240" w:lineRule="atLeast"/>
              <w:rPr>
                <w:rFonts w:hint="eastAsia" w:ascii="宋体" w:hAnsi="宋体" w:cs="宋体"/>
                <w:sz w:val="21"/>
                <w:szCs w:val="21"/>
              </w:rPr>
            </w:pPr>
            <w:r>
              <w:rPr>
                <w:rFonts w:hint="eastAsia" w:ascii="宋体" w:hAnsi="宋体" w:cs="宋体"/>
                <w:sz w:val="21"/>
                <w:szCs w:val="21"/>
              </w:rPr>
              <w:t>开户银行：</w:t>
            </w:r>
          </w:p>
          <w:p w14:paraId="1FFA5374">
            <w:pPr>
              <w:spacing w:line="240" w:lineRule="atLeast"/>
              <w:rPr>
                <w:rFonts w:hint="eastAsia" w:ascii="宋体" w:hAnsi="宋体" w:cs="宋体"/>
                <w:sz w:val="21"/>
                <w:szCs w:val="21"/>
              </w:rPr>
            </w:pPr>
            <w:r>
              <w:rPr>
                <w:rFonts w:hint="eastAsia" w:ascii="宋体" w:hAnsi="宋体" w:cs="宋体"/>
                <w:sz w:val="21"/>
                <w:szCs w:val="21"/>
              </w:rPr>
              <w:t>账号：</w:t>
            </w:r>
          </w:p>
          <w:p w14:paraId="61604F46">
            <w:pPr>
              <w:spacing w:line="240" w:lineRule="atLeast"/>
              <w:rPr>
                <w:rFonts w:hint="eastAsia" w:ascii="宋体" w:hAnsi="宋体" w:cs="宋体"/>
                <w:sz w:val="21"/>
                <w:szCs w:val="21"/>
              </w:rPr>
            </w:pPr>
            <w:r>
              <w:rPr>
                <w:rFonts w:hint="eastAsia" w:ascii="宋体" w:hAnsi="宋体" w:cs="宋体"/>
                <w:sz w:val="21"/>
                <w:szCs w:val="21"/>
              </w:rPr>
              <w:t>授权代表：</w:t>
            </w:r>
          </w:p>
          <w:p w14:paraId="46CE0ADE">
            <w:pPr>
              <w:widowControl/>
              <w:spacing w:line="240" w:lineRule="atLeast"/>
              <w:jc w:val="left"/>
              <w:rPr>
                <w:rFonts w:hint="eastAsia" w:ascii="宋体" w:hAnsi="宋体" w:cs="宋体"/>
                <w:sz w:val="21"/>
                <w:szCs w:val="21"/>
              </w:rPr>
            </w:pPr>
            <w:r>
              <w:rPr>
                <w:rFonts w:hint="eastAsia" w:ascii="宋体" w:hAnsi="宋体" w:cs="宋体"/>
                <w:sz w:val="21"/>
                <w:szCs w:val="21"/>
              </w:rPr>
              <w:t>（本栏请用计算机打印以便于准确付款）</w:t>
            </w:r>
          </w:p>
        </w:tc>
      </w:tr>
      <w:tr w14:paraId="7CBE3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9628" w:type="dxa"/>
            <w:gridSpan w:val="7"/>
          </w:tcPr>
          <w:p w14:paraId="7FDDDD2C">
            <w:pPr>
              <w:spacing w:line="240" w:lineRule="atLeast"/>
              <w:rPr>
                <w:rFonts w:hint="eastAsia" w:ascii="宋体" w:hAnsi="宋体" w:cs="宋体"/>
                <w:sz w:val="21"/>
                <w:szCs w:val="21"/>
              </w:rPr>
            </w:pPr>
            <w:r>
              <w:rPr>
                <w:rFonts w:hint="eastAsia" w:ascii="宋体" w:hAnsi="宋体" w:cs="宋体"/>
                <w:sz w:val="21"/>
                <w:szCs w:val="21"/>
              </w:rPr>
              <w:t>备注：</w:t>
            </w:r>
          </w:p>
          <w:p w14:paraId="7D7AD891">
            <w:pPr>
              <w:spacing w:line="240" w:lineRule="atLeast"/>
              <w:rPr>
                <w:rFonts w:hint="eastAsia" w:ascii="宋体" w:hAnsi="宋体" w:cs="宋体"/>
                <w:sz w:val="21"/>
                <w:szCs w:val="21"/>
              </w:rPr>
            </w:pPr>
          </w:p>
          <w:p w14:paraId="6CD32EFB">
            <w:pPr>
              <w:spacing w:line="240" w:lineRule="atLeast"/>
              <w:rPr>
                <w:rFonts w:hint="eastAsia" w:ascii="宋体" w:hAnsi="宋体" w:cs="宋体"/>
                <w:sz w:val="21"/>
                <w:szCs w:val="21"/>
              </w:rPr>
            </w:pPr>
          </w:p>
        </w:tc>
      </w:tr>
    </w:tbl>
    <w:p w14:paraId="28CBFA2B">
      <w:pPr>
        <w:spacing w:line="500" w:lineRule="exact"/>
        <w:ind w:firstLine="480" w:firstLineChars="200"/>
        <w:rPr>
          <w:rFonts w:hint="eastAsia" w:ascii="宋体" w:hAnsi="宋体" w:cs="宋体"/>
          <w:sz w:val="24"/>
        </w:rPr>
      </w:pPr>
      <w:r>
        <w:rPr>
          <w:rFonts w:hint="eastAsia" w:ascii="宋体" w:hAnsi="宋体" w:cs="宋体"/>
          <w:sz w:val="24"/>
        </w:rPr>
        <w:t>签约时间：           年   月   日             签约地点：</w:t>
      </w:r>
    </w:p>
    <w:p w14:paraId="3449014A">
      <w:pPr>
        <w:spacing w:line="500" w:lineRule="exact"/>
        <w:ind w:firstLine="560" w:firstLineChars="200"/>
        <w:rPr>
          <w:rFonts w:hint="eastAsia" w:ascii="宋体" w:hAnsi="宋体" w:cs="宋体"/>
        </w:rPr>
        <w:sectPr>
          <w:headerReference r:id="rId14" w:type="default"/>
          <w:footerReference r:id="rId15" w:type="default"/>
          <w:pgSz w:w="11907" w:h="16840"/>
          <w:pgMar w:top="1134" w:right="1191" w:bottom="1134" w:left="1304" w:header="964" w:footer="992" w:gutter="0"/>
          <w:cols w:space="720" w:num="1"/>
          <w:docGrid w:linePitch="312" w:charSpace="0"/>
        </w:sectPr>
      </w:pPr>
    </w:p>
    <w:p w14:paraId="6FC33A2A">
      <w:pPr>
        <w:pStyle w:val="2"/>
        <w:spacing w:before="0" w:beforeLines="0" w:after="0" w:afterLines="0" w:line="360" w:lineRule="auto"/>
        <w:rPr>
          <w:rFonts w:hint="eastAsia" w:ascii="宋体" w:hAnsi="宋体" w:eastAsia="宋体" w:cs="宋体"/>
          <w:b/>
          <w:sz w:val="36"/>
          <w:szCs w:val="36"/>
        </w:rPr>
      </w:pPr>
      <w:bookmarkStart w:id="153" w:name="_Toc21676"/>
      <w:bookmarkStart w:id="154" w:name="_Toc76387264"/>
      <w:bookmarkStart w:id="155" w:name="_Toc22068"/>
      <w:r>
        <w:rPr>
          <w:rFonts w:hint="eastAsia" w:ascii="宋体" w:hAnsi="宋体" w:eastAsia="宋体" w:cs="宋体"/>
          <w:b/>
          <w:sz w:val="36"/>
          <w:szCs w:val="36"/>
        </w:rPr>
        <w:t>第七篇  投标文件格式</w:t>
      </w:r>
      <w:bookmarkEnd w:id="153"/>
      <w:bookmarkEnd w:id="154"/>
      <w:bookmarkEnd w:id="155"/>
    </w:p>
    <w:p w14:paraId="2F9B45A2">
      <w:pPr>
        <w:spacing w:line="400" w:lineRule="exact"/>
        <w:ind w:firstLine="482" w:firstLineChars="200"/>
        <w:rPr>
          <w:rFonts w:hint="eastAsia" w:ascii="宋体" w:hAnsi="宋体" w:cs="宋体"/>
          <w:b/>
          <w:bCs/>
          <w:sz w:val="24"/>
          <w:szCs w:val="24"/>
        </w:rPr>
      </w:pPr>
      <w:r>
        <w:rPr>
          <w:rFonts w:hint="eastAsia" w:ascii="宋体" w:hAnsi="宋体" w:cs="宋体"/>
          <w:b/>
          <w:bCs/>
          <w:sz w:val="24"/>
          <w:szCs w:val="24"/>
        </w:rPr>
        <w:t>一、经济文件</w:t>
      </w:r>
    </w:p>
    <w:p w14:paraId="72CB32BD">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（一）开标一览表</w:t>
      </w:r>
    </w:p>
    <w:p w14:paraId="78666329">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（二）分项报价明细表</w:t>
      </w:r>
    </w:p>
    <w:p w14:paraId="0AF70852">
      <w:pPr>
        <w:spacing w:line="400" w:lineRule="exact"/>
        <w:ind w:firstLine="482" w:firstLineChars="200"/>
        <w:rPr>
          <w:rFonts w:hint="eastAsia" w:ascii="宋体" w:hAnsi="宋体" w:cs="宋体"/>
          <w:b/>
          <w:bCs/>
          <w:sz w:val="24"/>
          <w:szCs w:val="24"/>
        </w:rPr>
      </w:pPr>
      <w:r>
        <w:rPr>
          <w:rFonts w:hint="eastAsia" w:ascii="宋体" w:hAnsi="宋体" w:cs="宋体"/>
          <w:b/>
          <w:bCs/>
          <w:sz w:val="24"/>
          <w:szCs w:val="24"/>
        </w:rPr>
        <w:t>二、服务文件</w:t>
      </w:r>
    </w:p>
    <w:p w14:paraId="4206DEF9">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（一）服务条款差异表</w:t>
      </w:r>
    </w:p>
    <w:p w14:paraId="1CA4BE3E">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（二）服务方案</w:t>
      </w:r>
    </w:p>
    <w:p w14:paraId="77230472">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（三）第二篇、第四篇要求的服务部分其他证明材料</w:t>
      </w:r>
    </w:p>
    <w:p w14:paraId="156E84E6">
      <w:pPr>
        <w:spacing w:line="400" w:lineRule="exact"/>
        <w:ind w:firstLine="482" w:firstLineChars="200"/>
        <w:rPr>
          <w:rFonts w:hint="eastAsia" w:ascii="宋体" w:hAnsi="宋体" w:cs="宋体"/>
          <w:b/>
          <w:bCs/>
          <w:sz w:val="24"/>
          <w:szCs w:val="24"/>
        </w:rPr>
      </w:pPr>
      <w:r>
        <w:rPr>
          <w:rFonts w:hint="eastAsia" w:ascii="宋体" w:hAnsi="宋体" w:cs="宋体"/>
          <w:b/>
          <w:bCs/>
          <w:sz w:val="24"/>
          <w:szCs w:val="24"/>
        </w:rPr>
        <w:t>三、商务文件</w:t>
      </w:r>
    </w:p>
    <w:p w14:paraId="4BED2C38">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（一）投标函（格式）</w:t>
      </w:r>
    </w:p>
    <w:p w14:paraId="64C630D1">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（二）商务条款差异表</w:t>
      </w:r>
    </w:p>
    <w:p w14:paraId="224B9EEA">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（三）第三篇、第四篇要求的其他商务部分证明材料</w:t>
      </w:r>
    </w:p>
    <w:p w14:paraId="4A1C3A71">
      <w:pPr>
        <w:spacing w:line="400" w:lineRule="exact"/>
        <w:ind w:firstLine="482" w:firstLineChars="200"/>
        <w:rPr>
          <w:rFonts w:hint="eastAsia" w:ascii="宋体" w:hAnsi="宋体" w:cs="宋体"/>
          <w:b/>
          <w:bCs/>
          <w:sz w:val="24"/>
          <w:szCs w:val="24"/>
        </w:rPr>
      </w:pPr>
      <w:r>
        <w:rPr>
          <w:rFonts w:hint="eastAsia" w:ascii="宋体" w:hAnsi="宋体" w:cs="宋体"/>
          <w:b/>
          <w:bCs/>
          <w:sz w:val="24"/>
          <w:szCs w:val="24"/>
        </w:rPr>
        <w:t>四、其他</w:t>
      </w:r>
    </w:p>
    <w:p w14:paraId="37FAED2C">
      <w:pPr>
        <w:tabs>
          <w:tab w:val="left" w:pos="6300"/>
        </w:tabs>
        <w:snapToGrid w:val="0"/>
        <w:spacing w:line="400" w:lineRule="exact"/>
        <w:ind w:firstLine="480" w:firstLineChars="200"/>
        <w:jc w:val="left"/>
        <w:rPr>
          <w:rFonts w:hint="eastAsia" w:ascii="宋体" w:hAnsi="宋体" w:cs="宋体"/>
          <w:sz w:val="24"/>
          <w:szCs w:val="24"/>
        </w:rPr>
      </w:pPr>
      <w:r>
        <w:rPr>
          <w:rFonts w:hint="eastAsia" w:ascii="宋体" w:hAnsi="宋体" w:cs="宋体"/>
          <w:sz w:val="24"/>
          <w:szCs w:val="24"/>
        </w:rPr>
        <w:t>（一）中小企业声明函、监狱企业证明文件、残疾人福利性单位声明函</w:t>
      </w:r>
    </w:p>
    <w:p w14:paraId="30698EF2">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（二）其他与项目有关的资料（自附）</w:t>
      </w:r>
    </w:p>
    <w:p w14:paraId="5C9DAB36">
      <w:pPr>
        <w:spacing w:line="400" w:lineRule="exact"/>
        <w:ind w:firstLine="482" w:firstLineChars="200"/>
        <w:rPr>
          <w:rFonts w:hint="eastAsia" w:ascii="宋体" w:hAnsi="宋体" w:cs="宋体"/>
          <w:b/>
          <w:bCs/>
          <w:sz w:val="24"/>
          <w:szCs w:val="24"/>
        </w:rPr>
      </w:pPr>
      <w:r>
        <w:rPr>
          <w:rFonts w:hint="eastAsia" w:ascii="宋体" w:hAnsi="宋体" w:cs="宋体"/>
          <w:b/>
          <w:bCs/>
          <w:sz w:val="24"/>
          <w:szCs w:val="24"/>
        </w:rPr>
        <w:t>五、资格文件</w:t>
      </w:r>
    </w:p>
    <w:p w14:paraId="27BE1388">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（一）法人营业执照（副本）或事业单位法人证书（副本）或个体工商户营业执照或有效的自然人身份证明或社会团体法人登记证书复印件</w:t>
      </w:r>
    </w:p>
    <w:p w14:paraId="420004E0">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（二）法定代表人身份证明书（格式）</w:t>
      </w:r>
    </w:p>
    <w:p w14:paraId="15C7CF42">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（三）法定代表人授权委托书（格式）</w:t>
      </w:r>
    </w:p>
    <w:p w14:paraId="2D66CE33">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（四）基本资格条件承诺函（格式）</w:t>
      </w:r>
    </w:p>
    <w:p w14:paraId="5C014F58">
      <w:pPr>
        <w:snapToGrid w:val="0"/>
        <w:spacing w:line="400" w:lineRule="exact"/>
        <w:ind w:firstLine="480" w:firstLineChars="200"/>
        <w:rPr>
          <w:rFonts w:hint="eastAsia" w:ascii="宋体" w:hAnsi="宋体" w:cs="宋体"/>
          <w:sz w:val="24"/>
          <w:szCs w:val="24"/>
        </w:rPr>
      </w:pPr>
    </w:p>
    <w:p w14:paraId="394DD47C">
      <w:pPr>
        <w:pStyle w:val="3"/>
        <w:spacing w:line="500" w:lineRule="exact"/>
        <w:ind w:firstLine="560" w:firstLineChars="200"/>
        <w:rPr>
          <w:rFonts w:hint="eastAsia" w:cs="宋体"/>
          <w:b/>
          <w:szCs w:val="28"/>
        </w:rPr>
      </w:pPr>
      <w:r>
        <w:rPr>
          <w:rFonts w:hint="eastAsia" w:cs="宋体"/>
        </w:rPr>
        <w:br w:type="page"/>
      </w:r>
      <w:bookmarkStart w:id="156" w:name="_Toc429584884"/>
      <w:bookmarkStart w:id="157" w:name="_Toc23658"/>
      <w:bookmarkStart w:id="158" w:name="_Toc76387265"/>
      <w:bookmarkStart w:id="159" w:name="_Toc31902"/>
      <w:r>
        <w:rPr>
          <w:rFonts w:hint="eastAsia" w:cs="宋体"/>
          <w:b/>
          <w:szCs w:val="28"/>
        </w:rPr>
        <w:t>一、经济文件</w:t>
      </w:r>
      <w:bookmarkEnd w:id="156"/>
      <w:bookmarkEnd w:id="157"/>
      <w:bookmarkEnd w:id="158"/>
      <w:bookmarkEnd w:id="159"/>
    </w:p>
    <w:p w14:paraId="79DD7A00">
      <w:pPr>
        <w:snapToGrid w:val="0"/>
        <w:spacing w:line="500" w:lineRule="exact"/>
        <w:jc w:val="center"/>
        <w:rPr>
          <w:rFonts w:hint="eastAsia" w:ascii="宋体" w:hAnsi="宋体" w:cs="宋体"/>
          <w:szCs w:val="36"/>
        </w:rPr>
      </w:pPr>
      <w:r>
        <w:rPr>
          <w:rFonts w:hint="eastAsia" w:ascii="宋体" w:hAnsi="宋体" w:cs="宋体"/>
          <w:szCs w:val="36"/>
        </w:rPr>
        <w:t>（一）开标一览表</w:t>
      </w:r>
    </w:p>
    <w:p w14:paraId="409E53DA">
      <w:pPr>
        <w:spacing w:line="400" w:lineRule="exact"/>
        <w:ind w:firstLine="480" w:firstLineChars="200"/>
        <w:rPr>
          <w:rFonts w:hint="eastAsia" w:ascii="宋体" w:hAnsi="宋体" w:cs="宋体"/>
          <w:sz w:val="24"/>
          <w:szCs w:val="28"/>
        </w:rPr>
      </w:pPr>
      <w:r>
        <w:rPr>
          <w:rFonts w:hint="eastAsia" w:ascii="宋体" w:hAnsi="宋体" w:cs="宋体"/>
          <w:sz w:val="24"/>
          <w:szCs w:val="28"/>
        </w:rPr>
        <w:t>项目号：</w:t>
      </w:r>
    </w:p>
    <w:p w14:paraId="1503A3CC">
      <w:pPr>
        <w:spacing w:line="400" w:lineRule="exact"/>
        <w:ind w:firstLine="480" w:firstLineChars="200"/>
        <w:rPr>
          <w:rFonts w:hint="eastAsia" w:ascii="宋体" w:hAnsi="宋体" w:cs="宋体"/>
          <w:sz w:val="24"/>
          <w:szCs w:val="28"/>
        </w:rPr>
      </w:pPr>
      <w:r>
        <w:rPr>
          <w:rFonts w:hint="eastAsia" w:ascii="宋体" w:hAnsi="宋体" w:cs="宋体"/>
          <w:sz w:val="24"/>
          <w:szCs w:val="28"/>
        </w:rPr>
        <w:t>招标项目名称：</w:t>
      </w:r>
    </w:p>
    <w:tbl>
      <w:tblPr>
        <w:tblStyle w:val="5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932"/>
        <w:gridCol w:w="4760"/>
      </w:tblGrid>
      <w:tr w14:paraId="6A47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47AF752B">
            <w:pPr>
              <w:spacing w:line="500" w:lineRule="exact"/>
              <w:jc w:val="center"/>
              <w:rPr>
                <w:rFonts w:hint="eastAsia" w:ascii="宋体" w:hAnsi="宋体" w:cs="宋体"/>
                <w:sz w:val="21"/>
                <w:szCs w:val="28"/>
              </w:rPr>
            </w:pPr>
            <w:r>
              <w:rPr>
                <w:rFonts w:hint="eastAsia" w:ascii="宋体" w:hAnsi="宋体" w:cs="宋体"/>
                <w:sz w:val="21"/>
                <w:szCs w:val="28"/>
              </w:rPr>
              <w:t>投标人名称</w:t>
            </w:r>
          </w:p>
        </w:tc>
        <w:tc>
          <w:tcPr>
            <w:tcW w:w="7840" w:type="dxa"/>
            <w:gridSpan w:val="3"/>
            <w:vAlign w:val="center"/>
          </w:tcPr>
          <w:p w14:paraId="312EC4F8">
            <w:pPr>
              <w:spacing w:line="500" w:lineRule="exact"/>
              <w:jc w:val="center"/>
              <w:rPr>
                <w:rFonts w:hint="eastAsia" w:ascii="宋体" w:hAnsi="宋体" w:cs="宋体"/>
                <w:sz w:val="21"/>
                <w:szCs w:val="28"/>
              </w:rPr>
            </w:pPr>
          </w:p>
        </w:tc>
      </w:tr>
      <w:tr w14:paraId="6A17C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936" w:type="dxa"/>
            <w:gridSpan w:val="2"/>
            <w:vAlign w:val="center"/>
          </w:tcPr>
          <w:p w14:paraId="470ED675">
            <w:pPr>
              <w:spacing w:line="500" w:lineRule="exact"/>
              <w:jc w:val="center"/>
              <w:rPr>
                <w:rFonts w:hint="eastAsia" w:ascii="宋体" w:hAnsi="宋体" w:cs="宋体"/>
                <w:sz w:val="21"/>
                <w:szCs w:val="28"/>
              </w:rPr>
            </w:pPr>
            <w:r>
              <w:rPr>
                <w:rFonts w:hint="eastAsia" w:ascii="宋体" w:hAnsi="宋体" w:cs="宋体"/>
                <w:sz w:val="21"/>
                <w:szCs w:val="28"/>
              </w:rPr>
              <w:t>项目名称</w:t>
            </w:r>
          </w:p>
        </w:tc>
        <w:tc>
          <w:tcPr>
            <w:tcW w:w="932" w:type="dxa"/>
            <w:vAlign w:val="center"/>
          </w:tcPr>
          <w:p w14:paraId="1F4615A1">
            <w:pPr>
              <w:spacing w:line="500" w:lineRule="exact"/>
              <w:jc w:val="center"/>
              <w:rPr>
                <w:rFonts w:hint="eastAsia" w:ascii="宋体" w:hAnsi="宋体" w:cs="宋体"/>
                <w:sz w:val="21"/>
                <w:szCs w:val="28"/>
              </w:rPr>
            </w:pPr>
            <w:r>
              <w:rPr>
                <w:rFonts w:hint="eastAsia" w:ascii="宋体" w:hAnsi="宋体" w:cs="宋体"/>
                <w:sz w:val="21"/>
                <w:szCs w:val="28"/>
              </w:rPr>
              <w:t>数量</w:t>
            </w:r>
          </w:p>
        </w:tc>
        <w:tc>
          <w:tcPr>
            <w:tcW w:w="4760" w:type="dxa"/>
            <w:vAlign w:val="center"/>
          </w:tcPr>
          <w:p w14:paraId="5EB89422">
            <w:pPr>
              <w:spacing w:line="500" w:lineRule="exact"/>
              <w:jc w:val="center"/>
              <w:rPr>
                <w:rFonts w:hint="eastAsia" w:ascii="宋体" w:hAnsi="宋体" w:cs="宋体"/>
                <w:sz w:val="21"/>
                <w:szCs w:val="28"/>
              </w:rPr>
            </w:pPr>
            <w:r>
              <w:rPr>
                <w:rFonts w:hint="eastAsia" w:ascii="宋体" w:hAnsi="宋体" w:cs="宋体"/>
                <w:sz w:val="21"/>
                <w:szCs w:val="28"/>
              </w:rPr>
              <w:t>投标报价（小写）</w:t>
            </w:r>
          </w:p>
        </w:tc>
      </w:tr>
      <w:tr w14:paraId="61145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936" w:type="dxa"/>
            <w:gridSpan w:val="2"/>
            <w:tcBorders>
              <w:bottom w:val="single" w:color="auto" w:sz="4" w:space="0"/>
            </w:tcBorders>
            <w:vAlign w:val="center"/>
          </w:tcPr>
          <w:p w14:paraId="2CB7D053">
            <w:pPr>
              <w:spacing w:line="500" w:lineRule="exact"/>
              <w:jc w:val="center"/>
              <w:rPr>
                <w:rFonts w:hint="eastAsia" w:ascii="宋体" w:hAnsi="宋体" w:cs="宋体"/>
                <w:sz w:val="21"/>
                <w:szCs w:val="28"/>
              </w:rPr>
            </w:pPr>
          </w:p>
        </w:tc>
        <w:tc>
          <w:tcPr>
            <w:tcW w:w="932" w:type="dxa"/>
            <w:tcBorders>
              <w:bottom w:val="single" w:color="auto" w:sz="4" w:space="0"/>
            </w:tcBorders>
            <w:vAlign w:val="center"/>
          </w:tcPr>
          <w:p w14:paraId="22BFD0C7">
            <w:pPr>
              <w:spacing w:line="500" w:lineRule="exact"/>
              <w:jc w:val="center"/>
              <w:rPr>
                <w:rFonts w:hint="eastAsia" w:ascii="宋体" w:hAnsi="宋体" w:cs="宋体"/>
                <w:sz w:val="21"/>
                <w:szCs w:val="28"/>
              </w:rPr>
            </w:pPr>
            <w:r>
              <w:rPr>
                <w:rFonts w:hint="eastAsia" w:ascii="宋体" w:hAnsi="宋体" w:cs="宋体"/>
                <w:sz w:val="21"/>
                <w:szCs w:val="28"/>
              </w:rPr>
              <w:t>1项</w:t>
            </w:r>
          </w:p>
        </w:tc>
        <w:tc>
          <w:tcPr>
            <w:tcW w:w="4760" w:type="dxa"/>
            <w:tcBorders>
              <w:bottom w:val="single" w:color="auto" w:sz="4" w:space="0"/>
            </w:tcBorders>
            <w:vAlign w:val="center"/>
          </w:tcPr>
          <w:p w14:paraId="33B926DA">
            <w:pPr>
              <w:spacing w:line="500" w:lineRule="exact"/>
              <w:jc w:val="center"/>
              <w:rPr>
                <w:rFonts w:hint="eastAsia" w:ascii="宋体" w:hAnsi="宋体" w:cs="宋体"/>
                <w:sz w:val="21"/>
                <w:szCs w:val="28"/>
              </w:rPr>
            </w:pPr>
          </w:p>
        </w:tc>
      </w:tr>
      <w:tr w14:paraId="0F22F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vAlign w:val="center"/>
          </w:tcPr>
          <w:p w14:paraId="64EA649E">
            <w:pPr>
              <w:spacing w:line="560" w:lineRule="exact"/>
              <w:rPr>
                <w:rFonts w:hint="eastAsia" w:ascii="宋体" w:hAnsi="宋体" w:cs="宋体"/>
                <w:sz w:val="21"/>
                <w:szCs w:val="28"/>
              </w:rPr>
            </w:pPr>
            <w:r>
              <w:rPr>
                <w:rFonts w:hint="eastAsia" w:ascii="宋体" w:hAnsi="宋体" w:cs="宋体"/>
                <w:sz w:val="21"/>
                <w:szCs w:val="28"/>
              </w:rPr>
              <w:t xml:space="preserve">投标报价（大写）：                           </w:t>
            </w:r>
          </w:p>
        </w:tc>
      </w:tr>
      <w:tr w14:paraId="77AB5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vAlign w:val="center"/>
          </w:tcPr>
          <w:p w14:paraId="4C9127A9">
            <w:pPr>
              <w:pStyle w:val="33"/>
              <w:spacing w:line="500" w:lineRule="exact"/>
              <w:rPr>
                <w:rFonts w:hint="eastAsia" w:ascii="宋体" w:hAnsi="宋体" w:cs="宋体"/>
                <w:sz w:val="21"/>
                <w:szCs w:val="28"/>
              </w:rPr>
            </w:pPr>
            <w:r>
              <w:rPr>
                <w:rFonts w:hint="eastAsia" w:ascii="宋体" w:hAnsi="宋体" w:cs="宋体"/>
                <w:sz w:val="21"/>
                <w:szCs w:val="28"/>
              </w:rPr>
              <w:t>备注：</w:t>
            </w:r>
          </w:p>
        </w:tc>
      </w:tr>
    </w:tbl>
    <w:p w14:paraId="046A5BB4">
      <w:pPr>
        <w:pStyle w:val="33"/>
        <w:spacing w:line="500" w:lineRule="exact"/>
        <w:rPr>
          <w:rFonts w:hint="eastAsia" w:ascii="宋体" w:hAnsi="宋体" w:cs="宋体"/>
          <w:sz w:val="24"/>
          <w:szCs w:val="28"/>
        </w:rPr>
      </w:pPr>
    </w:p>
    <w:p w14:paraId="7F4CC41B">
      <w:pPr>
        <w:rPr>
          <w:rFonts w:hint="eastAsia" w:ascii="宋体" w:hAnsi="宋体" w:cs="宋体"/>
        </w:rPr>
      </w:pPr>
    </w:p>
    <w:p w14:paraId="3F0C3718">
      <w:pPr>
        <w:spacing w:line="500" w:lineRule="exact"/>
        <w:rPr>
          <w:rFonts w:hint="eastAsia" w:ascii="宋体" w:hAnsi="宋体" w:cs="宋体"/>
          <w:sz w:val="24"/>
          <w:szCs w:val="28"/>
        </w:rPr>
      </w:pPr>
    </w:p>
    <w:p w14:paraId="52AA7427">
      <w:pPr>
        <w:spacing w:line="500" w:lineRule="exact"/>
        <w:ind w:firstLine="480" w:firstLineChars="200"/>
        <w:rPr>
          <w:rFonts w:hint="eastAsia" w:ascii="宋体" w:hAnsi="宋体" w:cs="宋体"/>
          <w:sz w:val="24"/>
          <w:szCs w:val="28"/>
        </w:rPr>
      </w:pPr>
      <w:r>
        <w:rPr>
          <w:rFonts w:hint="eastAsia" w:ascii="宋体" w:hAnsi="宋体" w:cs="宋体"/>
          <w:sz w:val="24"/>
          <w:szCs w:val="28"/>
        </w:rPr>
        <w:t>投标人                     法定代表人（或法定代表人授权代表）或自然人：</w:t>
      </w:r>
    </w:p>
    <w:p w14:paraId="7036CD3D">
      <w:pPr>
        <w:spacing w:line="500" w:lineRule="exact"/>
        <w:rPr>
          <w:rFonts w:hint="eastAsia" w:ascii="宋体" w:hAnsi="宋体" w:cs="宋体"/>
          <w:sz w:val="24"/>
          <w:szCs w:val="28"/>
        </w:rPr>
      </w:pPr>
      <w:r>
        <w:rPr>
          <w:rFonts w:hint="eastAsia" w:ascii="宋体" w:hAnsi="宋体" w:cs="宋体"/>
          <w:sz w:val="24"/>
          <w:szCs w:val="28"/>
        </w:rPr>
        <w:t xml:space="preserve">  （投标人公章）                               （签署或盖章）</w:t>
      </w:r>
    </w:p>
    <w:p w14:paraId="016C8B89">
      <w:pPr>
        <w:spacing w:line="500" w:lineRule="exact"/>
        <w:rPr>
          <w:rFonts w:hint="eastAsia" w:ascii="宋体" w:hAnsi="宋体" w:cs="宋体"/>
          <w:sz w:val="24"/>
          <w:szCs w:val="28"/>
        </w:rPr>
      </w:pPr>
    </w:p>
    <w:p w14:paraId="3C31A950">
      <w:pPr>
        <w:spacing w:line="500" w:lineRule="exact"/>
        <w:rPr>
          <w:rFonts w:hint="eastAsia" w:ascii="宋体" w:hAnsi="宋体" w:cs="宋体"/>
          <w:sz w:val="24"/>
          <w:szCs w:val="28"/>
        </w:rPr>
      </w:pPr>
    </w:p>
    <w:p w14:paraId="583931C9">
      <w:pPr>
        <w:spacing w:line="500" w:lineRule="exact"/>
        <w:rPr>
          <w:rFonts w:hint="eastAsia" w:ascii="宋体" w:hAnsi="宋体" w:cs="宋体"/>
          <w:sz w:val="24"/>
          <w:szCs w:val="28"/>
        </w:rPr>
      </w:pPr>
      <w:r>
        <w:rPr>
          <w:rFonts w:hint="eastAsia" w:ascii="宋体" w:hAnsi="宋体" w:cs="宋体"/>
          <w:sz w:val="24"/>
          <w:szCs w:val="28"/>
        </w:rPr>
        <w:t xml:space="preserve">                                            年     月     日</w:t>
      </w:r>
    </w:p>
    <w:p w14:paraId="2537DB84">
      <w:pPr>
        <w:snapToGrid w:val="0"/>
        <w:spacing w:line="500" w:lineRule="exact"/>
        <w:ind w:firstLine="480" w:firstLineChars="200"/>
        <w:rPr>
          <w:rFonts w:hint="eastAsia" w:ascii="宋体" w:hAnsi="宋体" w:cs="宋体"/>
          <w:sz w:val="24"/>
          <w:szCs w:val="28"/>
        </w:rPr>
      </w:pPr>
    </w:p>
    <w:p w14:paraId="6AED1537">
      <w:pPr>
        <w:snapToGrid w:val="0"/>
        <w:spacing w:line="500" w:lineRule="exact"/>
        <w:ind w:firstLine="480" w:firstLineChars="200"/>
        <w:rPr>
          <w:rFonts w:hint="eastAsia" w:ascii="宋体" w:hAnsi="宋体" w:cs="宋体"/>
          <w:sz w:val="24"/>
          <w:szCs w:val="28"/>
        </w:rPr>
      </w:pPr>
    </w:p>
    <w:p w14:paraId="2453DD03">
      <w:pPr>
        <w:snapToGrid w:val="0"/>
        <w:spacing w:line="500" w:lineRule="exact"/>
        <w:ind w:firstLine="480" w:firstLineChars="200"/>
        <w:rPr>
          <w:rFonts w:hint="eastAsia" w:ascii="宋体" w:hAnsi="宋体" w:cs="宋体"/>
          <w:sz w:val="24"/>
          <w:szCs w:val="28"/>
        </w:rPr>
      </w:pPr>
    </w:p>
    <w:p w14:paraId="405283A6">
      <w:pPr>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说明：</w:t>
      </w:r>
    </w:p>
    <w:p w14:paraId="38913CB0">
      <w:pPr>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1.开标一览表按格式填列；</w:t>
      </w:r>
    </w:p>
    <w:p w14:paraId="36D20D6C">
      <w:pPr>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2.开标一览表在开标大会上当众宣读，务必填写清楚，准确无误。</w:t>
      </w:r>
    </w:p>
    <w:p w14:paraId="3359A7C6">
      <w:pPr>
        <w:rPr>
          <w:rFonts w:hint="eastAsia" w:ascii="宋体" w:hAnsi="宋体" w:cs="宋体"/>
          <w:sz w:val="24"/>
          <w:szCs w:val="28"/>
        </w:rPr>
      </w:pPr>
      <w:r>
        <w:rPr>
          <w:rFonts w:hint="eastAsia" w:ascii="宋体" w:hAnsi="宋体" w:cs="宋体"/>
          <w:sz w:val="24"/>
          <w:szCs w:val="28"/>
        </w:rPr>
        <w:br w:type="page"/>
      </w:r>
    </w:p>
    <w:p w14:paraId="118631F9">
      <w:pPr>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（二）分项报价明细表</w:t>
      </w:r>
    </w:p>
    <w:p w14:paraId="6437C52B">
      <w:pPr>
        <w:spacing w:line="400" w:lineRule="exact"/>
        <w:ind w:firstLine="480" w:firstLineChars="200"/>
        <w:rPr>
          <w:rFonts w:hint="eastAsia" w:ascii="宋体" w:hAnsi="宋体" w:cs="宋体"/>
          <w:sz w:val="24"/>
          <w:szCs w:val="28"/>
        </w:rPr>
      </w:pPr>
    </w:p>
    <w:p w14:paraId="4A93E6CD">
      <w:pPr>
        <w:spacing w:line="400" w:lineRule="exact"/>
        <w:ind w:firstLine="480" w:firstLineChars="200"/>
        <w:rPr>
          <w:rFonts w:hint="eastAsia" w:ascii="宋体" w:hAnsi="宋体" w:cs="宋体"/>
          <w:sz w:val="24"/>
          <w:szCs w:val="28"/>
        </w:rPr>
      </w:pPr>
      <w:r>
        <w:rPr>
          <w:rFonts w:hint="eastAsia" w:ascii="宋体" w:hAnsi="宋体" w:cs="宋体"/>
          <w:sz w:val="24"/>
          <w:szCs w:val="28"/>
        </w:rPr>
        <w:t>项目号：</w:t>
      </w:r>
    </w:p>
    <w:p w14:paraId="270A1AB2">
      <w:pPr>
        <w:spacing w:line="400" w:lineRule="exact"/>
        <w:ind w:firstLine="480" w:firstLineChars="200"/>
        <w:rPr>
          <w:rFonts w:hint="eastAsia" w:ascii="宋体" w:hAnsi="宋体" w:cs="宋体"/>
          <w:sz w:val="24"/>
          <w:szCs w:val="28"/>
        </w:rPr>
      </w:pPr>
      <w:r>
        <w:rPr>
          <w:rFonts w:hint="eastAsia" w:ascii="宋体" w:hAnsi="宋体" w:cs="宋体"/>
          <w:sz w:val="24"/>
          <w:szCs w:val="28"/>
        </w:rPr>
        <w:t>招标项目名称：                                           单位：元</w:t>
      </w:r>
    </w:p>
    <w:p w14:paraId="49AED86F">
      <w:pPr>
        <w:spacing w:line="400" w:lineRule="exact"/>
        <w:ind w:firstLine="480" w:firstLineChars="200"/>
        <w:rPr>
          <w:rFonts w:hint="eastAsia" w:ascii="宋体" w:hAnsi="宋体" w:cs="宋体"/>
          <w:sz w:val="24"/>
          <w:szCs w:val="28"/>
        </w:rPr>
      </w:pPr>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7"/>
        <w:gridCol w:w="2612"/>
        <w:gridCol w:w="1916"/>
        <w:gridCol w:w="1924"/>
        <w:gridCol w:w="1926"/>
        <w:gridCol w:w="12"/>
      </w:tblGrid>
      <w:tr w14:paraId="2825D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1238" w:type="dxa"/>
            <w:gridSpan w:val="2"/>
            <w:vAlign w:val="center"/>
          </w:tcPr>
          <w:p w14:paraId="53B1F5E3">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序号</w:t>
            </w:r>
          </w:p>
        </w:tc>
        <w:tc>
          <w:tcPr>
            <w:tcW w:w="2612" w:type="dxa"/>
            <w:vAlign w:val="center"/>
          </w:tcPr>
          <w:p w14:paraId="6D32DDF4">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名称</w:t>
            </w:r>
          </w:p>
        </w:tc>
        <w:tc>
          <w:tcPr>
            <w:tcW w:w="1916" w:type="dxa"/>
            <w:vAlign w:val="center"/>
          </w:tcPr>
          <w:p w14:paraId="5379C756">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数量</w:t>
            </w:r>
          </w:p>
        </w:tc>
        <w:tc>
          <w:tcPr>
            <w:tcW w:w="1924" w:type="dxa"/>
            <w:vAlign w:val="center"/>
          </w:tcPr>
          <w:p w14:paraId="01E10517">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单价</w:t>
            </w:r>
          </w:p>
        </w:tc>
        <w:tc>
          <w:tcPr>
            <w:tcW w:w="1938" w:type="dxa"/>
            <w:gridSpan w:val="2"/>
            <w:vAlign w:val="center"/>
          </w:tcPr>
          <w:p w14:paraId="308CE47A">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合计</w:t>
            </w:r>
          </w:p>
        </w:tc>
      </w:tr>
      <w:tr w14:paraId="59CDE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4F455AE7">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612" w:type="dxa"/>
            <w:vAlign w:val="center"/>
          </w:tcPr>
          <w:p w14:paraId="32BD2C61">
            <w:pPr>
              <w:jc w:val="center"/>
              <w:rPr>
                <w:rFonts w:hint="eastAsia" w:asciiTheme="minorEastAsia" w:hAnsiTheme="minorEastAsia" w:eastAsiaTheme="minorEastAsia" w:cstheme="minorEastAsia"/>
                <w:sz w:val="24"/>
                <w:szCs w:val="24"/>
              </w:rPr>
            </w:pPr>
          </w:p>
        </w:tc>
        <w:tc>
          <w:tcPr>
            <w:tcW w:w="1916" w:type="dxa"/>
            <w:vAlign w:val="center"/>
          </w:tcPr>
          <w:p w14:paraId="1E5C64A0">
            <w:pPr>
              <w:jc w:val="center"/>
              <w:rPr>
                <w:rFonts w:hint="eastAsia" w:asciiTheme="minorEastAsia" w:hAnsiTheme="minorEastAsia" w:eastAsiaTheme="minorEastAsia" w:cstheme="minorEastAsia"/>
                <w:sz w:val="24"/>
                <w:szCs w:val="24"/>
              </w:rPr>
            </w:pPr>
          </w:p>
        </w:tc>
        <w:tc>
          <w:tcPr>
            <w:tcW w:w="1924" w:type="dxa"/>
          </w:tcPr>
          <w:p w14:paraId="598D0A5E">
            <w:pPr>
              <w:jc w:val="center"/>
              <w:rPr>
                <w:rFonts w:hint="eastAsia" w:asciiTheme="minorEastAsia" w:hAnsiTheme="minorEastAsia" w:eastAsiaTheme="minorEastAsia" w:cstheme="minorEastAsia"/>
                <w:sz w:val="24"/>
                <w:szCs w:val="24"/>
              </w:rPr>
            </w:pPr>
          </w:p>
        </w:tc>
        <w:tc>
          <w:tcPr>
            <w:tcW w:w="1938" w:type="dxa"/>
            <w:gridSpan w:val="2"/>
          </w:tcPr>
          <w:p w14:paraId="12D3937D">
            <w:pPr>
              <w:jc w:val="center"/>
              <w:rPr>
                <w:rFonts w:hint="eastAsia" w:asciiTheme="minorEastAsia" w:hAnsiTheme="minorEastAsia" w:eastAsiaTheme="minorEastAsia" w:cstheme="minorEastAsia"/>
                <w:sz w:val="24"/>
                <w:szCs w:val="24"/>
              </w:rPr>
            </w:pPr>
          </w:p>
        </w:tc>
      </w:tr>
      <w:tr w14:paraId="7E582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4AFD3B55">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2612" w:type="dxa"/>
            <w:vAlign w:val="center"/>
          </w:tcPr>
          <w:p w14:paraId="6FDA0198">
            <w:pPr>
              <w:jc w:val="center"/>
              <w:rPr>
                <w:rFonts w:hint="eastAsia" w:asciiTheme="minorEastAsia" w:hAnsiTheme="minorEastAsia" w:eastAsiaTheme="minorEastAsia" w:cstheme="minorEastAsia"/>
                <w:sz w:val="24"/>
                <w:szCs w:val="24"/>
              </w:rPr>
            </w:pPr>
          </w:p>
        </w:tc>
        <w:tc>
          <w:tcPr>
            <w:tcW w:w="1916" w:type="dxa"/>
            <w:vAlign w:val="center"/>
          </w:tcPr>
          <w:p w14:paraId="197C1CA2">
            <w:pPr>
              <w:jc w:val="center"/>
              <w:rPr>
                <w:rFonts w:hint="eastAsia" w:asciiTheme="minorEastAsia" w:hAnsiTheme="minorEastAsia" w:eastAsiaTheme="minorEastAsia" w:cstheme="minorEastAsia"/>
                <w:sz w:val="24"/>
                <w:szCs w:val="24"/>
              </w:rPr>
            </w:pPr>
          </w:p>
        </w:tc>
        <w:tc>
          <w:tcPr>
            <w:tcW w:w="1924" w:type="dxa"/>
          </w:tcPr>
          <w:p w14:paraId="4963226E">
            <w:pPr>
              <w:jc w:val="center"/>
              <w:rPr>
                <w:rFonts w:hint="eastAsia" w:asciiTheme="minorEastAsia" w:hAnsiTheme="minorEastAsia" w:eastAsiaTheme="minorEastAsia" w:cstheme="minorEastAsia"/>
                <w:sz w:val="24"/>
                <w:szCs w:val="24"/>
              </w:rPr>
            </w:pPr>
          </w:p>
        </w:tc>
        <w:tc>
          <w:tcPr>
            <w:tcW w:w="1938" w:type="dxa"/>
            <w:gridSpan w:val="2"/>
          </w:tcPr>
          <w:p w14:paraId="7B2CBCE9">
            <w:pPr>
              <w:jc w:val="center"/>
              <w:rPr>
                <w:rFonts w:hint="eastAsia" w:asciiTheme="minorEastAsia" w:hAnsiTheme="minorEastAsia" w:eastAsiaTheme="minorEastAsia" w:cstheme="minorEastAsia"/>
                <w:sz w:val="24"/>
                <w:szCs w:val="24"/>
              </w:rPr>
            </w:pPr>
          </w:p>
        </w:tc>
      </w:tr>
      <w:tr w14:paraId="19192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16CA50C6">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2612" w:type="dxa"/>
            <w:vAlign w:val="center"/>
          </w:tcPr>
          <w:p w14:paraId="6A898608">
            <w:pPr>
              <w:jc w:val="center"/>
              <w:rPr>
                <w:rFonts w:hint="eastAsia" w:asciiTheme="minorEastAsia" w:hAnsiTheme="minorEastAsia" w:eastAsiaTheme="minorEastAsia" w:cstheme="minorEastAsia"/>
                <w:sz w:val="24"/>
                <w:szCs w:val="24"/>
              </w:rPr>
            </w:pPr>
          </w:p>
        </w:tc>
        <w:tc>
          <w:tcPr>
            <w:tcW w:w="1916" w:type="dxa"/>
            <w:vAlign w:val="center"/>
          </w:tcPr>
          <w:p w14:paraId="38E7D366">
            <w:pPr>
              <w:jc w:val="center"/>
              <w:rPr>
                <w:rFonts w:hint="eastAsia" w:asciiTheme="minorEastAsia" w:hAnsiTheme="minorEastAsia" w:eastAsiaTheme="minorEastAsia" w:cstheme="minorEastAsia"/>
                <w:sz w:val="24"/>
                <w:szCs w:val="24"/>
              </w:rPr>
            </w:pPr>
          </w:p>
        </w:tc>
        <w:tc>
          <w:tcPr>
            <w:tcW w:w="1924" w:type="dxa"/>
          </w:tcPr>
          <w:p w14:paraId="30A5B883">
            <w:pPr>
              <w:jc w:val="center"/>
              <w:rPr>
                <w:rFonts w:hint="eastAsia" w:asciiTheme="minorEastAsia" w:hAnsiTheme="minorEastAsia" w:eastAsiaTheme="minorEastAsia" w:cstheme="minorEastAsia"/>
                <w:sz w:val="24"/>
                <w:szCs w:val="24"/>
              </w:rPr>
            </w:pPr>
          </w:p>
        </w:tc>
        <w:tc>
          <w:tcPr>
            <w:tcW w:w="1938" w:type="dxa"/>
            <w:gridSpan w:val="2"/>
          </w:tcPr>
          <w:p w14:paraId="60A445DD">
            <w:pPr>
              <w:jc w:val="center"/>
              <w:rPr>
                <w:rFonts w:hint="eastAsia" w:asciiTheme="minorEastAsia" w:hAnsiTheme="minorEastAsia" w:eastAsiaTheme="minorEastAsia" w:cstheme="minorEastAsia"/>
                <w:sz w:val="24"/>
                <w:szCs w:val="24"/>
              </w:rPr>
            </w:pPr>
          </w:p>
        </w:tc>
      </w:tr>
      <w:tr w14:paraId="43610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75BB6607">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2612" w:type="dxa"/>
            <w:vAlign w:val="center"/>
          </w:tcPr>
          <w:p w14:paraId="3146180D">
            <w:pPr>
              <w:jc w:val="center"/>
              <w:rPr>
                <w:rFonts w:hint="eastAsia" w:asciiTheme="minorEastAsia" w:hAnsiTheme="minorEastAsia" w:eastAsiaTheme="minorEastAsia" w:cstheme="minorEastAsia"/>
                <w:sz w:val="24"/>
                <w:szCs w:val="24"/>
              </w:rPr>
            </w:pPr>
          </w:p>
        </w:tc>
        <w:tc>
          <w:tcPr>
            <w:tcW w:w="1916" w:type="dxa"/>
            <w:vAlign w:val="center"/>
          </w:tcPr>
          <w:p w14:paraId="691567C9">
            <w:pPr>
              <w:jc w:val="center"/>
              <w:rPr>
                <w:rFonts w:hint="eastAsia" w:asciiTheme="minorEastAsia" w:hAnsiTheme="minorEastAsia" w:eastAsiaTheme="minorEastAsia" w:cstheme="minorEastAsia"/>
                <w:sz w:val="24"/>
                <w:szCs w:val="24"/>
              </w:rPr>
            </w:pPr>
          </w:p>
        </w:tc>
        <w:tc>
          <w:tcPr>
            <w:tcW w:w="1924" w:type="dxa"/>
          </w:tcPr>
          <w:p w14:paraId="753B8BA4">
            <w:pPr>
              <w:jc w:val="center"/>
              <w:rPr>
                <w:rFonts w:hint="eastAsia" w:asciiTheme="minorEastAsia" w:hAnsiTheme="minorEastAsia" w:eastAsiaTheme="minorEastAsia" w:cstheme="minorEastAsia"/>
                <w:sz w:val="24"/>
                <w:szCs w:val="24"/>
              </w:rPr>
            </w:pPr>
          </w:p>
        </w:tc>
        <w:tc>
          <w:tcPr>
            <w:tcW w:w="1938" w:type="dxa"/>
            <w:gridSpan w:val="2"/>
          </w:tcPr>
          <w:p w14:paraId="08691BED">
            <w:pPr>
              <w:jc w:val="center"/>
              <w:rPr>
                <w:rFonts w:hint="eastAsia" w:asciiTheme="minorEastAsia" w:hAnsiTheme="minorEastAsia" w:eastAsiaTheme="minorEastAsia" w:cstheme="minorEastAsia"/>
                <w:sz w:val="24"/>
                <w:szCs w:val="24"/>
              </w:rPr>
            </w:pPr>
          </w:p>
        </w:tc>
      </w:tr>
      <w:tr w14:paraId="157D3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7BFB4A6F">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2612" w:type="dxa"/>
            <w:vAlign w:val="center"/>
          </w:tcPr>
          <w:p w14:paraId="72637C22">
            <w:pPr>
              <w:jc w:val="center"/>
              <w:rPr>
                <w:rFonts w:hint="eastAsia" w:asciiTheme="minorEastAsia" w:hAnsiTheme="minorEastAsia" w:eastAsiaTheme="minorEastAsia" w:cstheme="minorEastAsia"/>
                <w:sz w:val="24"/>
                <w:szCs w:val="24"/>
              </w:rPr>
            </w:pPr>
          </w:p>
        </w:tc>
        <w:tc>
          <w:tcPr>
            <w:tcW w:w="1916" w:type="dxa"/>
            <w:vAlign w:val="center"/>
          </w:tcPr>
          <w:p w14:paraId="6D9E0F46">
            <w:pPr>
              <w:jc w:val="center"/>
              <w:rPr>
                <w:rFonts w:hint="eastAsia" w:asciiTheme="minorEastAsia" w:hAnsiTheme="minorEastAsia" w:eastAsiaTheme="minorEastAsia" w:cstheme="minorEastAsia"/>
                <w:sz w:val="24"/>
                <w:szCs w:val="24"/>
              </w:rPr>
            </w:pPr>
          </w:p>
        </w:tc>
        <w:tc>
          <w:tcPr>
            <w:tcW w:w="1924" w:type="dxa"/>
          </w:tcPr>
          <w:p w14:paraId="63BCD20F">
            <w:pPr>
              <w:jc w:val="center"/>
              <w:rPr>
                <w:rFonts w:hint="eastAsia" w:asciiTheme="minorEastAsia" w:hAnsiTheme="minorEastAsia" w:eastAsiaTheme="minorEastAsia" w:cstheme="minorEastAsia"/>
                <w:sz w:val="24"/>
                <w:szCs w:val="24"/>
              </w:rPr>
            </w:pPr>
          </w:p>
        </w:tc>
        <w:tc>
          <w:tcPr>
            <w:tcW w:w="1938" w:type="dxa"/>
            <w:gridSpan w:val="2"/>
          </w:tcPr>
          <w:p w14:paraId="5DD37D5D">
            <w:pPr>
              <w:jc w:val="center"/>
              <w:rPr>
                <w:rFonts w:hint="eastAsia" w:asciiTheme="minorEastAsia" w:hAnsiTheme="minorEastAsia" w:eastAsiaTheme="minorEastAsia" w:cstheme="minorEastAsia"/>
                <w:sz w:val="24"/>
                <w:szCs w:val="24"/>
              </w:rPr>
            </w:pPr>
          </w:p>
        </w:tc>
      </w:tr>
      <w:tr w14:paraId="503A3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7F0915EC">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2612" w:type="dxa"/>
            <w:vAlign w:val="center"/>
          </w:tcPr>
          <w:p w14:paraId="1A9B029C">
            <w:pPr>
              <w:jc w:val="center"/>
              <w:rPr>
                <w:rFonts w:hint="eastAsia" w:asciiTheme="minorEastAsia" w:hAnsiTheme="minorEastAsia" w:eastAsiaTheme="minorEastAsia" w:cstheme="minorEastAsia"/>
                <w:sz w:val="24"/>
                <w:szCs w:val="24"/>
              </w:rPr>
            </w:pPr>
          </w:p>
        </w:tc>
        <w:tc>
          <w:tcPr>
            <w:tcW w:w="1916" w:type="dxa"/>
            <w:vAlign w:val="center"/>
          </w:tcPr>
          <w:p w14:paraId="47BFE886">
            <w:pPr>
              <w:jc w:val="center"/>
              <w:rPr>
                <w:rFonts w:hint="eastAsia" w:asciiTheme="minorEastAsia" w:hAnsiTheme="minorEastAsia" w:eastAsiaTheme="minorEastAsia" w:cstheme="minorEastAsia"/>
                <w:sz w:val="24"/>
                <w:szCs w:val="24"/>
              </w:rPr>
            </w:pPr>
          </w:p>
        </w:tc>
        <w:tc>
          <w:tcPr>
            <w:tcW w:w="1924" w:type="dxa"/>
          </w:tcPr>
          <w:p w14:paraId="28482BF5">
            <w:pPr>
              <w:jc w:val="center"/>
              <w:rPr>
                <w:rFonts w:hint="eastAsia" w:asciiTheme="minorEastAsia" w:hAnsiTheme="minorEastAsia" w:eastAsiaTheme="minorEastAsia" w:cstheme="minorEastAsia"/>
                <w:sz w:val="24"/>
                <w:szCs w:val="24"/>
              </w:rPr>
            </w:pPr>
          </w:p>
        </w:tc>
        <w:tc>
          <w:tcPr>
            <w:tcW w:w="1938" w:type="dxa"/>
            <w:gridSpan w:val="2"/>
          </w:tcPr>
          <w:p w14:paraId="73CB1038">
            <w:pPr>
              <w:jc w:val="center"/>
              <w:rPr>
                <w:rFonts w:hint="eastAsia" w:asciiTheme="minorEastAsia" w:hAnsiTheme="minorEastAsia" w:eastAsiaTheme="minorEastAsia" w:cstheme="minorEastAsia"/>
                <w:sz w:val="24"/>
                <w:szCs w:val="24"/>
              </w:rPr>
            </w:pPr>
          </w:p>
        </w:tc>
      </w:tr>
      <w:tr w14:paraId="43CE1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64C5079B">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2612" w:type="dxa"/>
            <w:vAlign w:val="center"/>
          </w:tcPr>
          <w:p w14:paraId="75C1B540">
            <w:pPr>
              <w:jc w:val="center"/>
              <w:rPr>
                <w:rFonts w:hint="eastAsia" w:asciiTheme="minorEastAsia" w:hAnsiTheme="minorEastAsia" w:eastAsiaTheme="minorEastAsia" w:cstheme="minorEastAsia"/>
                <w:sz w:val="24"/>
                <w:szCs w:val="24"/>
              </w:rPr>
            </w:pPr>
          </w:p>
        </w:tc>
        <w:tc>
          <w:tcPr>
            <w:tcW w:w="1916" w:type="dxa"/>
            <w:vAlign w:val="center"/>
          </w:tcPr>
          <w:p w14:paraId="23534054">
            <w:pPr>
              <w:jc w:val="center"/>
              <w:rPr>
                <w:rFonts w:hint="eastAsia" w:asciiTheme="minorEastAsia" w:hAnsiTheme="minorEastAsia" w:eastAsiaTheme="minorEastAsia" w:cstheme="minorEastAsia"/>
                <w:sz w:val="24"/>
                <w:szCs w:val="24"/>
              </w:rPr>
            </w:pPr>
          </w:p>
        </w:tc>
        <w:tc>
          <w:tcPr>
            <w:tcW w:w="1924" w:type="dxa"/>
          </w:tcPr>
          <w:p w14:paraId="4BD79588">
            <w:pPr>
              <w:jc w:val="center"/>
              <w:rPr>
                <w:rFonts w:hint="eastAsia" w:asciiTheme="minorEastAsia" w:hAnsiTheme="minorEastAsia" w:eastAsiaTheme="minorEastAsia" w:cstheme="minorEastAsia"/>
                <w:sz w:val="24"/>
                <w:szCs w:val="24"/>
              </w:rPr>
            </w:pPr>
          </w:p>
        </w:tc>
        <w:tc>
          <w:tcPr>
            <w:tcW w:w="1938" w:type="dxa"/>
            <w:gridSpan w:val="2"/>
          </w:tcPr>
          <w:p w14:paraId="28905308">
            <w:pPr>
              <w:jc w:val="center"/>
              <w:rPr>
                <w:rFonts w:hint="eastAsia" w:asciiTheme="minorEastAsia" w:hAnsiTheme="minorEastAsia" w:eastAsiaTheme="minorEastAsia" w:cstheme="minorEastAsia"/>
                <w:sz w:val="24"/>
                <w:szCs w:val="24"/>
              </w:rPr>
            </w:pPr>
          </w:p>
        </w:tc>
      </w:tr>
      <w:tr w14:paraId="60371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55739CC9">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2612" w:type="dxa"/>
            <w:vAlign w:val="center"/>
          </w:tcPr>
          <w:p w14:paraId="4F52B7E4">
            <w:pPr>
              <w:jc w:val="center"/>
              <w:rPr>
                <w:rFonts w:hint="eastAsia" w:asciiTheme="minorEastAsia" w:hAnsiTheme="minorEastAsia" w:eastAsiaTheme="minorEastAsia" w:cstheme="minorEastAsia"/>
                <w:sz w:val="24"/>
                <w:szCs w:val="24"/>
              </w:rPr>
            </w:pPr>
          </w:p>
        </w:tc>
        <w:tc>
          <w:tcPr>
            <w:tcW w:w="1916" w:type="dxa"/>
            <w:vAlign w:val="center"/>
          </w:tcPr>
          <w:p w14:paraId="33657CB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1924" w:type="dxa"/>
          </w:tcPr>
          <w:p w14:paraId="576F79D6">
            <w:pPr>
              <w:jc w:val="center"/>
              <w:rPr>
                <w:rFonts w:hint="eastAsia" w:asciiTheme="minorEastAsia" w:hAnsiTheme="minorEastAsia" w:eastAsiaTheme="minorEastAsia" w:cstheme="minorEastAsia"/>
                <w:sz w:val="24"/>
                <w:szCs w:val="24"/>
              </w:rPr>
            </w:pPr>
          </w:p>
        </w:tc>
        <w:tc>
          <w:tcPr>
            <w:tcW w:w="1938" w:type="dxa"/>
            <w:gridSpan w:val="2"/>
          </w:tcPr>
          <w:p w14:paraId="6AA1E766">
            <w:pPr>
              <w:jc w:val="center"/>
              <w:rPr>
                <w:rFonts w:hint="eastAsia" w:asciiTheme="minorEastAsia" w:hAnsiTheme="minorEastAsia" w:eastAsiaTheme="minorEastAsia" w:cstheme="minorEastAsia"/>
                <w:sz w:val="24"/>
                <w:szCs w:val="24"/>
              </w:rPr>
            </w:pPr>
          </w:p>
        </w:tc>
      </w:tr>
      <w:tr w14:paraId="63981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3CEE86EA">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2612" w:type="dxa"/>
            <w:vAlign w:val="center"/>
          </w:tcPr>
          <w:p w14:paraId="25BA88F7">
            <w:pPr>
              <w:jc w:val="center"/>
              <w:rPr>
                <w:rFonts w:hint="eastAsia" w:asciiTheme="minorEastAsia" w:hAnsiTheme="minorEastAsia" w:eastAsiaTheme="minorEastAsia" w:cstheme="minorEastAsia"/>
                <w:sz w:val="24"/>
                <w:szCs w:val="24"/>
              </w:rPr>
            </w:pPr>
          </w:p>
        </w:tc>
        <w:tc>
          <w:tcPr>
            <w:tcW w:w="1916" w:type="dxa"/>
            <w:vAlign w:val="center"/>
          </w:tcPr>
          <w:p w14:paraId="002529E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1924" w:type="dxa"/>
          </w:tcPr>
          <w:p w14:paraId="2CC6136F">
            <w:pPr>
              <w:jc w:val="center"/>
              <w:rPr>
                <w:rFonts w:hint="eastAsia" w:asciiTheme="minorEastAsia" w:hAnsiTheme="minorEastAsia" w:eastAsiaTheme="minorEastAsia" w:cstheme="minorEastAsia"/>
                <w:sz w:val="24"/>
                <w:szCs w:val="24"/>
              </w:rPr>
            </w:pPr>
          </w:p>
        </w:tc>
        <w:tc>
          <w:tcPr>
            <w:tcW w:w="1938" w:type="dxa"/>
            <w:gridSpan w:val="2"/>
          </w:tcPr>
          <w:p w14:paraId="45E454DA">
            <w:pPr>
              <w:jc w:val="center"/>
              <w:rPr>
                <w:rFonts w:hint="eastAsia" w:asciiTheme="minorEastAsia" w:hAnsiTheme="minorEastAsia" w:eastAsiaTheme="minorEastAsia" w:cstheme="minorEastAsia"/>
                <w:sz w:val="24"/>
                <w:szCs w:val="24"/>
              </w:rPr>
            </w:pPr>
          </w:p>
        </w:tc>
      </w:tr>
      <w:tr w14:paraId="2E245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5D5150E7">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2612" w:type="dxa"/>
            <w:vAlign w:val="center"/>
          </w:tcPr>
          <w:p w14:paraId="13998FB4">
            <w:pPr>
              <w:jc w:val="center"/>
              <w:rPr>
                <w:rFonts w:hint="eastAsia" w:asciiTheme="minorEastAsia" w:hAnsiTheme="minorEastAsia" w:eastAsiaTheme="minorEastAsia" w:cstheme="minorEastAsia"/>
                <w:sz w:val="24"/>
                <w:szCs w:val="24"/>
              </w:rPr>
            </w:pPr>
          </w:p>
        </w:tc>
        <w:tc>
          <w:tcPr>
            <w:tcW w:w="1916" w:type="dxa"/>
            <w:vAlign w:val="center"/>
          </w:tcPr>
          <w:p w14:paraId="052AA17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1924" w:type="dxa"/>
          </w:tcPr>
          <w:p w14:paraId="4F80369B">
            <w:pPr>
              <w:jc w:val="center"/>
              <w:rPr>
                <w:rFonts w:hint="eastAsia" w:asciiTheme="minorEastAsia" w:hAnsiTheme="minorEastAsia" w:eastAsiaTheme="minorEastAsia" w:cstheme="minorEastAsia"/>
                <w:sz w:val="24"/>
                <w:szCs w:val="24"/>
              </w:rPr>
            </w:pPr>
          </w:p>
        </w:tc>
        <w:tc>
          <w:tcPr>
            <w:tcW w:w="1938" w:type="dxa"/>
            <w:gridSpan w:val="2"/>
          </w:tcPr>
          <w:p w14:paraId="04BBA7E3">
            <w:pPr>
              <w:jc w:val="center"/>
              <w:rPr>
                <w:rFonts w:hint="eastAsia" w:asciiTheme="minorEastAsia" w:hAnsiTheme="minorEastAsia" w:eastAsiaTheme="minorEastAsia" w:cstheme="minorEastAsia"/>
                <w:sz w:val="24"/>
                <w:szCs w:val="24"/>
              </w:rPr>
            </w:pPr>
          </w:p>
        </w:tc>
      </w:tr>
      <w:tr w14:paraId="26EBF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238" w:type="dxa"/>
            <w:gridSpan w:val="2"/>
            <w:vAlign w:val="center"/>
          </w:tcPr>
          <w:p w14:paraId="4464CFB0">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2612" w:type="dxa"/>
            <w:vAlign w:val="center"/>
          </w:tcPr>
          <w:p w14:paraId="6A807A90">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1916" w:type="dxa"/>
            <w:vAlign w:val="center"/>
          </w:tcPr>
          <w:p w14:paraId="5DEAC82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tc>
        <w:tc>
          <w:tcPr>
            <w:tcW w:w="1924" w:type="dxa"/>
          </w:tcPr>
          <w:p w14:paraId="130DFC01">
            <w:pPr>
              <w:jc w:val="center"/>
              <w:rPr>
                <w:rFonts w:hint="eastAsia" w:asciiTheme="minorEastAsia" w:hAnsiTheme="minorEastAsia" w:eastAsiaTheme="minorEastAsia" w:cstheme="minorEastAsia"/>
                <w:sz w:val="24"/>
                <w:szCs w:val="24"/>
              </w:rPr>
            </w:pPr>
          </w:p>
        </w:tc>
        <w:tc>
          <w:tcPr>
            <w:tcW w:w="1938" w:type="dxa"/>
            <w:gridSpan w:val="2"/>
          </w:tcPr>
          <w:p w14:paraId="1A8978CC">
            <w:pPr>
              <w:jc w:val="center"/>
              <w:rPr>
                <w:rFonts w:hint="eastAsia" w:asciiTheme="minorEastAsia" w:hAnsiTheme="minorEastAsia" w:eastAsiaTheme="minorEastAsia" w:cstheme="minorEastAsia"/>
                <w:sz w:val="24"/>
                <w:szCs w:val="24"/>
              </w:rPr>
            </w:pPr>
          </w:p>
        </w:tc>
      </w:tr>
      <w:tr w14:paraId="318B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97" w:hRule="exact"/>
          <w:jc w:val="center"/>
        </w:trPr>
        <w:tc>
          <w:tcPr>
            <w:tcW w:w="1231" w:type="dxa"/>
            <w:vAlign w:val="center"/>
          </w:tcPr>
          <w:p w14:paraId="45E4E405">
            <w:pPr>
              <w:pStyle w:val="24"/>
              <w:spacing w:line="240" w:lineRule="atLeast"/>
              <w:ind w:left="0"/>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2619" w:type="dxa"/>
            <w:gridSpan w:val="2"/>
            <w:vAlign w:val="center"/>
          </w:tcPr>
          <w:p w14:paraId="790C741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总计</w:t>
            </w:r>
          </w:p>
        </w:tc>
        <w:tc>
          <w:tcPr>
            <w:tcW w:w="5766" w:type="dxa"/>
            <w:gridSpan w:val="3"/>
          </w:tcPr>
          <w:p w14:paraId="6DCECC94">
            <w:pPr>
              <w:rPr>
                <w:rFonts w:hint="eastAsia" w:asciiTheme="minorEastAsia" w:hAnsiTheme="minorEastAsia" w:eastAsiaTheme="minorEastAsia" w:cstheme="minorEastAsia"/>
                <w:sz w:val="24"/>
                <w:szCs w:val="24"/>
              </w:rPr>
            </w:pPr>
          </w:p>
        </w:tc>
      </w:tr>
    </w:tbl>
    <w:p w14:paraId="46319165">
      <w:pPr>
        <w:spacing w:line="500" w:lineRule="exact"/>
        <w:ind w:firstLine="480" w:firstLineChars="200"/>
        <w:rPr>
          <w:rFonts w:hint="eastAsia" w:ascii="宋体" w:hAnsi="宋体" w:cs="宋体"/>
          <w:sz w:val="24"/>
          <w:szCs w:val="28"/>
        </w:rPr>
      </w:pPr>
    </w:p>
    <w:p w14:paraId="76A3A675">
      <w:pPr>
        <w:spacing w:line="500" w:lineRule="exact"/>
        <w:ind w:firstLine="600" w:firstLineChars="250"/>
        <w:rPr>
          <w:rFonts w:hint="eastAsia" w:ascii="宋体" w:hAnsi="宋体" w:cs="宋体"/>
          <w:sz w:val="24"/>
          <w:szCs w:val="28"/>
        </w:rPr>
      </w:pPr>
      <w:r>
        <w:rPr>
          <w:rFonts w:hint="eastAsia" w:ascii="宋体" w:hAnsi="宋体" w:cs="宋体"/>
          <w:sz w:val="24"/>
          <w:szCs w:val="28"/>
        </w:rPr>
        <w:t>投标人：                   法定代表人（或法定代表人授权代表）或自然人：</w:t>
      </w:r>
    </w:p>
    <w:p w14:paraId="7F35BD60">
      <w:pPr>
        <w:spacing w:line="500" w:lineRule="exact"/>
        <w:rPr>
          <w:rFonts w:hint="eastAsia" w:ascii="宋体" w:hAnsi="宋体" w:cs="宋体"/>
          <w:sz w:val="24"/>
          <w:szCs w:val="28"/>
        </w:rPr>
      </w:pPr>
      <w:r>
        <w:rPr>
          <w:rFonts w:hint="eastAsia" w:ascii="宋体" w:hAnsi="宋体" w:cs="宋体"/>
          <w:sz w:val="24"/>
          <w:szCs w:val="28"/>
        </w:rPr>
        <w:t xml:space="preserve">  （投标人公章）                               （签署或盖章）</w:t>
      </w:r>
    </w:p>
    <w:p w14:paraId="4BAF1B36">
      <w:pPr>
        <w:spacing w:line="500" w:lineRule="exact"/>
        <w:rPr>
          <w:rFonts w:hint="eastAsia" w:ascii="宋体" w:hAnsi="宋体" w:cs="宋体"/>
          <w:sz w:val="24"/>
          <w:szCs w:val="28"/>
        </w:rPr>
      </w:pPr>
    </w:p>
    <w:p w14:paraId="17B3D2E4">
      <w:pPr>
        <w:spacing w:line="500" w:lineRule="exact"/>
        <w:rPr>
          <w:rFonts w:hint="eastAsia" w:ascii="宋体" w:hAnsi="宋体" w:cs="宋体"/>
          <w:sz w:val="24"/>
          <w:szCs w:val="28"/>
        </w:rPr>
      </w:pPr>
    </w:p>
    <w:p w14:paraId="68AE3A5C">
      <w:pPr>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 xml:space="preserve">                                            年     月     日</w:t>
      </w:r>
    </w:p>
    <w:p w14:paraId="7F01CAD6">
      <w:pPr>
        <w:snapToGrid w:val="0"/>
        <w:spacing w:line="500" w:lineRule="exact"/>
        <w:ind w:firstLine="480" w:firstLineChars="200"/>
        <w:rPr>
          <w:rFonts w:hint="eastAsia" w:ascii="宋体" w:hAnsi="宋体" w:cs="宋体"/>
          <w:sz w:val="24"/>
          <w:szCs w:val="28"/>
        </w:rPr>
      </w:pPr>
    </w:p>
    <w:p w14:paraId="02CF77C5">
      <w:pPr>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注：</w:t>
      </w:r>
    </w:p>
    <w:p w14:paraId="6C327623">
      <w:pPr>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1.请投标人完整填写本表；</w:t>
      </w:r>
    </w:p>
    <w:p w14:paraId="66EB180C">
      <w:pPr>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2.该表可扩展。</w:t>
      </w:r>
    </w:p>
    <w:p w14:paraId="64067486">
      <w:pPr>
        <w:snapToGrid w:val="0"/>
        <w:spacing w:line="500" w:lineRule="exact"/>
        <w:ind w:firstLine="480" w:firstLineChars="200"/>
        <w:rPr>
          <w:rFonts w:hint="eastAsia" w:ascii="宋体" w:hAnsi="宋体" w:cs="宋体"/>
          <w:sz w:val="24"/>
          <w:szCs w:val="28"/>
        </w:rPr>
      </w:pPr>
    </w:p>
    <w:p w14:paraId="66B135A8">
      <w:pPr>
        <w:snapToGrid w:val="0"/>
        <w:spacing w:line="500" w:lineRule="exact"/>
        <w:ind w:firstLine="480" w:firstLineChars="200"/>
        <w:rPr>
          <w:rFonts w:hint="eastAsia" w:ascii="宋体" w:hAnsi="宋体" w:cs="宋体"/>
          <w:sz w:val="24"/>
          <w:szCs w:val="28"/>
        </w:rPr>
      </w:pPr>
      <w:r>
        <w:rPr>
          <w:rFonts w:ascii="宋体" w:hAnsi="宋体" w:cs="宋体"/>
          <w:sz w:val="24"/>
          <w:szCs w:val="28"/>
        </w:rPr>
        <w:br w:type="page"/>
      </w:r>
    </w:p>
    <w:p w14:paraId="37646D56">
      <w:pPr>
        <w:pStyle w:val="3"/>
        <w:spacing w:line="500" w:lineRule="exact"/>
        <w:ind w:firstLine="562" w:firstLineChars="200"/>
        <w:rPr>
          <w:rFonts w:hint="eastAsia" w:cs="宋体"/>
          <w:b/>
          <w:szCs w:val="28"/>
        </w:rPr>
      </w:pPr>
      <w:bookmarkStart w:id="160" w:name="_Toc76387266"/>
      <w:bookmarkStart w:id="161" w:name="_Toc28221"/>
      <w:bookmarkStart w:id="162" w:name="_Toc493178790"/>
      <w:bookmarkStart w:id="163" w:name="_Toc18257"/>
      <w:r>
        <w:rPr>
          <w:rFonts w:hint="eastAsia" w:cs="宋体"/>
          <w:b/>
          <w:szCs w:val="28"/>
        </w:rPr>
        <w:t>二、服务文件</w:t>
      </w:r>
      <w:bookmarkEnd w:id="160"/>
      <w:bookmarkEnd w:id="161"/>
      <w:bookmarkEnd w:id="162"/>
      <w:bookmarkEnd w:id="163"/>
    </w:p>
    <w:p w14:paraId="22C34706">
      <w:pPr>
        <w:spacing w:line="400" w:lineRule="exact"/>
        <w:ind w:firstLine="480" w:firstLineChars="200"/>
        <w:rPr>
          <w:rFonts w:hint="eastAsia" w:ascii="宋体" w:hAnsi="宋体" w:cs="宋体"/>
          <w:sz w:val="24"/>
          <w:szCs w:val="28"/>
        </w:rPr>
      </w:pPr>
      <w:r>
        <w:rPr>
          <w:rFonts w:hint="eastAsia" w:ascii="宋体" w:hAnsi="宋体" w:cs="宋体"/>
          <w:sz w:val="24"/>
          <w:szCs w:val="28"/>
        </w:rPr>
        <w:t>（一）服务条款差异表</w:t>
      </w:r>
    </w:p>
    <w:p w14:paraId="38886F4C">
      <w:pPr>
        <w:spacing w:line="400" w:lineRule="exact"/>
        <w:ind w:firstLine="480" w:firstLineChars="200"/>
        <w:rPr>
          <w:rFonts w:hint="eastAsia" w:ascii="宋体" w:hAnsi="宋体" w:cs="宋体"/>
          <w:sz w:val="24"/>
          <w:szCs w:val="28"/>
        </w:rPr>
      </w:pPr>
      <w:r>
        <w:rPr>
          <w:rFonts w:hint="eastAsia" w:ascii="宋体" w:hAnsi="宋体" w:cs="宋体"/>
          <w:sz w:val="24"/>
          <w:szCs w:val="28"/>
        </w:rPr>
        <w:t>项目号：</w:t>
      </w:r>
    </w:p>
    <w:p w14:paraId="65228056">
      <w:pPr>
        <w:spacing w:line="400" w:lineRule="exact"/>
        <w:ind w:firstLine="480" w:firstLineChars="200"/>
        <w:rPr>
          <w:rFonts w:hint="eastAsia" w:ascii="宋体" w:hAnsi="宋体" w:cs="宋体"/>
          <w:sz w:val="24"/>
          <w:szCs w:val="28"/>
        </w:rPr>
      </w:pPr>
      <w:r>
        <w:rPr>
          <w:rFonts w:hint="eastAsia" w:ascii="宋体" w:hAnsi="宋体" w:cs="宋体"/>
          <w:sz w:val="24"/>
          <w:szCs w:val="28"/>
        </w:rPr>
        <w:t>招标项目名称：</w:t>
      </w:r>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969"/>
        <w:gridCol w:w="3081"/>
        <w:gridCol w:w="2307"/>
      </w:tblGrid>
      <w:tr w14:paraId="5044C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1" w:type="dxa"/>
            <w:vAlign w:val="center"/>
          </w:tcPr>
          <w:p w14:paraId="77A25940">
            <w:pPr>
              <w:tabs>
                <w:tab w:val="left" w:pos="6300"/>
              </w:tabs>
              <w:snapToGrid w:val="0"/>
              <w:spacing w:line="500" w:lineRule="exact"/>
              <w:jc w:val="center"/>
              <w:outlineLvl w:val="0"/>
              <w:rPr>
                <w:rFonts w:hint="eastAsia" w:ascii="宋体" w:hAnsi="宋体" w:cs="宋体"/>
                <w:sz w:val="21"/>
                <w:szCs w:val="21"/>
              </w:rPr>
            </w:pPr>
            <w:r>
              <w:rPr>
                <w:rFonts w:hint="eastAsia" w:ascii="宋体" w:hAnsi="宋体" w:cs="宋体"/>
                <w:sz w:val="21"/>
                <w:szCs w:val="21"/>
              </w:rPr>
              <w:t>序号</w:t>
            </w:r>
          </w:p>
        </w:tc>
        <w:tc>
          <w:tcPr>
            <w:tcW w:w="2969" w:type="dxa"/>
            <w:vAlign w:val="center"/>
          </w:tcPr>
          <w:p w14:paraId="2A46EFAD">
            <w:pPr>
              <w:tabs>
                <w:tab w:val="left" w:pos="6300"/>
              </w:tabs>
              <w:snapToGrid w:val="0"/>
              <w:spacing w:line="500" w:lineRule="exact"/>
              <w:jc w:val="center"/>
              <w:outlineLvl w:val="0"/>
              <w:rPr>
                <w:rFonts w:hint="eastAsia" w:ascii="宋体" w:hAnsi="宋体" w:cs="宋体"/>
                <w:sz w:val="21"/>
                <w:szCs w:val="21"/>
              </w:rPr>
            </w:pPr>
            <w:r>
              <w:rPr>
                <w:rFonts w:hint="eastAsia" w:ascii="宋体" w:hAnsi="宋体" w:cs="宋体"/>
                <w:sz w:val="21"/>
                <w:szCs w:val="21"/>
              </w:rPr>
              <w:t>招标要求</w:t>
            </w:r>
          </w:p>
        </w:tc>
        <w:tc>
          <w:tcPr>
            <w:tcW w:w="3081" w:type="dxa"/>
            <w:vAlign w:val="center"/>
          </w:tcPr>
          <w:p w14:paraId="7E658A66">
            <w:pPr>
              <w:tabs>
                <w:tab w:val="left" w:pos="6300"/>
              </w:tabs>
              <w:snapToGrid w:val="0"/>
              <w:spacing w:line="500" w:lineRule="exact"/>
              <w:jc w:val="center"/>
              <w:outlineLvl w:val="0"/>
              <w:rPr>
                <w:rFonts w:hint="eastAsia" w:ascii="宋体" w:hAnsi="宋体" w:cs="宋体"/>
                <w:sz w:val="21"/>
                <w:szCs w:val="21"/>
              </w:rPr>
            </w:pPr>
            <w:r>
              <w:rPr>
                <w:rFonts w:hint="eastAsia" w:ascii="宋体" w:hAnsi="宋体" w:cs="宋体"/>
                <w:sz w:val="21"/>
                <w:szCs w:val="21"/>
              </w:rPr>
              <w:t>投标应答</w:t>
            </w:r>
          </w:p>
        </w:tc>
        <w:tc>
          <w:tcPr>
            <w:tcW w:w="2307" w:type="dxa"/>
            <w:vAlign w:val="center"/>
          </w:tcPr>
          <w:p w14:paraId="187B60FF">
            <w:pPr>
              <w:tabs>
                <w:tab w:val="left" w:pos="6300"/>
              </w:tabs>
              <w:snapToGrid w:val="0"/>
              <w:spacing w:line="500" w:lineRule="exact"/>
              <w:jc w:val="center"/>
              <w:outlineLvl w:val="0"/>
              <w:rPr>
                <w:rFonts w:hint="eastAsia" w:ascii="宋体" w:hAnsi="宋体" w:cs="宋体"/>
                <w:sz w:val="21"/>
                <w:szCs w:val="21"/>
              </w:rPr>
            </w:pPr>
            <w:r>
              <w:rPr>
                <w:rFonts w:hint="eastAsia" w:ascii="宋体" w:hAnsi="宋体" w:cs="宋体"/>
                <w:sz w:val="21"/>
                <w:szCs w:val="21"/>
              </w:rPr>
              <w:t>差异说明</w:t>
            </w:r>
          </w:p>
        </w:tc>
      </w:tr>
      <w:tr w14:paraId="49483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9809269">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547DCBE4">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7903CC81">
            <w:pPr>
              <w:tabs>
                <w:tab w:val="left" w:pos="6300"/>
              </w:tabs>
              <w:snapToGrid w:val="0"/>
              <w:spacing w:line="500" w:lineRule="exact"/>
              <w:jc w:val="center"/>
              <w:outlineLvl w:val="0"/>
              <w:rPr>
                <w:rFonts w:hint="eastAsia" w:ascii="宋体" w:hAnsi="宋体" w:cs="宋体"/>
                <w:sz w:val="21"/>
                <w:szCs w:val="21"/>
              </w:rPr>
            </w:pPr>
            <w:r>
              <w:rPr>
                <w:rFonts w:hint="eastAsia" w:ascii="宋体" w:hAnsi="宋体" w:cs="宋体"/>
                <w:sz w:val="21"/>
                <w:szCs w:val="21"/>
              </w:rPr>
              <w:t>提醒：请注明具体内容以及投标文件中具体内容的位置（页码）</w:t>
            </w:r>
          </w:p>
        </w:tc>
        <w:tc>
          <w:tcPr>
            <w:tcW w:w="2307" w:type="dxa"/>
            <w:vAlign w:val="center"/>
          </w:tcPr>
          <w:p w14:paraId="21C97989">
            <w:pPr>
              <w:tabs>
                <w:tab w:val="left" w:pos="6300"/>
              </w:tabs>
              <w:snapToGrid w:val="0"/>
              <w:spacing w:line="500" w:lineRule="exact"/>
              <w:jc w:val="center"/>
              <w:outlineLvl w:val="0"/>
              <w:rPr>
                <w:rFonts w:hint="eastAsia" w:ascii="宋体" w:hAnsi="宋体" w:cs="宋体"/>
                <w:sz w:val="21"/>
                <w:szCs w:val="21"/>
              </w:rPr>
            </w:pPr>
          </w:p>
        </w:tc>
      </w:tr>
      <w:tr w14:paraId="30A11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33B9DDD">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51241FD8">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71E68558">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3396860B">
            <w:pPr>
              <w:tabs>
                <w:tab w:val="left" w:pos="6300"/>
              </w:tabs>
              <w:snapToGrid w:val="0"/>
              <w:spacing w:line="500" w:lineRule="exact"/>
              <w:jc w:val="center"/>
              <w:outlineLvl w:val="0"/>
              <w:rPr>
                <w:rFonts w:hint="eastAsia" w:ascii="宋体" w:hAnsi="宋体" w:cs="宋体"/>
                <w:sz w:val="21"/>
                <w:szCs w:val="21"/>
              </w:rPr>
            </w:pPr>
          </w:p>
        </w:tc>
      </w:tr>
      <w:tr w14:paraId="6A9A2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30125751">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4AAC7EA4">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5683269A">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006CD7A9">
            <w:pPr>
              <w:tabs>
                <w:tab w:val="left" w:pos="6300"/>
              </w:tabs>
              <w:snapToGrid w:val="0"/>
              <w:spacing w:line="500" w:lineRule="exact"/>
              <w:jc w:val="center"/>
              <w:outlineLvl w:val="0"/>
              <w:rPr>
                <w:rFonts w:hint="eastAsia" w:ascii="宋体" w:hAnsi="宋体" w:cs="宋体"/>
                <w:sz w:val="21"/>
                <w:szCs w:val="21"/>
              </w:rPr>
            </w:pPr>
          </w:p>
        </w:tc>
      </w:tr>
      <w:tr w14:paraId="1D34D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38204205">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4891856B">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11B83E47">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6439EC8D">
            <w:pPr>
              <w:tabs>
                <w:tab w:val="left" w:pos="6300"/>
              </w:tabs>
              <w:snapToGrid w:val="0"/>
              <w:spacing w:line="500" w:lineRule="exact"/>
              <w:jc w:val="center"/>
              <w:outlineLvl w:val="0"/>
              <w:rPr>
                <w:rFonts w:hint="eastAsia" w:ascii="宋体" w:hAnsi="宋体" w:cs="宋体"/>
                <w:sz w:val="21"/>
                <w:szCs w:val="21"/>
              </w:rPr>
            </w:pPr>
          </w:p>
        </w:tc>
      </w:tr>
      <w:tr w14:paraId="7EA3D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0F369AC0">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3CDB5F50">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46E4564E">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40CFCACC">
            <w:pPr>
              <w:tabs>
                <w:tab w:val="left" w:pos="6300"/>
              </w:tabs>
              <w:snapToGrid w:val="0"/>
              <w:spacing w:line="500" w:lineRule="exact"/>
              <w:jc w:val="center"/>
              <w:outlineLvl w:val="0"/>
              <w:rPr>
                <w:rFonts w:hint="eastAsia" w:ascii="宋体" w:hAnsi="宋体" w:cs="宋体"/>
                <w:sz w:val="21"/>
                <w:szCs w:val="21"/>
              </w:rPr>
            </w:pPr>
          </w:p>
        </w:tc>
      </w:tr>
      <w:tr w14:paraId="7042B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6DF56B60">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7B254393">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5F9E486D">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564D5856">
            <w:pPr>
              <w:tabs>
                <w:tab w:val="left" w:pos="6300"/>
              </w:tabs>
              <w:snapToGrid w:val="0"/>
              <w:spacing w:line="500" w:lineRule="exact"/>
              <w:jc w:val="center"/>
              <w:outlineLvl w:val="0"/>
              <w:rPr>
                <w:rFonts w:hint="eastAsia" w:ascii="宋体" w:hAnsi="宋体" w:cs="宋体"/>
                <w:sz w:val="21"/>
                <w:szCs w:val="21"/>
              </w:rPr>
            </w:pPr>
          </w:p>
        </w:tc>
      </w:tr>
      <w:tr w14:paraId="65E0E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9F8DA80">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6AE3334B">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2933B970">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405DB476">
            <w:pPr>
              <w:tabs>
                <w:tab w:val="left" w:pos="6300"/>
              </w:tabs>
              <w:snapToGrid w:val="0"/>
              <w:spacing w:line="500" w:lineRule="exact"/>
              <w:jc w:val="center"/>
              <w:outlineLvl w:val="0"/>
              <w:rPr>
                <w:rFonts w:hint="eastAsia" w:ascii="宋体" w:hAnsi="宋体" w:cs="宋体"/>
                <w:sz w:val="21"/>
                <w:szCs w:val="21"/>
              </w:rPr>
            </w:pPr>
          </w:p>
        </w:tc>
      </w:tr>
      <w:tr w14:paraId="3F4E7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FA0DC09">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59264A57">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2CFEDC39">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485350C5">
            <w:pPr>
              <w:tabs>
                <w:tab w:val="left" w:pos="6300"/>
              </w:tabs>
              <w:snapToGrid w:val="0"/>
              <w:spacing w:line="500" w:lineRule="exact"/>
              <w:jc w:val="center"/>
              <w:outlineLvl w:val="0"/>
              <w:rPr>
                <w:rFonts w:hint="eastAsia" w:ascii="宋体" w:hAnsi="宋体" w:cs="宋体"/>
                <w:sz w:val="21"/>
                <w:szCs w:val="21"/>
              </w:rPr>
            </w:pPr>
          </w:p>
        </w:tc>
      </w:tr>
      <w:tr w14:paraId="4761E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0FD6478">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54041EF1">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3D23EB1A">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25FF1F56">
            <w:pPr>
              <w:tabs>
                <w:tab w:val="left" w:pos="6300"/>
              </w:tabs>
              <w:snapToGrid w:val="0"/>
              <w:spacing w:line="500" w:lineRule="exact"/>
              <w:jc w:val="center"/>
              <w:outlineLvl w:val="0"/>
              <w:rPr>
                <w:rFonts w:hint="eastAsia" w:ascii="宋体" w:hAnsi="宋体" w:cs="宋体"/>
                <w:sz w:val="21"/>
                <w:szCs w:val="21"/>
              </w:rPr>
            </w:pPr>
          </w:p>
        </w:tc>
      </w:tr>
      <w:tr w14:paraId="4D6AA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11D003AA">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74293DDD">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6D372E76">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78FE4359">
            <w:pPr>
              <w:tabs>
                <w:tab w:val="left" w:pos="6300"/>
              </w:tabs>
              <w:snapToGrid w:val="0"/>
              <w:spacing w:line="500" w:lineRule="exact"/>
              <w:jc w:val="center"/>
              <w:outlineLvl w:val="0"/>
              <w:rPr>
                <w:rFonts w:hint="eastAsia" w:ascii="宋体" w:hAnsi="宋体" w:cs="宋体"/>
                <w:sz w:val="21"/>
                <w:szCs w:val="21"/>
              </w:rPr>
            </w:pPr>
          </w:p>
        </w:tc>
      </w:tr>
    </w:tbl>
    <w:p w14:paraId="10DAEF28">
      <w:pPr>
        <w:tabs>
          <w:tab w:val="left" w:pos="6300"/>
        </w:tabs>
        <w:snapToGrid w:val="0"/>
        <w:spacing w:line="500" w:lineRule="exact"/>
        <w:ind w:firstLine="570"/>
        <w:rPr>
          <w:rFonts w:hint="eastAsia" w:ascii="宋体" w:hAnsi="宋体" w:cs="宋体"/>
          <w:sz w:val="24"/>
          <w:szCs w:val="28"/>
        </w:rPr>
      </w:pPr>
    </w:p>
    <w:p w14:paraId="3A159378">
      <w:pPr>
        <w:tabs>
          <w:tab w:val="left" w:pos="6300"/>
        </w:tabs>
        <w:snapToGrid w:val="0"/>
        <w:spacing w:line="500" w:lineRule="exact"/>
        <w:ind w:firstLine="570"/>
        <w:rPr>
          <w:rFonts w:hint="eastAsia" w:ascii="宋体" w:hAnsi="宋体" w:cs="宋体"/>
          <w:sz w:val="24"/>
          <w:szCs w:val="28"/>
        </w:rPr>
      </w:pPr>
    </w:p>
    <w:p w14:paraId="68C73670">
      <w:pPr>
        <w:tabs>
          <w:tab w:val="left" w:pos="6300"/>
        </w:tabs>
        <w:snapToGrid w:val="0"/>
        <w:spacing w:line="500" w:lineRule="exact"/>
        <w:ind w:firstLine="570"/>
        <w:rPr>
          <w:rFonts w:hint="eastAsia" w:ascii="宋体" w:hAnsi="宋体" w:cs="宋体"/>
          <w:sz w:val="24"/>
          <w:szCs w:val="28"/>
        </w:rPr>
      </w:pPr>
    </w:p>
    <w:p w14:paraId="3D804A58">
      <w:pPr>
        <w:tabs>
          <w:tab w:val="left" w:pos="6300"/>
        </w:tabs>
        <w:snapToGrid w:val="0"/>
        <w:spacing w:line="500" w:lineRule="exact"/>
        <w:ind w:firstLine="570"/>
        <w:rPr>
          <w:rFonts w:hint="eastAsia" w:ascii="宋体" w:hAnsi="宋体" w:cs="宋体"/>
          <w:sz w:val="24"/>
          <w:szCs w:val="28"/>
        </w:rPr>
      </w:pPr>
    </w:p>
    <w:p w14:paraId="7DB0DBC5">
      <w:pPr>
        <w:tabs>
          <w:tab w:val="left" w:pos="6300"/>
        </w:tabs>
        <w:snapToGrid w:val="0"/>
        <w:spacing w:line="500" w:lineRule="exact"/>
        <w:ind w:firstLine="570"/>
        <w:rPr>
          <w:rFonts w:hint="eastAsia" w:ascii="宋体" w:hAnsi="宋体" w:cs="宋体"/>
          <w:sz w:val="24"/>
        </w:rPr>
      </w:pPr>
      <w:r>
        <w:rPr>
          <w:rFonts w:hint="eastAsia" w:ascii="宋体" w:hAnsi="宋体" w:cs="宋体"/>
          <w:sz w:val="24"/>
        </w:rPr>
        <w:t>注：</w:t>
      </w:r>
    </w:p>
    <w:p w14:paraId="04EC118D">
      <w:pPr>
        <w:tabs>
          <w:tab w:val="left" w:pos="6300"/>
        </w:tabs>
        <w:snapToGrid w:val="0"/>
        <w:spacing w:line="500" w:lineRule="exact"/>
        <w:ind w:firstLine="570"/>
        <w:rPr>
          <w:rFonts w:hint="eastAsia" w:ascii="宋体" w:hAnsi="宋体" w:cs="宋体"/>
          <w:sz w:val="24"/>
          <w:szCs w:val="24"/>
        </w:rPr>
      </w:pPr>
      <w:r>
        <w:rPr>
          <w:rFonts w:hint="eastAsia" w:ascii="宋体" w:hAnsi="宋体" w:cs="宋体"/>
          <w:sz w:val="24"/>
          <w:szCs w:val="24"/>
        </w:rPr>
        <w:t>1.本表即为对本项目“第二篇  项目服务需求”中所列条款进行比较和响应；</w:t>
      </w:r>
    </w:p>
    <w:p w14:paraId="6F6A00CC">
      <w:pPr>
        <w:tabs>
          <w:tab w:val="left" w:pos="6300"/>
        </w:tabs>
        <w:snapToGrid w:val="0"/>
        <w:spacing w:line="500" w:lineRule="exact"/>
        <w:ind w:firstLine="570"/>
        <w:rPr>
          <w:rFonts w:hint="eastAsia" w:ascii="宋体" w:hAnsi="宋体" w:cs="宋体"/>
          <w:sz w:val="24"/>
          <w:szCs w:val="24"/>
        </w:rPr>
      </w:pPr>
      <w:r>
        <w:rPr>
          <w:rFonts w:hint="eastAsia" w:ascii="宋体" w:hAnsi="宋体" w:cs="宋体"/>
          <w:sz w:val="24"/>
          <w:szCs w:val="24"/>
        </w:rPr>
        <w:t>2.本表可扩展。</w:t>
      </w:r>
    </w:p>
    <w:p w14:paraId="50AD8340">
      <w:pPr>
        <w:tabs>
          <w:tab w:val="left" w:pos="6300"/>
        </w:tabs>
        <w:snapToGrid w:val="0"/>
        <w:spacing w:line="500" w:lineRule="exact"/>
        <w:ind w:firstLine="570"/>
        <w:rPr>
          <w:rFonts w:hint="eastAsia" w:ascii="宋体" w:hAnsi="宋体" w:cs="宋体"/>
          <w:sz w:val="24"/>
          <w:szCs w:val="24"/>
        </w:rPr>
      </w:pPr>
      <w:r>
        <w:rPr>
          <w:rFonts w:hint="eastAsia" w:ascii="宋体" w:hAnsi="宋体" w:cs="宋体"/>
          <w:sz w:val="24"/>
          <w:szCs w:val="24"/>
        </w:rPr>
        <w:t>3.投标应答栏中应当注明具体内容以及投标文件中具体内容的位置（页码）。</w:t>
      </w:r>
    </w:p>
    <w:p w14:paraId="2B9112E1">
      <w:pPr>
        <w:tabs>
          <w:tab w:val="left" w:pos="6300"/>
        </w:tabs>
        <w:snapToGrid w:val="0"/>
        <w:spacing w:line="500" w:lineRule="exact"/>
        <w:ind w:firstLine="570"/>
        <w:rPr>
          <w:rFonts w:hint="eastAsia" w:ascii="宋体" w:hAnsi="宋体" w:cs="宋体"/>
          <w:szCs w:val="24"/>
        </w:rPr>
      </w:pPr>
    </w:p>
    <w:p w14:paraId="778E1967">
      <w:pPr>
        <w:numPr>
          <w:ilvl w:val="0"/>
          <w:numId w:val="19"/>
        </w:numPr>
        <w:spacing w:line="400" w:lineRule="exact"/>
        <w:rPr>
          <w:rFonts w:hint="eastAsia" w:ascii="宋体" w:hAnsi="宋体" w:cs="宋体"/>
          <w:sz w:val="24"/>
          <w:szCs w:val="28"/>
        </w:rPr>
      </w:pPr>
      <w:r>
        <w:rPr>
          <w:rFonts w:hint="eastAsia" w:ascii="宋体" w:hAnsi="宋体" w:cs="宋体"/>
          <w:szCs w:val="24"/>
        </w:rPr>
        <w:br w:type="page"/>
      </w:r>
      <w:r>
        <w:rPr>
          <w:rFonts w:hint="eastAsia" w:ascii="宋体" w:hAnsi="宋体" w:cs="宋体"/>
          <w:sz w:val="24"/>
          <w:szCs w:val="28"/>
        </w:rPr>
        <w:t>服务方案（自拟）</w:t>
      </w:r>
    </w:p>
    <w:p w14:paraId="21717231">
      <w:pPr>
        <w:spacing w:line="400" w:lineRule="exact"/>
        <w:rPr>
          <w:rFonts w:hint="eastAsia" w:ascii="宋体" w:hAnsi="宋体" w:cs="宋体"/>
          <w:sz w:val="24"/>
          <w:szCs w:val="28"/>
        </w:rPr>
      </w:pPr>
    </w:p>
    <w:p w14:paraId="18367953">
      <w:pPr>
        <w:spacing w:line="400" w:lineRule="exact"/>
        <w:rPr>
          <w:rFonts w:hint="eastAsia" w:ascii="宋体" w:hAnsi="宋体" w:cs="宋体"/>
          <w:sz w:val="24"/>
          <w:szCs w:val="28"/>
        </w:rPr>
      </w:pPr>
      <w:r>
        <w:rPr>
          <w:rFonts w:hint="eastAsia" w:ascii="宋体" w:hAnsi="宋体" w:cs="宋体"/>
          <w:sz w:val="24"/>
          <w:szCs w:val="28"/>
        </w:rPr>
        <w:t>（三）</w:t>
      </w:r>
      <w:r>
        <w:rPr>
          <w:rFonts w:hint="eastAsia" w:ascii="宋体" w:hAnsi="宋体" w:cs="宋体"/>
          <w:sz w:val="24"/>
          <w:szCs w:val="24"/>
        </w:rPr>
        <w:t>第二篇、第四篇要求的服务部分其他证明材料</w:t>
      </w:r>
    </w:p>
    <w:p w14:paraId="7CD92F7A">
      <w:pPr>
        <w:spacing w:line="400" w:lineRule="exact"/>
        <w:ind w:firstLine="480" w:firstLineChars="200"/>
        <w:rPr>
          <w:rFonts w:hint="eastAsia" w:ascii="宋体" w:hAnsi="宋体" w:cs="宋体"/>
          <w:sz w:val="24"/>
          <w:szCs w:val="24"/>
        </w:rPr>
      </w:pPr>
    </w:p>
    <w:p w14:paraId="32FF62B8">
      <w:pPr>
        <w:snapToGrid w:val="0"/>
        <w:spacing w:line="500" w:lineRule="exact"/>
        <w:ind w:firstLine="480" w:firstLineChars="200"/>
        <w:rPr>
          <w:rFonts w:hint="eastAsia" w:ascii="宋体" w:hAnsi="宋体" w:cs="宋体"/>
          <w:sz w:val="24"/>
          <w:szCs w:val="28"/>
        </w:rPr>
      </w:pPr>
    </w:p>
    <w:p w14:paraId="0A7AE904">
      <w:pPr>
        <w:pStyle w:val="3"/>
        <w:spacing w:line="500" w:lineRule="exact"/>
        <w:ind w:firstLine="562" w:firstLineChars="200"/>
        <w:rPr>
          <w:rFonts w:hint="eastAsia" w:cs="宋体"/>
          <w:b/>
          <w:szCs w:val="28"/>
        </w:rPr>
      </w:pPr>
      <w:bookmarkStart w:id="164" w:name="_Toc493178791"/>
      <w:bookmarkStart w:id="165" w:name="_Toc492721039"/>
      <w:r>
        <w:rPr>
          <w:rFonts w:hint="eastAsia" w:cs="宋体"/>
          <w:b/>
          <w:szCs w:val="28"/>
        </w:rPr>
        <w:br w:type="page"/>
      </w:r>
      <w:bookmarkStart w:id="166" w:name="_Toc22732"/>
      <w:bookmarkStart w:id="167" w:name="_Toc76387267"/>
      <w:bookmarkStart w:id="168" w:name="_Toc26707"/>
      <w:r>
        <w:rPr>
          <w:rFonts w:hint="eastAsia" w:cs="宋体"/>
          <w:b/>
          <w:szCs w:val="28"/>
        </w:rPr>
        <w:t>三、商务文件</w:t>
      </w:r>
      <w:bookmarkEnd w:id="164"/>
      <w:bookmarkEnd w:id="165"/>
      <w:bookmarkEnd w:id="166"/>
      <w:bookmarkEnd w:id="167"/>
      <w:bookmarkEnd w:id="168"/>
    </w:p>
    <w:p w14:paraId="2849EC76">
      <w:pPr>
        <w:snapToGrid w:val="0"/>
        <w:spacing w:before="120" w:beforeLines="50" w:line="500" w:lineRule="exact"/>
        <w:jc w:val="center"/>
        <w:rPr>
          <w:rFonts w:hint="eastAsia" w:ascii="宋体" w:hAnsi="宋体" w:cs="宋体"/>
          <w:szCs w:val="28"/>
        </w:rPr>
      </w:pPr>
      <w:r>
        <w:rPr>
          <w:rFonts w:hint="eastAsia" w:ascii="宋体" w:hAnsi="宋体" w:cs="宋体"/>
          <w:szCs w:val="28"/>
        </w:rPr>
        <w:t>（一）投标函（格式）</w:t>
      </w:r>
    </w:p>
    <w:p w14:paraId="37013293">
      <w:pPr>
        <w:spacing w:line="500" w:lineRule="exact"/>
        <w:rPr>
          <w:rFonts w:hint="eastAsia" w:ascii="宋体" w:hAnsi="宋体" w:cs="宋体"/>
          <w:sz w:val="24"/>
          <w:szCs w:val="28"/>
        </w:rPr>
      </w:pPr>
    </w:p>
    <w:p w14:paraId="43FE04B9">
      <w:pPr>
        <w:spacing w:line="500" w:lineRule="exact"/>
        <w:ind w:firstLine="480" w:firstLineChars="200"/>
        <w:rPr>
          <w:rFonts w:hint="eastAsia" w:ascii="宋体" w:hAnsi="宋体" w:cs="宋体"/>
          <w:sz w:val="24"/>
          <w:szCs w:val="28"/>
          <w:u w:val="single"/>
        </w:rPr>
      </w:pPr>
      <w:r>
        <w:rPr>
          <w:rFonts w:hint="eastAsia" w:ascii="宋体" w:hAnsi="宋体" w:cs="宋体"/>
          <w:sz w:val="24"/>
          <w:szCs w:val="28"/>
        </w:rPr>
        <w:t>招标项目名称：</w:t>
      </w:r>
      <w:r>
        <w:rPr>
          <w:rFonts w:hint="eastAsia" w:ascii="宋体" w:hAnsi="宋体" w:cs="宋体"/>
          <w:sz w:val="24"/>
          <w:szCs w:val="28"/>
          <w:u w:val="single"/>
        </w:rPr>
        <w:t xml:space="preserve">                                             </w:t>
      </w:r>
    </w:p>
    <w:p w14:paraId="03080673">
      <w:pPr>
        <w:spacing w:line="500" w:lineRule="exact"/>
        <w:rPr>
          <w:rFonts w:hint="eastAsia" w:ascii="宋体" w:hAnsi="宋体" w:cs="宋体"/>
          <w:sz w:val="24"/>
          <w:szCs w:val="28"/>
        </w:rPr>
      </w:pPr>
    </w:p>
    <w:p w14:paraId="65EC2A10">
      <w:pPr>
        <w:tabs>
          <w:tab w:val="left" w:pos="6300"/>
        </w:tabs>
        <w:snapToGrid w:val="0"/>
        <w:spacing w:line="500" w:lineRule="exact"/>
        <w:rPr>
          <w:rFonts w:hint="eastAsia" w:ascii="宋体" w:hAnsi="宋体" w:cs="宋体"/>
          <w:sz w:val="24"/>
          <w:szCs w:val="28"/>
        </w:rPr>
      </w:pPr>
      <w:r>
        <w:rPr>
          <w:rFonts w:hint="eastAsia" w:ascii="宋体" w:hAnsi="宋体" w:cs="宋体"/>
          <w:sz w:val="24"/>
          <w:szCs w:val="28"/>
        </w:rPr>
        <w:t>致：</w:t>
      </w:r>
      <w:r>
        <w:rPr>
          <w:rFonts w:hint="eastAsia" w:ascii="宋体" w:hAnsi="宋体" w:cs="宋体"/>
          <w:sz w:val="24"/>
          <w:szCs w:val="28"/>
          <w:u w:val="single"/>
        </w:rPr>
        <w:t xml:space="preserve">                    </w:t>
      </w:r>
      <w:r>
        <w:rPr>
          <w:rFonts w:hint="eastAsia" w:ascii="宋体" w:hAnsi="宋体" w:cs="宋体"/>
          <w:sz w:val="24"/>
          <w:szCs w:val="28"/>
        </w:rPr>
        <w:t>（采购代理机构名称）：</w:t>
      </w:r>
    </w:p>
    <w:p w14:paraId="3016A22D">
      <w:pPr>
        <w:snapToGrid w:val="0"/>
        <w:spacing w:before="120" w:beforeLines="50" w:line="500" w:lineRule="exact"/>
        <w:ind w:firstLine="480" w:firstLineChars="200"/>
        <w:rPr>
          <w:rFonts w:hint="eastAsia" w:ascii="宋体" w:hAnsi="宋体" w:cs="宋体"/>
          <w:sz w:val="24"/>
          <w:szCs w:val="28"/>
        </w:rPr>
      </w:pPr>
      <w:r>
        <w:rPr>
          <w:rFonts w:hint="eastAsia" w:ascii="宋体" w:hAnsi="宋体" w:cs="宋体"/>
          <w:sz w:val="24"/>
          <w:szCs w:val="28"/>
          <w:u w:val="single"/>
        </w:rPr>
        <w:t xml:space="preserve">                        </w:t>
      </w:r>
      <w:r>
        <w:rPr>
          <w:rFonts w:hint="eastAsia" w:ascii="宋体" w:hAnsi="宋体" w:cs="宋体"/>
          <w:sz w:val="24"/>
          <w:szCs w:val="28"/>
        </w:rPr>
        <w:t>（投标人名称）系中华人民共和国合法企业，注册地址：</w:t>
      </w:r>
      <w:r>
        <w:rPr>
          <w:rFonts w:hint="eastAsia" w:ascii="宋体" w:hAnsi="宋体" w:cs="宋体"/>
          <w:sz w:val="24"/>
          <w:szCs w:val="28"/>
          <w:u w:val="single"/>
        </w:rPr>
        <w:t xml:space="preserve">                               </w:t>
      </w:r>
      <w:r>
        <w:rPr>
          <w:rFonts w:hint="eastAsia" w:ascii="宋体" w:hAnsi="宋体" w:cs="宋体"/>
          <w:sz w:val="24"/>
          <w:szCs w:val="28"/>
        </w:rPr>
        <w:t>。我方就参加本次投标有关事项郑重声明如下：</w:t>
      </w:r>
    </w:p>
    <w:p w14:paraId="6F585436">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一、我方完全理解并接受该项目招标文件所有要求。</w:t>
      </w:r>
    </w:p>
    <w:p w14:paraId="2AA3A0D7">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二、我方提交的所有投标文件、资料都是准确和真实的，如有虚假或隐瞒，我方愿意承担一切法律责任。</w:t>
      </w:r>
    </w:p>
    <w:p w14:paraId="625E3072">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三、我方承诺按照招标文件要求，提供招标项目的服务。</w:t>
      </w:r>
    </w:p>
    <w:p w14:paraId="5275652C">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四、我方按招标文件要求提交的投标文件为：投标文件正本1份，副本</w:t>
      </w:r>
      <w:r>
        <w:rPr>
          <w:rFonts w:hint="eastAsia" w:ascii="宋体" w:hAnsi="宋体" w:cs="宋体"/>
          <w:sz w:val="24"/>
          <w:szCs w:val="28"/>
          <w:u w:val="single"/>
        </w:rPr>
        <w:t xml:space="preserve">  </w:t>
      </w:r>
      <w:r>
        <w:rPr>
          <w:rFonts w:hint="eastAsia" w:ascii="宋体" w:hAnsi="宋体" w:cs="宋体"/>
          <w:sz w:val="24"/>
          <w:szCs w:val="28"/>
        </w:rPr>
        <w:t>份，电子文档  份。</w:t>
      </w:r>
    </w:p>
    <w:p w14:paraId="7CB72811">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五、我方承诺：本次投标的投标有效期为</w:t>
      </w:r>
      <w:r>
        <w:rPr>
          <w:rFonts w:hint="eastAsia" w:ascii="宋体" w:hAnsi="宋体" w:cs="宋体"/>
          <w:sz w:val="24"/>
        </w:rPr>
        <w:t>投标截止时间</w:t>
      </w:r>
      <w:r>
        <w:rPr>
          <w:rFonts w:hint="eastAsia" w:ascii="宋体" w:hAnsi="宋体" w:cs="宋体"/>
          <w:sz w:val="24"/>
          <w:szCs w:val="28"/>
        </w:rPr>
        <w:t>起90天。</w:t>
      </w:r>
    </w:p>
    <w:p w14:paraId="19890146">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六、我方投标报价为闭口价。即在投标有效期和合同有效期内，该报价固定不变。</w:t>
      </w:r>
    </w:p>
    <w:p w14:paraId="38029FE4">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七、如果我方中标，我方将履行招标文件中规定的各项要求以及我方投标文件的各项承诺，按《中华人民共和国政府采购法》、《中华人民共和国民法典》及合同约定条款承担我方责任。</w:t>
      </w:r>
    </w:p>
    <w:p w14:paraId="57BCAFEA">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八、我方未</w:t>
      </w:r>
      <w:r>
        <w:rPr>
          <w:rFonts w:hint="eastAsia" w:ascii="宋体" w:hAnsi="宋体" w:cs="宋体"/>
          <w:sz w:val="24"/>
          <w:szCs w:val="24"/>
        </w:rPr>
        <w:t>为采购项目提供整体设计、规范编制或者项目管理、监理、检测等服务。</w:t>
      </w:r>
    </w:p>
    <w:p w14:paraId="7CB585C9">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九、我方理解，最低报价不是中标的唯一条件。</w:t>
      </w:r>
    </w:p>
    <w:p w14:paraId="5ADA71CB">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十、我方同意按有关规定及招标文件要求，交纳足额投标保证金。</w:t>
      </w:r>
    </w:p>
    <w:p w14:paraId="094C69AB">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十一、若我方中标，愿意按有关规定及招标文件要求缴纳采购代理服务费和交易服务费。</w:t>
      </w:r>
    </w:p>
    <w:p w14:paraId="537E6E55">
      <w:pPr>
        <w:tabs>
          <w:tab w:val="left" w:pos="6300"/>
        </w:tabs>
        <w:snapToGrid w:val="0"/>
        <w:spacing w:line="500" w:lineRule="exact"/>
        <w:ind w:firstLine="570"/>
        <w:rPr>
          <w:rFonts w:hint="eastAsia" w:ascii="宋体" w:hAnsi="宋体" w:cs="宋体"/>
          <w:sz w:val="24"/>
          <w:szCs w:val="28"/>
        </w:rPr>
      </w:pPr>
    </w:p>
    <w:p w14:paraId="345B88F9">
      <w:pPr>
        <w:tabs>
          <w:tab w:val="left" w:pos="6300"/>
        </w:tabs>
        <w:snapToGrid w:val="0"/>
        <w:spacing w:line="500" w:lineRule="exact"/>
        <w:ind w:firstLine="5460" w:firstLineChars="2275"/>
        <w:rPr>
          <w:rFonts w:hint="eastAsia" w:ascii="宋体" w:hAnsi="宋体" w:cs="宋体"/>
          <w:sz w:val="24"/>
          <w:szCs w:val="28"/>
        </w:rPr>
      </w:pPr>
      <w:r>
        <w:rPr>
          <w:rFonts w:hint="eastAsia" w:ascii="宋体" w:hAnsi="宋体" w:cs="宋体"/>
          <w:sz w:val="24"/>
          <w:szCs w:val="28"/>
        </w:rPr>
        <w:t>（投标人公章或自然人签署）</w:t>
      </w:r>
    </w:p>
    <w:p w14:paraId="36A286FC">
      <w:pPr>
        <w:tabs>
          <w:tab w:val="left" w:pos="6300"/>
        </w:tabs>
        <w:snapToGrid w:val="0"/>
        <w:spacing w:line="500" w:lineRule="exact"/>
        <w:ind w:firstLine="570"/>
        <w:rPr>
          <w:rFonts w:hint="eastAsia" w:ascii="宋体" w:hAnsi="宋体" w:cs="宋体"/>
          <w:sz w:val="24"/>
          <w:szCs w:val="28"/>
        </w:rPr>
      </w:pPr>
    </w:p>
    <w:p w14:paraId="142132D0">
      <w:pPr>
        <w:tabs>
          <w:tab w:val="left" w:pos="6300"/>
        </w:tabs>
        <w:snapToGrid w:val="0"/>
        <w:spacing w:line="500" w:lineRule="exact"/>
        <w:ind w:firstLine="5760" w:firstLineChars="2400"/>
        <w:rPr>
          <w:rFonts w:hint="eastAsia" w:ascii="宋体" w:hAnsi="宋体" w:cs="宋体"/>
          <w:szCs w:val="28"/>
        </w:rPr>
      </w:pPr>
      <w:r>
        <w:rPr>
          <w:rFonts w:hint="eastAsia" w:ascii="宋体" w:hAnsi="宋体" w:cs="宋体"/>
          <w:sz w:val="24"/>
          <w:szCs w:val="28"/>
        </w:rPr>
        <w:t>年    月   日</w:t>
      </w:r>
    </w:p>
    <w:p w14:paraId="58A7110E">
      <w:pPr>
        <w:spacing w:line="400" w:lineRule="exact"/>
        <w:ind w:firstLine="560" w:firstLineChars="200"/>
        <w:rPr>
          <w:rFonts w:hint="eastAsia" w:ascii="宋体" w:hAnsi="宋体" w:cs="宋体"/>
          <w:sz w:val="24"/>
          <w:szCs w:val="28"/>
        </w:rPr>
      </w:pPr>
      <w:r>
        <w:rPr>
          <w:rFonts w:hint="eastAsia" w:ascii="宋体" w:hAnsi="宋体" w:cs="宋体"/>
          <w:szCs w:val="44"/>
        </w:rPr>
        <w:br w:type="page"/>
      </w:r>
      <w:r>
        <w:rPr>
          <w:rFonts w:hint="eastAsia" w:ascii="宋体" w:hAnsi="宋体" w:cs="宋体"/>
          <w:sz w:val="24"/>
          <w:szCs w:val="28"/>
        </w:rPr>
        <w:t>（二）商务条款差异表</w:t>
      </w:r>
    </w:p>
    <w:p w14:paraId="1C462878">
      <w:pPr>
        <w:spacing w:line="400" w:lineRule="exact"/>
        <w:ind w:firstLine="480" w:firstLineChars="200"/>
        <w:rPr>
          <w:rFonts w:hint="eastAsia" w:ascii="宋体" w:hAnsi="宋体" w:cs="宋体"/>
          <w:sz w:val="24"/>
          <w:szCs w:val="28"/>
        </w:rPr>
      </w:pPr>
      <w:r>
        <w:rPr>
          <w:rFonts w:hint="eastAsia" w:ascii="宋体" w:hAnsi="宋体" w:cs="宋体"/>
          <w:sz w:val="24"/>
          <w:szCs w:val="28"/>
        </w:rPr>
        <w:t>项目号：</w:t>
      </w:r>
    </w:p>
    <w:p w14:paraId="4A8B4A07">
      <w:pPr>
        <w:spacing w:line="400" w:lineRule="exact"/>
        <w:ind w:firstLine="480" w:firstLineChars="200"/>
        <w:rPr>
          <w:rFonts w:hint="eastAsia" w:ascii="宋体" w:hAnsi="宋体" w:cs="宋体"/>
          <w:sz w:val="24"/>
          <w:szCs w:val="28"/>
        </w:rPr>
      </w:pPr>
      <w:r>
        <w:rPr>
          <w:rFonts w:hint="eastAsia" w:ascii="宋体" w:hAnsi="宋体" w:cs="宋体"/>
          <w:sz w:val="24"/>
          <w:szCs w:val="28"/>
        </w:rPr>
        <w:t>招标项目名称：</w:t>
      </w:r>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969"/>
        <w:gridCol w:w="3081"/>
        <w:gridCol w:w="2307"/>
      </w:tblGrid>
      <w:tr w14:paraId="29FB4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1" w:type="dxa"/>
            <w:vAlign w:val="center"/>
          </w:tcPr>
          <w:p w14:paraId="5CA3BE7D">
            <w:pPr>
              <w:tabs>
                <w:tab w:val="left" w:pos="6300"/>
              </w:tabs>
              <w:snapToGrid w:val="0"/>
              <w:spacing w:line="500" w:lineRule="exact"/>
              <w:jc w:val="center"/>
              <w:outlineLvl w:val="0"/>
              <w:rPr>
                <w:rFonts w:hint="eastAsia" w:ascii="宋体" w:hAnsi="宋体" w:cs="宋体"/>
                <w:sz w:val="21"/>
                <w:szCs w:val="21"/>
              </w:rPr>
            </w:pPr>
            <w:r>
              <w:rPr>
                <w:rFonts w:hint="eastAsia" w:ascii="宋体" w:hAnsi="宋体" w:cs="宋体"/>
                <w:sz w:val="21"/>
                <w:szCs w:val="21"/>
              </w:rPr>
              <w:t>序号</w:t>
            </w:r>
          </w:p>
        </w:tc>
        <w:tc>
          <w:tcPr>
            <w:tcW w:w="2969" w:type="dxa"/>
            <w:vAlign w:val="center"/>
          </w:tcPr>
          <w:p w14:paraId="10CFBA59">
            <w:pPr>
              <w:tabs>
                <w:tab w:val="left" w:pos="6300"/>
              </w:tabs>
              <w:snapToGrid w:val="0"/>
              <w:spacing w:line="500" w:lineRule="exact"/>
              <w:jc w:val="center"/>
              <w:outlineLvl w:val="0"/>
              <w:rPr>
                <w:rFonts w:hint="eastAsia" w:ascii="宋体" w:hAnsi="宋体" w:cs="宋体"/>
                <w:sz w:val="21"/>
                <w:szCs w:val="21"/>
              </w:rPr>
            </w:pPr>
            <w:r>
              <w:rPr>
                <w:rFonts w:hint="eastAsia" w:ascii="宋体" w:hAnsi="宋体" w:cs="宋体"/>
                <w:sz w:val="21"/>
                <w:szCs w:val="21"/>
              </w:rPr>
              <w:t>招标商务要求</w:t>
            </w:r>
          </w:p>
        </w:tc>
        <w:tc>
          <w:tcPr>
            <w:tcW w:w="3081" w:type="dxa"/>
            <w:vAlign w:val="center"/>
          </w:tcPr>
          <w:p w14:paraId="0C2CA241">
            <w:pPr>
              <w:tabs>
                <w:tab w:val="left" w:pos="6300"/>
              </w:tabs>
              <w:snapToGrid w:val="0"/>
              <w:spacing w:line="500" w:lineRule="exact"/>
              <w:jc w:val="center"/>
              <w:outlineLvl w:val="0"/>
              <w:rPr>
                <w:rFonts w:hint="eastAsia" w:ascii="宋体" w:hAnsi="宋体" w:cs="宋体"/>
                <w:sz w:val="21"/>
                <w:szCs w:val="21"/>
              </w:rPr>
            </w:pPr>
            <w:r>
              <w:rPr>
                <w:rFonts w:hint="eastAsia" w:ascii="宋体" w:hAnsi="宋体" w:cs="宋体"/>
                <w:sz w:val="21"/>
                <w:szCs w:val="21"/>
              </w:rPr>
              <w:t>投标商务应答</w:t>
            </w:r>
          </w:p>
        </w:tc>
        <w:tc>
          <w:tcPr>
            <w:tcW w:w="2307" w:type="dxa"/>
            <w:vAlign w:val="center"/>
          </w:tcPr>
          <w:p w14:paraId="27595AC0">
            <w:pPr>
              <w:tabs>
                <w:tab w:val="left" w:pos="6300"/>
              </w:tabs>
              <w:snapToGrid w:val="0"/>
              <w:spacing w:line="500" w:lineRule="exact"/>
              <w:jc w:val="center"/>
              <w:outlineLvl w:val="0"/>
              <w:rPr>
                <w:rFonts w:hint="eastAsia" w:ascii="宋体" w:hAnsi="宋体" w:cs="宋体"/>
                <w:sz w:val="21"/>
                <w:szCs w:val="21"/>
              </w:rPr>
            </w:pPr>
            <w:r>
              <w:rPr>
                <w:rFonts w:hint="eastAsia" w:ascii="宋体" w:hAnsi="宋体" w:cs="宋体"/>
                <w:sz w:val="21"/>
                <w:szCs w:val="21"/>
              </w:rPr>
              <w:t>差异说明</w:t>
            </w:r>
          </w:p>
        </w:tc>
      </w:tr>
      <w:tr w14:paraId="6371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805F015">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06D8256E">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2D20B199">
            <w:pPr>
              <w:tabs>
                <w:tab w:val="left" w:pos="6300"/>
              </w:tabs>
              <w:snapToGrid w:val="0"/>
              <w:spacing w:line="500" w:lineRule="exact"/>
              <w:jc w:val="center"/>
              <w:outlineLvl w:val="0"/>
              <w:rPr>
                <w:rFonts w:hint="eastAsia" w:ascii="宋体" w:hAnsi="宋体" w:cs="宋体"/>
                <w:sz w:val="21"/>
                <w:szCs w:val="21"/>
              </w:rPr>
            </w:pPr>
            <w:r>
              <w:rPr>
                <w:rFonts w:hint="eastAsia" w:ascii="宋体" w:hAnsi="宋体" w:cs="宋体"/>
                <w:sz w:val="21"/>
                <w:szCs w:val="21"/>
              </w:rPr>
              <w:t>提醒：请注明具体内容以及投标文件中具体内容的位置（页码）</w:t>
            </w:r>
          </w:p>
        </w:tc>
        <w:tc>
          <w:tcPr>
            <w:tcW w:w="2307" w:type="dxa"/>
            <w:vAlign w:val="center"/>
          </w:tcPr>
          <w:p w14:paraId="5A49FCBE">
            <w:pPr>
              <w:tabs>
                <w:tab w:val="left" w:pos="6300"/>
              </w:tabs>
              <w:snapToGrid w:val="0"/>
              <w:spacing w:line="500" w:lineRule="exact"/>
              <w:jc w:val="center"/>
              <w:outlineLvl w:val="0"/>
              <w:rPr>
                <w:rFonts w:hint="eastAsia" w:ascii="宋体" w:hAnsi="宋体" w:cs="宋体"/>
                <w:sz w:val="21"/>
                <w:szCs w:val="21"/>
              </w:rPr>
            </w:pPr>
          </w:p>
        </w:tc>
      </w:tr>
      <w:tr w14:paraId="6C259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4BB9C39">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4C6501A3">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59FC9644">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4A1D968E">
            <w:pPr>
              <w:tabs>
                <w:tab w:val="left" w:pos="6300"/>
              </w:tabs>
              <w:snapToGrid w:val="0"/>
              <w:spacing w:line="500" w:lineRule="exact"/>
              <w:jc w:val="center"/>
              <w:outlineLvl w:val="0"/>
              <w:rPr>
                <w:rFonts w:hint="eastAsia" w:ascii="宋体" w:hAnsi="宋体" w:cs="宋体"/>
                <w:sz w:val="21"/>
                <w:szCs w:val="21"/>
              </w:rPr>
            </w:pPr>
          </w:p>
        </w:tc>
      </w:tr>
      <w:tr w14:paraId="724C1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8F7BA90">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52BD143B">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3ABE0742">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27293111">
            <w:pPr>
              <w:tabs>
                <w:tab w:val="left" w:pos="6300"/>
              </w:tabs>
              <w:snapToGrid w:val="0"/>
              <w:spacing w:line="500" w:lineRule="exact"/>
              <w:jc w:val="center"/>
              <w:outlineLvl w:val="0"/>
              <w:rPr>
                <w:rFonts w:hint="eastAsia" w:ascii="宋体" w:hAnsi="宋体" w:cs="宋体"/>
                <w:sz w:val="21"/>
                <w:szCs w:val="21"/>
              </w:rPr>
            </w:pPr>
          </w:p>
        </w:tc>
      </w:tr>
      <w:tr w14:paraId="702E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6BBEE6A1">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15A29F68">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1ACA286F">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587DE105">
            <w:pPr>
              <w:tabs>
                <w:tab w:val="left" w:pos="6300"/>
              </w:tabs>
              <w:snapToGrid w:val="0"/>
              <w:spacing w:line="500" w:lineRule="exact"/>
              <w:jc w:val="center"/>
              <w:outlineLvl w:val="0"/>
              <w:rPr>
                <w:rFonts w:hint="eastAsia" w:ascii="宋体" w:hAnsi="宋体" w:cs="宋体"/>
                <w:sz w:val="21"/>
                <w:szCs w:val="21"/>
              </w:rPr>
            </w:pPr>
          </w:p>
        </w:tc>
      </w:tr>
      <w:tr w14:paraId="58518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02ED521">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5FB33152">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78780AED">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304814C5">
            <w:pPr>
              <w:tabs>
                <w:tab w:val="left" w:pos="6300"/>
              </w:tabs>
              <w:snapToGrid w:val="0"/>
              <w:spacing w:line="500" w:lineRule="exact"/>
              <w:jc w:val="center"/>
              <w:outlineLvl w:val="0"/>
              <w:rPr>
                <w:rFonts w:hint="eastAsia" w:ascii="宋体" w:hAnsi="宋体" w:cs="宋体"/>
                <w:sz w:val="21"/>
                <w:szCs w:val="21"/>
              </w:rPr>
            </w:pPr>
          </w:p>
        </w:tc>
      </w:tr>
      <w:tr w14:paraId="0B6C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ADA8DC9">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3D7E3D8C">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2F0C026C">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7AC5A58C">
            <w:pPr>
              <w:tabs>
                <w:tab w:val="left" w:pos="6300"/>
              </w:tabs>
              <w:snapToGrid w:val="0"/>
              <w:spacing w:line="500" w:lineRule="exact"/>
              <w:jc w:val="center"/>
              <w:outlineLvl w:val="0"/>
              <w:rPr>
                <w:rFonts w:hint="eastAsia" w:ascii="宋体" w:hAnsi="宋体" w:cs="宋体"/>
                <w:sz w:val="21"/>
                <w:szCs w:val="21"/>
              </w:rPr>
            </w:pPr>
          </w:p>
        </w:tc>
      </w:tr>
      <w:tr w14:paraId="431E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6DEDC4DE">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55A67315">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6D99BEF9">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3E404833">
            <w:pPr>
              <w:tabs>
                <w:tab w:val="left" w:pos="6300"/>
              </w:tabs>
              <w:snapToGrid w:val="0"/>
              <w:spacing w:line="500" w:lineRule="exact"/>
              <w:jc w:val="center"/>
              <w:outlineLvl w:val="0"/>
              <w:rPr>
                <w:rFonts w:hint="eastAsia" w:ascii="宋体" w:hAnsi="宋体" w:cs="宋体"/>
                <w:sz w:val="21"/>
                <w:szCs w:val="21"/>
              </w:rPr>
            </w:pPr>
          </w:p>
        </w:tc>
      </w:tr>
      <w:tr w14:paraId="7E797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085A476A">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0A72518D">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5EAF4FDC">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06978943">
            <w:pPr>
              <w:tabs>
                <w:tab w:val="left" w:pos="6300"/>
              </w:tabs>
              <w:snapToGrid w:val="0"/>
              <w:spacing w:line="500" w:lineRule="exact"/>
              <w:jc w:val="center"/>
              <w:outlineLvl w:val="0"/>
              <w:rPr>
                <w:rFonts w:hint="eastAsia" w:ascii="宋体" w:hAnsi="宋体" w:cs="宋体"/>
                <w:sz w:val="21"/>
                <w:szCs w:val="21"/>
              </w:rPr>
            </w:pPr>
          </w:p>
        </w:tc>
      </w:tr>
      <w:tr w14:paraId="25F5C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14CD926C">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2D76F7A7">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480780E8">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62E929CF">
            <w:pPr>
              <w:tabs>
                <w:tab w:val="left" w:pos="6300"/>
              </w:tabs>
              <w:snapToGrid w:val="0"/>
              <w:spacing w:line="500" w:lineRule="exact"/>
              <w:jc w:val="center"/>
              <w:outlineLvl w:val="0"/>
              <w:rPr>
                <w:rFonts w:hint="eastAsia" w:ascii="宋体" w:hAnsi="宋体" w:cs="宋体"/>
                <w:sz w:val="21"/>
                <w:szCs w:val="21"/>
              </w:rPr>
            </w:pPr>
          </w:p>
        </w:tc>
      </w:tr>
      <w:tr w14:paraId="17D04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61239D28">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2E50E9D7">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71279C91">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17AE611D">
            <w:pPr>
              <w:tabs>
                <w:tab w:val="left" w:pos="6300"/>
              </w:tabs>
              <w:snapToGrid w:val="0"/>
              <w:spacing w:line="500" w:lineRule="exact"/>
              <w:jc w:val="center"/>
              <w:outlineLvl w:val="0"/>
              <w:rPr>
                <w:rFonts w:hint="eastAsia" w:ascii="宋体" w:hAnsi="宋体" w:cs="宋体"/>
                <w:sz w:val="21"/>
                <w:szCs w:val="21"/>
              </w:rPr>
            </w:pPr>
          </w:p>
        </w:tc>
      </w:tr>
      <w:tr w14:paraId="79E59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B6E56B2">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4300BA2A">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0DF2AC63">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31CBFE40">
            <w:pPr>
              <w:tabs>
                <w:tab w:val="left" w:pos="6300"/>
              </w:tabs>
              <w:snapToGrid w:val="0"/>
              <w:spacing w:line="500" w:lineRule="exact"/>
              <w:jc w:val="center"/>
              <w:outlineLvl w:val="0"/>
              <w:rPr>
                <w:rFonts w:hint="eastAsia" w:ascii="宋体" w:hAnsi="宋体" w:cs="宋体"/>
                <w:sz w:val="21"/>
                <w:szCs w:val="21"/>
              </w:rPr>
            </w:pPr>
          </w:p>
        </w:tc>
      </w:tr>
      <w:tr w14:paraId="76AB0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8F08A17">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3EEE8B6B">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60675379">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76FA2D5C">
            <w:pPr>
              <w:tabs>
                <w:tab w:val="left" w:pos="6300"/>
              </w:tabs>
              <w:snapToGrid w:val="0"/>
              <w:spacing w:line="500" w:lineRule="exact"/>
              <w:jc w:val="center"/>
              <w:outlineLvl w:val="0"/>
              <w:rPr>
                <w:rFonts w:hint="eastAsia" w:ascii="宋体" w:hAnsi="宋体" w:cs="宋体"/>
                <w:sz w:val="21"/>
                <w:szCs w:val="21"/>
              </w:rPr>
            </w:pPr>
          </w:p>
        </w:tc>
      </w:tr>
      <w:tr w14:paraId="7EDD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1AE6CDB5">
            <w:pPr>
              <w:tabs>
                <w:tab w:val="left" w:pos="6300"/>
              </w:tabs>
              <w:snapToGrid w:val="0"/>
              <w:spacing w:line="500" w:lineRule="exact"/>
              <w:jc w:val="center"/>
              <w:outlineLvl w:val="0"/>
              <w:rPr>
                <w:rFonts w:hint="eastAsia" w:ascii="宋体" w:hAnsi="宋体" w:cs="宋体"/>
                <w:sz w:val="21"/>
                <w:szCs w:val="21"/>
              </w:rPr>
            </w:pPr>
          </w:p>
        </w:tc>
        <w:tc>
          <w:tcPr>
            <w:tcW w:w="2969" w:type="dxa"/>
            <w:vAlign w:val="center"/>
          </w:tcPr>
          <w:p w14:paraId="236E561F">
            <w:pPr>
              <w:tabs>
                <w:tab w:val="left" w:pos="6300"/>
              </w:tabs>
              <w:snapToGrid w:val="0"/>
              <w:spacing w:line="500" w:lineRule="exact"/>
              <w:jc w:val="center"/>
              <w:outlineLvl w:val="0"/>
              <w:rPr>
                <w:rFonts w:hint="eastAsia" w:ascii="宋体" w:hAnsi="宋体" w:cs="宋体"/>
                <w:sz w:val="21"/>
                <w:szCs w:val="21"/>
              </w:rPr>
            </w:pPr>
          </w:p>
        </w:tc>
        <w:tc>
          <w:tcPr>
            <w:tcW w:w="3081" w:type="dxa"/>
            <w:vAlign w:val="center"/>
          </w:tcPr>
          <w:p w14:paraId="5AEAB408">
            <w:pPr>
              <w:tabs>
                <w:tab w:val="left" w:pos="6300"/>
              </w:tabs>
              <w:snapToGrid w:val="0"/>
              <w:spacing w:line="500" w:lineRule="exact"/>
              <w:jc w:val="center"/>
              <w:outlineLvl w:val="0"/>
              <w:rPr>
                <w:rFonts w:hint="eastAsia" w:ascii="宋体" w:hAnsi="宋体" w:cs="宋体"/>
                <w:sz w:val="21"/>
                <w:szCs w:val="21"/>
              </w:rPr>
            </w:pPr>
          </w:p>
        </w:tc>
        <w:tc>
          <w:tcPr>
            <w:tcW w:w="2307" w:type="dxa"/>
            <w:vAlign w:val="center"/>
          </w:tcPr>
          <w:p w14:paraId="79098FC3">
            <w:pPr>
              <w:tabs>
                <w:tab w:val="left" w:pos="6300"/>
              </w:tabs>
              <w:snapToGrid w:val="0"/>
              <w:spacing w:line="500" w:lineRule="exact"/>
              <w:jc w:val="center"/>
              <w:outlineLvl w:val="0"/>
              <w:rPr>
                <w:rFonts w:hint="eastAsia" w:ascii="宋体" w:hAnsi="宋体" w:cs="宋体"/>
                <w:sz w:val="21"/>
                <w:szCs w:val="21"/>
              </w:rPr>
            </w:pPr>
          </w:p>
        </w:tc>
      </w:tr>
    </w:tbl>
    <w:p w14:paraId="05DB5494">
      <w:pPr>
        <w:tabs>
          <w:tab w:val="left" w:pos="6300"/>
        </w:tabs>
        <w:snapToGrid w:val="0"/>
        <w:spacing w:line="500" w:lineRule="exact"/>
        <w:ind w:firstLine="570"/>
        <w:rPr>
          <w:rFonts w:hint="eastAsia" w:ascii="宋体" w:hAnsi="宋体" w:cs="宋体"/>
          <w:sz w:val="24"/>
        </w:rPr>
      </w:pPr>
    </w:p>
    <w:p w14:paraId="4A485B5A">
      <w:pPr>
        <w:tabs>
          <w:tab w:val="left" w:pos="6300"/>
        </w:tabs>
        <w:snapToGrid w:val="0"/>
        <w:spacing w:line="500" w:lineRule="exact"/>
        <w:ind w:firstLine="570"/>
        <w:rPr>
          <w:rFonts w:hint="eastAsia" w:ascii="宋体" w:hAnsi="宋体" w:cs="宋体"/>
          <w:sz w:val="24"/>
        </w:rPr>
      </w:pPr>
      <w:r>
        <w:rPr>
          <w:rFonts w:hint="eastAsia" w:ascii="宋体" w:hAnsi="宋体" w:cs="宋体"/>
          <w:sz w:val="24"/>
        </w:rPr>
        <w:t>注：</w:t>
      </w:r>
    </w:p>
    <w:p w14:paraId="54E55E44">
      <w:pPr>
        <w:tabs>
          <w:tab w:val="left" w:pos="6300"/>
        </w:tabs>
        <w:snapToGrid w:val="0"/>
        <w:spacing w:line="500" w:lineRule="exact"/>
        <w:ind w:firstLine="570"/>
        <w:rPr>
          <w:rFonts w:hint="eastAsia" w:ascii="宋体" w:hAnsi="宋体" w:cs="宋体"/>
          <w:sz w:val="24"/>
          <w:szCs w:val="24"/>
        </w:rPr>
      </w:pPr>
      <w:r>
        <w:rPr>
          <w:rFonts w:hint="eastAsia" w:ascii="宋体" w:hAnsi="宋体" w:cs="宋体"/>
          <w:sz w:val="24"/>
          <w:szCs w:val="24"/>
        </w:rPr>
        <w:t>1.本表即为对本项目“第三篇 项目商务需求”中所列条款进行比较和响应；</w:t>
      </w:r>
    </w:p>
    <w:p w14:paraId="7E5E36FC">
      <w:pPr>
        <w:tabs>
          <w:tab w:val="left" w:pos="6300"/>
        </w:tabs>
        <w:snapToGrid w:val="0"/>
        <w:spacing w:line="500" w:lineRule="exact"/>
        <w:ind w:firstLine="570"/>
        <w:rPr>
          <w:rFonts w:hint="eastAsia" w:ascii="宋体" w:hAnsi="宋体" w:cs="宋体"/>
          <w:sz w:val="24"/>
          <w:szCs w:val="24"/>
        </w:rPr>
      </w:pPr>
      <w:r>
        <w:rPr>
          <w:rFonts w:hint="eastAsia" w:ascii="宋体" w:hAnsi="宋体" w:cs="宋体"/>
          <w:sz w:val="24"/>
          <w:szCs w:val="24"/>
        </w:rPr>
        <w:t>2.本表可扩展。</w:t>
      </w:r>
    </w:p>
    <w:p w14:paraId="7F704B0B">
      <w:pPr>
        <w:tabs>
          <w:tab w:val="left" w:pos="6300"/>
        </w:tabs>
        <w:snapToGrid w:val="0"/>
        <w:spacing w:line="500" w:lineRule="exact"/>
        <w:ind w:firstLine="570"/>
        <w:rPr>
          <w:rFonts w:hint="eastAsia" w:ascii="宋体" w:hAnsi="宋体" w:cs="宋体"/>
          <w:sz w:val="24"/>
          <w:szCs w:val="24"/>
        </w:rPr>
      </w:pPr>
      <w:r>
        <w:rPr>
          <w:rFonts w:hint="eastAsia" w:ascii="宋体" w:hAnsi="宋体" w:cs="宋体"/>
          <w:sz w:val="24"/>
          <w:szCs w:val="24"/>
        </w:rPr>
        <w:t>3.投标应答栏中应当注明具体内容，且必须标注具体内容在投标文件中的位置（页码）。</w:t>
      </w:r>
    </w:p>
    <w:p w14:paraId="11FBDB9C">
      <w:pPr>
        <w:tabs>
          <w:tab w:val="left" w:pos="6300"/>
        </w:tabs>
        <w:snapToGrid w:val="0"/>
        <w:spacing w:line="500" w:lineRule="exact"/>
        <w:ind w:firstLine="570"/>
        <w:rPr>
          <w:rFonts w:hint="eastAsia" w:ascii="宋体" w:hAnsi="宋体" w:cs="宋体"/>
          <w:sz w:val="24"/>
          <w:szCs w:val="28"/>
        </w:rPr>
      </w:pPr>
      <w:r>
        <w:rPr>
          <w:rFonts w:hint="eastAsia" w:ascii="宋体" w:hAnsi="宋体" w:cs="宋体"/>
          <w:szCs w:val="28"/>
        </w:rPr>
        <w:br w:type="page"/>
      </w:r>
      <w:r>
        <w:rPr>
          <w:rFonts w:hint="eastAsia" w:ascii="宋体" w:hAnsi="宋体" w:cs="宋体"/>
          <w:sz w:val="24"/>
          <w:szCs w:val="28"/>
        </w:rPr>
        <w:t>（三）</w:t>
      </w:r>
      <w:r>
        <w:rPr>
          <w:rFonts w:hint="eastAsia" w:ascii="宋体" w:hAnsi="宋体" w:cs="宋体"/>
          <w:sz w:val="24"/>
          <w:szCs w:val="24"/>
        </w:rPr>
        <w:t>第三篇、第四篇要求的其他商务部分证明材料</w:t>
      </w:r>
    </w:p>
    <w:p w14:paraId="0624B7D5">
      <w:pPr>
        <w:spacing w:line="400" w:lineRule="exact"/>
        <w:ind w:firstLine="560" w:firstLineChars="200"/>
        <w:rPr>
          <w:rFonts w:hint="eastAsia" w:ascii="宋体" w:hAnsi="宋体" w:cs="宋体"/>
          <w:szCs w:val="28"/>
        </w:rPr>
      </w:pPr>
    </w:p>
    <w:p w14:paraId="49AD16C8">
      <w:pPr>
        <w:snapToGrid w:val="0"/>
        <w:spacing w:before="120" w:beforeLines="50" w:line="500" w:lineRule="exact"/>
        <w:ind w:firstLine="560"/>
        <w:jc w:val="left"/>
        <w:rPr>
          <w:rFonts w:hint="eastAsia" w:ascii="宋体" w:hAnsi="宋体" w:cs="宋体"/>
          <w:szCs w:val="28"/>
        </w:rPr>
      </w:pPr>
      <w:r>
        <w:rPr>
          <w:rFonts w:hint="eastAsia" w:ascii="宋体" w:hAnsi="宋体" w:cs="宋体"/>
          <w:szCs w:val="28"/>
        </w:rPr>
        <w:t xml:space="preserve"> </w:t>
      </w:r>
    </w:p>
    <w:p w14:paraId="104FDD89">
      <w:pPr>
        <w:pStyle w:val="3"/>
        <w:spacing w:line="500" w:lineRule="exact"/>
        <w:ind w:firstLine="562" w:firstLineChars="200"/>
        <w:rPr>
          <w:rFonts w:hint="eastAsia" w:cs="宋体"/>
          <w:b/>
          <w:szCs w:val="28"/>
        </w:rPr>
      </w:pPr>
      <w:bookmarkStart w:id="169" w:name="_Toc492721041"/>
      <w:bookmarkStart w:id="170" w:name="_Toc493178792"/>
      <w:r>
        <w:rPr>
          <w:rFonts w:hint="eastAsia" w:cs="宋体"/>
          <w:b/>
          <w:szCs w:val="28"/>
        </w:rPr>
        <w:br w:type="page"/>
      </w:r>
      <w:bookmarkStart w:id="171" w:name="_Toc76387268"/>
      <w:bookmarkStart w:id="172" w:name="_Toc10101"/>
      <w:bookmarkStart w:id="173" w:name="_Toc4398"/>
      <w:r>
        <w:rPr>
          <w:rFonts w:hint="eastAsia" w:cs="宋体"/>
          <w:b/>
          <w:szCs w:val="28"/>
        </w:rPr>
        <w:t>四、其他</w:t>
      </w:r>
      <w:bookmarkEnd w:id="169"/>
      <w:bookmarkEnd w:id="170"/>
      <w:bookmarkEnd w:id="171"/>
      <w:bookmarkEnd w:id="172"/>
      <w:bookmarkEnd w:id="173"/>
    </w:p>
    <w:p w14:paraId="62F2934E">
      <w:pPr>
        <w:spacing w:line="400" w:lineRule="exact"/>
        <w:ind w:firstLine="480" w:firstLineChars="200"/>
        <w:rPr>
          <w:rFonts w:hint="eastAsia" w:ascii="宋体" w:hAnsi="宋体" w:cs="宋体"/>
          <w:sz w:val="24"/>
          <w:szCs w:val="28"/>
        </w:rPr>
      </w:pPr>
      <w:r>
        <w:rPr>
          <w:rFonts w:hint="eastAsia" w:ascii="宋体" w:hAnsi="宋体" w:cs="宋体"/>
          <w:sz w:val="24"/>
          <w:szCs w:val="28"/>
        </w:rPr>
        <w:t>（一）中小企业声明函、监狱企业证明文件、残疾人福利性单位声明函</w:t>
      </w:r>
    </w:p>
    <w:p w14:paraId="0F09FC91">
      <w:pPr>
        <w:tabs>
          <w:tab w:val="left" w:pos="6300"/>
        </w:tabs>
        <w:snapToGrid w:val="0"/>
        <w:spacing w:line="500" w:lineRule="exact"/>
        <w:jc w:val="center"/>
        <w:rPr>
          <w:rFonts w:hint="eastAsia" w:ascii="宋体" w:hAnsi="宋体" w:cs="宋体"/>
        </w:rPr>
      </w:pPr>
      <w:r>
        <w:rPr>
          <w:rFonts w:hint="eastAsia" w:ascii="宋体" w:hAnsi="宋体" w:cs="宋体"/>
        </w:rPr>
        <w:t>中小企业声明函</w:t>
      </w:r>
    </w:p>
    <w:p w14:paraId="0D2B095E">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本公司郑重声明，根据《政府采购促进中小企业发展管理办法》（</w:t>
      </w:r>
      <w:r>
        <w:rPr>
          <w:rFonts w:hint="eastAsia" w:ascii="宋体" w:hAnsi="宋体" w:cs="宋体"/>
          <w:sz w:val="24"/>
          <w:szCs w:val="24"/>
        </w:rPr>
        <w:t>财库〔2020〕46号</w:t>
      </w:r>
      <w:r>
        <w:rPr>
          <w:rFonts w:hint="eastAsia" w:ascii="宋体" w:hAnsi="宋体" w:cs="宋体"/>
          <w:sz w:val="24"/>
          <w:szCs w:val="28"/>
        </w:rPr>
        <w:t>）的规定，本公司参加</w:t>
      </w:r>
      <w:r>
        <w:rPr>
          <w:rFonts w:hint="eastAsia" w:ascii="宋体" w:hAnsi="宋体" w:cs="宋体"/>
          <w:sz w:val="24"/>
          <w:szCs w:val="28"/>
          <w:u w:val="single"/>
          <w:lang w:eastAsia="zh-CN"/>
        </w:rPr>
        <w:t>重庆市人民医院</w:t>
      </w:r>
      <w:r>
        <w:rPr>
          <w:rFonts w:hint="eastAsia" w:ascii="宋体" w:hAnsi="宋体" w:cs="宋体"/>
          <w:sz w:val="24"/>
          <w:szCs w:val="28"/>
        </w:rPr>
        <w:t>的</w:t>
      </w:r>
      <w:r>
        <w:rPr>
          <w:rFonts w:hint="eastAsia" w:ascii="宋体" w:hAnsi="宋体" w:cs="宋体"/>
          <w:sz w:val="24"/>
          <w:szCs w:val="28"/>
          <w:u w:val="single"/>
          <w:lang w:eastAsia="zh-CN"/>
        </w:rPr>
        <w:t>重庆市人民医院两江院区和中山院区层流净化系统等维保服务</w:t>
      </w:r>
      <w:r>
        <w:rPr>
          <w:rFonts w:hint="eastAsia" w:ascii="宋体" w:hAnsi="宋体" w:cs="宋体"/>
          <w:sz w:val="24"/>
          <w:szCs w:val="28"/>
        </w:rPr>
        <w:t>采购活动，服务全部由符合政策要求的中小企业承接。相关企业的具体情况如下：</w:t>
      </w:r>
    </w:p>
    <w:p w14:paraId="47130196">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1.</w:t>
      </w:r>
      <w:r>
        <w:rPr>
          <w:rFonts w:hint="eastAsia" w:ascii="宋体" w:hAnsi="宋体" w:cs="宋体"/>
          <w:i/>
          <w:sz w:val="24"/>
          <w:szCs w:val="28"/>
          <w:u w:val="single"/>
        </w:rPr>
        <w:t>（标的名称）</w:t>
      </w:r>
      <w:r>
        <w:rPr>
          <w:rFonts w:hint="eastAsia" w:ascii="宋体" w:hAnsi="宋体" w:cs="宋体"/>
          <w:sz w:val="24"/>
          <w:szCs w:val="28"/>
        </w:rPr>
        <w:t>，属于</w:t>
      </w:r>
      <w:r>
        <w:rPr>
          <w:rFonts w:hint="eastAsia" w:ascii="宋体" w:hAnsi="宋体" w:cs="宋体"/>
          <w:i/>
          <w:sz w:val="24"/>
          <w:szCs w:val="28"/>
          <w:u w:val="single"/>
          <w:lang w:eastAsia="zh-CN"/>
        </w:rPr>
        <w:t>其他未列明行业</w:t>
      </w:r>
      <w:r>
        <w:rPr>
          <w:rFonts w:hint="eastAsia" w:ascii="宋体" w:hAnsi="宋体" w:cs="宋体"/>
          <w:sz w:val="24"/>
          <w:szCs w:val="28"/>
        </w:rPr>
        <w:t>；承接企业为</w:t>
      </w:r>
      <w:r>
        <w:rPr>
          <w:rFonts w:hint="eastAsia" w:ascii="宋体" w:hAnsi="宋体" w:cs="宋体"/>
          <w:i/>
          <w:sz w:val="24"/>
          <w:szCs w:val="28"/>
          <w:u w:val="single"/>
        </w:rPr>
        <w:t>（企业名称）</w:t>
      </w:r>
      <w:r>
        <w:rPr>
          <w:rFonts w:hint="eastAsia" w:ascii="宋体" w:hAnsi="宋体" w:cs="宋体"/>
          <w:sz w:val="24"/>
          <w:szCs w:val="28"/>
        </w:rPr>
        <w:t>，从业人员</w:t>
      </w:r>
      <w:r>
        <w:rPr>
          <w:rFonts w:hint="eastAsia" w:ascii="宋体" w:hAnsi="宋体" w:cs="宋体"/>
          <w:sz w:val="24"/>
          <w:szCs w:val="28"/>
          <w:u w:val="single"/>
        </w:rPr>
        <w:t xml:space="preserve">      </w:t>
      </w:r>
      <w:r>
        <w:rPr>
          <w:rFonts w:hint="eastAsia" w:ascii="宋体" w:hAnsi="宋体" w:cs="宋体"/>
          <w:sz w:val="24"/>
          <w:szCs w:val="28"/>
        </w:rPr>
        <w:t>人，营业收入为</w:t>
      </w:r>
      <w:r>
        <w:rPr>
          <w:rFonts w:hint="eastAsia" w:ascii="宋体" w:hAnsi="宋体" w:cs="宋体"/>
          <w:sz w:val="24"/>
          <w:szCs w:val="28"/>
          <w:u w:val="single"/>
        </w:rPr>
        <w:t xml:space="preserve">    </w:t>
      </w:r>
      <w:r>
        <w:rPr>
          <w:rFonts w:hint="eastAsia" w:ascii="宋体" w:hAnsi="宋体" w:cs="宋体"/>
          <w:sz w:val="24"/>
          <w:szCs w:val="28"/>
        </w:rPr>
        <w:t>万元，资产总额为</w:t>
      </w:r>
      <w:r>
        <w:rPr>
          <w:rFonts w:hint="eastAsia" w:ascii="宋体" w:hAnsi="宋体" w:cs="宋体"/>
          <w:sz w:val="24"/>
          <w:szCs w:val="28"/>
          <w:u w:val="single"/>
        </w:rPr>
        <w:t xml:space="preserve">    </w:t>
      </w:r>
      <w:r>
        <w:rPr>
          <w:rFonts w:hint="eastAsia" w:ascii="宋体" w:hAnsi="宋体" w:cs="宋体"/>
          <w:sz w:val="24"/>
          <w:szCs w:val="28"/>
        </w:rPr>
        <w:t>万元，属于</w:t>
      </w:r>
      <w:r>
        <w:rPr>
          <w:rFonts w:hint="eastAsia" w:ascii="宋体" w:hAnsi="宋体" w:cs="宋体"/>
          <w:i/>
          <w:sz w:val="24"/>
          <w:szCs w:val="28"/>
          <w:u w:val="single"/>
        </w:rPr>
        <w:t>（中型企业、小型企业、微型企业）</w:t>
      </w:r>
      <w:r>
        <w:rPr>
          <w:rFonts w:hint="eastAsia" w:ascii="宋体" w:hAnsi="宋体" w:cs="宋体"/>
          <w:sz w:val="24"/>
          <w:szCs w:val="28"/>
        </w:rPr>
        <w:t>；</w:t>
      </w:r>
    </w:p>
    <w:p w14:paraId="3F30B84D">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为本标的提供的服务人员</w:t>
      </w:r>
      <w:r>
        <w:rPr>
          <w:rFonts w:hint="eastAsia" w:ascii="宋体" w:hAnsi="宋体" w:cs="宋体"/>
          <w:sz w:val="24"/>
          <w:szCs w:val="28"/>
          <w:u w:val="single"/>
        </w:rPr>
        <w:t xml:space="preserve">   </w:t>
      </w:r>
      <w:r>
        <w:rPr>
          <w:rFonts w:hint="eastAsia" w:ascii="宋体" w:hAnsi="宋体" w:cs="宋体"/>
          <w:sz w:val="24"/>
          <w:szCs w:val="28"/>
        </w:rPr>
        <w:t>人，其中与本企业签订劳动合同</w:t>
      </w:r>
      <w:r>
        <w:rPr>
          <w:rFonts w:hint="eastAsia" w:ascii="宋体" w:hAnsi="宋体" w:cs="宋体"/>
          <w:sz w:val="24"/>
          <w:szCs w:val="28"/>
          <w:u w:val="single"/>
        </w:rPr>
        <w:t xml:space="preserve">   </w:t>
      </w:r>
      <w:r>
        <w:rPr>
          <w:rFonts w:hint="eastAsia" w:ascii="宋体" w:hAnsi="宋体" w:cs="宋体"/>
          <w:sz w:val="24"/>
          <w:szCs w:val="28"/>
        </w:rPr>
        <w:t>人，其他人员</w:t>
      </w:r>
      <w:r>
        <w:rPr>
          <w:rFonts w:hint="eastAsia" w:ascii="宋体" w:hAnsi="宋体" w:cs="宋体"/>
          <w:sz w:val="24"/>
          <w:szCs w:val="28"/>
          <w:u w:val="single"/>
        </w:rPr>
        <w:t xml:space="preserve">   </w:t>
      </w:r>
      <w:r>
        <w:rPr>
          <w:rFonts w:hint="eastAsia" w:ascii="宋体" w:hAnsi="宋体" w:cs="宋体"/>
          <w:sz w:val="24"/>
          <w:szCs w:val="28"/>
        </w:rPr>
        <w:t>人。有其他人员的不符合中小企业扶持政策（适用于服务采购项目）;</w:t>
      </w:r>
    </w:p>
    <w:p w14:paraId="4B1B2F86">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2.</w:t>
      </w:r>
      <w:r>
        <w:rPr>
          <w:rFonts w:hint="eastAsia" w:ascii="宋体" w:hAnsi="宋体" w:cs="宋体"/>
          <w:i/>
          <w:sz w:val="24"/>
          <w:szCs w:val="28"/>
          <w:u w:val="single"/>
        </w:rPr>
        <w:t xml:space="preserve"> （标的名称）</w:t>
      </w:r>
      <w:r>
        <w:rPr>
          <w:rFonts w:hint="eastAsia" w:ascii="宋体" w:hAnsi="宋体" w:cs="宋体"/>
          <w:sz w:val="24"/>
          <w:szCs w:val="28"/>
        </w:rPr>
        <w:t>，属于</w:t>
      </w:r>
      <w:r>
        <w:rPr>
          <w:rFonts w:hint="eastAsia" w:ascii="宋体" w:hAnsi="宋体" w:cs="宋体"/>
          <w:i/>
          <w:sz w:val="24"/>
          <w:szCs w:val="28"/>
          <w:u w:val="single"/>
          <w:lang w:eastAsia="zh-CN"/>
        </w:rPr>
        <w:t>其他未列明行业</w:t>
      </w:r>
      <w:r>
        <w:rPr>
          <w:rFonts w:hint="eastAsia" w:ascii="宋体" w:hAnsi="宋体" w:cs="宋体"/>
          <w:sz w:val="24"/>
          <w:szCs w:val="28"/>
        </w:rPr>
        <w:t>；承接企业为</w:t>
      </w:r>
      <w:r>
        <w:rPr>
          <w:rFonts w:hint="eastAsia" w:ascii="宋体" w:hAnsi="宋体" w:cs="宋体"/>
          <w:i/>
          <w:sz w:val="24"/>
          <w:szCs w:val="28"/>
          <w:u w:val="single"/>
        </w:rPr>
        <w:t>（企业名称）</w:t>
      </w:r>
      <w:r>
        <w:rPr>
          <w:rFonts w:hint="eastAsia" w:ascii="宋体" w:hAnsi="宋体" w:cs="宋体"/>
          <w:sz w:val="24"/>
          <w:szCs w:val="28"/>
        </w:rPr>
        <w:t>，从业人员</w:t>
      </w:r>
      <w:r>
        <w:rPr>
          <w:rFonts w:hint="eastAsia" w:ascii="宋体" w:hAnsi="宋体" w:cs="宋体"/>
          <w:sz w:val="24"/>
          <w:szCs w:val="28"/>
          <w:u w:val="single"/>
        </w:rPr>
        <w:t xml:space="preserve">      </w:t>
      </w:r>
      <w:r>
        <w:rPr>
          <w:rFonts w:hint="eastAsia" w:ascii="宋体" w:hAnsi="宋体" w:cs="宋体"/>
          <w:sz w:val="24"/>
          <w:szCs w:val="28"/>
        </w:rPr>
        <w:t>人，营业收入为</w:t>
      </w:r>
      <w:r>
        <w:rPr>
          <w:rFonts w:hint="eastAsia" w:ascii="宋体" w:hAnsi="宋体" w:cs="宋体"/>
          <w:sz w:val="24"/>
          <w:szCs w:val="28"/>
          <w:u w:val="single"/>
        </w:rPr>
        <w:t xml:space="preserve">    </w:t>
      </w:r>
      <w:r>
        <w:rPr>
          <w:rFonts w:hint="eastAsia" w:ascii="宋体" w:hAnsi="宋体" w:cs="宋体"/>
          <w:sz w:val="24"/>
          <w:szCs w:val="28"/>
        </w:rPr>
        <w:t>万元，资产总额为</w:t>
      </w:r>
      <w:r>
        <w:rPr>
          <w:rFonts w:hint="eastAsia" w:ascii="宋体" w:hAnsi="宋体" w:cs="宋体"/>
          <w:sz w:val="24"/>
          <w:szCs w:val="28"/>
          <w:u w:val="single"/>
        </w:rPr>
        <w:t xml:space="preserve">    </w:t>
      </w:r>
      <w:r>
        <w:rPr>
          <w:rFonts w:hint="eastAsia" w:ascii="宋体" w:hAnsi="宋体" w:cs="宋体"/>
          <w:sz w:val="24"/>
          <w:szCs w:val="28"/>
        </w:rPr>
        <w:t>万元，属于</w:t>
      </w:r>
      <w:r>
        <w:rPr>
          <w:rFonts w:hint="eastAsia" w:ascii="宋体" w:hAnsi="宋体" w:cs="宋体"/>
          <w:i/>
          <w:sz w:val="24"/>
          <w:szCs w:val="28"/>
          <w:u w:val="single"/>
        </w:rPr>
        <w:t>（中型企业、小型企业、微型企业）</w:t>
      </w:r>
      <w:r>
        <w:rPr>
          <w:rFonts w:hint="eastAsia" w:ascii="宋体" w:hAnsi="宋体" w:cs="宋体"/>
          <w:sz w:val="24"/>
          <w:szCs w:val="28"/>
        </w:rPr>
        <w:t>；</w:t>
      </w:r>
    </w:p>
    <w:p w14:paraId="6CFB0171">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为本标的提供的服务人员</w:t>
      </w:r>
      <w:r>
        <w:rPr>
          <w:rFonts w:hint="eastAsia" w:ascii="宋体" w:hAnsi="宋体" w:cs="宋体"/>
          <w:sz w:val="24"/>
          <w:szCs w:val="28"/>
          <w:u w:val="single"/>
        </w:rPr>
        <w:t xml:space="preserve">   </w:t>
      </w:r>
      <w:r>
        <w:rPr>
          <w:rFonts w:hint="eastAsia" w:ascii="宋体" w:hAnsi="宋体" w:cs="宋体"/>
          <w:sz w:val="24"/>
          <w:szCs w:val="28"/>
        </w:rPr>
        <w:t>人，其中与本企业签订劳动合同</w:t>
      </w:r>
      <w:r>
        <w:rPr>
          <w:rFonts w:hint="eastAsia" w:ascii="宋体" w:hAnsi="宋体" w:cs="宋体"/>
          <w:sz w:val="24"/>
          <w:szCs w:val="28"/>
          <w:u w:val="single"/>
        </w:rPr>
        <w:t xml:space="preserve">   </w:t>
      </w:r>
      <w:r>
        <w:rPr>
          <w:rFonts w:hint="eastAsia" w:ascii="宋体" w:hAnsi="宋体" w:cs="宋体"/>
          <w:sz w:val="24"/>
          <w:szCs w:val="28"/>
        </w:rPr>
        <w:t>人，其他人员</w:t>
      </w:r>
      <w:r>
        <w:rPr>
          <w:rFonts w:hint="eastAsia" w:ascii="宋体" w:hAnsi="宋体" w:cs="宋体"/>
          <w:b/>
          <w:bCs/>
          <w:sz w:val="24"/>
          <w:szCs w:val="28"/>
          <w:u w:val="single"/>
        </w:rPr>
        <w:t>/</w:t>
      </w:r>
      <w:r>
        <w:rPr>
          <w:rFonts w:hint="eastAsia" w:ascii="宋体" w:hAnsi="宋体" w:cs="宋体"/>
          <w:sz w:val="24"/>
          <w:szCs w:val="28"/>
        </w:rPr>
        <w:t>人。</w:t>
      </w:r>
      <w:r>
        <w:rPr>
          <w:rFonts w:hint="eastAsia" w:ascii="宋体" w:hAnsi="宋体" w:cs="宋体"/>
          <w:b/>
          <w:bCs/>
          <w:sz w:val="24"/>
          <w:szCs w:val="28"/>
        </w:rPr>
        <w:t>有其他人员的不符合中小企业扶持政策</w:t>
      </w:r>
      <w:r>
        <w:rPr>
          <w:rFonts w:hint="eastAsia" w:ascii="宋体" w:hAnsi="宋体" w:cs="宋体"/>
          <w:sz w:val="24"/>
          <w:szCs w:val="28"/>
        </w:rPr>
        <w:t>（适用于服务采购项目）;</w:t>
      </w:r>
    </w:p>
    <w:p w14:paraId="74733D1D">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w:t>
      </w:r>
    </w:p>
    <w:p w14:paraId="03FC857D">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以上企业，不属于大企业的分支机构，不存在控股股东为大企业的情形，也不存在与大企业的负责人为同一人的情形。</w:t>
      </w:r>
    </w:p>
    <w:p w14:paraId="0999BAF2">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本企业对上述声明内容的真实性负责。如有虚假，将依法承担相应责任。</w:t>
      </w:r>
    </w:p>
    <w:p w14:paraId="69A581AC">
      <w:pPr>
        <w:tabs>
          <w:tab w:val="left" w:pos="6300"/>
        </w:tabs>
        <w:snapToGrid w:val="0"/>
        <w:spacing w:line="500" w:lineRule="exact"/>
        <w:ind w:firstLine="480" w:firstLineChars="200"/>
        <w:rPr>
          <w:rFonts w:hint="eastAsia" w:ascii="宋体" w:hAnsi="宋体" w:cs="宋体"/>
          <w:sz w:val="24"/>
          <w:szCs w:val="28"/>
        </w:rPr>
      </w:pPr>
      <w:r>
        <w:rPr>
          <w:rFonts w:hint="eastAsia" w:ascii="宋体" w:hAnsi="宋体" w:cs="宋体"/>
          <w:sz w:val="24"/>
          <w:szCs w:val="28"/>
        </w:rPr>
        <w:t xml:space="preserve">                                                    </w:t>
      </w:r>
    </w:p>
    <w:p w14:paraId="0D6C8053">
      <w:pPr>
        <w:tabs>
          <w:tab w:val="left" w:pos="6300"/>
        </w:tabs>
        <w:snapToGrid w:val="0"/>
        <w:spacing w:line="500" w:lineRule="exact"/>
        <w:ind w:firstLine="6120" w:firstLineChars="2550"/>
        <w:rPr>
          <w:rFonts w:hint="eastAsia" w:ascii="宋体" w:hAnsi="宋体" w:cs="宋体"/>
          <w:sz w:val="24"/>
          <w:szCs w:val="28"/>
        </w:rPr>
      </w:pPr>
      <w:r>
        <w:rPr>
          <w:rFonts w:hint="eastAsia" w:ascii="宋体" w:hAnsi="宋体" w:cs="宋体"/>
          <w:sz w:val="24"/>
          <w:szCs w:val="28"/>
        </w:rPr>
        <w:t xml:space="preserve">企业名称（盖章）： </w:t>
      </w:r>
    </w:p>
    <w:p w14:paraId="1683A5A7">
      <w:pPr>
        <w:tabs>
          <w:tab w:val="left" w:pos="6300"/>
        </w:tabs>
        <w:snapToGrid w:val="0"/>
        <w:spacing w:line="500" w:lineRule="exact"/>
        <w:ind w:firstLine="6120" w:firstLineChars="2550"/>
        <w:rPr>
          <w:rFonts w:hint="eastAsia" w:ascii="宋体" w:hAnsi="宋体" w:cs="宋体"/>
          <w:sz w:val="24"/>
          <w:szCs w:val="28"/>
        </w:rPr>
      </w:pPr>
      <w:r>
        <w:rPr>
          <w:rFonts w:hint="eastAsia" w:ascii="宋体" w:hAnsi="宋体" w:cs="宋体"/>
          <w:sz w:val="24"/>
          <w:szCs w:val="28"/>
        </w:rPr>
        <w:t>日期：</w:t>
      </w:r>
    </w:p>
    <w:p w14:paraId="5376C5AB">
      <w:pPr>
        <w:tabs>
          <w:tab w:val="left" w:pos="6300"/>
        </w:tabs>
        <w:snapToGrid w:val="0"/>
        <w:spacing w:line="420" w:lineRule="exact"/>
        <w:rPr>
          <w:rFonts w:hint="eastAsia" w:ascii="宋体" w:hAnsi="宋体" w:cs="宋体"/>
          <w:kern w:val="0"/>
          <w:sz w:val="21"/>
          <w:szCs w:val="21"/>
        </w:rPr>
      </w:pPr>
      <w:r>
        <w:rPr>
          <w:rFonts w:hint="eastAsia" w:ascii="宋体" w:hAnsi="宋体" w:cs="宋体"/>
          <w:kern w:val="0"/>
          <w:sz w:val="21"/>
          <w:szCs w:val="21"/>
        </w:rPr>
        <w:t>填写时应注意以下事项：</w:t>
      </w:r>
    </w:p>
    <w:p w14:paraId="0E8A0E56">
      <w:pPr>
        <w:tabs>
          <w:tab w:val="left" w:pos="6300"/>
        </w:tabs>
        <w:snapToGrid w:val="0"/>
        <w:spacing w:line="420" w:lineRule="exact"/>
        <w:ind w:firstLine="420" w:firstLineChars="200"/>
        <w:jc w:val="left"/>
        <w:rPr>
          <w:rFonts w:hint="eastAsia" w:ascii="宋体" w:hAnsi="宋体" w:cs="宋体"/>
          <w:kern w:val="0"/>
          <w:sz w:val="21"/>
          <w:szCs w:val="21"/>
        </w:rPr>
      </w:pPr>
      <w:r>
        <w:rPr>
          <w:rFonts w:hint="eastAsia" w:ascii="宋体" w:hAnsi="宋体" w:cs="宋体"/>
          <w:kern w:val="0"/>
          <w:sz w:val="21"/>
          <w:szCs w:val="21"/>
        </w:rPr>
        <w:t>1.从业人员、营业收入、资产总额填报上一年度数据，无上一年度数据的新成立企业可不填报。</w:t>
      </w:r>
    </w:p>
    <w:p w14:paraId="6154AB38">
      <w:pPr>
        <w:tabs>
          <w:tab w:val="left" w:pos="6300"/>
        </w:tabs>
        <w:snapToGrid w:val="0"/>
        <w:spacing w:line="420" w:lineRule="exact"/>
        <w:ind w:firstLine="422" w:firstLineChars="200"/>
        <w:jc w:val="left"/>
        <w:rPr>
          <w:rFonts w:hint="eastAsia" w:ascii="宋体" w:hAnsi="宋体" w:cs="宋体"/>
          <w:b/>
          <w:kern w:val="0"/>
          <w:sz w:val="21"/>
          <w:szCs w:val="21"/>
          <w:u w:val="single"/>
        </w:rPr>
      </w:pPr>
      <w:r>
        <w:rPr>
          <w:rFonts w:hint="eastAsia" w:ascii="宋体" w:hAnsi="宋体" w:cs="宋体"/>
          <w:b/>
          <w:kern w:val="0"/>
          <w:sz w:val="21"/>
          <w:szCs w:val="21"/>
          <w:u w:val="single"/>
        </w:rPr>
        <w:t>2.中小企业应当按照《中小企业划型标准规定》（工信部联企业〔2011〕300号），如实填写并提交《中小企业声明函》。</w:t>
      </w:r>
    </w:p>
    <w:p w14:paraId="0839631B">
      <w:pPr>
        <w:tabs>
          <w:tab w:val="left" w:pos="6300"/>
        </w:tabs>
        <w:snapToGrid w:val="0"/>
        <w:spacing w:line="420" w:lineRule="exact"/>
        <w:ind w:firstLine="422" w:firstLineChars="200"/>
        <w:rPr>
          <w:rFonts w:hint="eastAsia" w:ascii="宋体" w:hAnsi="宋体" w:cs="宋体"/>
          <w:b/>
          <w:kern w:val="0"/>
          <w:sz w:val="21"/>
          <w:szCs w:val="21"/>
          <w:u w:val="single"/>
        </w:rPr>
      </w:pPr>
      <w:r>
        <w:rPr>
          <w:rFonts w:hint="eastAsia" w:ascii="宋体" w:hAnsi="宋体" w:cs="宋体"/>
          <w:b/>
          <w:kern w:val="0"/>
          <w:sz w:val="21"/>
          <w:szCs w:val="21"/>
          <w:u w:val="single"/>
        </w:rPr>
        <w:t>3.投标人填写《中小企业声明函》中所属行业时，应与采购文件第一篇 “采购标的对应的中小企业划分标准所属行业”中填写的所属行业一致。</w:t>
      </w:r>
    </w:p>
    <w:p w14:paraId="1C9BBB88">
      <w:pPr>
        <w:tabs>
          <w:tab w:val="left" w:pos="6300"/>
        </w:tabs>
        <w:snapToGrid w:val="0"/>
        <w:spacing w:line="420" w:lineRule="exact"/>
        <w:ind w:firstLine="422" w:firstLineChars="200"/>
        <w:rPr>
          <w:rFonts w:hint="eastAsia" w:ascii="宋体" w:hAnsi="宋体" w:cs="宋体"/>
          <w:b/>
          <w:kern w:val="0"/>
          <w:sz w:val="21"/>
          <w:szCs w:val="21"/>
          <w:u w:val="single"/>
        </w:rPr>
      </w:pPr>
      <w:r>
        <w:rPr>
          <w:rFonts w:hint="eastAsia" w:ascii="宋体" w:hAnsi="宋体" w:cs="宋体"/>
          <w:b/>
          <w:kern w:val="0"/>
          <w:sz w:val="21"/>
          <w:szCs w:val="21"/>
          <w:u w:val="single"/>
        </w:rPr>
        <w:t>4.本声明函“企业名称（盖章）”处为投标人盖章。</w:t>
      </w:r>
    </w:p>
    <w:p w14:paraId="1D761724">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注：各行业划型标准：</w:t>
      </w:r>
    </w:p>
    <w:p w14:paraId="56628589">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（一）农、林、牧、渔业。营业收入20000万元以下的为中小微型企业。其中，营业收入500万元及以上的为中型企业，营业收入50万元及以上的为小型企业，营业收入50万元以下的为微型企业。</w:t>
      </w:r>
    </w:p>
    <w:p w14:paraId="1CA9C139">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7666320">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DF59E09">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2BCB031">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BBFF117">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90B60F">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3A5187F">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FA978B6">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8896E9">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A125CB5">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D7B7388">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40BF1D6">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94978E1">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2AF3D49">
      <w:pPr>
        <w:tabs>
          <w:tab w:val="left" w:pos="6300"/>
        </w:tabs>
        <w:snapToGrid w:val="0"/>
        <w:spacing w:line="400" w:lineRule="exact"/>
        <w:ind w:firstLine="420" w:firstLineChars="200"/>
        <w:jc w:val="left"/>
        <w:rPr>
          <w:rFonts w:hint="eastAsia" w:ascii="宋体" w:hAnsi="宋体" w:cs="宋体"/>
          <w:sz w:val="21"/>
          <w:szCs w:val="21"/>
        </w:rPr>
      </w:pPr>
      <w:r>
        <w:rPr>
          <w:rFonts w:hint="eastAsia" w:ascii="宋体" w:hAnsi="宋体" w:cs="宋体"/>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7CEE26C">
      <w:pPr>
        <w:tabs>
          <w:tab w:val="left" w:pos="6300"/>
        </w:tabs>
        <w:snapToGrid w:val="0"/>
        <w:spacing w:line="400" w:lineRule="exact"/>
        <w:ind w:firstLine="420" w:firstLineChars="200"/>
        <w:rPr>
          <w:rFonts w:hint="eastAsia" w:ascii="宋体" w:hAnsi="宋体" w:cs="宋体"/>
          <w:kern w:val="0"/>
          <w:sz w:val="21"/>
          <w:szCs w:val="21"/>
        </w:rPr>
      </w:pPr>
      <w:r>
        <w:rPr>
          <w:rFonts w:hint="eastAsia" w:ascii="宋体" w:hAnsi="宋体" w:cs="宋体"/>
          <w:sz w:val="21"/>
          <w:szCs w:val="21"/>
        </w:rPr>
        <w:t>（十六）其他未列明行业。从业人员300人以下的为中小微型企业。其中，从业人员100人及以上的为中型企业；从业人员10人及以上的为小型企业；从业人员10人以下的为微型企业。</w:t>
      </w:r>
    </w:p>
    <w:p w14:paraId="36D13F52">
      <w:pPr>
        <w:tabs>
          <w:tab w:val="left" w:pos="6300"/>
        </w:tabs>
        <w:snapToGrid w:val="0"/>
        <w:spacing w:line="500" w:lineRule="exact"/>
        <w:jc w:val="center"/>
        <w:rPr>
          <w:rFonts w:hint="eastAsia" w:ascii="宋体" w:hAnsi="宋体" w:cs="宋体"/>
        </w:rPr>
      </w:pPr>
      <w:r>
        <w:rPr>
          <w:rFonts w:hint="eastAsia" w:ascii="宋体" w:hAnsi="宋体" w:cs="宋体"/>
        </w:rPr>
        <w:br w:type="page"/>
      </w:r>
      <w:r>
        <w:rPr>
          <w:rFonts w:hint="eastAsia" w:ascii="宋体" w:hAnsi="宋体" w:cs="宋体"/>
        </w:rPr>
        <w:t>监狱企业证明文件</w:t>
      </w:r>
    </w:p>
    <w:p w14:paraId="147710D2">
      <w:pPr>
        <w:tabs>
          <w:tab w:val="left" w:pos="6300"/>
        </w:tabs>
        <w:snapToGrid w:val="0"/>
        <w:spacing w:line="500" w:lineRule="exact"/>
        <w:ind w:firstLine="480" w:firstLineChars="200"/>
        <w:jc w:val="left"/>
        <w:rPr>
          <w:rFonts w:hint="eastAsia" w:ascii="宋体" w:hAnsi="宋体" w:cs="宋体"/>
          <w:sz w:val="24"/>
          <w:szCs w:val="24"/>
        </w:rPr>
      </w:pPr>
      <w:r>
        <w:rPr>
          <w:rFonts w:hint="eastAsia" w:ascii="宋体" w:hAnsi="宋体" w:cs="宋体"/>
          <w:sz w:val="24"/>
          <w:szCs w:val="24"/>
        </w:rPr>
        <w:t>以省级以上监狱管理局、戒毒管理局（含新疆生产建设兵团）出具的属于监狱企业的证明文件为准。</w:t>
      </w:r>
    </w:p>
    <w:p w14:paraId="36CD0E93">
      <w:pPr>
        <w:tabs>
          <w:tab w:val="left" w:pos="6300"/>
        </w:tabs>
        <w:snapToGrid w:val="0"/>
        <w:spacing w:line="500" w:lineRule="exact"/>
        <w:jc w:val="center"/>
        <w:rPr>
          <w:rFonts w:hint="eastAsia" w:ascii="宋体" w:hAnsi="宋体" w:cs="宋体"/>
        </w:rPr>
      </w:pPr>
      <w:r>
        <w:rPr>
          <w:rFonts w:hint="eastAsia" w:ascii="宋体" w:hAnsi="宋体" w:cs="宋体"/>
          <w:sz w:val="24"/>
        </w:rPr>
        <w:br w:type="page"/>
      </w:r>
      <w:r>
        <w:rPr>
          <w:rFonts w:hint="eastAsia" w:ascii="宋体" w:hAnsi="宋体" w:cs="宋体"/>
        </w:rPr>
        <w:t>残疾人福利性单位声明函</w:t>
      </w:r>
    </w:p>
    <w:p w14:paraId="73B4DF69">
      <w:pPr>
        <w:tabs>
          <w:tab w:val="left" w:pos="6300"/>
        </w:tabs>
        <w:snapToGrid w:val="0"/>
        <w:spacing w:line="500" w:lineRule="exact"/>
        <w:ind w:firstLine="480" w:firstLineChars="200"/>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CEBC051">
      <w:pPr>
        <w:tabs>
          <w:tab w:val="left" w:pos="6300"/>
        </w:tabs>
        <w:snapToGrid w:val="0"/>
        <w:spacing w:line="500" w:lineRule="exact"/>
        <w:ind w:firstLine="480" w:firstLineChars="200"/>
        <w:rPr>
          <w:rFonts w:hint="eastAsia" w:ascii="宋体" w:hAnsi="宋体" w:cs="宋体"/>
          <w:sz w:val="24"/>
        </w:rPr>
      </w:pPr>
      <w:r>
        <w:rPr>
          <w:rFonts w:hint="eastAsia" w:ascii="宋体" w:hAnsi="宋体" w:cs="宋体"/>
          <w:sz w:val="24"/>
        </w:rPr>
        <w:t>本单位对上述声明的真实性负责。如有虚假，将依法承担相应责任。</w:t>
      </w:r>
    </w:p>
    <w:p w14:paraId="7B3DE952">
      <w:pPr>
        <w:tabs>
          <w:tab w:val="left" w:pos="6300"/>
        </w:tabs>
        <w:snapToGrid w:val="0"/>
        <w:spacing w:line="500" w:lineRule="exact"/>
        <w:ind w:firstLine="480" w:firstLineChars="200"/>
        <w:rPr>
          <w:rFonts w:hint="eastAsia" w:ascii="宋体" w:hAnsi="宋体" w:cs="宋体"/>
          <w:sz w:val="24"/>
        </w:rPr>
      </w:pPr>
    </w:p>
    <w:p w14:paraId="112CDF69">
      <w:pPr>
        <w:tabs>
          <w:tab w:val="left" w:pos="6300"/>
        </w:tabs>
        <w:snapToGrid w:val="0"/>
        <w:spacing w:line="500" w:lineRule="exact"/>
        <w:ind w:firstLine="480" w:firstLineChars="200"/>
        <w:rPr>
          <w:rFonts w:hint="eastAsia" w:ascii="宋体" w:hAnsi="宋体" w:cs="宋体"/>
          <w:sz w:val="24"/>
        </w:rPr>
      </w:pPr>
    </w:p>
    <w:p w14:paraId="018372ED">
      <w:pPr>
        <w:tabs>
          <w:tab w:val="left" w:pos="6300"/>
        </w:tabs>
        <w:snapToGrid w:val="0"/>
        <w:spacing w:line="500" w:lineRule="exact"/>
        <w:ind w:firstLine="480" w:firstLineChars="200"/>
        <w:rPr>
          <w:rFonts w:hint="eastAsia" w:ascii="宋体" w:hAnsi="宋体" w:cs="宋体"/>
          <w:sz w:val="24"/>
        </w:rPr>
      </w:pPr>
      <w:r>
        <w:rPr>
          <w:rFonts w:hint="eastAsia" w:ascii="宋体" w:hAnsi="宋体" w:cs="宋体"/>
          <w:sz w:val="24"/>
        </w:rPr>
        <w:t xml:space="preserve">                                              残疾人福利性单位名称（盖章）：</w:t>
      </w:r>
    </w:p>
    <w:p w14:paraId="2ADC8EEB">
      <w:pPr>
        <w:tabs>
          <w:tab w:val="left" w:pos="6300"/>
        </w:tabs>
        <w:snapToGrid w:val="0"/>
        <w:spacing w:line="500" w:lineRule="exact"/>
        <w:ind w:firstLine="480" w:firstLineChars="200"/>
        <w:rPr>
          <w:rFonts w:hint="eastAsia" w:ascii="宋体" w:hAnsi="宋体" w:cs="宋体"/>
          <w:sz w:val="24"/>
        </w:rPr>
      </w:pPr>
      <w:r>
        <w:rPr>
          <w:rFonts w:hint="eastAsia" w:ascii="宋体" w:hAnsi="宋体" w:cs="宋体"/>
          <w:sz w:val="24"/>
        </w:rPr>
        <w:t xml:space="preserve">                                                  日  期：</w:t>
      </w:r>
    </w:p>
    <w:p w14:paraId="6A639646">
      <w:pPr>
        <w:tabs>
          <w:tab w:val="left" w:pos="6300"/>
        </w:tabs>
        <w:snapToGrid w:val="0"/>
        <w:spacing w:line="500" w:lineRule="exact"/>
        <w:ind w:firstLine="570"/>
        <w:jc w:val="left"/>
        <w:rPr>
          <w:rFonts w:hint="eastAsia" w:ascii="宋体" w:hAnsi="宋体" w:cs="宋体"/>
          <w:sz w:val="24"/>
        </w:rPr>
      </w:pPr>
    </w:p>
    <w:p w14:paraId="0988FD06">
      <w:pPr>
        <w:tabs>
          <w:tab w:val="left" w:pos="6300"/>
        </w:tabs>
        <w:snapToGrid w:val="0"/>
        <w:spacing w:line="500" w:lineRule="exact"/>
        <w:ind w:firstLine="570"/>
        <w:jc w:val="left"/>
        <w:rPr>
          <w:rFonts w:hint="eastAsia" w:ascii="宋体" w:hAnsi="宋体" w:cs="宋体"/>
          <w:sz w:val="24"/>
        </w:rPr>
      </w:pPr>
    </w:p>
    <w:p w14:paraId="675F7517">
      <w:pPr>
        <w:tabs>
          <w:tab w:val="left" w:pos="6300"/>
        </w:tabs>
        <w:snapToGrid w:val="0"/>
        <w:spacing w:line="500" w:lineRule="exact"/>
        <w:ind w:firstLine="570"/>
        <w:jc w:val="left"/>
        <w:rPr>
          <w:rFonts w:hint="eastAsia" w:ascii="宋体" w:hAnsi="宋体" w:cs="宋体"/>
          <w:sz w:val="24"/>
        </w:rPr>
      </w:pPr>
    </w:p>
    <w:p w14:paraId="541BF01C">
      <w:pPr>
        <w:tabs>
          <w:tab w:val="left" w:pos="6300"/>
        </w:tabs>
        <w:snapToGrid w:val="0"/>
        <w:spacing w:line="500" w:lineRule="exact"/>
        <w:ind w:firstLine="570"/>
        <w:jc w:val="left"/>
        <w:rPr>
          <w:rFonts w:hint="eastAsia" w:ascii="宋体" w:hAnsi="宋体" w:cs="宋体"/>
          <w:sz w:val="24"/>
        </w:rPr>
      </w:pPr>
    </w:p>
    <w:p w14:paraId="4ED74C92">
      <w:pPr>
        <w:tabs>
          <w:tab w:val="left" w:pos="6300"/>
        </w:tabs>
        <w:snapToGrid w:val="0"/>
        <w:spacing w:line="500" w:lineRule="exact"/>
        <w:ind w:firstLine="570"/>
        <w:jc w:val="left"/>
        <w:rPr>
          <w:rFonts w:hint="eastAsia" w:ascii="宋体" w:hAnsi="宋体" w:cs="宋体"/>
          <w:sz w:val="24"/>
        </w:rPr>
      </w:pPr>
    </w:p>
    <w:p w14:paraId="34A1542F">
      <w:pPr>
        <w:tabs>
          <w:tab w:val="left" w:pos="6300"/>
        </w:tabs>
        <w:snapToGrid w:val="0"/>
        <w:spacing w:line="500" w:lineRule="exact"/>
        <w:ind w:firstLine="570"/>
        <w:jc w:val="left"/>
        <w:rPr>
          <w:rFonts w:hint="eastAsia" w:ascii="宋体" w:hAnsi="宋体" w:cs="宋体"/>
          <w:sz w:val="24"/>
        </w:rPr>
      </w:pPr>
    </w:p>
    <w:p w14:paraId="2C274C11">
      <w:pPr>
        <w:tabs>
          <w:tab w:val="left" w:pos="6300"/>
        </w:tabs>
        <w:snapToGrid w:val="0"/>
        <w:spacing w:line="500" w:lineRule="exact"/>
        <w:ind w:firstLine="570"/>
        <w:jc w:val="left"/>
        <w:rPr>
          <w:rFonts w:hint="eastAsia" w:ascii="宋体" w:hAnsi="宋体" w:cs="宋体"/>
          <w:sz w:val="24"/>
        </w:rPr>
      </w:pPr>
    </w:p>
    <w:p w14:paraId="7A9DFC78">
      <w:pPr>
        <w:tabs>
          <w:tab w:val="left" w:pos="6300"/>
        </w:tabs>
        <w:snapToGrid w:val="0"/>
        <w:spacing w:line="500" w:lineRule="exact"/>
        <w:ind w:firstLine="570"/>
        <w:jc w:val="left"/>
        <w:rPr>
          <w:rFonts w:hint="eastAsia" w:ascii="宋体" w:hAnsi="宋体" w:cs="宋体"/>
          <w:sz w:val="24"/>
        </w:rPr>
      </w:pPr>
    </w:p>
    <w:p w14:paraId="19EB6EB3">
      <w:pPr>
        <w:tabs>
          <w:tab w:val="left" w:pos="6300"/>
        </w:tabs>
        <w:snapToGrid w:val="0"/>
        <w:spacing w:line="500" w:lineRule="exact"/>
        <w:ind w:firstLine="570"/>
        <w:jc w:val="left"/>
        <w:rPr>
          <w:rFonts w:hint="eastAsia" w:ascii="宋体" w:hAnsi="宋体" w:cs="宋体"/>
          <w:sz w:val="24"/>
        </w:rPr>
      </w:pPr>
    </w:p>
    <w:p w14:paraId="78027A1A">
      <w:pPr>
        <w:tabs>
          <w:tab w:val="left" w:pos="6300"/>
        </w:tabs>
        <w:snapToGrid w:val="0"/>
        <w:spacing w:line="500" w:lineRule="exact"/>
        <w:ind w:firstLine="570"/>
        <w:jc w:val="left"/>
        <w:rPr>
          <w:rFonts w:hint="eastAsia" w:ascii="宋体" w:hAnsi="宋体" w:cs="宋体"/>
          <w:sz w:val="24"/>
        </w:rPr>
      </w:pPr>
    </w:p>
    <w:p w14:paraId="121336AD">
      <w:pPr>
        <w:tabs>
          <w:tab w:val="left" w:pos="6300"/>
        </w:tabs>
        <w:snapToGrid w:val="0"/>
        <w:spacing w:line="500" w:lineRule="exact"/>
        <w:ind w:firstLine="570"/>
        <w:jc w:val="left"/>
        <w:rPr>
          <w:rFonts w:hint="eastAsia" w:ascii="宋体" w:hAnsi="宋体" w:cs="宋体"/>
        </w:rPr>
      </w:pPr>
      <w:r>
        <w:rPr>
          <w:rFonts w:hint="eastAsia" w:ascii="宋体" w:hAnsi="宋体" w:cs="宋体"/>
          <w:kern w:val="0"/>
          <w:sz w:val="24"/>
        </w:rPr>
        <w:t>若中标人为残疾人福利性单位的，将在结果公告时公告其《残疾人福利性单位声明函》。</w:t>
      </w:r>
    </w:p>
    <w:p w14:paraId="06254ED0">
      <w:pPr>
        <w:spacing w:line="400" w:lineRule="exact"/>
        <w:rPr>
          <w:rFonts w:hint="eastAsia" w:ascii="宋体" w:hAnsi="宋体" w:cs="宋体"/>
          <w:sz w:val="24"/>
          <w:szCs w:val="24"/>
        </w:rPr>
      </w:pPr>
      <w:r>
        <w:rPr>
          <w:rFonts w:hint="eastAsia" w:ascii="宋体" w:hAnsi="宋体" w:cs="宋体"/>
        </w:rPr>
        <w:br w:type="page"/>
      </w:r>
      <w:bookmarkStart w:id="174" w:name="_Toc493178793"/>
      <w:bookmarkStart w:id="175" w:name="_Toc492721038"/>
      <w:r>
        <w:rPr>
          <w:rFonts w:hint="eastAsia" w:ascii="宋体" w:hAnsi="宋体" w:cs="宋体"/>
          <w:sz w:val="24"/>
          <w:szCs w:val="28"/>
        </w:rPr>
        <w:t>（二）其他与项目有关的资料（自附）</w:t>
      </w:r>
    </w:p>
    <w:p w14:paraId="604D2B5F">
      <w:pPr>
        <w:spacing w:line="400" w:lineRule="exact"/>
        <w:ind w:firstLine="562" w:firstLineChars="200"/>
        <w:rPr>
          <w:rFonts w:cs="宋体"/>
          <w:b/>
          <w:szCs w:val="28"/>
        </w:rPr>
      </w:pPr>
      <w:r>
        <w:rPr>
          <w:rFonts w:hint="eastAsia" w:cs="宋体"/>
          <w:b/>
          <w:szCs w:val="28"/>
        </w:rPr>
        <w:br w:type="page"/>
      </w:r>
      <w:bookmarkStart w:id="176" w:name="_Toc1322"/>
      <w:bookmarkStart w:id="177" w:name="_Toc76387269"/>
      <w:r>
        <w:rPr>
          <w:rFonts w:hint="eastAsia" w:cs="宋体"/>
          <w:b/>
          <w:szCs w:val="28"/>
        </w:rPr>
        <w:t>五、资格文件</w:t>
      </w:r>
      <w:bookmarkEnd w:id="174"/>
      <w:bookmarkEnd w:id="175"/>
      <w:bookmarkEnd w:id="176"/>
      <w:bookmarkEnd w:id="177"/>
    </w:p>
    <w:p w14:paraId="0B85C2FE">
      <w:pPr>
        <w:tabs>
          <w:tab w:val="left" w:pos="6300"/>
        </w:tabs>
        <w:snapToGrid w:val="0"/>
        <w:spacing w:line="500" w:lineRule="exact"/>
        <w:ind w:firstLine="570"/>
        <w:rPr>
          <w:rFonts w:hint="eastAsia" w:ascii="宋体" w:hAnsi="宋体" w:cs="宋体"/>
        </w:rPr>
      </w:pPr>
      <w:r>
        <w:rPr>
          <w:rFonts w:hint="eastAsia" w:ascii="宋体" w:hAnsi="宋体" w:cs="宋体"/>
        </w:rPr>
        <w:t>（一）法人营业执照（副本）或事业单位法人证书（副本）或个体工商户营业执照或有效的自然人身份证明或社会团体法人登记证书复印件</w:t>
      </w:r>
    </w:p>
    <w:p w14:paraId="259637D5">
      <w:pPr>
        <w:tabs>
          <w:tab w:val="left" w:pos="6300"/>
        </w:tabs>
        <w:snapToGrid w:val="0"/>
        <w:spacing w:line="500" w:lineRule="exact"/>
        <w:ind w:firstLine="570"/>
        <w:rPr>
          <w:rFonts w:hint="eastAsia" w:ascii="宋体" w:hAnsi="宋体" w:cs="宋体"/>
        </w:rPr>
      </w:pPr>
    </w:p>
    <w:p w14:paraId="0EE8AAA4">
      <w:pPr>
        <w:tabs>
          <w:tab w:val="left" w:pos="6300"/>
        </w:tabs>
        <w:snapToGrid w:val="0"/>
        <w:spacing w:line="500" w:lineRule="exact"/>
        <w:ind w:firstLine="570"/>
        <w:rPr>
          <w:rFonts w:hint="eastAsia" w:ascii="宋体" w:hAnsi="宋体" w:cs="宋体"/>
        </w:rPr>
      </w:pPr>
    </w:p>
    <w:p w14:paraId="0EE71B44">
      <w:pPr>
        <w:tabs>
          <w:tab w:val="left" w:pos="6300"/>
        </w:tabs>
        <w:snapToGrid w:val="0"/>
        <w:spacing w:line="500" w:lineRule="exact"/>
        <w:ind w:firstLine="570"/>
        <w:rPr>
          <w:rFonts w:hint="eastAsia" w:ascii="宋体" w:hAnsi="宋体" w:cs="宋体"/>
        </w:rPr>
      </w:pPr>
    </w:p>
    <w:p w14:paraId="530DB055">
      <w:pPr>
        <w:tabs>
          <w:tab w:val="left" w:pos="6300"/>
        </w:tabs>
        <w:snapToGrid w:val="0"/>
        <w:spacing w:line="500" w:lineRule="exact"/>
        <w:ind w:firstLine="570"/>
        <w:rPr>
          <w:rFonts w:hint="eastAsia" w:ascii="宋体" w:hAnsi="宋体" w:cs="宋体"/>
        </w:rPr>
      </w:pPr>
    </w:p>
    <w:p w14:paraId="4F32824C">
      <w:pPr>
        <w:tabs>
          <w:tab w:val="left" w:pos="6300"/>
        </w:tabs>
        <w:snapToGrid w:val="0"/>
        <w:spacing w:line="500" w:lineRule="exact"/>
        <w:ind w:firstLine="570"/>
        <w:rPr>
          <w:rFonts w:hint="eastAsia" w:ascii="宋体" w:hAnsi="宋体" w:cs="宋体"/>
        </w:rPr>
      </w:pPr>
    </w:p>
    <w:p w14:paraId="5FBD7A25">
      <w:pPr>
        <w:widowControl/>
        <w:ind w:firstLine="560" w:firstLineChars="200"/>
        <w:jc w:val="left"/>
        <w:rPr>
          <w:rFonts w:hint="eastAsia" w:ascii="宋体" w:hAnsi="宋体" w:cs="宋体"/>
        </w:rPr>
      </w:pPr>
      <w:r>
        <w:rPr>
          <w:rFonts w:hint="eastAsia" w:ascii="宋体" w:hAnsi="宋体" w:cs="宋体"/>
        </w:rPr>
        <w:br w:type="page"/>
      </w:r>
      <w:r>
        <w:rPr>
          <w:rFonts w:hint="eastAsia" w:ascii="宋体" w:hAnsi="宋体" w:cs="宋体"/>
        </w:rPr>
        <w:t>（二）法定代表人身份证明书（格式）</w:t>
      </w:r>
    </w:p>
    <w:p w14:paraId="0303C3CC">
      <w:pPr>
        <w:tabs>
          <w:tab w:val="left" w:pos="6300"/>
        </w:tabs>
        <w:snapToGrid w:val="0"/>
        <w:spacing w:line="500" w:lineRule="exact"/>
        <w:ind w:firstLine="570"/>
        <w:rPr>
          <w:rFonts w:hint="eastAsia" w:ascii="宋体" w:hAnsi="宋体" w:cs="宋体"/>
          <w:sz w:val="24"/>
        </w:rPr>
      </w:pPr>
    </w:p>
    <w:p w14:paraId="427B213B">
      <w:pPr>
        <w:tabs>
          <w:tab w:val="left" w:pos="6300"/>
        </w:tabs>
        <w:snapToGrid w:val="0"/>
        <w:spacing w:line="500" w:lineRule="exact"/>
        <w:ind w:firstLine="570"/>
        <w:rPr>
          <w:rFonts w:hint="eastAsia" w:ascii="宋体" w:hAnsi="宋体" w:cs="宋体"/>
          <w:sz w:val="24"/>
        </w:rPr>
      </w:pPr>
      <w:r>
        <w:rPr>
          <w:rFonts w:hint="eastAsia" w:ascii="宋体" w:hAnsi="宋体" w:cs="宋体"/>
          <w:sz w:val="24"/>
        </w:rPr>
        <w:t>招标项目名称：</w:t>
      </w:r>
      <w:r>
        <w:rPr>
          <w:rFonts w:hint="eastAsia" w:ascii="宋体" w:hAnsi="宋体" w:cs="宋体"/>
          <w:sz w:val="24"/>
          <w:u w:val="single"/>
        </w:rPr>
        <w:t xml:space="preserve">                                                </w:t>
      </w:r>
    </w:p>
    <w:p w14:paraId="08B6B027">
      <w:pPr>
        <w:tabs>
          <w:tab w:val="left" w:pos="6300"/>
        </w:tabs>
        <w:snapToGrid w:val="0"/>
        <w:spacing w:line="500" w:lineRule="exact"/>
        <w:ind w:firstLine="570"/>
        <w:rPr>
          <w:rFonts w:hint="eastAsia" w:ascii="宋体" w:hAnsi="宋体" w:cs="宋体"/>
          <w:sz w:val="24"/>
        </w:rPr>
      </w:pPr>
    </w:p>
    <w:p w14:paraId="639078DF">
      <w:pPr>
        <w:tabs>
          <w:tab w:val="left" w:pos="6300"/>
        </w:tabs>
        <w:snapToGrid w:val="0"/>
        <w:spacing w:line="500" w:lineRule="exact"/>
        <w:rPr>
          <w:rFonts w:hint="eastAsia" w:ascii="宋体" w:hAnsi="宋体" w:cs="宋体"/>
          <w:sz w:val="24"/>
        </w:rPr>
      </w:pPr>
      <w:r>
        <w:rPr>
          <w:rFonts w:hint="eastAsia" w:ascii="宋体" w:hAnsi="宋体" w:cs="宋体"/>
          <w:sz w:val="24"/>
        </w:rPr>
        <w:t>致：</w:t>
      </w:r>
      <w:r>
        <w:rPr>
          <w:rFonts w:hint="eastAsia" w:ascii="宋体" w:hAnsi="宋体" w:cs="宋体"/>
          <w:sz w:val="24"/>
          <w:u w:val="single"/>
        </w:rPr>
        <w:t xml:space="preserve">                     </w:t>
      </w:r>
      <w:r>
        <w:rPr>
          <w:rFonts w:hint="eastAsia" w:ascii="宋体" w:hAnsi="宋体" w:cs="宋体"/>
          <w:sz w:val="24"/>
        </w:rPr>
        <w:t>（采购代理机构名称）：</w:t>
      </w:r>
    </w:p>
    <w:p w14:paraId="3879DF66">
      <w:pPr>
        <w:tabs>
          <w:tab w:val="left" w:pos="6300"/>
        </w:tabs>
        <w:snapToGrid w:val="0"/>
        <w:spacing w:line="500" w:lineRule="exact"/>
        <w:ind w:firstLine="570"/>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（法定代表人姓名）在</w:t>
      </w:r>
      <w:r>
        <w:rPr>
          <w:rFonts w:hint="eastAsia" w:ascii="宋体" w:hAnsi="宋体" w:cs="宋体"/>
          <w:sz w:val="24"/>
          <w:u w:val="single"/>
        </w:rPr>
        <w:t xml:space="preserve">                       </w:t>
      </w:r>
      <w:r>
        <w:rPr>
          <w:rFonts w:hint="eastAsia" w:ascii="宋体" w:hAnsi="宋体" w:cs="宋体"/>
          <w:sz w:val="24"/>
        </w:rPr>
        <w:t>（投标人名称）任</w:t>
      </w:r>
      <w:r>
        <w:rPr>
          <w:rFonts w:hint="eastAsia" w:ascii="宋体" w:hAnsi="宋体" w:cs="宋体"/>
          <w:sz w:val="24"/>
          <w:u w:val="single"/>
        </w:rPr>
        <w:t xml:space="preserve">    </w:t>
      </w:r>
      <w:r>
        <w:rPr>
          <w:rFonts w:hint="eastAsia" w:ascii="宋体" w:hAnsi="宋体" w:cs="宋体"/>
          <w:sz w:val="24"/>
        </w:rPr>
        <w:t>（职务名称）职务，是（投标人名称）</w:t>
      </w:r>
      <w:r>
        <w:rPr>
          <w:rFonts w:hint="eastAsia" w:ascii="宋体" w:hAnsi="宋体" w:cs="宋体"/>
          <w:sz w:val="24"/>
          <w:u w:val="single"/>
        </w:rPr>
        <w:t xml:space="preserve">              </w:t>
      </w:r>
      <w:r>
        <w:rPr>
          <w:rFonts w:hint="eastAsia" w:ascii="宋体" w:hAnsi="宋体" w:cs="宋体"/>
          <w:sz w:val="24"/>
        </w:rPr>
        <w:t>的法定代表人。</w:t>
      </w:r>
    </w:p>
    <w:p w14:paraId="367C2479">
      <w:pPr>
        <w:tabs>
          <w:tab w:val="left" w:pos="6300"/>
        </w:tabs>
        <w:snapToGrid w:val="0"/>
        <w:spacing w:line="500" w:lineRule="exact"/>
        <w:ind w:firstLine="570"/>
        <w:rPr>
          <w:rFonts w:hint="eastAsia" w:ascii="宋体" w:hAnsi="宋体" w:cs="宋体"/>
          <w:sz w:val="24"/>
        </w:rPr>
      </w:pPr>
    </w:p>
    <w:p w14:paraId="538FF652">
      <w:pPr>
        <w:tabs>
          <w:tab w:val="left" w:pos="6300"/>
        </w:tabs>
        <w:snapToGrid w:val="0"/>
        <w:spacing w:line="500" w:lineRule="exact"/>
        <w:ind w:firstLine="570"/>
        <w:rPr>
          <w:rFonts w:hint="eastAsia" w:ascii="宋体" w:hAnsi="宋体" w:cs="宋体"/>
          <w:sz w:val="24"/>
        </w:rPr>
      </w:pPr>
      <w:r>
        <w:rPr>
          <w:rFonts w:hint="eastAsia" w:ascii="宋体" w:hAnsi="宋体" w:cs="宋体"/>
          <w:sz w:val="24"/>
        </w:rPr>
        <w:t>特此证明。</w:t>
      </w:r>
    </w:p>
    <w:p w14:paraId="54E982C0">
      <w:pPr>
        <w:tabs>
          <w:tab w:val="left" w:pos="6300"/>
        </w:tabs>
        <w:snapToGrid w:val="0"/>
        <w:spacing w:line="500" w:lineRule="exact"/>
        <w:ind w:firstLine="570"/>
        <w:rPr>
          <w:rFonts w:hint="eastAsia" w:ascii="宋体" w:hAnsi="宋体" w:cs="宋体"/>
          <w:sz w:val="24"/>
        </w:rPr>
      </w:pPr>
    </w:p>
    <w:p w14:paraId="1D49ED39">
      <w:pPr>
        <w:tabs>
          <w:tab w:val="left" w:pos="6300"/>
        </w:tabs>
        <w:snapToGrid w:val="0"/>
        <w:spacing w:line="500" w:lineRule="exact"/>
        <w:ind w:firstLine="570"/>
        <w:rPr>
          <w:rFonts w:hint="eastAsia" w:ascii="宋体" w:hAnsi="宋体" w:cs="宋体"/>
          <w:sz w:val="24"/>
        </w:rPr>
      </w:pPr>
    </w:p>
    <w:p w14:paraId="381E65A5">
      <w:pPr>
        <w:tabs>
          <w:tab w:val="left" w:pos="6300"/>
        </w:tabs>
        <w:snapToGrid w:val="0"/>
        <w:spacing w:line="500" w:lineRule="exact"/>
        <w:ind w:firstLine="570"/>
        <w:rPr>
          <w:rFonts w:hint="eastAsia" w:ascii="宋体" w:hAnsi="宋体" w:cs="宋体"/>
          <w:sz w:val="24"/>
        </w:rPr>
      </w:pPr>
    </w:p>
    <w:p w14:paraId="012E3ECA">
      <w:pPr>
        <w:tabs>
          <w:tab w:val="left" w:pos="6300"/>
        </w:tabs>
        <w:snapToGrid w:val="0"/>
        <w:spacing w:line="500" w:lineRule="exact"/>
        <w:ind w:firstLine="570"/>
        <w:rPr>
          <w:rFonts w:hint="eastAsia" w:ascii="宋体" w:hAnsi="宋体" w:cs="宋体"/>
          <w:sz w:val="24"/>
        </w:rPr>
      </w:pPr>
      <w:r>
        <w:rPr>
          <w:rFonts w:hint="eastAsia" w:ascii="宋体" w:hAnsi="宋体" w:cs="宋体"/>
          <w:sz w:val="24"/>
        </w:rPr>
        <w:t xml:space="preserve">                                             （投标人公章）</w:t>
      </w:r>
    </w:p>
    <w:p w14:paraId="662B88AC">
      <w:pPr>
        <w:tabs>
          <w:tab w:val="left" w:pos="6300"/>
        </w:tabs>
        <w:snapToGrid w:val="0"/>
        <w:spacing w:line="500" w:lineRule="exact"/>
        <w:ind w:firstLine="570"/>
        <w:rPr>
          <w:rFonts w:hint="eastAsia" w:ascii="宋体" w:hAnsi="宋体" w:cs="宋体"/>
          <w:sz w:val="24"/>
        </w:rPr>
      </w:pPr>
    </w:p>
    <w:p w14:paraId="2F271EA8">
      <w:pPr>
        <w:tabs>
          <w:tab w:val="left" w:pos="6300"/>
        </w:tabs>
        <w:snapToGrid w:val="0"/>
        <w:spacing w:line="500" w:lineRule="exact"/>
        <w:ind w:firstLine="570"/>
        <w:rPr>
          <w:rFonts w:hint="eastAsia" w:ascii="宋体" w:hAnsi="宋体" w:cs="宋体"/>
          <w:sz w:val="24"/>
        </w:rPr>
      </w:pPr>
      <w:r>
        <w:rPr>
          <w:rFonts w:hint="eastAsia" w:ascii="宋体" w:hAnsi="宋体" w:cs="宋体"/>
          <w:sz w:val="24"/>
        </w:rPr>
        <w:t xml:space="preserve">                                             年   月   日</w:t>
      </w:r>
    </w:p>
    <w:p w14:paraId="0ACFCEC1">
      <w:pPr>
        <w:tabs>
          <w:tab w:val="left" w:pos="6300"/>
        </w:tabs>
        <w:snapToGrid w:val="0"/>
        <w:spacing w:line="500" w:lineRule="exact"/>
        <w:ind w:firstLine="570"/>
        <w:rPr>
          <w:rFonts w:hint="eastAsia" w:ascii="宋体" w:hAnsi="宋体" w:cs="宋体"/>
          <w:sz w:val="24"/>
        </w:rPr>
      </w:pPr>
    </w:p>
    <w:p w14:paraId="613B6CAC">
      <w:pPr>
        <w:tabs>
          <w:tab w:val="left" w:pos="6300"/>
        </w:tabs>
        <w:snapToGrid w:val="0"/>
        <w:spacing w:line="500" w:lineRule="exact"/>
        <w:ind w:firstLine="570"/>
        <w:rPr>
          <w:rFonts w:hint="eastAsia" w:ascii="宋体" w:hAnsi="宋体" w:cs="宋体"/>
          <w:sz w:val="24"/>
        </w:rPr>
      </w:pPr>
      <w:r>
        <w:rPr>
          <w:rFonts w:hint="eastAsia" w:ascii="宋体" w:hAnsi="宋体" w:cs="宋体"/>
          <w:sz w:val="24"/>
        </w:rPr>
        <w:t>法定代表人电话：XXXXXXX      电子邮箱：XXXXXX@XXXXX（若授权他人办理并签署投标文件的可不填写）</w:t>
      </w:r>
    </w:p>
    <w:p w14:paraId="3FC4E2EB">
      <w:pPr>
        <w:tabs>
          <w:tab w:val="left" w:pos="6300"/>
        </w:tabs>
        <w:snapToGrid w:val="0"/>
        <w:spacing w:line="500" w:lineRule="exact"/>
        <w:ind w:firstLine="570"/>
        <w:rPr>
          <w:rFonts w:hint="eastAsia" w:ascii="宋体" w:hAnsi="宋体" w:cs="宋体"/>
          <w:sz w:val="24"/>
        </w:rPr>
      </w:pPr>
      <w:r>
        <w:rPr>
          <w:rFonts w:hint="eastAsia" w:ascii="宋体" w:hAnsi="宋体" w:cs="宋体"/>
          <w:sz w:val="24"/>
        </w:rPr>
        <w:t>（附：法定代表人身份证正反面复印件）</w:t>
      </w:r>
    </w:p>
    <w:p w14:paraId="7F422271">
      <w:pPr>
        <w:tabs>
          <w:tab w:val="left" w:pos="6300"/>
        </w:tabs>
        <w:snapToGrid w:val="0"/>
        <w:spacing w:line="500" w:lineRule="exact"/>
        <w:ind w:firstLine="570"/>
        <w:rPr>
          <w:rFonts w:hint="eastAsia" w:ascii="宋体" w:hAnsi="宋体" w:cs="宋体"/>
          <w:sz w:val="24"/>
        </w:rPr>
      </w:pPr>
    </w:p>
    <w:p w14:paraId="2730376C">
      <w:pPr>
        <w:tabs>
          <w:tab w:val="left" w:pos="6300"/>
        </w:tabs>
        <w:snapToGrid w:val="0"/>
        <w:spacing w:line="500" w:lineRule="exact"/>
        <w:ind w:firstLine="570"/>
        <w:rPr>
          <w:rFonts w:hint="eastAsia" w:ascii="宋体" w:hAnsi="宋体" w:cs="宋体"/>
          <w:sz w:val="24"/>
        </w:rPr>
      </w:pPr>
    </w:p>
    <w:p w14:paraId="7FCAF323">
      <w:pPr>
        <w:tabs>
          <w:tab w:val="left" w:pos="6300"/>
        </w:tabs>
        <w:snapToGrid w:val="0"/>
        <w:spacing w:line="500" w:lineRule="exact"/>
        <w:ind w:firstLine="570"/>
        <w:rPr>
          <w:rFonts w:hint="eastAsia" w:ascii="宋体" w:hAnsi="宋体" w:cs="宋体"/>
          <w:sz w:val="24"/>
        </w:rPr>
      </w:pPr>
    </w:p>
    <w:p w14:paraId="27DE7BCE">
      <w:pPr>
        <w:tabs>
          <w:tab w:val="left" w:pos="6300"/>
        </w:tabs>
        <w:snapToGrid w:val="0"/>
        <w:spacing w:line="500" w:lineRule="exact"/>
        <w:ind w:firstLine="570"/>
        <w:rPr>
          <w:rFonts w:hint="eastAsia" w:ascii="宋体" w:hAnsi="宋体" w:cs="宋体"/>
          <w:sz w:val="24"/>
        </w:rPr>
      </w:pPr>
    </w:p>
    <w:p w14:paraId="1D404B81">
      <w:pPr>
        <w:tabs>
          <w:tab w:val="left" w:pos="6300"/>
        </w:tabs>
        <w:snapToGrid w:val="0"/>
        <w:spacing w:line="500" w:lineRule="exact"/>
        <w:ind w:firstLine="570"/>
        <w:rPr>
          <w:rFonts w:hint="eastAsia" w:ascii="宋体" w:hAnsi="宋体" w:cs="宋体"/>
          <w:sz w:val="24"/>
        </w:rPr>
      </w:pPr>
    </w:p>
    <w:p w14:paraId="469D5A25">
      <w:pPr>
        <w:tabs>
          <w:tab w:val="left" w:pos="6300"/>
        </w:tabs>
        <w:snapToGrid w:val="0"/>
        <w:spacing w:line="500" w:lineRule="exact"/>
        <w:ind w:firstLine="570"/>
        <w:rPr>
          <w:rFonts w:hint="eastAsia" w:ascii="宋体" w:hAnsi="宋体" w:cs="宋体"/>
          <w:sz w:val="24"/>
        </w:rPr>
      </w:pPr>
    </w:p>
    <w:p w14:paraId="1D9825D2">
      <w:pPr>
        <w:tabs>
          <w:tab w:val="left" w:pos="6300"/>
        </w:tabs>
        <w:snapToGrid w:val="0"/>
        <w:spacing w:line="500" w:lineRule="exact"/>
        <w:ind w:firstLine="570"/>
        <w:rPr>
          <w:rFonts w:hint="eastAsia" w:ascii="宋体" w:hAnsi="宋体" w:cs="宋体"/>
          <w:sz w:val="24"/>
          <w:szCs w:val="28"/>
        </w:rPr>
      </w:pPr>
      <w:r>
        <w:rPr>
          <w:rFonts w:hint="eastAsia" w:ascii="宋体" w:hAnsi="宋体" w:cs="宋体"/>
        </w:rPr>
        <w:br w:type="column"/>
      </w:r>
      <w:r>
        <w:rPr>
          <w:rFonts w:hint="eastAsia" w:ascii="宋体" w:hAnsi="宋体" w:cs="宋体"/>
          <w:sz w:val="24"/>
          <w:szCs w:val="28"/>
        </w:rPr>
        <w:t>（三）法定代表人授权委托书（格式）</w:t>
      </w:r>
    </w:p>
    <w:p w14:paraId="70EF9DBC">
      <w:pPr>
        <w:tabs>
          <w:tab w:val="left" w:pos="6300"/>
        </w:tabs>
        <w:snapToGrid w:val="0"/>
        <w:spacing w:line="500" w:lineRule="exact"/>
        <w:ind w:firstLine="570"/>
        <w:rPr>
          <w:rFonts w:hint="eastAsia" w:ascii="宋体" w:hAnsi="宋体" w:cs="宋体"/>
          <w:sz w:val="24"/>
        </w:rPr>
      </w:pPr>
      <w:r>
        <w:rPr>
          <w:rFonts w:hint="eastAsia" w:ascii="宋体" w:hAnsi="宋体" w:cs="宋体"/>
          <w:sz w:val="24"/>
        </w:rPr>
        <w:t xml:space="preserve">    </w:t>
      </w:r>
    </w:p>
    <w:p w14:paraId="33833B32">
      <w:pPr>
        <w:tabs>
          <w:tab w:val="left" w:pos="6300"/>
        </w:tabs>
        <w:snapToGrid w:val="0"/>
        <w:spacing w:line="500" w:lineRule="exact"/>
        <w:ind w:firstLine="480" w:firstLineChars="200"/>
        <w:rPr>
          <w:rFonts w:hint="eastAsia" w:ascii="宋体" w:hAnsi="宋体" w:cs="宋体"/>
          <w:sz w:val="24"/>
        </w:rPr>
      </w:pPr>
      <w:r>
        <w:rPr>
          <w:rFonts w:hint="eastAsia" w:ascii="宋体" w:hAnsi="宋体" w:cs="宋体"/>
          <w:sz w:val="24"/>
          <w:szCs w:val="28"/>
        </w:rPr>
        <w:t>招标项目名称</w:t>
      </w:r>
      <w:r>
        <w:rPr>
          <w:rFonts w:hint="eastAsia" w:ascii="宋体" w:hAnsi="宋体" w:cs="宋体"/>
          <w:sz w:val="24"/>
        </w:rPr>
        <w:t>：</w:t>
      </w:r>
      <w:r>
        <w:rPr>
          <w:rFonts w:hint="eastAsia" w:ascii="宋体" w:hAnsi="宋体" w:cs="宋体"/>
          <w:sz w:val="24"/>
          <w:u w:val="single"/>
        </w:rPr>
        <w:t xml:space="preserve">                                                </w:t>
      </w:r>
    </w:p>
    <w:p w14:paraId="4C82B76B">
      <w:pPr>
        <w:tabs>
          <w:tab w:val="left" w:pos="6300"/>
        </w:tabs>
        <w:snapToGrid w:val="0"/>
        <w:spacing w:line="500" w:lineRule="exact"/>
        <w:ind w:firstLine="570"/>
        <w:rPr>
          <w:rFonts w:hint="eastAsia" w:ascii="宋体" w:hAnsi="宋体" w:cs="宋体"/>
          <w:sz w:val="24"/>
        </w:rPr>
      </w:pPr>
    </w:p>
    <w:p w14:paraId="4DC35DEF">
      <w:pPr>
        <w:tabs>
          <w:tab w:val="left" w:pos="6300"/>
        </w:tabs>
        <w:snapToGrid w:val="0"/>
        <w:spacing w:line="500" w:lineRule="exact"/>
        <w:rPr>
          <w:rFonts w:hint="eastAsia" w:ascii="宋体" w:hAnsi="宋体" w:cs="宋体"/>
          <w:sz w:val="24"/>
        </w:rPr>
      </w:pPr>
      <w:r>
        <w:rPr>
          <w:rFonts w:hint="eastAsia" w:ascii="宋体" w:hAnsi="宋体" w:cs="宋体"/>
          <w:sz w:val="24"/>
        </w:rPr>
        <w:t>致：</w:t>
      </w:r>
      <w:r>
        <w:rPr>
          <w:rFonts w:hint="eastAsia" w:ascii="宋体" w:hAnsi="宋体" w:cs="宋体"/>
          <w:sz w:val="24"/>
          <w:u w:val="single"/>
        </w:rPr>
        <w:t xml:space="preserve">                     </w:t>
      </w:r>
      <w:r>
        <w:rPr>
          <w:rFonts w:hint="eastAsia" w:ascii="宋体" w:hAnsi="宋体" w:cs="宋体"/>
          <w:sz w:val="24"/>
        </w:rPr>
        <w:t>（采购代理机构名称）：</w:t>
      </w:r>
    </w:p>
    <w:p w14:paraId="5AF78066">
      <w:pPr>
        <w:tabs>
          <w:tab w:val="left" w:pos="6300"/>
        </w:tabs>
        <w:snapToGrid w:val="0"/>
        <w:spacing w:line="500" w:lineRule="exact"/>
        <w:ind w:firstLine="480" w:firstLineChars="200"/>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（投标人法定代表人名称）是</w:t>
      </w:r>
      <w:r>
        <w:rPr>
          <w:rFonts w:hint="eastAsia" w:ascii="宋体" w:hAnsi="宋体" w:cs="宋体"/>
          <w:sz w:val="24"/>
          <w:u w:val="single"/>
        </w:rPr>
        <w:t xml:space="preserve">                    </w:t>
      </w:r>
      <w:r>
        <w:rPr>
          <w:rFonts w:hint="eastAsia" w:ascii="宋体" w:hAnsi="宋体" w:cs="宋体"/>
          <w:sz w:val="24"/>
        </w:rPr>
        <w:t>（投标人名称）的法定代表人，特授权</w:t>
      </w:r>
      <w:r>
        <w:rPr>
          <w:rFonts w:hint="eastAsia" w:ascii="宋体" w:hAnsi="宋体" w:cs="宋体"/>
          <w:sz w:val="24"/>
          <w:u w:val="single"/>
        </w:rPr>
        <w:t xml:space="preserve">          </w:t>
      </w:r>
      <w:r>
        <w:rPr>
          <w:rFonts w:hint="eastAsia" w:ascii="宋体" w:hAnsi="宋体" w:cs="宋体"/>
          <w:sz w:val="24"/>
        </w:rPr>
        <w:t>（被授权人姓名及身份证代码）代表我单位全权办理上述项目的投标、谈判、签约等具体工作，并签署全部有关文件、协议及合同。</w:t>
      </w:r>
    </w:p>
    <w:p w14:paraId="6405BC71">
      <w:pPr>
        <w:tabs>
          <w:tab w:val="left" w:pos="6300"/>
        </w:tabs>
        <w:snapToGrid w:val="0"/>
        <w:spacing w:line="500" w:lineRule="exact"/>
        <w:ind w:firstLine="480" w:firstLineChars="200"/>
        <w:rPr>
          <w:rFonts w:hint="eastAsia" w:ascii="宋体" w:hAnsi="宋体" w:cs="宋体"/>
          <w:sz w:val="24"/>
        </w:rPr>
      </w:pPr>
      <w:r>
        <w:rPr>
          <w:rFonts w:hint="eastAsia" w:ascii="宋体" w:hAnsi="宋体" w:cs="宋体"/>
          <w:sz w:val="24"/>
        </w:rPr>
        <w:t>我单位对被授权人的签署负全部责任。</w:t>
      </w:r>
    </w:p>
    <w:p w14:paraId="4B1B30C3">
      <w:pPr>
        <w:tabs>
          <w:tab w:val="left" w:pos="6300"/>
        </w:tabs>
        <w:snapToGrid w:val="0"/>
        <w:spacing w:line="500" w:lineRule="exact"/>
        <w:ind w:firstLine="480" w:firstLineChars="200"/>
        <w:rPr>
          <w:rFonts w:hint="eastAsia" w:ascii="宋体" w:hAnsi="宋体" w:cs="宋体"/>
          <w:sz w:val="24"/>
        </w:rPr>
      </w:pPr>
      <w:r>
        <w:rPr>
          <w:rFonts w:hint="eastAsia" w:ascii="宋体" w:hAnsi="宋体" w:cs="宋体"/>
          <w:sz w:val="24"/>
        </w:rPr>
        <w:t>在撤销授权的书面通知以前，本授权书一直有效。被授权人在授权书有效期内签署的所有文件不因授权的撤销而失效。</w:t>
      </w:r>
    </w:p>
    <w:p w14:paraId="6D2A9063">
      <w:pPr>
        <w:tabs>
          <w:tab w:val="left" w:pos="6300"/>
        </w:tabs>
        <w:snapToGrid w:val="0"/>
        <w:spacing w:line="500" w:lineRule="exact"/>
        <w:ind w:firstLine="570"/>
        <w:rPr>
          <w:rFonts w:hint="eastAsia" w:ascii="宋体" w:hAnsi="宋体" w:cs="宋体"/>
          <w:sz w:val="24"/>
        </w:rPr>
      </w:pPr>
    </w:p>
    <w:p w14:paraId="14F22738">
      <w:pPr>
        <w:tabs>
          <w:tab w:val="left" w:pos="6300"/>
        </w:tabs>
        <w:snapToGrid w:val="0"/>
        <w:spacing w:line="500" w:lineRule="exact"/>
        <w:ind w:firstLine="570"/>
        <w:rPr>
          <w:rFonts w:hint="eastAsia" w:ascii="宋体" w:hAnsi="宋体" w:cs="宋体"/>
          <w:sz w:val="24"/>
        </w:rPr>
      </w:pPr>
    </w:p>
    <w:p w14:paraId="28D74F8F">
      <w:pPr>
        <w:tabs>
          <w:tab w:val="left" w:pos="6300"/>
        </w:tabs>
        <w:snapToGrid w:val="0"/>
        <w:spacing w:line="500" w:lineRule="exact"/>
        <w:ind w:firstLine="570"/>
        <w:rPr>
          <w:rFonts w:hint="eastAsia" w:ascii="宋体" w:hAnsi="宋体" w:cs="宋体"/>
          <w:sz w:val="24"/>
        </w:rPr>
      </w:pPr>
      <w:r>
        <w:rPr>
          <w:rFonts w:hint="eastAsia" w:ascii="宋体" w:hAnsi="宋体" w:cs="宋体"/>
          <w:sz w:val="24"/>
        </w:rPr>
        <w:t>被授权人：                                 投标人法定代表人：</w:t>
      </w:r>
    </w:p>
    <w:p w14:paraId="6713EDF9">
      <w:pPr>
        <w:tabs>
          <w:tab w:val="left" w:pos="6300"/>
        </w:tabs>
        <w:snapToGrid w:val="0"/>
        <w:spacing w:line="500" w:lineRule="exact"/>
        <w:ind w:firstLine="570"/>
        <w:rPr>
          <w:rFonts w:hint="eastAsia" w:ascii="宋体" w:hAnsi="宋体" w:cs="宋体"/>
          <w:sz w:val="24"/>
          <w:szCs w:val="28"/>
        </w:rPr>
      </w:pPr>
      <w:r>
        <w:rPr>
          <w:rFonts w:hint="eastAsia" w:ascii="宋体" w:hAnsi="宋体" w:cs="宋体"/>
          <w:sz w:val="24"/>
          <w:szCs w:val="28"/>
        </w:rPr>
        <w:t>（签署或盖章）                                （签署或盖章）</w:t>
      </w:r>
    </w:p>
    <w:p w14:paraId="029D5F2C">
      <w:pPr>
        <w:tabs>
          <w:tab w:val="left" w:pos="6300"/>
        </w:tabs>
        <w:snapToGrid w:val="0"/>
        <w:spacing w:line="500" w:lineRule="exact"/>
        <w:ind w:firstLine="570"/>
        <w:rPr>
          <w:rFonts w:hint="eastAsia" w:ascii="宋体" w:hAnsi="宋体" w:cs="宋体"/>
          <w:sz w:val="24"/>
          <w:szCs w:val="28"/>
        </w:rPr>
      </w:pPr>
    </w:p>
    <w:p w14:paraId="6A58DC2B">
      <w:pPr>
        <w:tabs>
          <w:tab w:val="left" w:pos="6300"/>
        </w:tabs>
        <w:snapToGrid w:val="0"/>
        <w:spacing w:line="500" w:lineRule="exact"/>
        <w:ind w:firstLine="570"/>
        <w:rPr>
          <w:rFonts w:hint="eastAsia" w:ascii="宋体" w:hAnsi="宋体" w:cs="宋体"/>
          <w:sz w:val="24"/>
        </w:rPr>
      </w:pPr>
    </w:p>
    <w:p w14:paraId="6E035EDF">
      <w:pPr>
        <w:tabs>
          <w:tab w:val="left" w:pos="6300"/>
        </w:tabs>
        <w:snapToGrid w:val="0"/>
        <w:spacing w:line="500" w:lineRule="exact"/>
        <w:ind w:firstLine="570"/>
        <w:rPr>
          <w:rFonts w:hint="eastAsia" w:ascii="宋体" w:hAnsi="宋体" w:cs="宋体"/>
          <w:sz w:val="24"/>
        </w:rPr>
      </w:pPr>
      <w:r>
        <w:rPr>
          <w:rFonts w:hint="eastAsia" w:ascii="宋体" w:hAnsi="宋体" w:cs="宋体"/>
          <w:sz w:val="24"/>
        </w:rPr>
        <w:t>（附：被授权人身份证正反面复印件）</w:t>
      </w:r>
    </w:p>
    <w:p w14:paraId="125B8E85">
      <w:pPr>
        <w:tabs>
          <w:tab w:val="left" w:pos="6300"/>
        </w:tabs>
        <w:snapToGrid w:val="0"/>
        <w:spacing w:line="500" w:lineRule="exact"/>
        <w:ind w:firstLine="570"/>
        <w:rPr>
          <w:rFonts w:hint="eastAsia" w:ascii="宋体" w:hAnsi="宋体" w:cs="宋体"/>
          <w:sz w:val="24"/>
        </w:rPr>
      </w:pPr>
      <w:r>
        <w:rPr>
          <w:rFonts w:hint="eastAsia" w:ascii="宋体" w:hAnsi="宋体" w:cs="宋体"/>
          <w:sz w:val="24"/>
        </w:rPr>
        <w:t xml:space="preserve">                                          </w:t>
      </w:r>
    </w:p>
    <w:p w14:paraId="5D774162">
      <w:pPr>
        <w:tabs>
          <w:tab w:val="left" w:pos="6300"/>
        </w:tabs>
        <w:snapToGrid w:val="0"/>
        <w:spacing w:line="500" w:lineRule="exact"/>
        <w:ind w:firstLine="570"/>
        <w:rPr>
          <w:rFonts w:hint="eastAsia" w:ascii="宋体" w:hAnsi="宋体" w:cs="宋体"/>
          <w:sz w:val="24"/>
        </w:rPr>
      </w:pPr>
    </w:p>
    <w:p w14:paraId="431427DD">
      <w:pPr>
        <w:tabs>
          <w:tab w:val="left" w:pos="6300"/>
        </w:tabs>
        <w:snapToGrid w:val="0"/>
        <w:spacing w:line="500" w:lineRule="exact"/>
        <w:ind w:right="480" w:firstLine="570"/>
        <w:jc w:val="right"/>
        <w:rPr>
          <w:rFonts w:hint="eastAsia" w:ascii="宋体" w:hAnsi="宋体" w:cs="宋体"/>
          <w:sz w:val="24"/>
        </w:rPr>
      </w:pPr>
      <w:r>
        <w:rPr>
          <w:rFonts w:hint="eastAsia" w:ascii="宋体" w:hAnsi="宋体" w:cs="宋体"/>
          <w:sz w:val="24"/>
        </w:rPr>
        <w:t>（投标人公章）</w:t>
      </w:r>
    </w:p>
    <w:p w14:paraId="774A2C43">
      <w:pPr>
        <w:tabs>
          <w:tab w:val="left" w:pos="6300"/>
        </w:tabs>
        <w:snapToGrid w:val="0"/>
        <w:spacing w:line="500" w:lineRule="exact"/>
        <w:ind w:right="480" w:firstLine="570"/>
        <w:jc w:val="right"/>
        <w:rPr>
          <w:rFonts w:hint="eastAsia" w:ascii="宋体" w:hAnsi="宋体" w:cs="宋体"/>
          <w:sz w:val="24"/>
        </w:rPr>
      </w:pPr>
      <w:r>
        <w:rPr>
          <w:rFonts w:hint="eastAsia" w:ascii="宋体" w:hAnsi="宋体" w:cs="宋体"/>
          <w:sz w:val="24"/>
        </w:rPr>
        <w:t>年   月   日</w:t>
      </w:r>
    </w:p>
    <w:p w14:paraId="73910484">
      <w:pPr>
        <w:tabs>
          <w:tab w:val="left" w:pos="6300"/>
        </w:tabs>
        <w:snapToGrid w:val="0"/>
        <w:spacing w:line="500" w:lineRule="exact"/>
        <w:ind w:right="480" w:firstLine="570"/>
        <w:jc w:val="left"/>
        <w:rPr>
          <w:rFonts w:hint="eastAsia" w:ascii="宋体" w:hAnsi="宋体" w:cs="宋体"/>
          <w:sz w:val="24"/>
        </w:rPr>
      </w:pPr>
      <w:r>
        <w:rPr>
          <w:rFonts w:hint="eastAsia" w:ascii="宋体" w:hAnsi="宋体" w:cs="宋体"/>
          <w:sz w:val="24"/>
        </w:rPr>
        <w:t>被授权人电话：XXXXXXX     电子邮箱：XXXXXX@XXXXX（若法定代表人办理并签署投标文件的可不填写）</w:t>
      </w:r>
    </w:p>
    <w:p w14:paraId="1D6737AA">
      <w:pPr>
        <w:tabs>
          <w:tab w:val="left" w:pos="6300"/>
        </w:tabs>
        <w:snapToGrid w:val="0"/>
        <w:spacing w:line="500" w:lineRule="exact"/>
        <w:ind w:right="480" w:firstLine="570"/>
        <w:jc w:val="left"/>
        <w:rPr>
          <w:rFonts w:hint="eastAsia" w:ascii="宋体" w:hAnsi="宋体" w:cs="宋体"/>
          <w:sz w:val="24"/>
        </w:rPr>
      </w:pPr>
      <w:r>
        <w:rPr>
          <w:rFonts w:hint="eastAsia" w:ascii="宋体" w:hAnsi="宋体" w:cs="宋体"/>
          <w:sz w:val="24"/>
        </w:rPr>
        <w:t>注：若为法定代表人办理并签署投标文件的，不提供此文件。</w:t>
      </w:r>
    </w:p>
    <w:p w14:paraId="1BCF240A">
      <w:pPr>
        <w:tabs>
          <w:tab w:val="left" w:pos="6300"/>
        </w:tabs>
        <w:snapToGrid w:val="0"/>
        <w:spacing w:line="500" w:lineRule="exact"/>
        <w:ind w:firstLine="570"/>
        <w:rPr>
          <w:rFonts w:hint="eastAsia" w:ascii="宋体" w:hAnsi="宋体" w:cs="宋体"/>
          <w:sz w:val="24"/>
          <w:szCs w:val="28"/>
        </w:rPr>
      </w:pPr>
      <w:r>
        <w:rPr>
          <w:rFonts w:hint="eastAsia" w:ascii="宋体" w:hAnsi="宋体" w:cs="宋体"/>
        </w:rPr>
        <w:br w:type="column"/>
      </w:r>
      <w:r>
        <w:rPr>
          <w:rFonts w:hint="eastAsia" w:ascii="宋体" w:hAnsi="宋体" w:cs="宋体"/>
          <w:sz w:val="24"/>
          <w:szCs w:val="28"/>
        </w:rPr>
        <w:t>（四）基本资格条件承诺函（格式）</w:t>
      </w:r>
    </w:p>
    <w:p w14:paraId="74A65EB5">
      <w:pPr>
        <w:spacing w:line="530" w:lineRule="exact"/>
        <w:ind w:firstLine="723" w:firstLineChars="200"/>
        <w:jc w:val="center"/>
        <w:outlineLvl w:val="0"/>
        <w:rPr>
          <w:rFonts w:hint="eastAsia" w:ascii="宋体" w:hAnsi="宋体" w:cs="宋体"/>
          <w:b/>
          <w:bCs/>
          <w:sz w:val="36"/>
          <w:szCs w:val="36"/>
        </w:rPr>
      </w:pPr>
      <w:r>
        <w:rPr>
          <w:rFonts w:hint="eastAsia" w:ascii="宋体" w:hAnsi="宋体" w:cs="宋体"/>
          <w:b/>
          <w:bCs/>
          <w:sz w:val="36"/>
          <w:szCs w:val="36"/>
        </w:rPr>
        <w:t>基本资格条件承诺函</w:t>
      </w:r>
    </w:p>
    <w:p w14:paraId="2D8C461C">
      <w:pPr>
        <w:tabs>
          <w:tab w:val="left" w:pos="6300"/>
        </w:tabs>
        <w:snapToGrid w:val="0"/>
        <w:spacing w:line="530" w:lineRule="exact"/>
        <w:rPr>
          <w:sz w:val="24"/>
        </w:rPr>
      </w:pPr>
    </w:p>
    <w:p w14:paraId="796A597D">
      <w:pPr>
        <w:tabs>
          <w:tab w:val="left" w:pos="6300"/>
        </w:tabs>
        <w:snapToGrid w:val="0"/>
        <w:spacing w:line="530" w:lineRule="exact"/>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rPr>
        <w:t>（采购代理机构名称）：</w:t>
      </w:r>
    </w:p>
    <w:p w14:paraId="7FF80EE3">
      <w:pPr>
        <w:tabs>
          <w:tab w:val="left" w:pos="6300"/>
        </w:tabs>
        <w:snapToGrid w:val="0"/>
        <w:spacing w:line="530" w:lineRule="exact"/>
        <w:ind w:firstLine="480" w:firstLineChars="200"/>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（投标人名称）郑重承诺：</w:t>
      </w:r>
    </w:p>
    <w:p w14:paraId="6A600BAE">
      <w:pPr>
        <w:spacing w:line="530" w:lineRule="exact"/>
        <w:ind w:firstLine="480" w:firstLineChars="200"/>
        <w:rPr>
          <w:rFonts w:hint="eastAsia" w:ascii="宋体" w:hAnsi="宋体" w:cs="宋体"/>
          <w:sz w:val="24"/>
          <w:szCs w:val="24"/>
        </w:rPr>
      </w:pPr>
      <w:r>
        <w:rPr>
          <w:rFonts w:hint="eastAsia" w:ascii="宋体" w:hAnsi="宋体" w:cs="宋体"/>
          <w:sz w:val="24"/>
          <w:szCs w:val="24"/>
        </w:rPr>
        <w:t>1.我方具有良好的商业信誉和健全的财务会计制度，具有履行合同所必需的设备和专业技术能力，具</w:t>
      </w:r>
      <w:r>
        <w:rPr>
          <w:rFonts w:hint="eastAsia" w:ascii="宋体" w:hAnsi="宋体" w:cs="宋体"/>
          <w:sz w:val="24"/>
          <w:szCs w:val="24"/>
          <w:lang w:val="zh-CN"/>
        </w:rPr>
        <w:t>有依法缴纳税收和社会保障金的良好记录</w:t>
      </w:r>
      <w:r>
        <w:rPr>
          <w:rFonts w:hint="eastAsia" w:ascii="宋体" w:hAnsi="宋体" w:cs="宋体"/>
          <w:sz w:val="24"/>
          <w:szCs w:val="24"/>
        </w:rPr>
        <w:t>，参加本项目采购活动前三年内无重大违法活动记录。</w:t>
      </w:r>
    </w:p>
    <w:p w14:paraId="01ACFDBD">
      <w:pPr>
        <w:spacing w:line="530" w:lineRule="exact"/>
        <w:ind w:firstLine="480" w:firstLineChars="200"/>
        <w:rPr>
          <w:rFonts w:hint="eastAsia" w:ascii="宋体" w:hAnsi="宋体" w:cs="宋体"/>
          <w:sz w:val="24"/>
          <w:szCs w:val="24"/>
        </w:rPr>
      </w:pPr>
      <w:r>
        <w:rPr>
          <w:rFonts w:hint="eastAsia" w:ascii="宋体" w:hAnsi="宋体" w:cs="宋体"/>
          <w:sz w:val="24"/>
          <w:szCs w:val="24"/>
        </w:rPr>
        <w:t>2.我方未列入在信用中国网站（www.creditchina.gov.cn）“失信被执行人”、“重大税收违法案件当事人名单”中，也未列入中国政府采购网（www.ccgp.gov.cn）“政府采购严重违法失信行为记录名单”中。</w:t>
      </w:r>
    </w:p>
    <w:p w14:paraId="648EE1DF">
      <w:pPr>
        <w:spacing w:line="530" w:lineRule="exact"/>
        <w:ind w:firstLine="480" w:firstLineChars="200"/>
        <w:rPr>
          <w:rFonts w:hint="eastAsia" w:ascii="宋体" w:hAnsi="宋体" w:cs="宋体"/>
          <w:sz w:val="24"/>
          <w:szCs w:val="24"/>
        </w:rPr>
      </w:pPr>
      <w:r>
        <w:rPr>
          <w:rFonts w:hint="eastAsia" w:ascii="宋体" w:hAnsi="宋体" w:cs="宋体"/>
          <w:sz w:val="24"/>
          <w:szCs w:val="24"/>
        </w:rPr>
        <w:t>3.我方在采购项目评审（评标）环节结束后，随时接受采购人、采购代理机构的检查验证，配合提供相关证明材料，证明符合《中华人民共和国政府采购法》规定的投标人基本资格条件。</w:t>
      </w:r>
    </w:p>
    <w:p w14:paraId="587C1A47">
      <w:pPr>
        <w:tabs>
          <w:tab w:val="left" w:pos="6300"/>
        </w:tabs>
        <w:snapToGrid w:val="0"/>
        <w:spacing w:line="530" w:lineRule="exact"/>
        <w:ind w:firstLine="480" w:firstLineChars="200"/>
        <w:rPr>
          <w:rFonts w:hint="eastAsia" w:ascii="宋体" w:hAnsi="宋体" w:cs="宋体"/>
          <w:sz w:val="24"/>
          <w:szCs w:val="24"/>
        </w:rPr>
      </w:pPr>
      <w:r>
        <w:rPr>
          <w:rFonts w:hint="eastAsia" w:ascii="宋体" w:hAnsi="宋体" w:cs="宋体"/>
          <w:sz w:val="24"/>
          <w:szCs w:val="24"/>
        </w:rPr>
        <w:t>我方对以上承诺负全部法律责任。</w:t>
      </w:r>
    </w:p>
    <w:p w14:paraId="2C0906B6">
      <w:pPr>
        <w:tabs>
          <w:tab w:val="left" w:pos="6300"/>
        </w:tabs>
        <w:snapToGrid w:val="0"/>
        <w:spacing w:line="530" w:lineRule="exact"/>
        <w:ind w:firstLine="480" w:firstLineChars="200"/>
        <w:rPr>
          <w:rFonts w:hint="eastAsia" w:ascii="宋体" w:hAnsi="宋体" w:cs="宋体"/>
          <w:sz w:val="24"/>
          <w:szCs w:val="24"/>
        </w:rPr>
      </w:pPr>
      <w:r>
        <w:rPr>
          <w:rFonts w:hint="eastAsia" w:ascii="宋体" w:hAnsi="宋体" w:cs="宋体"/>
          <w:sz w:val="24"/>
          <w:szCs w:val="24"/>
        </w:rPr>
        <w:t>特此承诺。</w:t>
      </w:r>
    </w:p>
    <w:p w14:paraId="715343B0">
      <w:pPr>
        <w:tabs>
          <w:tab w:val="left" w:pos="6300"/>
        </w:tabs>
        <w:snapToGrid w:val="0"/>
        <w:spacing w:line="530" w:lineRule="exact"/>
        <w:rPr>
          <w:rFonts w:hint="eastAsia" w:ascii="宋体" w:hAnsi="宋体" w:cs="宋体"/>
          <w:sz w:val="24"/>
          <w:szCs w:val="24"/>
        </w:rPr>
      </w:pPr>
    </w:p>
    <w:p w14:paraId="2258B365">
      <w:pPr>
        <w:tabs>
          <w:tab w:val="left" w:pos="6300"/>
        </w:tabs>
        <w:snapToGrid w:val="0"/>
        <w:spacing w:line="530" w:lineRule="exact"/>
        <w:ind w:right="424" w:firstLine="570"/>
        <w:jc w:val="right"/>
        <w:rPr>
          <w:rFonts w:hint="eastAsia" w:ascii="宋体" w:hAnsi="宋体" w:cs="宋体"/>
          <w:sz w:val="24"/>
          <w:szCs w:val="24"/>
        </w:rPr>
      </w:pPr>
      <w:r>
        <w:rPr>
          <w:rFonts w:hint="eastAsia" w:ascii="宋体" w:hAnsi="宋体" w:cs="宋体"/>
          <w:sz w:val="24"/>
          <w:szCs w:val="24"/>
        </w:rPr>
        <w:t>（投标人公章）</w:t>
      </w:r>
    </w:p>
    <w:p w14:paraId="3FE6F84B">
      <w:pPr>
        <w:tabs>
          <w:tab w:val="left" w:pos="6300"/>
        </w:tabs>
        <w:snapToGrid w:val="0"/>
        <w:spacing w:line="500" w:lineRule="exact"/>
        <w:ind w:firstLine="7442" w:firstLineChars="3101"/>
        <w:rPr>
          <w:rFonts w:hint="eastAsia" w:ascii="宋体" w:hAnsi="宋体" w:cs="宋体"/>
          <w:sz w:val="24"/>
        </w:rPr>
      </w:pPr>
      <w:r>
        <w:rPr>
          <w:rFonts w:hint="eastAsia" w:ascii="宋体" w:hAnsi="宋体" w:cs="宋体"/>
          <w:sz w:val="24"/>
          <w:szCs w:val="24"/>
        </w:rPr>
        <w:t>年   月   日</w:t>
      </w:r>
    </w:p>
    <w:p w14:paraId="1AD01D7B">
      <w:pPr>
        <w:tabs>
          <w:tab w:val="left" w:pos="6300"/>
        </w:tabs>
        <w:snapToGrid w:val="0"/>
        <w:spacing w:line="500" w:lineRule="exact"/>
        <w:ind w:firstLine="570"/>
        <w:jc w:val="left"/>
        <w:rPr>
          <w:rFonts w:hint="eastAsia" w:ascii="宋体" w:hAnsi="宋体" w:cs="宋体"/>
          <w:sz w:val="24"/>
        </w:rPr>
      </w:pPr>
    </w:p>
    <w:p w14:paraId="3D07AF0E">
      <w:pPr>
        <w:tabs>
          <w:tab w:val="left" w:pos="6300"/>
        </w:tabs>
        <w:snapToGrid w:val="0"/>
        <w:spacing w:line="500" w:lineRule="exact"/>
        <w:ind w:firstLine="570"/>
        <w:jc w:val="left"/>
        <w:rPr>
          <w:rFonts w:hint="eastAsia" w:ascii="宋体" w:hAnsi="宋体" w:cs="宋体"/>
          <w:sz w:val="24"/>
        </w:rPr>
      </w:pPr>
    </w:p>
    <w:p w14:paraId="6AD38ED7">
      <w:pPr>
        <w:tabs>
          <w:tab w:val="left" w:pos="6300"/>
        </w:tabs>
        <w:snapToGrid w:val="0"/>
        <w:spacing w:line="500" w:lineRule="exact"/>
        <w:ind w:firstLine="570"/>
        <w:jc w:val="left"/>
        <w:rPr>
          <w:rFonts w:hint="eastAsia" w:ascii="宋体" w:hAnsi="宋体" w:cs="宋体"/>
          <w:sz w:val="24"/>
        </w:rPr>
      </w:pPr>
    </w:p>
    <w:p w14:paraId="511BB761">
      <w:pPr>
        <w:tabs>
          <w:tab w:val="left" w:pos="6300"/>
        </w:tabs>
        <w:snapToGrid w:val="0"/>
        <w:spacing w:line="500" w:lineRule="exact"/>
        <w:ind w:firstLine="570"/>
        <w:jc w:val="left"/>
        <w:rPr>
          <w:rFonts w:hint="eastAsia" w:ascii="宋体" w:hAnsi="宋体" w:cs="宋体"/>
          <w:sz w:val="24"/>
        </w:rPr>
      </w:pPr>
    </w:p>
    <w:p w14:paraId="2F56E605">
      <w:pPr>
        <w:tabs>
          <w:tab w:val="left" w:pos="6300"/>
        </w:tabs>
        <w:snapToGrid w:val="0"/>
        <w:spacing w:line="500" w:lineRule="exact"/>
        <w:ind w:firstLine="570"/>
        <w:jc w:val="left"/>
        <w:rPr>
          <w:rFonts w:hint="eastAsia" w:ascii="宋体" w:hAnsi="宋体" w:cs="宋体"/>
          <w:sz w:val="24"/>
        </w:rPr>
      </w:pPr>
    </w:p>
    <w:p w14:paraId="33C3293B">
      <w:pPr>
        <w:tabs>
          <w:tab w:val="left" w:pos="6300"/>
        </w:tabs>
        <w:snapToGrid w:val="0"/>
        <w:spacing w:line="500" w:lineRule="exact"/>
        <w:jc w:val="center"/>
        <w:rPr>
          <w:rFonts w:hint="eastAsia" w:ascii="宋体" w:hAnsi="宋体" w:cs="宋体"/>
        </w:rPr>
      </w:pPr>
      <w:r>
        <w:rPr>
          <w:rFonts w:hint="eastAsia" w:ascii="宋体" w:hAnsi="宋体" w:cs="宋体"/>
        </w:rPr>
        <w:t>（结束）</w:t>
      </w:r>
    </w:p>
    <w:p w14:paraId="611186FC">
      <w:pPr>
        <w:snapToGrid w:val="0"/>
        <w:spacing w:line="500" w:lineRule="exact"/>
        <w:ind w:firstLine="560" w:firstLineChars="200"/>
        <w:rPr>
          <w:rFonts w:hint="eastAsia" w:ascii="宋体" w:hAnsi="宋体" w:cs="宋体"/>
        </w:rPr>
      </w:pPr>
    </w:p>
    <w:sectPr>
      <w:footerReference r:id="rId16" w:type="default"/>
      <w:type w:val="nextColumn"/>
      <w:pgSz w:w="11907" w:h="16840"/>
      <w:pgMar w:top="1134" w:right="1191" w:bottom="1134" w:left="1304" w:header="964" w:footer="992" w:gutter="0"/>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_x000B__x000C_">
    <w:altName w:val="方正公文小标宋"/>
    <w:panose1 w:val="00000000000000000000"/>
    <w:charset w:val="00"/>
    <w:family w:val="roman"/>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文鼎粗黑">
    <w:altName w:val="方正黑体_GBK"/>
    <w:panose1 w:val="00000000000000000000"/>
    <w:charset w:val="86"/>
    <w:family w:val="auto"/>
    <w:pitch w:val="default"/>
    <w:sig w:usb0="00000000" w:usb1="00000000" w:usb2="00000010" w:usb3="00000000" w:csb0="00040000" w:csb1="00000000"/>
  </w:font>
  <w:font w:name="方正黑体_GBK">
    <w:panose1 w:val="03000509000000000000"/>
    <w:charset w:val="86"/>
    <w:family w:val="script"/>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昆仑楷体">
    <w:altName w:val="方正楷体_GBK"/>
    <w:panose1 w:val="00000000000000000000"/>
    <w:charset w:val="86"/>
    <w:family w:val="auto"/>
    <w:pitch w:val="default"/>
    <w:sig w:usb0="00000000" w:usb1="00000000" w:usb2="0000001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MS Reference Sans Serif">
    <w:altName w:val="Verdana"/>
    <w:panose1 w:val="020B0604030504040204"/>
    <w:charset w:val="00"/>
    <w:family w:val="swiss"/>
    <w:pitch w:val="default"/>
    <w:sig w:usb0="00000000" w:usb1="00000000" w:usb2="00000000" w:usb3="00000000" w:csb0="0000019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9FFC8">
    <w:pPr>
      <w:pStyle w:val="36"/>
      <w:jc w:val="center"/>
      <w:rPr>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2884ED">
                          <w:pPr>
                            <w:pStyle w:val="36"/>
                            <w:jc w:val="center"/>
                          </w:pPr>
                          <w:r>
                            <w:rPr>
                              <w:sz w:val="24"/>
                            </w:rPr>
                            <w:fldChar w:fldCharType="begin"/>
                          </w:r>
                          <w:r>
                            <w:rPr>
                              <w:rStyle w:val="62"/>
                              <w:sz w:val="24"/>
                            </w:rPr>
                            <w:instrText xml:space="preserve"> PAGE </w:instrText>
                          </w:r>
                          <w:r>
                            <w:rPr>
                              <w:sz w:val="24"/>
                            </w:rPr>
                            <w:fldChar w:fldCharType="separate"/>
                          </w:r>
                          <w:r>
                            <w:rPr>
                              <w:rStyle w:val="62"/>
                              <w:sz w:val="24"/>
                            </w:rPr>
                            <w:t>- 2 -</w:t>
                          </w:r>
                          <w:r>
                            <w:rPr>
                              <w:sz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52884ED">
                    <w:pPr>
                      <w:pStyle w:val="36"/>
                      <w:jc w:val="center"/>
                    </w:pPr>
                    <w:r>
                      <w:rPr>
                        <w:sz w:val="24"/>
                      </w:rPr>
                      <w:fldChar w:fldCharType="begin"/>
                    </w:r>
                    <w:r>
                      <w:rPr>
                        <w:rStyle w:val="62"/>
                        <w:sz w:val="24"/>
                      </w:rPr>
                      <w:instrText xml:space="preserve"> PAGE </w:instrText>
                    </w:r>
                    <w:r>
                      <w:rPr>
                        <w:sz w:val="24"/>
                      </w:rPr>
                      <w:fldChar w:fldCharType="separate"/>
                    </w:r>
                    <w:r>
                      <w:rPr>
                        <w:rStyle w:val="62"/>
                        <w:sz w:val="24"/>
                      </w:rPr>
                      <w:t>- 2 -</w:t>
                    </w:r>
                    <w:r>
                      <w:rPr>
                        <w:sz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E4875">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14:paraId="278EACBD">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291BD">
    <w:pPr>
      <w:pStyle w:val="3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597FEC">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4597FEC">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9500A">
    <w:pPr>
      <w:snapToGrid w:val="0"/>
      <w:spacing w:line="400" w:lineRule="exact"/>
      <w:ind w:firstLine="360" w:firstLineChars="200"/>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CC444A">
                          <w:pPr>
                            <w:pStyle w:val="3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47CC444A">
                    <w:pPr>
                      <w:pStyle w:val="3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6B020">
    <w:pPr>
      <w:snapToGrid w:val="0"/>
      <w:spacing w:line="400" w:lineRule="exact"/>
      <w:ind w:firstLine="360" w:firstLineChars="200"/>
      <w:rPr>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F0510">
    <w:pPr>
      <w:snapToGrid w:val="0"/>
      <w:spacing w:line="400" w:lineRule="exact"/>
      <w:ind w:firstLine="360" w:firstLineChars="200"/>
      <w:rPr>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50F16">
    <w:pPr>
      <w:pStyle w:val="36"/>
      <w:ind w:right="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0BC5D">
                          <w:pPr>
                            <w:pStyle w:val="36"/>
                            <w:ind w:right="360"/>
                            <w:jc w:val="center"/>
                          </w:pPr>
                          <w:r>
                            <w:fldChar w:fldCharType="begin"/>
                          </w:r>
                          <w:r>
                            <w:rPr>
                              <w:rStyle w:val="62"/>
                            </w:rPr>
                            <w:instrText xml:space="preserve"> PAGE </w:instrText>
                          </w:r>
                          <w:r>
                            <w:fldChar w:fldCharType="separate"/>
                          </w:r>
                          <w:r>
                            <w:rPr>
                              <w:rStyle w:val="62"/>
                            </w:rPr>
                            <w:t>- 4 -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780BC5D">
                    <w:pPr>
                      <w:pStyle w:val="36"/>
                      <w:ind w:right="360"/>
                      <w:jc w:val="center"/>
                    </w:pPr>
                    <w:r>
                      <w:fldChar w:fldCharType="begin"/>
                    </w:r>
                    <w:r>
                      <w:rPr>
                        <w:rStyle w:val="62"/>
                      </w:rPr>
                      <w:instrText xml:space="preserve"> PAGE </w:instrText>
                    </w:r>
                    <w:r>
                      <w:fldChar w:fldCharType="separate"/>
                    </w:r>
                    <w:r>
                      <w:rPr>
                        <w:rStyle w:val="62"/>
                      </w:rPr>
                      <w:t>- 4 -</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30CD9">
    <w:pPr>
      <w:pStyle w:val="36"/>
      <w:jc w:val="center"/>
      <w:rPr>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58A3FD">
                          <w:pPr>
                            <w:pStyle w:val="36"/>
                            <w:jc w:val="center"/>
                          </w:pPr>
                          <w:r>
                            <w:rPr>
                              <w:sz w:val="24"/>
                            </w:rPr>
                            <w:fldChar w:fldCharType="begin"/>
                          </w:r>
                          <w:r>
                            <w:rPr>
                              <w:rStyle w:val="62"/>
                              <w:sz w:val="24"/>
                            </w:rPr>
                            <w:instrText xml:space="preserve"> PAGE </w:instrText>
                          </w:r>
                          <w:r>
                            <w:rPr>
                              <w:sz w:val="24"/>
                            </w:rPr>
                            <w:fldChar w:fldCharType="separate"/>
                          </w:r>
                          <w:r>
                            <w:rPr>
                              <w:rStyle w:val="62"/>
                              <w:sz w:val="24"/>
                            </w:rPr>
                            <w:t>- 69 -</w:t>
                          </w:r>
                          <w:r>
                            <w:rPr>
                              <w:sz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0358A3FD">
                    <w:pPr>
                      <w:pStyle w:val="36"/>
                      <w:jc w:val="center"/>
                    </w:pPr>
                    <w:r>
                      <w:rPr>
                        <w:sz w:val="24"/>
                      </w:rPr>
                      <w:fldChar w:fldCharType="begin"/>
                    </w:r>
                    <w:r>
                      <w:rPr>
                        <w:rStyle w:val="62"/>
                        <w:sz w:val="24"/>
                      </w:rPr>
                      <w:instrText xml:space="preserve"> PAGE </w:instrText>
                    </w:r>
                    <w:r>
                      <w:rPr>
                        <w:sz w:val="24"/>
                      </w:rPr>
                      <w:fldChar w:fldCharType="separate"/>
                    </w:r>
                    <w:r>
                      <w:rPr>
                        <w:rStyle w:val="62"/>
                        <w:sz w:val="24"/>
                      </w:rPr>
                      <w:t>- 69 -</w:t>
                    </w:r>
                    <w:r>
                      <w:rPr>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E4F03">
    <w:pPr>
      <w:pStyle w:val="37"/>
      <w:pBdr>
        <w:bottom w:val="single" w:color="auto" w:sz="4" w:space="1"/>
      </w:pBdr>
      <w:jc w:val="both"/>
      <w:rPr>
        <w:rFonts w:ascii="方正仿宋_GBK" w:eastAsia="方正仿宋_GBK"/>
        <w:sz w:val="21"/>
        <w:szCs w:val="24"/>
      </w:rPr>
    </w:pPr>
    <w:r>
      <w:rPr>
        <w:rFonts w:hint="eastAsia" w:ascii="方正仿宋_GBK" w:eastAsia="方正仿宋_GBK"/>
        <w:sz w:val="21"/>
        <w:szCs w:val="24"/>
      </w:rPr>
      <w:t>重庆市政府采购中心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ECEE9">
    <w:pPr>
      <w:pStyle w:val="3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1E67E">
    <w:pPr>
      <w:pBdr>
        <w:bottom w:val="single" w:color="auto" w:sz="6" w:space="1"/>
      </w:pBdr>
      <w:snapToGrid w:val="0"/>
      <w:spacing w:line="400" w:lineRule="exact"/>
      <w:ind w:firstLine="360" w:firstLineChars="200"/>
      <w:jc w:val="center"/>
      <w:rPr>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20AFA">
    <w:pPr>
      <w:pBdr>
        <w:bottom w:val="single" w:color="auto" w:sz="6" w:space="1"/>
      </w:pBdr>
      <w:snapToGrid w:val="0"/>
      <w:spacing w:line="400" w:lineRule="exact"/>
      <w:ind w:firstLine="360" w:firstLineChars="200"/>
      <w:jc w:val="center"/>
      <w:rPr>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51EBA">
    <w:pPr>
      <w:pBdr>
        <w:bottom w:val="single" w:color="auto" w:sz="6" w:space="1"/>
      </w:pBdr>
      <w:snapToGrid w:val="0"/>
      <w:spacing w:line="400" w:lineRule="exact"/>
      <w:ind w:firstLine="360" w:firstLineChars="200"/>
      <w:jc w:val="center"/>
      <w:rPr>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ECEBB">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1"/>
      <w:numFmt w:val="decimal"/>
      <w:pStyle w:val="14"/>
      <w:lvlText w:val="%1."/>
      <w:lvlJc w:val="left"/>
      <w:pPr>
        <w:tabs>
          <w:tab w:val="left" w:pos="780"/>
        </w:tabs>
        <w:ind w:left="780" w:hanging="360"/>
      </w:pPr>
    </w:lvl>
  </w:abstractNum>
  <w:abstractNum w:abstractNumId="1">
    <w:nsid w:val="00000005"/>
    <w:multiLevelType w:val="multilevel"/>
    <w:tmpl w:val="00000005"/>
    <w:lvl w:ilvl="0" w:tentative="0">
      <w:start w:val="1"/>
      <w:numFmt w:val="bullet"/>
      <w:pStyle w:val="202"/>
      <w:lvlText w:val=""/>
      <w:lvlJc w:val="left"/>
      <w:pPr>
        <w:tabs>
          <w:tab w:val="left" w:pos="980"/>
        </w:tabs>
        <w:ind w:left="980" w:hanging="36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2">
    <w:nsid w:val="00000006"/>
    <w:multiLevelType w:val="singleLevel"/>
    <w:tmpl w:val="00000006"/>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3">
    <w:nsid w:val="00000007"/>
    <w:multiLevelType w:val="multilevel"/>
    <w:tmpl w:val="00000007"/>
    <w:lvl w:ilvl="0" w:tentative="0">
      <w:start w:val="1"/>
      <w:numFmt w:val="bullet"/>
      <w:pStyle w:val="136"/>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8"/>
    <w:multiLevelType w:val="multilevel"/>
    <w:tmpl w:val="00000008"/>
    <w:lvl w:ilvl="0" w:tentative="0">
      <w:start w:val="1"/>
      <w:numFmt w:val="chineseCountingThousand"/>
      <w:pStyle w:val="5"/>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9"/>
    <w:multiLevelType w:val="multilevel"/>
    <w:tmpl w:val="00000009"/>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0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0A"/>
    <w:multiLevelType w:val="multilevel"/>
    <w:tmpl w:val="0000000A"/>
    <w:lvl w:ilvl="0" w:tentative="0">
      <w:start w:val="8"/>
      <w:numFmt w:val="decimal"/>
      <w:pStyle w:val="119"/>
      <w:lvlText w:val="%1."/>
      <w:lvlJc w:val="left"/>
      <w:pPr>
        <w:tabs>
          <w:tab w:val="left" w:pos="425"/>
        </w:tabs>
        <w:ind w:left="425" w:hanging="425"/>
      </w:pPr>
      <w:rPr>
        <w:rFonts w:hint="eastAsia"/>
      </w:rPr>
    </w:lvl>
    <w:lvl w:ilvl="1" w:tentative="0">
      <w:start w:val="1"/>
      <w:numFmt w:val="decimal"/>
      <w:lvlText w:val="%1.%2."/>
      <w:lvlJc w:val="left"/>
      <w:pPr>
        <w:tabs>
          <w:tab w:val="left" w:pos="747"/>
        </w:tabs>
        <w:ind w:left="747" w:hanging="567"/>
      </w:pPr>
      <w:rPr>
        <w:rFonts w:hint="eastAsia"/>
      </w:rPr>
    </w:lvl>
    <w:lvl w:ilvl="2" w:tentative="0">
      <w:start w:val="1"/>
      <w:numFmt w:val="decimal"/>
      <w:pStyle w:val="144"/>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0000012"/>
    <w:multiLevelType w:val="singleLevel"/>
    <w:tmpl w:val="00000012"/>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8">
    <w:nsid w:val="00000013"/>
    <w:multiLevelType w:val="multilevel"/>
    <w:tmpl w:val="00000013"/>
    <w:lvl w:ilvl="0" w:tentative="0">
      <w:start w:val="1"/>
      <w:numFmt w:val="bullet"/>
      <w:pStyle w:val="14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5"/>
    <w:multiLevelType w:val="multilevel"/>
    <w:tmpl w:val="00000015"/>
    <w:lvl w:ilvl="0" w:tentative="0">
      <w:start w:val="1"/>
      <w:numFmt w:val="decimal"/>
      <w:pStyle w:val="143"/>
      <w:lvlText w:val="(%1)"/>
      <w:lvlJc w:val="left"/>
      <w:pPr>
        <w:tabs>
          <w:tab w:val="left" w:pos="397"/>
        </w:tabs>
        <w:ind w:left="397" w:hanging="397"/>
      </w:pPr>
      <w:rPr>
        <w:rFonts w:hint="default" w:ascii="Arial" w:hAnsi="Arial" w:eastAsia="宋体"/>
        <w:b w:val="0"/>
        <w:i w:val="0"/>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6"/>
    <w:multiLevelType w:val="singleLevel"/>
    <w:tmpl w:val="00000016"/>
    <w:lvl w:ilvl="0" w:tentative="0">
      <w:start w:val="1"/>
      <w:numFmt w:val="bullet"/>
      <w:pStyle w:val="141"/>
      <w:lvlText w:val=""/>
      <w:lvlJc w:val="left"/>
      <w:pPr>
        <w:tabs>
          <w:tab w:val="left" w:pos="360"/>
        </w:tabs>
        <w:ind w:left="360" w:hanging="360"/>
      </w:pPr>
      <w:rPr>
        <w:rFonts w:hint="default" w:ascii="Wingdings" w:hAnsi="Wingdings"/>
      </w:rPr>
    </w:lvl>
  </w:abstractNum>
  <w:abstractNum w:abstractNumId="11">
    <w:nsid w:val="00000017"/>
    <w:multiLevelType w:val="singleLevel"/>
    <w:tmpl w:val="00000017"/>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12">
    <w:nsid w:val="00000019"/>
    <w:multiLevelType w:val="singleLevel"/>
    <w:tmpl w:val="00000019"/>
    <w:lvl w:ilvl="0" w:tentative="0">
      <w:start w:val="1"/>
      <w:numFmt w:val="decimal"/>
      <w:pStyle w:val="151"/>
      <w:lvlText w:val="%1)"/>
      <w:lvlJc w:val="left"/>
      <w:pPr>
        <w:tabs>
          <w:tab w:val="left" w:pos="425"/>
        </w:tabs>
        <w:ind w:left="425" w:hanging="425"/>
      </w:pPr>
      <w:rPr>
        <w:rFonts w:hint="eastAsia"/>
      </w:rPr>
    </w:lvl>
  </w:abstractNum>
  <w:abstractNum w:abstractNumId="13">
    <w:nsid w:val="0000001A"/>
    <w:multiLevelType w:val="multilevel"/>
    <w:tmpl w:val="0000001A"/>
    <w:lvl w:ilvl="0" w:tentative="0">
      <w:start w:val="1"/>
      <w:numFmt w:val="decimal"/>
      <w:pStyle w:val="19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000001D"/>
    <w:multiLevelType w:val="multilevel"/>
    <w:tmpl w:val="0000001D"/>
    <w:lvl w:ilvl="0" w:tentative="0">
      <w:start w:val="1"/>
      <w:numFmt w:val="chineseCountingThousand"/>
      <w:pStyle w:val="126"/>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103082CF"/>
    <w:multiLevelType w:val="singleLevel"/>
    <w:tmpl w:val="103082CF"/>
    <w:lvl w:ilvl="0" w:tentative="0">
      <w:start w:val="6"/>
      <w:numFmt w:val="chineseCounting"/>
      <w:suff w:val="space"/>
      <w:lvlText w:val="第%1篇"/>
      <w:lvlJc w:val="left"/>
      <w:rPr>
        <w:rFonts w:hint="eastAsia"/>
      </w:rPr>
    </w:lvl>
  </w:abstractNum>
  <w:abstractNum w:abstractNumId="16">
    <w:nsid w:val="1DA33A75"/>
    <w:multiLevelType w:val="multilevel"/>
    <w:tmpl w:val="1DA33A75"/>
    <w:lvl w:ilvl="0" w:tentative="0">
      <w:start w:val="1"/>
      <w:numFmt w:val="decimal"/>
      <w:suff w:val="space"/>
      <w:lvlText w:val="%1  "/>
      <w:lvlJc w:val="left"/>
      <w:pPr>
        <w:ind w:left="425" w:hanging="425"/>
      </w:pPr>
      <w:rPr>
        <w:rFonts w:hint="eastAsia"/>
        <w:color w:val="FFFFFF" w:themeColor="background1"/>
        <w14:textFill>
          <w14:solidFill>
            <w14:schemeClr w14:val="bg1"/>
          </w14:solidFill>
        </w14:textFill>
      </w:rPr>
    </w:lvl>
    <w:lvl w:ilvl="1" w:tentative="0">
      <w:start w:val="1"/>
      <w:numFmt w:val="decimal"/>
      <w:suff w:val="space"/>
      <w:lvlText w:val="%1.%2  "/>
      <w:lvlJc w:val="left"/>
      <w:pPr>
        <w:ind w:left="425" w:hanging="425"/>
      </w:pPr>
      <w:rPr>
        <w:rFonts w:hint="eastAsia"/>
      </w:rPr>
    </w:lvl>
    <w:lvl w:ilvl="2" w:tentative="0">
      <w:start w:val="1"/>
      <w:numFmt w:val="decimal"/>
      <w:suff w:val="space"/>
      <w:lvlText w:val="%1.%2.%3  "/>
      <w:lvlJc w:val="left"/>
      <w:pPr>
        <w:ind w:left="4961" w:hanging="4961"/>
      </w:pPr>
      <w:rPr>
        <w:rFonts w:hint="eastAsia"/>
      </w:rPr>
    </w:lvl>
    <w:lvl w:ilvl="3" w:tentative="0">
      <w:start w:val="1"/>
      <w:numFmt w:val="decimal"/>
      <w:suff w:val="space"/>
      <w:lvlText w:val="%1.%2.%3.%4  "/>
      <w:lvlJc w:val="left"/>
      <w:pPr>
        <w:ind w:left="425" w:hanging="425"/>
      </w:pPr>
      <w:rPr>
        <w:rFonts w:hint="eastAsia"/>
        <w:lang w:bidi="zh-CN"/>
      </w:rPr>
    </w:lvl>
    <w:lvl w:ilvl="4" w:tentative="0">
      <w:start w:val="1"/>
      <w:numFmt w:val="decimal"/>
      <w:suff w:val="space"/>
      <w:lvlText w:val="%5） "/>
      <w:lvlJc w:val="left"/>
      <w:pPr>
        <w:ind w:left="-283" w:firstLine="425"/>
      </w:pPr>
      <w:rPr>
        <w:rFonts w:hint="eastAsia"/>
      </w:rPr>
    </w:lvl>
    <w:lvl w:ilvl="5" w:tentative="0">
      <w:start w:val="1"/>
      <w:numFmt w:val="decimal"/>
      <w:suff w:val="space"/>
      <w:lvlText w:val="（%6）"/>
      <w:lvlJc w:val="left"/>
      <w:pPr>
        <w:ind w:left="0" w:firstLine="567"/>
      </w:pPr>
      <w:rPr>
        <w:rFonts w:hint="eastAsia" w:cs="Times New Roman"/>
        <w:b w:val="0"/>
        <w:i w:val="0"/>
        <w:iCs w:val="0"/>
        <w:caps w:val="0"/>
        <w:smallCaps w:val="0"/>
        <w:strike w:val="0"/>
        <w:dstrike w:val="0"/>
        <w:vanish w:val="0"/>
        <w:spacing w:val="0"/>
        <w:position w:val="0"/>
        <w:u w:val="none"/>
        <w:vertAlign w:val="baseline"/>
        <w:lang w:val="en-US"/>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6" w:tentative="0">
      <w:start w:val="1"/>
      <w:numFmt w:val="decimal"/>
      <w:lvlRestart w:val="1"/>
      <w:pStyle w:val="219"/>
      <w:suff w:val="space"/>
      <w:lvlText w:val="表%1-%7"/>
      <w:lvlJc w:val="left"/>
      <w:pPr>
        <w:ind w:left="8931" w:hanging="2211"/>
      </w:pPr>
      <w:rPr>
        <w:rFonts w:hint="eastAsia"/>
      </w:rPr>
    </w:lvl>
    <w:lvl w:ilvl="7" w:tentative="0">
      <w:start w:val="1"/>
      <w:numFmt w:val="decimal"/>
      <w:lvlRestart w:val="1"/>
      <w:suff w:val="space"/>
      <w:lvlText w:val="图%1-%8"/>
      <w:lvlJc w:val="left"/>
      <w:pPr>
        <w:ind w:left="0" w:firstLine="0"/>
      </w:pPr>
      <w:rPr>
        <w:rFonts w:hint="eastAsia"/>
      </w:rPr>
    </w:lvl>
    <w:lvl w:ilvl="8" w:tentative="0">
      <w:start w:val="1"/>
      <w:numFmt w:val="none"/>
      <w:lvlText w:val=""/>
      <w:lvlJc w:val="left"/>
      <w:pPr>
        <w:ind w:left="425" w:hanging="425"/>
      </w:pPr>
      <w:rPr>
        <w:rFonts w:hint="eastAsia"/>
      </w:rPr>
    </w:lvl>
  </w:abstractNum>
  <w:abstractNum w:abstractNumId="17">
    <w:nsid w:val="47D2020F"/>
    <w:multiLevelType w:val="multilevel"/>
    <w:tmpl w:val="47D2020F"/>
    <w:lvl w:ilvl="0" w:tentative="0">
      <w:start w:val="1"/>
      <w:numFmt w:val="decimal"/>
      <w:pStyle w:val="227"/>
      <w:lvlText w:val="%1 "/>
      <w:lvlJc w:val="left"/>
      <w:pPr>
        <w:ind w:left="567" w:firstLine="0"/>
      </w:pPr>
      <w:rPr>
        <w:rFonts w:hint="eastAsia"/>
      </w:rPr>
    </w:lvl>
    <w:lvl w:ilvl="1" w:tentative="0">
      <w:start w:val="1"/>
      <w:numFmt w:val="decimal"/>
      <w:pStyle w:val="229"/>
      <w:lvlText w:val="%1.%2"/>
      <w:lvlJc w:val="left"/>
      <w:pPr>
        <w:ind w:left="567" w:firstLine="0"/>
      </w:pPr>
      <w:rPr>
        <w:rFonts w:hint="eastAsia"/>
        <w:color w:val="auto"/>
      </w:rPr>
    </w:lvl>
    <w:lvl w:ilvl="2" w:tentative="0">
      <w:start w:val="1"/>
      <w:numFmt w:val="decimal"/>
      <w:pStyle w:val="230"/>
      <w:lvlText w:val="%1.%2.%3 "/>
      <w:lvlJc w:val="left"/>
      <w:pPr>
        <w:ind w:left="567" w:firstLine="0"/>
      </w:pPr>
      <w:rPr>
        <w:rFonts w:hint="eastAsia"/>
        <w:color w:val="auto"/>
      </w:rPr>
    </w:lvl>
    <w:lvl w:ilvl="3" w:tentative="0">
      <w:start w:val="1"/>
      <w:numFmt w:val="decimal"/>
      <w:pStyle w:val="231"/>
      <w:lvlText w:val="%1.%2.%3.%4 "/>
      <w:lvlJc w:val="left"/>
      <w:pPr>
        <w:ind w:left="1275" w:firstLine="0"/>
      </w:pPr>
      <w:rPr>
        <w:rFonts w:hint="eastAsia"/>
      </w:rPr>
    </w:lvl>
    <w:lvl w:ilvl="4" w:tentative="0">
      <w:start w:val="1"/>
      <w:numFmt w:val="decimal"/>
      <w:pStyle w:val="232"/>
      <w:lvlText w:val="%1.%2.%3.%4.%5 "/>
      <w:lvlJc w:val="left"/>
      <w:pPr>
        <w:ind w:left="567" w:firstLine="0"/>
      </w:pPr>
    </w:lvl>
    <w:lvl w:ilvl="5" w:tentative="0">
      <w:start w:val="1"/>
      <w:numFmt w:val="decimal"/>
      <w:pStyle w:val="233"/>
      <w:lvlText w:val="%1.%2.%3.%4.%5.%6"/>
      <w:lvlJc w:val="left"/>
      <w:pPr>
        <w:ind w:left="567" w:firstLine="0"/>
      </w:pPr>
      <w:rPr>
        <w:rFonts w:hint="eastAsia"/>
      </w:rPr>
    </w:lvl>
    <w:lvl w:ilvl="6" w:tentative="0">
      <w:start w:val="1"/>
      <w:numFmt w:val="decimal"/>
      <w:pStyle w:val="234"/>
      <w:lvlText w:val="（%7） "/>
      <w:lvlJc w:val="left"/>
      <w:pPr>
        <w:ind w:left="567" w:firstLine="0"/>
      </w:pPr>
      <w:rPr>
        <w:rFonts w:hint="eastAsia"/>
        <w:lang w:val="en-US"/>
      </w:rPr>
    </w:lvl>
    <w:lvl w:ilvl="7" w:tentative="0">
      <w:start w:val="1"/>
      <w:numFmt w:val="decimal"/>
      <w:lvlRestart w:val="3"/>
      <w:pStyle w:val="240"/>
      <w:lvlText w:val="图%1.%2.%3-%8"/>
      <w:lvlJc w:val="center"/>
      <w:pPr>
        <w:ind w:left="0" w:firstLine="288"/>
      </w:pPr>
      <w:rPr>
        <w:rFonts w:hint="eastAsia" w:ascii="方正黑体_GBK" w:eastAsia="方正黑体_GBK"/>
        <w:sz w:val="18"/>
        <w:szCs w:val="18"/>
      </w:rPr>
    </w:lvl>
    <w:lvl w:ilvl="8" w:tentative="0">
      <w:start w:val="1"/>
      <w:numFmt w:val="decimal"/>
      <w:lvlRestart w:val="3"/>
      <w:pStyle w:val="235"/>
      <w:lvlText w:val="表%1.%2.%3-%9"/>
      <w:lvlJc w:val="center"/>
      <w:pPr>
        <w:ind w:left="0" w:firstLine="288"/>
      </w:pPr>
      <w:rPr>
        <w:rFonts w:hint="eastAsia" w:ascii="方正黑体_GBK" w:eastAsia="方正黑体_GBK"/>
        <w:sz w:val="18"/>
        <w:szCs w:val="18"/>
      </w:rPr>
    </w:lvl>
  </w:abstractNum>
  <w:abstractNum w:abstractNumId="18">
    <w:nsid w:val="6C80695A"/>
    <w:multiLevelType w:val="singleLevel"/>
    <w:tmpl w:val="6C80695A"/>
    <w:lvl w:ilvl="0" w:tentative="0">
      <w:start w:val="2"/>
      <w:numFmt w:val="chineseCounting"/>
      <w:suff w:val="nothing"/>
      <w:lvlText w:val="（%1）"/>
      <w:lvlJc w:val="left"/>
      <w:rPr>
        <w:rFonts w:hint="eastAsia"/>
      </w:rPr>
    </w:lvl>
  </w:abstractNum>
  <w:num w:numId="1">
    <w:abstractNumId w:val="4"/>
  </w:num>
  <w:num w:numId="2">
    <w:abstractNumId w:val="0"/>
  </w:num>
  <w:num w:numId="3">
    <w:abstractNumId w:val="2"/>
  </w:num>
  <w:num w:numId="4">
    <w:abstractNumId w:val="11"/>
  </w:num>
  <w:num w:numId="5">
    <w:abstractNumId w:val="7"/>
  </w:num>
  <w:num w:numId="6">
    <w:abstractNumId w:val="5"/>
  </w:num>
  <w:num w:numId="7">
    <w:abstractNumId w:val="6"/>
  </w:num>
  <w:num w:numId="8">
    <w:abstractNumId w:val="14"/>
  </w:num>
  <w:num w:numId="9">
    <w:abstractNumId w:val="3"/>
  </w:num>
  <w:num w:numId="10">
    <w:abstractNumId w:val="10"/>
  </w:num>
  <w:num w:numId="11">
    <w:abstractNumId w:val="8"/>
  </w:num>
  <w:num w:numId="12">
    <w:abstractNumId w:val="9"/>
  </w:num>
  <w:num w:numId="13">
    <w:abstractNumId w:val="12"/>
  </w:num>
  <w:num w:numId="14">
    <w:abstractNumId w:val="13"/>
  </w:num>
  <w:num w:numId="15">
    <w:abstractNumId w:val="1"/>
  </w:num>
  <w:num w:numId="16">
    <w:abstractNumId w:val="16"/>
  </w:num>
  <w:num w:numId="17">
    <w:abstractNumId w:val="17"/>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280"/>
  <w:drawingGridHorizontalSpacing w:val="140"/>
  <w:drawingGridVerticalSpacing w:val="38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kwMjVkNjg0MmM1MjYzZDM1ZmVjMDJlZDA1ZWNkYWIifQ=="/>
    <w:docVar w:name="KSO_WPS_MARK_KEY" w:val="1ceb360b-faa0-4226-90b8-be89f62d9e76"/>
  </w:docVars>
  <w:rsids>
    <w:rsidRoot w:val="00172A27"/>
    <w:rsid w:val="000008A4"/>
    <w:rsid w:val="00001804"/>
    <w:rsid w:val="0000222D"/>
    <w:rsid w:val="00003684"/>
    <w:rsid w:val="000072F0"/>
    <w:rsid w:val="00007D1F"/>
    <w:rsid w:val="00010315"/>
    <w:rsid w:val="00011AF1"/>
    <w:rsid w:val="0001349E"/>
    <w:rsid w:val="00013A9B"/>
    <w:rsid w:val="00013BFF"/>
    <w:rsid w:val="00014986"/>
    <w:rsid w:val="00014F8E"/>
    <w:rsid w:val="00021946"/>
    <w:rsid w:val="000266A1"/>
    <w:rsid w:val="00026C47"/>
    <w:rsid w:val="0003075E"/>
    <w:rsid w:val="00031F64"/>
    <w:rsid w:val="0003282A"/>
    <w:rsid w:val="00034A67"/>
    <w:rsid w:val="0003767C"/>
    <w:rsid w:val="000376BA"/>
    <w:rsid w:val="00037BF9"/>
    <w:rsid w:val="00037FAD"/>
    <w:rsid w:val="00042250"/>
    <w:rsid w:val="00042F22"/>
    <w:rsid w:val="00043311"/>
    <w:rsid w:val="0004452E"/>
    <w:rsid w:val="00044D30"/>
    <w:rsid w:val="00047144"/>
    <w:rsid w:val="000477D1"/>
    <w:rsid w:val="00056058"/>
    <w:rsid w:val="00057565"/>
    <w:rsid w:val="00060807"/>
    <w:rsid w:val="00061538"/>
    <w:rsid w:val="00063B7F"/>
    <w:rsid w:val="00064EA7"/>
    <w:rsid w:val="0006572E"/>
    <w:rsid w:val="00075520"/>
    <w:rsid w:val="00077C89"/>
    <w:rsid w:val="0008272E"/>
    <w:rsid w:val="0008589F"/>
    <w:rsid w:val="000871AF"/>
    <w:rsid w:val="000908E7"/>
    <w:rsid w:val="0009136B"/>
    <w:rsid w:val="000946BD"/>
    <w:rsid w:val="00094D91"/>
    <w:rsid w:val="000A03BF"/>
    <w:rsid w:val="000A0AEA"/>
    <w:rsid w:val="000A2FB3"/>
    <w:rsid w:val="000A3ABD"/>
    <w:rsid w:val="000A5589"/>
    <w:rsid w:val="000A7D62"/>
    <w:rsid w:val="000B22F8"/>
    <w:rsid w:val="000B2716"/>
    <w:rsid w:val="000B279B"/>
    <w:rsid w:val="000B2953"/>
    <w:rsid w:val="000B4F50"/>
    <w:rsid w:val="000B6CA6"/>
    <w:rsid w:val="000B71EF"/>
    <w:rsid w:val="000B7516"/>
    <w:rsid w:val="000C06D1"/>
    <w:rsid w:val="000C2017"/>
    <w:rsid w:val="000C211D"/>
    <w:rsid w:val="000C2606"/>
    <w:rsid w:val="000C2A90"/>
    <w:rsid w:val="000C47BC"/>
    <w:rsid w:val="000C5334"/>
    <w:rsid w:val="000C7237"/>
    <w:rsid w:val="000C7F1A"/>
    <w:rsid w:val="000D1C04"/>
    <w:rsid w:val="000D1CE8"/>
    <w:rsid w:val="000D568F"/>
    <w:rsid w:val="000D60F1"/>
    <w:rsid w:val="000D6185"/>
    <w:rsid w:val="000D7D09"/>
    <w:rsid w:val="000E32C9"/>
    <w:rsid w:val="000E43DC"/>
    <w:rsid w:val="000E448B"/>
    <w:rsid w:val="000E491B"/>
    <w:rsid w:val="000E52BD"/>
    <w:rsid w:val="000E6331"/>
    <w:rsid w:val="000E7B26"/>
    <w:rsid w:val="000F16AA"/>
    <w:rsid w:val="000F176A"/>
    <w:rsid w:val="000F1E7A"/>
    <w:rsid w:val="000F2213"/>
    <w:rsid w:val="000F30CC"/>
    <w:rsid w:val="000F391C"/>
    <w:rsid w:val="000F482B"/>
    <w:rsid w:val="000F54DE"/>
    <w:rsid w:val="00101981"/>
    <w:rsid w:val="00102597"/>
    <w:rsid w:val="001035DF"/>
    <w:rsid w:val="001103D7"/>
    <w:rsid w:val="00110AA3"/>
    <w:rsid w:val="00111819"/>
    <w:rsid w:val="0011194D"/>
    <w:rsid w:val="001125BF"/>
    <w:rsid w:val="00112B24"/>
    <w:rsid w:val="00115115"/>
    <w:rsid w:val="00115565"/>
    <w:rsid w:val="00120F7F"/>
    <w:rsid w:val="00121660"/>
    <w:rsid w:val="00121DF0"/>
    <w:rsid w:val="00121E47"/>
    <w:rsid w:val="001227CA"/>
    <w:rsid w:val="0012297F"/>
    <w:rsid w:val="00122FAE"/>
    <w:rsid w:val="001251BB"/>
    <w:rsid w:val="001254D3"/>
    <w:rsid w:val="00125B25"/>
    <w:rsid w:val="00125E3E"/>
    <w:rsid w:val="0013102B"/>
    <w:rsid w:val="001329C4"/>
    <w:rsid w:val="00133DAE"/>
    <w:rsid w:val="00135250"/>
    <w:rsid w:val="0014045A"/>
    <w:rsid w:val="001407F6"/>
    <w:rsid w:val="0015178A"/>
    <w:rsid w:val="0015271E"/>
    <w:rsid w:val="001528E5"/>
    <w:rsid w:val="00161645"/>
    <w:rsid w:val="0016795E"/>
    <w:rsid w:val="00170D90"/>
    <w:rsid w:val="00171FA0"/>
    <w:rsid w:val="00172A27"/>
    <w:rsid w:val="00172B4D"/>
    <w:rsid w:val="00173AC9"/>
    <w:rsid w:val="00174645"/>
    <w:rsid w:val="001767A8"/>
    <w:rsid w:val="00177940"/>
    <w:rsid w:val="0018194D"/>
    <w:rsid w:val="0018361D"/>
    <w:rsid w:val="00183A76"/>
    <w:rsid w:val="00185269"/>
    <w:rsid w:val="001864B0"/>
    <w:rsid w:val="00186A28"/>
    <w:rsid w:val="00187F68"/>
    <w:rsid w:val="001914BD"/>
    <w:rsid w:val="00191C9F"/>
    <w:rsid w:val="00191EDB"/>
    <w:rsid w:val="00192112"/>
    <w:rsid w:val="00194E17"/>
    <w:rsid w:val="00195FDD"/>
    <w:rsid w:val="001961B5"/>
    <w:rsid w:val="0019721E"/>
    <w:rsid w:val="00197352"/>
    <w:rsid w:val="00197B98"/>
    <w:rsid w:val="001A0940"/>
    <w:rsid w:val="001A3422"/>
    <w:rsid w:val="001A648A"/>
    <w:rsid w:val="001B18A7"/>
    <w:rsid w:val="001B4A20"/>
    <w:rsid w:val="001B539D"/>
    <w:rsid w:val="001C08B0"/>
    <w:rsid w:val="001C0EFC"/>
    <w:rsid w:val="001C2080"/>
    <w:rsid w:val="001C4102"/>
    <w:rsid w:val="001C4398"/>
    <w:rsid w:val="001C54FE"/>
    <w:rsid w:val="001C6A1E"/>
    <w:rsid w:val="001D3224"/>
    <w:rsid w:val="001D3B7E"/>
    <w:rsid w:val="001D444C"/>
    <w:rsid w:val="001D55FF"/>
    <w:rsid w:val="001D5C15"/>
    <w:rsid w:val="001D6728"/>
    <w:rsid w:val="001D7790"/>
    <w:rsid w:val="001D7E51"/>
    <w:rsid w:val="001E007C"/>
    <w:rsid w:val="001E00AD"/>
    <w:rsid w:val="001E0EEA"/>
    <w:rsid w:val="001E2993"/>
    <w:rsid w:val="001E2F12"/>
    <w:rsid w:val="001E4F32"/>
    <w:rsid w:val="001E5383"/>
    <w:rsid w:val="001F07F7"/>
    <w:rsid w:val="001F1597"/>
    <w:rsid w:val="001F26A7"/>
    <w:rsid w:val="001F2CAB"/>
    <w:rsid w:val="001F381D"/>
    <w:rsid w:val="001F40F5"/>
    <w:rsid w:val="001F4FBB"/>
    <w:rsid w:val="001F6C1F"/>
    <w:rsid w:val="001F707E"/>
    <w:rsid w:val="00203395"/>
    <w:rsid w:val="00203C23"/>
    <w:rsid w:val="00206C40"/>
    <w:rsid w:val="002101B3"/>
    <w:rsid w:val="00211510"/>
    <w:rsid w:val="00213060"/>
    <w:rsid w:val="00214185"/>
    <w:rsid w:val="00215BA6"/>
    <w:rsid w:val="00217474"/>
    <w:rsid w:val="00217C0F"/>
    <w:rsid w:val="00220225"/>
    <w:rsid w:val="00220EA6"/>
    <w:rsid w:val="00221CCE"/>
    <w:rsid w:val="002229F4"/>
    <w:rsid w:val="00223B03"/>
    <w:rsid w:val="00223CE3"/>
    <w:rsid w:val="00225C9A"/>
    <w:rsid w:val="0022640C"/>
    <w:rsid w:val="0022711C"/>
    <w:rsid w:val="00227651"/>
    <w:rsid w:val="00230CE6"/>
    <w:rsid w:val="00233AFE"/>
    <w:rsid w:val="0023537E"/>
    <w:rsid w:val="00236A54"/>
    <w:rsid w:val="00236E09"/>
    <w:rsid w:val="00237468"/>
    <w:rsid w:val="00237C42"/>
    <w:rsid w:val="002423C3"/>
    <w:rsid w:val="002428F8"/>
    <w:rsid w:val="00243084"/>
    <w:rsid w:val="002435D0"/>
    <w:rsid w:val="00243F8F"/>
    <w:rsid w:val="00244684"/>
    <w:rsid w:val="002474A9"/>
    <w:rsid w:val="00251AB6"/>
    <w:rsid w:val="00251E45"/>
    <w:rsid w:val="00252691"/>
    <w:rsid w:val="00252999"/>
    <w:rsid w:val="0025308A"/>
    <w:rsid w:val="002547F6"/>
    <w:rsid w:val="0025530F"/>
    <w:rsid w:val="0025601D"/>
    <w:rsid w:val="0025711D"/>
    <w:rsid w:val="00257FF1"/>
    <w:rsid w:val="002613CB"/>
    <w:rsid w:val="00261D69"/>
    <w:rsid w:val="00262267"/>
    <w:rsid w:val="00262F6F"/>
    <w:rsid w:val="00263F00"/>
    <w:rsid w:val="00264A68"/>
    <w:rsid w:val="00265244"/>
    <w:rsid w:val="00266BCA"/>
    <w:rsid w:val="00267EDC"/>
    <w:rsid w:val="00270B2B"/>
    <w:rsid w:val="00272D2E"/>
    <w:rsid w:val="00275F04"/>
    <w:rsid w:val="0028038E"/>
    <w:rsid w:val="0028066C"/>
    <w:rsid w:val="00281077"/>
    <w:rsid w:val="00282E57"/>
    <w:rsid w:val="002833CF"/>
    <w:rsid w:val="0028346E"/>
    <w:rsid w:val="00284354"/>
    <w:rsid w:val="00286D19"/>
    <w:rsid w:val="00287AB5"/>
    <w:rsid w:val="0029022C"/>
    <w:rsid w:val="002919F0"/>
    <w:rsid w:val="00293471"/>
    <w:rsid w:val="00296008"/>
    <w:rsid w:val="00297B69"/>
    <w:rsid w:val="002A0397"/>
    <w:rsid w:val="002A0576"/>
    <w:rsid w:val="002A3478"/>
    <w:rsid w:val="002A4174"/>
    <w:rsid w:val="002A611A"/>
    <w:rsid w:val="002B02CF"/>
    <w:rsid w:val="002B12DD"/>
    <w:rsid w:val="002B1A88"/>
    <w:rsid w:val="002B26F0"/>
    <w:rsid w:val="002B304A"/>
    <w:rsid w:val="002B31D4"/>
    <w:rsid w:val="002B6669"/>
    <w:rsid w:val="002C5066"/>
    <w:rsid w:val="002C64CD"/>
    <w:rsid w:val="002C6836"/>
    <w:rsid w:val="002C7F2B"/>
    <w:rsid w:val="002D2F75"/>
    <w:rsid w:val="002D4EBC"/>
    <w:rsid w:val="002D6665"/>
    <w:rsid w:val="002E0FB6"/>
    <w:rsid w:val="002E1162"/>
    <w:rsid w:val="002E14A8"/>
    <w:rsid w:val="002E1597"/>
    <w:rsid w:val="002E17D8"/>
    <w:rsid w:val="002E2816"/>
    <w:rsid w:val="002E3949"/>
    <w:rsid w:val="002E41DF"/>
    <w:rsid w:val="002E5580"/>
    <w:rsid w:val="002E6DFA"/>
    <w:rsid w:val="002F0BAE"/>
    <w:rsid w:val="002F1086"/>
    <w:rsid w:val="002F1557"/>
    <w:rsid w:val="002F35C1"/>
    <w:rsid w:val="002F5EEF"/>
    <w:rsid w:val="003051FD"/>
    <w:rsid w:val="003055FB"/>
    <w:rsid w:val="00305EFD"/>
    <w:rsid w:val="00305F51"/>
    <w:rsid w:val="00306E7A"/>
    <w:rsid w:val="003075D9"/>
    <w:rsid w:val="00307772"/>
    <w:rsid w:val="003078AE"/>
    <w:rsid w:val="003131E0"/>
    <w:rsid w:val="00313530"/>
    <w:rsid w:val="00316847"/>
    <w:rsid w:val="00316C9A"/>
    <w:rsid w:val="00317BBE"/>
    <w:rsid w:val="00321104"/>
    <w:rsid w:val="003220FF"/>
    <w:rsid w:val="003231A8"/>
    <w:rsid w:val="00331597"/>
    <w:rsid w:val="0033198F"/>
    <w:rsid w:val="00331AC1"/>
    <w:rsid w:val="003327FC"/>
    <w:rsid w:val="003340BB"/>
    <w:rsid w:val="0033597B"/>
    <w:rsid w:val="003361CA"/>
    <w:rsid w:val="00337B7B"/>
    <w:rsid w:val="003431D8"/>
    <w:rsid w:val="00344FF3"/>
    <w:rsid w:val="00346EF0"/>
    <w:rsid w:val="00347CE1"/>
    <w:rsid w:val="00350F6A"/>
    <w:rsid w:val="00356617"/>
    <w:rsid w:val="00357DCC"/>
    <w:rsid w:val="00360A42"/>
    <w:rsid w:val="00364602"/>
    <w:rsid w:val="003657B2"/>
    <w:rsid w:val="00367AC6"/>
    <w:rsid w:val="00367EEC"/>
    <w:rsid w:val="00370BF4"/>
    <w:rsid w:val="0037133A"/>
    <w:rsid w:val="0037169E"/>
    <w:rsid w:val="00372DC7"/>
    <w:rsid w:val="00373D11"/>
    <w:rsid w:val="00373D4B"/>
    <w:rsid w:val="0037479B"/>
    <w:rsid w:val="003754CD"/>
    <w:rsid w:val="00375B89"/>
    <w:rsid w:val="00381AAF"/>
    <w:rsid w:val="00381F76"/>
    <w:rsid w:val="003822B1"/>
    <w:rsid w:val="00383322"/>
    <w:rsid w:val="003836F8"/>
    <w:rsid w:val="00383C9F"/>
    <w:rsid w:val="0038467E"/>
    <w:rsid w:val="003846F7"/>
    <w:rsid w:val="00385BDB"/>
    <w:rsid w:val="0038635F"/>
    <w:rsid w:val="00386B26"/>
    <w:rsid w:val="003902F6"/>
    <w:rsid w:val="00391252"/>
    <w:rsid w:val="0039271C"/>
    <w:rsid w:val="003968A8"/>
    <w:rsid w:val="003A0EB1"/>
    <w:rsid w:val="003A2D0C"/>
    <w:rsid w:val="003A33F0"/>
    <w:rsid w:val="003A4636"/>
    <w:rsid w:val="003A6A32"/>
    <w:rsid w:val="003A7281"/>
    <w:rsid w:val="003B01D1"/>
    <w:rsid w:val="003B195A"/>
    <w:rsid w:val="003B2994"/>
    <w:rsid w:val="003B35D0"/>
    <w:rsid w:val="003B60F9"/>
    <w:rsid w:val="003C3995"/>
    <w:rsid w:val="003C5E6A"/>
    <w:rsid w:val="003C67A9"/>
    <w:rsid w:val="003C75A9"/>
    <w:rsid w:val="003D00D2"/>
    <w:rsid w:val="003D0992"/>
    <w:rsid w:val="003D1857"/>
    <w:rsid w:val="003D1D8F"/>
    <w:rsid w:val="003D1F45"/>
    <w:rsid w:val="003D1F9A"/>
    <w:rsid w:val="003D33AC"/>
    <w:rsid w:val="003D6FF0"/>
    <w:rsid w:val="003D7297"/>
    <w:rsid w:val="003D79D1"/>
    <w:rsid w:val="003E19E6"/>
    <w:rsid w:val="003E39B8"/>
    <w:rsid w:val="003E5E95"/>
    <w:rsid w:val="003E61EF"/>
    <w:rsid w:val="003E699F"/>
    <w:rsid w:val="003E72FD"/>
    <w:rsid w:val="003F0777"/>
    <w:rsid w:val="003F2CFF"/>
    <w:rsid w:val="003F5BC7"/>
    <w:rsid w:val="003F6A6B"/>
    <w:rsid w:val="0040154D"/>
    <w:rsid w:val="0040366C"/>
    <w:rsid w:val="00404747"/>
    <w:rsid w:val="00406EB7"/>
    <w:rsid w:val="0040799A"/>
    <w:rsid w:val="00410665"/>
    <w:rsid w:val="00410D92"/>
    <w:rsid w:val="00411390"/>
    <w:rsid w:val="00411686"/>
    <w:rsid w:val="00411C41"/>
    <w:rsid w:val="004157DD"/>
    <w:rsid w:val="00415899"/>
    <w:rsid w:val="004159EC"/>
    <w:rsid w:val="00420FC9"/>
    <w:rsid w:val="00421FE4"/>
    <w:rsid w:val="00422693"/>
    <w:rsid w:val="00422860"/>
    <w:rsid w:val="004258FA"/>
    <w:rsid w:val="00425B08"/>
    <w:rsid w:val="004265C9"/>
    <w:rsid w:val="004271E9"/>
    <w:rsid w:val="00430738"/>
    <w:rsid w:val="004315A4"/>
    <w:rsid w:val="00432D3B"/>
    <w:rsid w:val="004333D4"/>
    <w:rsid w:val="004344E7"/>
    <w:rsid w:val="004376BB"/>
    <w:rsid w:val="00440588"/>
    <w:rsid w:val="0044202B"/>
    <w:rsid w:val="00442474"/>
    <w:rsid w:val="004429AF"/>
    <w:rsid w:val="0044361E"/>
    <w:rsid w:val="004437F7"/>
    <w:rsid w:val="0044637A"/>
    <w:rsid w:val="00446B28"/>
    <w:rsid w:val="00447B1A"/>
    <w:rsid w:val="004517D8"/>
    <w:rsid w:val="0045181E"/>
    <w:rsid w:val="004541BC"/>
    <w:rsid w:val="00454511"/>
    <w:rsid w:val="004558F5"/>
    <w:rsid w:val="0045590E"/>
    <w:rsid w:val="00457A2F"/>
    <w:rsid w:val="004610B8"/>
    <w:rsid w:val="00462D63"/>
    <w:rsid w:val="00465805"/>
    <w:rsid w:val="004659EA"/>
    <w:rsid w:val="00466D5A"/>
    <w:rsid w:val="00470F54"/>
    <w:rsid w:val="00472923"/>
    <w:rsid w:val="00474A60"/>
    <w:rsid w:val="00475385"/>
    <w:rsid w:val="0047562B"/>
    <w:rsid w:val="00477B69"/>
    <w:rsid w:val="00480379"/>
    <w:rsid w:val="00481478"/>
    <w:rsid w:val="00481814"/>
    <w:rsid w:val="00482023"/>
    <w:rsid w:val="0048396B"/>
    <w:rsid w:val="00484DB4"/>
    <w:rsid w:val="00485174"/>
    <w:rsid w:val="00485621"/>
    <w:rsid w:val="00486EC6"/>
    <w:rsid w:val="00486EE6"/>
    <w:rsid w:val="00487CDA"/>
    <w:rsid w:val="004915E3"/>
    <w:rsid w:val="00491AED"/>
    <w:rsid w:val="004978F0"/>
    <w:rsid w:val="004A0052"/>
    <w:rsid w:val="004A1AC1"/>
    <w:rsid w:val="004A2306"/>
    <w:rsid w:val="004A263F"/>
    <w:rsid w:val="004A3E70"/>
    <w:rsid w:val="004A6D12"/>
    <w:rsid w:val="004B1497"/>
    <w:rsid w:val="004B159F"/>
    <w:rsid w:val="004B2038"/>
    <w:rsid w:val="004B2831"/>
    <w:rsid w:val="004B4C59"/>
    <w:rsid w:val="004B69BC"/>
    <w:rsid w:val="004B6CA6"/>
    <w:rsid w:val="004B7FE0"/>
    <w:rsid w:val="004C1FC5"/>
    <w:rsid w:val="004C278B"/>
    <w:rsid w:val="004C2A6E"/>
    <w:rsid w:val="004D009E"/>
    <w:rsid w:val="004D2588"/>
    <w:rsid w:val="004D32AF"/>
    <w:rsid w:val="004D5994"/>
    <w:rsid w:val="004E0781"/>
    <w:rsid w:val="004E1A81"/>
    <w:rsid w:val="004E257E"/>
    <w:rsid w:val="004E2D07"/>
    <w:rsid w:val="004E6CFB"/>
    <w:rsid w:val="004E7B9B"/>
    <w:rsid w:val="004F0B79"/>
    <w:rsid w:val="004F0D15"/>
    <w:rsid w:val="004F2721"/>
    <w:rsid w:val="004F2BA7"/>
    <w:rsid w:val="004F323B"/>
    <w:rsid w:val="004F4378"/>
    <w:rsid w:val="004F64B4"/>
    <w:rsid w:val="004F73CF"/>
    <w:rsid w:val="00500E9B"/>
    <w:rsid w:val="005016D9"/>
    <w:rsid w:val="005017C1"/>
    <w:rsid w:val="00501938"/>
    <w:rsid w:val="0050253D"/>
    <w:rsid w:val="00502629"/>
    <w:rsid w:val="00502D6D"/>
    <w:rsid w:val="00503149"/>
    <w:rsid w:val="00504ACE"/>
    <w:rsid w:val="005102E2"/>
    <w:rsid w:val="00510FCB"/>
    <w:rsid w:val="00512491"/>
    <w:rsid w:val="00512C2F"/>
    <w:rsid w:val="00512DBC"/>
    <w:rsid w:val="00513CBD"/>
    <w:rsid w:val="0051425E"/>
    <w:rsid w:val="00515415"/>
    <w:rsid w:val="005172CF"/>
    <w:rsid w:val="00517F73"/>
    <w:rsid w:val="00523546"/>
    <w:rsid w:val="00524465"/>
    <w:rsid w:val="00525E4A"/>
    <w:rsid w:val="00526C0A"/>
    <w:rsid w:val="005310E4"/>
    <w:rsid w:val="0053343F"/>
    <w:rsid w:val="00533F51"/>
    <w:rsid w:val="005350E0"/>
    <w:rsid w:val="005359D5"/>
    <w:rsid w:val="00535FF1"/>
    <w:rsid w:val="00536251"/>
    <w:rsid w:val="005375CE"/>
    <w:rsid w:val="005378DE"/>
    <w:rsid w:val="00537C42"/>
    <w:rsid w:val="00541231"/>
    <w:rsid w:val="00543C27"/>
    <w:rsid w:val="00546C36"/>
    <w:rsid w:val="0055311C"/>
    <w:rsid w:val="00554348"/>
    <w:rsid w:val="00556C4B"/>
    <w:rsid w:val="00557AA1"/>
    <w:rsid w:val="0056013A"/>
    <w:rsid w:val="00563C00"/>
    <w:rsid w:val="00564418"/>
    <w:rsid w:val="005645D3"/>
    <w:rsid w:val="00565ABB"/>
    <w:rsid w:val="005663BA"/>
    <w:rsid w:val="00566980"/>
    <w:rsid w:val="00566CBB"/>
    <w:rsid w:val="005731EA"/>
    <w:rsid w:val="005735D7"/>
    <w:rsid w:val="00573BD8"/>
    <w:rsid w:val="005829FE"/>
    <w:rsid w:val="00583A49"/>
    <w:rsid w:val="00583A55"/>
    <w:rsid w:val="00585F71"/>
    <w:rsid w:val="005870EE"/>
    <w:rsid w:val="00587496"/>
    <w:rsid w:val="005908C3"/>
    <w:rsid w:val="00591451"/>
    <w:rsid w:val="005943B0"/>
    <w:rsid w:val="005963E8"/>
    <w:rsid w:val="0059690B"/>
    <w:rsid w:val="005A10FE"/>
    <w:rsid w:val="005A18A4"/>
    <w:rsid w:val="005A4766"/>
    <w:rsid w:val="005A56F6"/>
    <w:rsid w:val="005A6846"/>
    <w:rsid w:val="005A7181"/>
    <w:rsid w:val="005B1105"/>
    <w:rsid w:val="005B1829"/>
    <w:rsid w:val="005B2466"/>
    <w:rsid w:val="005B47B6"/>
    <w:rsid w:val="005B5D00"/>
    <w:rsid w:val="005C00AC"/>
    <w:rsid w:val="005C4345"/>
    <w:rsid w:val="005C466D"/>
    <w:rsid w:val="005C54C6"/>
    <w:rsid w:val="005C6296"/>
    <w:rsid w:val="005C6486"/>
    <w:rsid w:val="005C789B"/>
    <w:rsid w:val="005D288F"/>
    <w:rsid w:val="005D2F52"/>
    <w:rsid w:val="005D4D42"/>
    <w:rsid w:val="005D4E6B"/>
    <w:rsid w:val="005D5111"/>
    <w:rsid w:val="005D6728"/>
    <w:rsid w:val="005D6AC1"/>
    <w:rsid w:val="005E117E"/>
    <w:rsid w:val="005E12B4"/>
    <w:rsid w:val="005E150E"/>
    <w:rsid w:val="005E3225"/>
    <w:rsid w:val="005E3B44"/>
    <w:rsid w:val="005E7B12"/>
    <w:rsid w:val="005F13F6"/>
    <w:rsid w:val="005F1587"/>
    <w:rsid w:val="005F3711"/>
    <w:rsid w:val="005F3C45"/>
    <w:rsid w:val="005F5262"/>
    <w:rsid w:val="005F65A7"/>
    <w:rsid w:val="00600DF2"/>
    <w:rsid w:val="00601283"/>
    <w:rsid w:val="006016E0"/>
    <w:rsid w:val="0060469C"/>
    <w:rsid w:val="006048ED"/>
    <w:rsid w:val="00606612"/>
    <w:rsid w:val="006069DE"/>
    <w:rsid w:val="00607507"/>
    <w:rsid w:val="006105E0"/>
    <w:rsid w:val="006165CD"/>
    <w:rsid w:val="00616EC6"/>
    <w:rsid w:val="006178FA"/>
    <w:rsid w:val="00627A96"/>
    <w:rsid w:val="00633632"/>
    <w:rsid w:val="006341BD"/>
    <w:rsid w:val="006347BE"/>
    <w:rsid w:val="00634DCC"/>
    <w:rsid w:val="00634E95"/>
    <w:rsid w:val="00634E9A"/>
    <w:rsid w:val="006356C4"/>
    <w:rsid w:val="00636C1F"/>
    <w:rsid w:val="006412F3"/>
    <w:rsid w:val="00641FD5"/>
    <w:rsid w:val="0064246C"/>
    <w:rsid w:val="0064263E"/>
    <w:rsid w:val="0064298F"/>
    <w:rsid w:val="00642DAF"/>
    <w:rsid w:val="00644AA7"/>
    <w:rsid w:val="006452D5"/>
    <w:rsid w:val="006456C7"/>
    <w:rsid w:val="0064587D"/>
    <w:rsid w:val="00646161"/>
    <w:rsid w:val="0064714A"/>
    <w:rsid w:val="00653FC4"/>
    <w:rsid w:val="00655645"/>
    <w:rsid w:val="006558D7"/>
    <w:rsid w:val="00655CB3"/>
    <w:rsid w:val="00662357"/>
    <w:rsid w:val="00662F21"/>
    <w:rsid w:val="0066304F"/>
    <w:rsid w:val="00664954"/>
    <w:rsid w:val="00664D6E"/>
    <w:rsid w:val="006661A4"/>
    <w:rsid w:val="0066764A"/>
    <w:rsid w:val="00667D1A"/>
    <w:rsid w:val="00674125"/>
    <w:rsid w:val="00675735"/>
    <w:rsid w:val="00675E52"/>
    <w:rsid w:val="0067699C"/>
    <w:rsid w:val="00676D6D"/>
    <w:rsid w:val="0067799C"/>
    <w:rsid w:val="00680072"/>
    <w:rsid w:val="006800A2"/>
    <w:rsid w:val="00680CC4"/>
    <w:rsid w:val="00680EEC"/>
    <w:rsid w:val="0068128E"/>
    <w:rsid w:val="00682019"/>
    <w:rsid w:val="0068367F"/>
    <w:rsid w:val="00683DDF"/>
    <w:rsid w:val="00684C53"/>
    <w:rsid w:val="00686268"/>
    <w:rsid w:val="00687999"/>
    <w:rsid w:val="00692295"/>
    <w:rsid w:val="00696EEA"/>
    <w:rsid w:val="006A052E"/>
    <w:rsid w:val="006A0741"/>
    <w:rsid w:val="006A0B45"/>
    <w:rsid w:val="006A2E67"/>
    <w:rsid w:val="006A3DC1"/>
    <w:rsid w:val="006A5644"/>
    <w:rsid w:val="006A56C2"/>
    <w:rsid w:val="006A71EB"/>
    <w:rsid w:val="006B1D0E"/>
    <w:rsid w:val="006B5004"/>
    <w:rsid w:val="006B6064"/>
    <w:rsid w:val="006C2CA6"/>
    <w:rsid w:val="006C32BC"/>
    <w:rsid w:val="006C4663"/>
    <w:rsid w:val="006C4830"/>
    <w:rsid w:val="006C4988"/>
    <w:rsid w:val="006C4D2A"/>
    <w:rsid w:val="006C53C9"/>
    <w:rsid w:val="006C790A"/>
    <w:rsid w:val="006D298B"/>
    <w:rsid w:val="006D2E18"/>
    <w:rsid w:val="006D3608"/>
    <w:rsid w:val="006D3760"/>
    <w:rsid w:val="006D560A"/>
    <w:rsid w:val="006D7125"/>
    <w:rsid w:val="006E016E"/>
    <w:rsid w:val="006E1550"/>
    <w:rsid w:val="006E2F2B"/>
    <w:rsid w:val="006E4B42"/>
    <w:rsid w:val="006E54AA"/>
    <w:rsid w:val="006E680C"/>
    <w:rsid w:val="006F1A60"/>
    <w:rsid w:val="006F2F80"/>
    <w:rsid w:val="006F615C"/>
    <w:rsid w:val="006F7A3C"/>
    <w:rsid w:val="006F7B0F"/>
    <w:rsid w:val="00701C96"/>
    <w:rsid w:val="00701E8B"/>
    <w:rsid w:val="00702F04"/>
    <w:rsid w:val="00704DC4"/>
    <w:rsid w:val="00705BAA"/>
    <w:rsid w:val="00706B85"/>
    <w:rsid w:val="007070E3"/>
    <w:rsid w:val="007101F0"/>
    <w:rsid w:val="00710979"/>
    <w:rsid w:val="00711349"/>
    <w:rsid w:val="00714BB3"/>
    <w:rsid w:val="00714F15"/>
    <w:rsid w:val="00716087"/>
    <w:rsid w:val="007201FE"/>
    <w:rsid w:val="00721A8E"/>
    <w:rsid w:val="00726CCC"/>
    <w:rsid w:val="007274D8"/>
    <w:rsid w:val="00727554"/>
    <w:rsid w:val="00730AB1"/>
    <w:rsid w:val="00731E6E"/>
    <w:rsid w:val="0073357F"/>
    <w:rsid w:val="00733B6B"/>
    <w:rsid w:val="00735BA5"/>
    <w:rsid w:val="00736B87"/>
    <w:rsid w:val="00741FE2"/>
    <w:rsid w:val="007430D5"/>
    <w:rsid w:val="007440E6"/>
    <w:rsid w:val="007445DB"/>
    <w:rsid w:val="00746361"/>
    <w:rsid w:val="00747C22"/>
    <w:rsid w:val="00751B58"/>
    <w:rsid w:val="007570BB"/>
    <w:rsid w:val="00757139"/>
    <w:rsid w:val="00757B02"/>
    <w:rsid w:val="007613AA"/>
    <w:rsid w:val="0076140A"/>
    <w:rsid w:val="007615A8"/>
    <w:rsid w:val="00761E7F"/>
    <w:rsid w:val="007629D1"/>
    <w:rsid w:val="007641FC"/>
    <w:rsid w:val="00767384"/>
    <w:rsid w:val="007718D8"/>
    <w:rsid w:val="0077350A"/>
    <w:rsid w:val="0077586D"/>
    <w:rsid w:val="00781400"/>
    <w:rsid w:val="00781E90"/>
    <w:rsid w:val="007842E8"/>
    <w:rsid w:val="00784336"/>
    <w:rsid w:val="007843B7"/>
    <w:rsid w:val="007849C7"/>
    <w:rsid w:val="007856C6"/>
    <w:rsid w:val="007859FF"/>
    <w:rsid w:val="0079150F"/>
    <w:rsid w:val="0079281F"/>
    <w:rsid w:val="00793B9D"/>
    <w:rsid w:val="007953B5"/>
    <w:rsid w:val="00795641"/>
    <w:rsid w:val="00795A90"/>
    <w:rsid w:val="007977A7"/>
    <w:rsid w:val="007A1958"/>
    <w:rsid w:val="007A1D16"/>
    <w:rsid w:val="007A4884"/>
    <w:rsid w:val="007A4D8F"/>
    <w:rsid w:val="007A7855"/>
    <w:rsid w:val="007B08DC"/>
    <w:rsid w:val="007B12C5"/>
    <w:rsid w:val="007B346A"/>
    <w:rsid w:val="007B4063"/>
    <w:rsid w:val="007B6CDF"/>
    <w:rsid w:val="007C2699"/>
    <w:rsid w:val="007C7FA8"/>
    <w:rsid w:val="007D0A31"/>
    <w:rsid w:val="007D3DB9"/>
    <w:rsid w:val="007D5328"/>
    <w:rsid w:val="007D7572"/>
    <w:rsid w:val="007E0353"/>
    <w:rsid w:val="007E0FF7"/>
    <w:rsid w:val="007E2F17"/>
    <w:rsid w:val="007E34AB"/>
    <w:rsid w:val="007E6F61"/>
    <w:rsid w:val="007E7604"/>
    <w:rsid w:val="007F12C8"/>
    <w:rsid w:val="007F13DC"/>
    <w:rsid w:val="007F396F"/>
    <w:rsid w:val="007F3ED7"/>
    <w:rsid w:val="007F4318"/>
    <w:rsid w:val="007F510D"/>
    <w:rsid w:val="007F5180"/>
    <w:rsid w:val="007F5D9A"/>
    <w:rsid w:val="00800A7E"/>
    <w:rsid w:val="00803C27"/>
    <w:rsid w:val="00805E84"/>
    <w:rsid w:val="00810596"/>
    <w:rsid w:val="00810E4A"/>
    <w:rsid w:val="00813DCB"/>
    <w:rsid w:val="0081553F"/>
    <w:rsid w:val="00823323"/>
    <w:rsid w:val="00824EEF"/>
    <w:rsid w:val="00825E3B"/>
    <w:rsid w:val="0082654D"/>
    <w:rsid w:val="00830B2D"/>
    <w:rsid w:val="00830EE4"/>
    <w:rsid w:val="00830F47"/>
    <w:rsid w:val="00831A50"/>
    <w:rsid w:val="00831D38"/>
    <w:rsid w:val="00831DEF"/>
    <w:rsid w:val="00832498"/>
    <w:rsid w:val="00836907"/>
    <w:rsid w:val="00841A10"/>
    <w:rsid w:val="00841C46"/>
    <w:rsid w:val="0084226F"/>
    <w:rsid w:val="0084235F"/>
    <w:rsid w:val="00843954"/>
    <w:rsid w:val="00843BE8"/>
    <w:rsid w:val="00846749"/>
    <w:rsid w:val="00846FC1"/>
    <w:rsid w:val="0084724A"/>
    <w:rsid w:val="00847436"/>
    <w:rsid w:val="008478C8"/>
    <w:rsid w:val="00850495"/>
    <w:rsid w:val="0085174E"/>
    <w:rsid w:val="00851796"/>
    <w:rsid w:val="00852CCF"/>
    <w:rsid w:val="0085341E"/>
    <w:rsid w:val="00855708"/>
    <w:rsid w:val="00860B96"/>
    <w:rsid w:val="00860FA0"/>
    <w:rsid w:val="008678CC"/>
    <w:rsid w:val="00867A74"/>
    <w:rsid w:val="00872421"/>
    <w:rsid w:val="00872CE0"/>
    <w:rsid w:val="00873D27"/>
    <w:rsid w:val="008758A0"/>
    <w:rsid w:val="00876794"/>
    <w:rsid w:val="0087767F"/>
    <w:rsid w:val="008805E7"/>
    <w:rsid w:val="00882D14"/>
    <w:rsid w:val="00883476"/>
    <w:rsid w:val="00885CBF"/>
    <w:rsid w:val="00887F44"/>
    <w:rsid w:val="008922A1"/>
    <w:rsid w:val="008A056B"/>
    <w:rsid w:val="008A0CEB"/>
    <w:rsid w:val="008A1349"/>
    <w:rsid w:val="008A6A87"/>
    <w:rsid w:val="008A6D3D"/>
    <w:rsid w:val="008A6DB1"/>
    <w:rsid w:val="008C0317"/>
    <w:rsid w:val="008C4238"/>
    <w:rsid w:val="008C4876"/>
    <w:rsid w:val="008C54D0"/>
    <w:rsid w:val="008C5917"/>
    <w:rsid w:val="008C7B8E"/>
    <w:rsid w:val="008D29B0"/>
    <w:rsid w:val="008D2FB6"/>
    <w:rsid w:val="008D39F3"/>
    <w:rsid w:val="008D4BC1"/>
    <w:rsid w:val="008D5795"/>
    <w:rsid w:val="008D5D99"/>
    <w:rsid w:val="008D624B"/>
    <w:rsid w:val="008E19F1"/>
    <w:rsid w:val="008E1D2F"/>
    <w:rsid w:val="008E2861"/>
    <w:rsid w:val="008E44EF"/>
    <w:rsid w:val="008E4A4A"/>
    <w:rsid w:val="008E5FD0"/>
    <w:rsid w:val="008E6797"/>
    <w:rsid w:val="008F0CB3"/>
    <w:rsid w:val="008F10AC"/>
    <w:rsid w:val="008F41B9"/>
    <w:rsid w:val="008F4863"/>
    <w:rsid w:val="008F6B0B"/>
    <w:rsid w:val="008F7FC7"/>
    <w:rsid w:val="0090086A"/>
    <w:rsid w:val="00900F53"/>
    <w:rsid w:val="0090406B"/>
    <w:rsid w:val="009060B1"/>
    <w:rsid w:val="00906A06"/>
    <w:rsid w:val="00906CF9"/>
    <w:rsid w:val="00907D95"/>
    <w:rsid w:val="009111F7"/>
    <w:rsid w:val="00914050"/>
    <w:rsid w:val="00914445"/>
    <w:rsid w:val="00915BCC"/>
    <w:rsid w:val="00915F0F"/>
    <w:rsid w:val="009162DC"/>
    <w:rsid w:val="009170B2"/>
    <w:rsid w:val="00917A39"/>
    <w:rsid w:val="0092098F"/>
    <w:rsid w:val="00923C4C"/>
    <w:rsid w:val="009264DF"/>
    <w:rsid w:val="0092759C"/>
    <w:rsid w:val="00927881"/>
    <w:rsid w:val="00932194"/>
    <w:rsid w:val="00932299"/>
    <w:rsid w:val="00935773"/>
    <w:rsid w:val="00936A84"/>
    <w:rsid w:val="00937DD4"/>
    <w:rsid w:val="00937ED6"/>
    <w:rsid w:val="0094262A"/>
    <w:rsid w:val="009431CE"/>
    <w:rsid w:val="00946DBC"/>
    <w:rsid w:val="00946ECC"/>
    <w:rsid w:val="0094736A"/>
    <w:rsid w:val="00947BBF"/>
    <w:rsid w:val="00952A37"/>
    <w:rsid w:val="0095360A"/>
    <w:rsid w:val="00954627"/>
    <w:rsid w:val="00954CDA"/>
    <w:rsid w:val="00955FF1"/>
    <w:rsid w:val="009573B7"/>
    <w:rsid w:val="00960C44"/>
    <w:rsid w:val="0096296D"/>
    <w:rsid w:val="00963CB3"/>
    <w:rsid w:val="00964F91"/>
    <w:rsid w:val="00965D3C"/>
    <w:rsid w:val="00966F5B"/>
    <w:rsid w:val="009704E8"/>
    <w:rsid w:val="009705C7"/>
    <w:rsid w:val="009708E7"/>
    <w:rsid w:val="00972165"/>
    <w:rsid w:val="0097237A"/>
    <w:rsid w:val="009765B6"/>
    <w:rsid w:val="00977025"/>
    <w:rsid w:val="00977404"/>
    <w:rsid w:val="0097762D"/>
    <w:rsid w:val="00977EA2"/>
    <w:rsid w:val="009815D1"/>
    <w:rsid w:val="00982FCA"/>
    <w:rsid w:val="009847F2"/>
    <w:rsid w:val="00986FC8"/>
    <w:rsid w:val="0099180F"/>
    <w:rsid w:val="00991EEB"/>
    <w:rsid w:val="0099205D"/>
    <w:rsid w:val="009925D3"/>
    <w:rsid w:val="009931BD"/>
    <w:rsid w:val="0099391B"/>
    <w:rsid w:val="00993E75"/>
    <w:rsid w:val="009961AF"/>
    <w:rsid w:val="00997ED7"/>
    <w:rsid w:val="009A19B4"/>
    <w:rsid w:val="009A2F0C"/>
    <w:rsid w:val="009A3F3E"/>
    <w:rsid w:val="009A5276"/>
    <w:rsid w:val="009A559F"/>
    <w:rsid w:val="009A7A6A"/>
    <w:rsid w:val="009B01ED"/>
    <w:rsid w:val="009B075D"/>
    <w:rsid w:val="009B45E1"/>
    <w:rsid w:val="009B57C1"/>
    <w:rsid w:val="009B6803"/>
    <w:rsid w:val="009B7144"/>
    <w:rsid w:val="009C33FD"/>
    <w:rsid w:val="009C3582"/>
    <w:rsid w:val="009C365B"/>
    <w:rsid w:val="009C6566"/>
    <w:rsid w:val="009C7802"/>
    <w:rsid w:val="009D1BD7"/>
    <w:rsid w:val="009D2DB8"/>
    <w:rsid w:val="009D3468"/>
    <w:rsid w:val="009D3B7C"/>
    <w:rsid w:val="009D3E23"/>
    <w:rsid w:val="009D5D8F"/>
    <w:rsid w:val="009D6523"/>
    <w:rsid w:val="009E310B"/>
    <w:rsid w:val="009E621D"/>
    <w:rsid w:val="009E6755"/>
    <w:rsid w:val="009E7274"/>
    <w:rsid w:val="009F0811"/>
    <w:rsid w:val="009F0877"/>
    <w:rsid w:val="009F09A1"/>
    <w:rsid w:val="009F0EF5"/>
    <w:rsid w:val="009F2029"/>
    <w:rsid w:val="009F23F9"/>
    <w:rsid w:val="009F2E9F"/>
    <w:rsid w:val="009F3F85"/>
    <w:rsid w:val="009F7930"/>
    <w:rsid w:val="00A01922"/>
    <w:rsid w:val="00A046C9"/>
    <w:rsid w:val="00A05776"/>
    <w:rsid w:val="00A058FC"/>
    <w:rsid w:val="00A10C2E"/>
    <w:rsid w:val="00A11F85"/>
    <w:rsid w:val="00A216BD"/>
    <w:rsid w:val="00A22FA7"/>
    <w:rsid w:val="00A24DAA"/>
    <w:rsid w:val="00A25D6E"/>
    <w:rsid w:val="00A2600F"/>
    <w:rsid w:val="00A26C9F"/>
    <w:rsid w:val="00A303BE"/>
    <w:rsid w:val="00A317F2"/>
    <w:rsid w:val="00A331D1"/>
    <w:rsid w:val="00A33344"/>
    <w:rsid w:val="00A336ED"/>
    <w:rsid w:val="00A33DAC"/>
    <w:rsid w:val="00A3430F"/>
    <w:rsid w:val="00A348D5"/>
    <w:rsid w:val="00A34F03"/>
    <w:rsid w:val="00A36EAF"/>
    <w:rsid w:val="00A42D9F"/>
    <w:rsid w:val="00A43B02"/>
    <w:rsid w:val="00A43BFA"/>
    <w:rsid w:val="00A44532"/>
    <w:rsid w:val="00A46A31"/>
    <w:rsid w:val="00A52466"/>
    <w:rsid w:val="00A52485"/>
    <w:rsid w:val="00A52858"/>
    <w:rsid w:val="00A557BA"/>
    <w:rsid w:val="00A559A4"/>
    <w:rsid w:val="00A628D1"/>
    <w:rsid w:val="00A635ED"/>
    <w:rsid w:val="00A63C4E"/>
    <w:rsid w:val="00A64C89"/>
    <w:rsid w:val="00A700EA"/>
    <w:rsid w:val="00A70CFF"/>
    <w:rsid w:val="00A7491D"/>
    <w:rsid w:val="00A7593E"/>
    <w:rsid w:val="00A80C44"/>
    <w:rsid w:val="00A81953"/>
    <w:rsid w:val="00A84CC4"/>
    <w:rsid w:val="00A85534"/>
    <w:rsid w:val="00A85AFE"/>
    <w:rsid w:val="00A86575"/>
    <w:rsid w:val="00A87965"/>
    <w:rsid w:val="00A9187C"/>
    <w:rsid w:val="00A926AD"/>
    <w:rsid w:val="00A962BF"/>
    <w:rsid w:val="00A96FAC"/>
    <w:rsid w:val="00A97379"/>
    <w:rsid w:val="00A974D4"/>
    <w:rsid w:val="00AA135C"/>
    <w:rsid w:val="00AA1511"/>
    <w:rsid w:val="00AA178F"/>
    <w:rsid w:val="00AA29D5"/>
    <w:rsid w:val="00AA3559"/>
    <w:rsid w:val="00AA3A39"/>
    <w:rsid w:val="00AA3DB5"/>
    <w:rsid w:val="00AA3EA9"/>
    <w:rsid w:val="00AA4882"/>
    <w:rsid w:val="00AA5FAE"/>
    <w:rsid w:val="00AB2CBD"/>
    <w:rsid w:val="00AB3539"/>
    <w:rsid w:val="00AB43B6"/>
    <w:rsid w:val="00AB49FE"/>
    <w:rsid w:val="00AB505D"/>
    <w:rsid w:val="00AB5BF1"/>
    <w:rsid w:val="00AB65A4"/>
    <w:rsid w:val="00AB6BE9"/>
    <w:rsid w:val="00AB722F"/>
    <w:rsid w:val="00AC0D4B"/>
    <w:rsid w:val="00AC34CB"/>
    <w:rsid w:val="00AC5ABF"/>
    <w:rsid w:val="00AC5DAD"/>
    <w:rsid w:val="00AC769B"/>
    <w:rsid w:val="00AC76E8"/>
    <w:rsid w:val="00AC7D5D"/>
    <w:rsid w:val="00AC7E13"/>
    <w:rsid w:val="00AC7FD8"/>
    <w:rsid w:val="00AD0665"/>
    <w:rsid w:val="00AD13BD"/>
    <w:rsid w:val="00AD345E"/>
    <w:rsid w:val="00AD5E85"/>
    <w:rsid w:val="00AE317A"/>
    <w:rsid w:val="00AE66C3"/>
    <w:rsid w:val="00AE6B99"/>
    <w:rsid w:val="00AE6D6B"/>
    <w:rsid w:val="00AE7E8A"/>
    <w:rsid w:val="00AF0317"/>
    <w:rsid w:val="00AF091B"/>
    <w:rsid w:val="00AF0EB0"/>
    <w:rsid w:val="00AF2AB1"/>
    <w:rsid w:val="00AF2F77"/>
    <w:rsid w:val="00AF34DE"/>
    <w:rsid w:val="00AF3DAF"/>
    <w:rsid w:val="00AF54C3"/>
    <w:rsid w:val="00AF7C04"/>
    <w:rsid w:val="00B0025D"/>
    <w:rsid w:val="00B00575"/>
    <w:rsid w:val="00B00DDD"/>
    <w:rsid w:val="00B01DC4"/>
    <w:rsid w:val="00B03427"/>
    <w:rsid w:val="00B03496"/>
    <w:rsid w:val="00B035A4"/>
    <w:rsid w:val="00B10447"/>
    <w:rsid w:val="00B1086D"/>
    <w:rsid w:val="00B111DC"/>
    <w:rsid w:val="00B124CC"/>
    <w:rsid w:val="00B12F06"/>
    <w:rsid w:val="00B14D67"/>
    <w:rsid w:val="00B15773"/>
    <w:rsid w:val="00B16B8F"/>
    <w:rsid w:val="00B17FFB"/>
    <w:rsid w:val="00B20D2D"/>
    <w:rsid w:val="00B20DE3"/>
    <w:rsid w:val="00B24D59"/>
    <w:rsid w:val="00B2596D"/>
    <w:rsid w:val="00B25B0B"/>
    <w:rsid w:val="00B26CCF"/>
    <w:rsid w:val="00B3085E"/>
    <w:rsid w:val="00B31094"/>
    <w:rsid w:val="00B332F8"/>
    <w:rsid w:val="00B36AEA"/>
    <w:rsid w:val="00B40E48"/>
    <w:rsid w:val="00B44B63"/>
    <w:rsid w:val="00B45410"/>
    <w:rsid w:val="00B4651A"/>
    <w:rsid w:val="00B46AE5"/>
    <w:rsid w:val="00B47211"/>
    <w:rsid w:val="00B477F3"/>
    <w:rsid w:val="00B479A2"/>
    <w:rsid w:val="00B47EE6"/>
    <w:rsid w:val="00B50125"/>
    <w:rsid w:val="00B51DBB"/>
    <w:rsid w:val="00B54C95"/>
    <w:rsid w:val="00B560A9"/>
    <w:rsid w:val="00B57186"/>
    <w:rsid w:val="00B5734D"/>
    <w:rsid w:val="00B61D5E"/>
    <w:rsid w:val="00B6252D"/>
    <w:rsid w:val="00B649BC"/>
    <w:rsid w:val="00B66F07"/>
    <w:rsid w:val="00B70BAA"/>
    <w:rsid w:val="00B7368D"/>
    <w:rsid w:val="00B744BA"/>
    <w:rsid w:val="00B74A12"/>
    <w:rsid w:val="00B74E30"/>
    <w:rsid w:val="00B82429"/>
    <w:rsid w:val="00B82C14"/>
    <w:rsid w:val="00B83E7A"/>
    <w:rsid w:val="00B859EF"/>
    <w:rsid w:val="00B86553"/>
    <w:rsid w:val="00B92F21"/>
    <w:rsid w:val="00B9347F"/>
    <w:rsid w:val="00B935EF"/>
    <w:rsid w:val="00B93A9E"/>
    <w:rsid w:val="00B94DDB"/>
    <w:rsid w:val="00B95CBD"/>
    <w:rsid w:val="00B964E1"/>
    <w:rsid w:val="00B966B5"/>
    <w:rsid w:val="00BA0493"/>
    <w:rsid w:val="00BA1E85"/>
    <w:rsid w:val="00BA2364"/>
    <w:rsid w:val="00BA23A2"/>
    <w:rsid w:val="00BA33A9"/>
    <w:rsid w:val="00BA3864"/>
    <w:rsid w:val="00BA4C26"/>
    <w:rsid w:val="00BA4E65"/>
    <w:rsid w:val="00BA5284"/>
    <w:rsid w:val="00BB1C92"/>
    <w:rsid w:val="00BB2EA8"/>
    <w:rsid w:val="00BB33E0"/>
    <w:rsid w:val="00BB7EE0"/>
    <w:rsid w:val="00BC1F99"/>
    <w:rsid w:val="00BC1FA6"/>
    <w:rsid w:val="00BC4027"/>
    <w:rsid w:val="00BC4871"/>
    <w:rsid w:val="00BC4D5D"/>
    <w:rsid w:val="00BC7CD5"/>
    <w:rsid w:val="00BD2763"/>
    <w:rsid w:val="00BD5761"/>
    <w:rsid w:val="00BD6D76"/>
    <w:rsid w:val="00BD7D77"/>
    <w:rsid w:val="00BE1321"/>
    <w:rsid w:val="00BE200A"/>
    <w:rsid w:val="00BE4B8F"/>
    <w:rsid w:val="00BF02C4"/>
    <w:rsid w:val="00BF16D0"/>
    <w:rsid w:val="00BF312A"/>
    <w:rsid w:val="00BF391A"/>
    <w:rsid w:val="00BF4212"/>
    <w:rsid w:val="00BF4C43"/>
    <w:rsid w:val="00BF4E3C"/>
    <w:rsid w:val="00BF69B2"/>
    <w:rsid w:val="00C00F2D"/>
    <w:rsid w:val="00C06066"/>
    <w:rsid w:val="00C0793E"/>
    <w:rsid w:val="00C10BC3"/>
    <w:rsid w:val="00C11DF3"/>
    <w:rsid w:val="00C11EC1"/>
    <w:rsid w:val="00C15C6F"/>
    <w:rsid w:val="00C165A1"/>
    <w:rsid w:val="00C20C10"/>
    <w:rsid w:val="00C22FB5"/>
    <w:rsid w:val="00C23C59"/>
    <w:rsid w:val="00C2583F"/>
    <w:rsid w:val="00C327F3"/>
    <w:rsid w:val="00C33173"/>
    <w:rsid w:val="00C33D5D"/>
    <w:rsid w:val="00C35691"/>
    <w:rsid w:val="00C35F43"/>
    <w:rsid w:val="00C36A2F"/>
    <w:rsid w:val="00C36A5C"/>
    <w:rsid w:val="00C41874"/>
    <w:rsid w:val="00C423BA"/>
    <w:rsid w:val="00C4289D"/>
    <w:rsid w:val="00C45ACD"/>
    <w:rsid w:val="00C46AC6"/>
    <w:rsid w:val="00C504B0"/>
    <w:rsid w:val="00C50D1D"/>
    <w:rsid w:val="00C518E8"/>
    <w:rsid w:val="00C53C69"/>
    <w:rsid w:val="00C54522"/>
    <w:rsid w:val="00C558E6"/>
    <w:rsid w:val="00C56A16"/>
    <w:rsid w:val="00C56F90"/>
    <w:rsid w:val="00C6046F"/>
    <w:rsid w:val="00C62071"/>
    <w:rsid w:val="00C62A1C"/>
    <w:rsid w:val="00C6529B"/>
    <w:rsid w:val="00C6671D"/>
    <w:rsid w:val="00C70662"/>
    <w:rsid w:val="00C71166"/>
    <w:rsid w:val="00C71788"/>
    <w:rsid w:val="00C73510"/>
    <w:rsid w:val="00C74BE1"/>
    <w:rsid w:val="00C74BE4"/>
    <w:rsid w:val="00C75E3A"/>
    <w:rsid w:val="00C76777"/>
    <w:rsid w:val="00C778A3"/>
    <w:rsid w:val="00C7796A"/>
    <w:rsid w:val="00C815BF"/>
    <w:rsid w:val="00C823BD"/>
    <w:rsid w:val="00C826B3"/>
    <w:rsid w:val="00C83DBD"/>
    <w:rsid w:val="00C85BE6"/>
    <w:rsid w:val="00C90501"/>
    <w:rsid w:val="00C922B8"/>
    <w:rsid w:val="00C9307C"/>
    <w:rsid w:val="00C94ECB"/>
    <w:rsid w:val="00C95622"/>
    <w:rsid w:val="00C96695"/>
    <w:rsid w:val="00C97594"/>
    <w:rsid w:val="00CA003C"/>
    <w:rsid w:val="00CA0EBE"/>
    <w:rsid w:val="00CA1E5E"/>
    <w:rsid w:val="00CA2BDE"/>
    <w:rsid w:val="00CA35F2"/>
    <w:rsid w:val="00CA3EC9"/>
    <w:rsid w:val="00CA4768"/>
    <w:rsid w:val="00CB0517"/>
    <w:rsid w:val="00CB0CE6"/>
    <w:rsid w:val="00CB1B17"/>
    <w:rsid w:val="00CB2295"/>
    <w:rsid w:val="00CB6218"/>
    <w:rsid w:val="00CC0DF4"/>
    <w:rsid w:val="00CC1130"/>
    <w:rsid w:val="00CC658E"/>
    <w:rsid w:val="00CC6653"/>
    <w:rsid w:val="00CD07B0"/>
    <w:rsid w:val="00CD0F11"/>
    <w:rsid w:val="00CD4761"/>
    <w:rsid w:val="00CD4831"/>
    <w:rsid w:val="00CD5E38"/>
    <w:rsid w:val="00CD77FD"/>
    <w:rsid w:val="00CE03A4"/>
    <w:rsid w:val="00CE0795"/>
    <w:rsid w:val="00CE2ECE"/>
    <w:rsid w:val="00CE69EB"/>
    <w:rsid w:val="00CE6A29"/>
    <w:rsid w:val="00CE7EBD"/>
    <w:rsid w:val="00CF04CB"/>
    <w:rsid w:val="00CF468F"/>
    <w:rsid w:val="00CF7D09"/>
    <w:rsid w:val="00D00074"/>
    <w:rsid w:val="00D004DE"/>
    <w:rsid w:val="00D054B6"/>
    <w:rsid w:val="00D066E4"/>
    <w:rsid w:val="00D104E4"/>
    <w:rsid w:val="00D1231A"/>
    <w:rsid w:val="00D175E6"/>
    <w:rsid w:val="00D208F4"/>
    <w:rsid w:val="00D221D3"/>
    <w:rsid w:val="00D23720"/>
    <w:rsid w:val="00D2387A"/>
    <w:rsid w:val="00D2771C"/>
    <w:rsid w:val="00D3144D"/>
    <w:rsid w:val="00D32C5F"/>
    <w:rsid w:val="00D32E09"/>
    <w:rsid w:val="00D33903"/>
    <w:rsid w:val="00D33981"/>
    <w:rsid w:val="00D33C29"/>
    <w:rsid w:val="00D34647"/>
    <w:rsid w:val="00D34C04"/>
    <w:rsid w:val="00D40ED4"/>
    <w:rsid w:val="00D502C3"/>
    <w:rsid w:val="00D521D5"/>
    <w:rsid w:val="00D52469"/>
    <w:rsid w:val="00D532B0"/>
    <w:rsid w:val="00D5598F"/>
    <w:rsid w:val="00D55D9F"/>
    <w:rsid w:val="00D56691"/>
    <w:rsid w:val="00D61D7B"/>
    <w:rsid w:val="00D629C4"/>
    <w:rsid w:val="00D64AC8"/>
    <w:rsid w:val="00D66FE9"/>
    <w:rsid w:val="00D70362"/>
    <w:rsid w:val="00D70900"/>
    <w:rsid w:val="00D72A76"/>
    <w:rsid w:val="00D731A0"/>
    <w:rsid w:val="00D7495F"/>
    <w:rsid w:val="00D75720"/>
    <w:rsid w:val="00D771DD"/>
    <w:rsid w:val="00D805F6"/>
    <w:rsid w:val="00D81485"/>
    <w:rsid w:val="00D8298F"/>
    <w:rsid w:val="00D84383"/>
    <w:rsid w:val="00D86C1C"/>
    <w:rsid w:val="00D92190"/>
    <w:rsid w:val="00D93C83"/>
    <w:rsid w:val="00D93E8A"/>
    <w:rsid w:val="00D95EF5"/>
    <w:rsid w:val="00D96D4D"/>
    <w:rsid w:val="00D9797E"/>
    <w:rsid w:val="00DA1630"/>
    <w:rsid w:val="00DA1CDC"/>
    <w:rsid w:val="00DA255D"/>
    <w:rsid w:val="00DA2A32"/>
    <w:rsid w:val="00DA46EA"/>
    <w:rsid w:val="00DA473D"/>
    <w:rsid w:val="00DA5311"/>
    <w:rsid w:val="00DA5EE0"/>
    <w:rsid w:val="00DA65E8"/>
    <w:rsid w:val="00DA7321"/>
    <w:rsid w:val="00DA76AA"/>
    <w:rsid w:val="00DB120C"/>
    <w:rsid w:val="00DB142F"/>
    <w:rsid w:val="00DB1DD6"/>
    <w:rsid w:val="00DB361F"/>
    <w:rsid w:val="00DB3F12"/>
    <w:rsid w:val="00DB4665"/>
    <w:rsid w:val="00DB5171"/>
    <w:rsid w:val="00DB526C"/>
    <w:rsid w:val="00DB54D4"/>
    <w:rsid w:val="00DB5600"/>
    <w:rsid w:val="00DB6F55"/>
    <w:rsid w:val="00DB7DF8"/>
    <w:rsid w:val="00DC0AF0"/>
    <w:rsid w:val="00DC16CA"/>
    <w:rsid w:val="00DC1BEE"/>
    <w:rsid w:val="00DC406F"/>
    <w:rsid w:val="00DC645F"/>
    <w:rsid w:val="00DC663A"/>
    <w:rsid w:val="00DC6F45"/>
    <w:rsid w:val="00DC7BA4"/>
    <w:rsid w:val="00DD0496"/>
    <w:rsid w:val="00DD10E8"/>
    <w:rsid w:val="00DD16EF"/>
    <w:rsid w:val="00DD291E"/>
    <w:rsid w:val="00DD3DE2"/>
    <w:rsid w:val="00DD58E5"/>
    <w:rsid w:val="00DE00AC"/>
    <w:rsid w:val="00DE144F"/>
    <w:rsid w:val="00DE2EA4"/>
    <w:rsid w:val="00DE4196"/>
    <w:rsid w:val="00DE4E0A"/>
    <w:rsid w:val="00DE5743"/>
    <w:rsid w:val="00DE57E7"/>
    <w:rsid w:val="00DE63D8"/>
    <w:rsid w:val="00DE6DDE"/>
    <w:rsid w:val="00DF1F97"/>
    <w:rsid w:val="00DF461B"/>
    <w:rsid w:val="00DF47EF"/>
    <w:rsid w:val="00E0288B"/>
    <w:rsid w:val="00E0374D"/>
    <w:rsid w:val="00E03A0F"/>
    <w:rsid w:val="00E059BE"/>
    <w:rsid w:val="00E070B4"/>
    <w:rsid w:val="00E12C8D"/>
    <w:rsid w:val="00E13838"/>
    <w:rsid w:val="00E14091"/>
    <w:rsid w:val="00E15AE5"/>
    <w:rsid w:val="00E165AB"/>
    <w:rsid w:val="00E17A9A"/>
    <w:rsid w:val="00E209E7"/>
    <w:rsid w:val="00E26D12"/>
    <w:rsid w:val="00E306E5"/>
    <w:rsid w:val="00E30B66"/>
    <w:rsid w:val="00E31CA1"/>
    <w:rsid w:val="00E31F4F"/>
    <w:rsid w:val="00E32D9E"/>
    <w:rsid w:val="00E33591"/>
    <w:rsid w:val="00E34FF3"/>
    <w:rsid w:val="00E35EB0"/>
    <w:rsid w:val="00E3738C"/>
    <w:rsid w:val="00E3776E"/>
    <w:rsid w:val="00E37AF0"/>
    <w:rsid w:val="00E408C3"/>
    <w:rsid w:val="00E418BF"/>
    <w:rsid w:val="00E44AC1"/>
    <w:rsid w:val="00E46CC4"/>
    <w:rsid w:val="00E4796E"/>
    <w:rsid w:val="00E53A4C"/>
    <w:rsid w:val="00E53BC6"/>
    <w:rsid w:val="00E54008"/>
    <w:rsid w:val="00E5556A"/>
    <w:rsid w:val="00E60B6E"/>
    <w:rsid w:val="00E61A19"/>
    <w:rsid w:val="00E61E33"/>
    <w:rsid w:val="00E626F9"/>
    <w:rsid w:val="00E6301A"/>
    <w:rsid w:val="00E74456"/>
    <w:rsid w:val="00E7550C"/>
    <w:rsid w:val="00E80B93"/>
    <w:rsid w:val="00E81948"/>
    <w:rsid w:val="00E81991"/>
    <w:rsid w:val="00E82AAD"/>
    <w:rsid w:val="00E82B72"/>
    <w:rsid w:val="00E835B7"/>
    <w:rsid w:val="00E8452C"/>
    <w:rsid w:val="00E84A29"/>
    <w:rsid w:val="00E91361"/>
    <w:rsid w:val="00E92712"/>
    <w:rsid w:val="00E92802"/>
    <w:rsid w:val="00E93790"/>
    <w:rsid w:val="00E952C0"/>
    <w:rsid w:val="00E9551F"/>
    <w:rsid w:val="00E976B4"/>
    <w:rsid w:val="00E97F8A"/>
    <w:rsid w:val="00EA09A7"/>
    <w:rsid w:val="00EA229F"/>
    <w:rsid w:val="00EA4E45"/>
    <w:rsid w:val="00EA5253"/>
    <w:rsid w:val="00EA7670"/>
    <w:rsid w:val="00EB0239"/>
    <w:rsid w:val="00EB0DCB"/>
    <w:rsid w:val="00EB24F8"/>
    <w:rsid w:val="00EB436F"/>
    <w:rsid w:val="00EB4F06"/>
    <w:rsid w:val="00EB5698"/>
    <w:rsid w:val="00EB6316"/>
    <w:rsid w:val="00EB640D"/>
    <w:rsid w:val="00EB6C2D"/>
    <w:rsid w:val="00EC0958"/>
    <w:rsid w:val="00EC272E"/>
    <w:rsid w:val="00EC53CC"/>
    <w:rsid w:val="00EC6822"/>
    <w:rsid w:val="00EC6CD2"/>
    <w:rsid w:val="00EC7DDA"/>
    <w:rsid w:val="00ED1202"/>
    <w:rsid w:val="00ED4DE3"/>
    <w:rsid w:val="00ED4F44"/>
    <w:rsid w:val="00ED516D"/>
    <w:rsid w:val="00ED51FD"/>
    <w:rsid w:val="00EE0EE9"/>
    <w:rsid w:val="00EE4883"/>
    <w:rsid w:val="00EE4B26"/>
    <w:rsid w:val="00EE50D3"/>
    <w:rsid w:val="00EE6979"/>
    <w:rsid w:val="00EE6FB0"/>
    <w:rsid w:val="00EE719A"/>
    <w:rsid w:val="00EF1FD9"/>
    <w:rsid w:val="00EF7D65"/>
    <w:rsid w:val="00F0274A"/>
    <w:rsid w:val="00F028F2"/>
    <w:rsid w:val="00F03B5D"/>
    <w:rsid w:val="00F06FCC"/>
    <w:rsid w:val="00F07AB9"/>
    <w:rsid w:val="00F1115C"/>
    <w:rsid w:val="00F11682"/>
    <w:rsid w:val="00F121EA"/>
    <w:rsid w:val="00F1358F"/>
    <w:rsid w:val="00F13887"/>
    <w:rsid w:val="00F15581"/>
    <w:rsid w:val="00F15A69"/>
    <w:rsid w:val="00F15DD7"/>
    <w:rsid w:val="00F16232"/>
    <w:rsid w:val="00F170A4"/>
    <w:rsid w:val="00F1727E"/>
    <w:rsid w:val="00F229B1"/>
    <w:rsid w:val="00F277B7"/>
    <w:rsid w:val="00F279F5"/>
    <w:rsid w:val="00F30D73"/>
    <w:rsid w:val="00F311D0"/>
    <w:rsid w:val="00F32D08"/>
    <w:rsid w:val="00F32D45"/>
    <w:rsid w:val="00F3718A"/>
    <w:rsid w:val="00F402EC"/>
    <w:rsid w:val="00F40B0E"/>
    <w:rsid w:val="00F40CE1"/>
    <w:rsid w:val="00F419E7"/>
    <w:rsid w:val="00F44885"/>
    <w:rsid w:val="00F47A09"/>
    <w:rsid w:val="00F47D12"/>
    <w:rsid w:val="00F5045C"/>
    <w:rsid w:val="00F5092F"/>
    <w:rsid w:val="00F52093"/>
    <w:rsid w:val="00F53286"/>
    <w:rsid w:val="00F5378F"/>
    <w:rsid w:val="00F54177"/>
    <w:rsid w:val="00F60B30"/>
    <w:rsid w:val="00F626E3"/>
    <w:rsid w:val="00F62A4D"/>
    <w:rsid w:val="00F65063"/>
    <w:rsid w:val="00F70963"/>
    <w:rsid w:val="00F71A3D"/>
    <w:rsid w:val="00F753A8"/>
    <w:rsid w:val="00F758B4"/>
    <w:rsid w:val="00F76CFF"/>
    <w:rsid w:val="00F76D1C"/>
    <w:rsid w:val="00F7735B"/>
    <w:rsid w:val="00F830A4"/>
    <w:rsid w:val="00F84D14"/>
    <w:rsid w:val="00F8738A"/>
    <w:rsid w:val="00F923B8"/>
    <w:rsid w:val="00F9279F"/>
    <w:rsid w:val="00FA3477"/>
    <w:rsid w:val="00FA422E"/>
    <w:rsid w:val="00FA63C9"/>
    <w:rsid w:val="00FA65AC"/>
    <w:rsid w:val="00FA72B1"/>
    <w:rsid w:val="00FB26B3"/>
    <w:rsid w:val="00FB2D62"/>
    <w:rsid w:val="00FB501D"/>
    <w:rsid w:val="00FB626A"/>
    <w:rsid w:val="00FB62FD"/>
    <w:rsid w:val="00FB72A8"/>
    <w:rsid w:val="00FB7965"/>
    <w:rsid w:val="00FC059C"/>
    <w:rsid w:val="00FC10F7"/>
    <w:rsid w:val="00FC21FA"/>
    <w:rsid w:val="00FC3791"/>
    <w:rsid w:val="00FC6A7B"/>
    <w:rsid w:val="00FD07BB"/>
    <w:rsid w:val="00FD5C43"/>
    <w:rsid w:val="00FD5F25"/>
    <w:rsid w:val="00FD664D"/>
    <w:rsid w:val="00FD666D"/>
    <w:rsid w:val="00FE21C0"/>
    <w:rsid w:val="00FE416D"/>
    <w:rsid w:val="00FE544D"/>
    <w:rsid w:val="00FF19E5"/>
    <w:rsid w:val="00FF25A5"/>
    <w:rsid w:val="00FF2D68"/>
    <w:rsid w:val="00FF4EB9"/>
    <w:rsid w:val="00FF5BEE"/>
    <w:rsid w:val="00FF6A3A"/>
    <w:rsid w:val="00FF7EB1"/>
    <w:rsid w:val="00FF7ECD"/>
    <w:rsid w:val="01FA4D00"/>
    <w:rsid w:val="020B07BA"/>
    <w:rsid w:val="026E0697"/>
    <w:rsid w:val="02E01C47"/>
    <w:rsid w:val="02E35293"/>
    <w:rsid w:val="02EB7901"/>
    <w:rsid w:val="03CD0DF4"/>
    <w:rsid w:val="03F37ABE"/>
    <w:rsid w:val="04FB0A58"/>
    <w:rsid w:val="05464C4C"/>
    <w:rsid w:val="05822DD6"/>
    <w:rsid w:val="058F3476"/>
    <w:rsid w:val="06333DB9"/>
    <w:rsid w:val="06E11AE9"/>
    <w:rsid w:val="07C12195"/>
    <w:rsid w:val="08FA4EB5"/>
    <w:rsid w:val="091B505B"/>
    <w:rsid w:val="09287EA3"/>
    <w:rsid w:val="09376339"/>
    <w:rsid w:val="094B1DE4"/>
    <w:rsid w:val="0A93759F"/>
    <w:rsid w:val="0A9C19A8"/>
    <w:rsid w:val="0AF056A8"/>
    <w:rsid w:val="0B16205A"/>
    <w:rsid w:val="0B9C3E23"/>
    <w:rsid w:val="0BB50BF5"/>
    <w:rsid w:val="0C0B1302"/>
    <w:rsid w:val="0C152235"/>
    <w:rsid w:val="0C991A3D"/>
    <w:rsid w:val="0CF63E15"/>
    <w:rsid w:val="0D052197"/>
    <w:rsid w:val="0D056BBF"/>
    <w:rsid w:val="0D076022"/>
    <w:rsid w:val="0D2E5ACE"/>
    <w:rsid w:val="0D327E8F"/>
    <w:rsid w:val="0E0F5205"/>
    <w:rsid w:val="0E5230BB"/>
    <w:rsid w:val="0E5B4877"/>
    <w:rsid w:val="0E96765D"/>
    <w:rsid w:val="0EE161E4"/>
    <w:rsid w:val="0F2C6214"/>
    <w:rsid w:val="0F7DF661"/>
    <w:rsid w:val="0F97273D"/>
    <w:rsid w:val="104F1955"/>
    <w:rsid w:val="11BB35CF"/>
    <w:rsid w:val="11EE67C6"/>
    <w:rsid w:val="12400C46"/>
    <w:rsid w:val="124A7D5C"/>
    <w:rsid w:val="13802100"/>
    <w:rsid w:val="142163F0"/>
    <w:rsid w:val="1431435E"/>
    <w:rsid w:val="153A3533"/>
    <w:rsid w:val="15B9424F"/>
    <w:rsid w:val="17180C54"/>
    <w:rsid w:val="1752433D"/>
    <w:rsid w:val="17B67950"/>
    <w:rsid w:val="184053F5"/>
    <w:rsid w:val="18731F74"/>
    <w:rsid w:val="18C06058"/>
    <w:rsid w:val="18CD0032"/>
    <w:rsid w:val="1919268A"/>
    <w:rsid w:val="198A4263"/>
    <w:rsid w:val="19B412DF"/>
    <w:rsid w:val="1A1B1CB3"/>
    <w:rsid w:val="1B2A4669"/>
    <w:rsid w:val="1B8A035E"/>
    <w:rsid w:val="1C32160C"/>
    <w:rsid w:val="1CC50498"/>
    <w:rsid w:val="1CD137D8"/>
    <w:rsid w:val="1DA24B18"/>
    <w:rsid w:val="1DA47370"/>
    <w:rsid w:val="1E4664CC"/>
    <w:rsid w:val="1EA44BB3"/>
    <w:rsid w:val="1F0F24AA"/>
    <w:rsid w:val="1F186F92"/>
    <w:rsid w:val="1F8A2C8B"/>
    <w:rsid w:val="212D5C17"/>
    <w:rsid w:val="214F68AA"/>
    <w:rsid w:val="217F0425"/>
    <w:rsid w:val="21A604D6"/>
    <w:rsid w:val="21D77A9C"/>
    <w:rsid w:val="21E42458"/>
    <w:rsid w:val="22075980"/>
    <w:rsid w:val="22225B31"/>
    <w:rsid w:val="24832BE4"/>
    <w:rsid w:val="24F43BE4"/>
    <w:rsid w:val="25916269"/>
    <w:rsid w:val="260C0BAE"/>
    <w:rsid w:val="263070D1"/>
    <w:rsid w:val="267C13D7"/>
    <w:rsid w:val="26805622"/>
    <w:rsid w:val="26CA0473"/>
    <w:rsid w:val="27307A1A"/>
    <w:rsid w:val="27383550"/>
    <w:rsid w:val="27BC312A"/>
    <w:rsid w:val="27D25F33"/>
    <w:rsid w:val="27F3F5B3"/>
    <w:rsid w:val="27F56BB6"/>
    <w:rsid w:val="28AB049A"/>
    <w:rsid w:val="290F208E"/>
    <w:rsid w:val="29127DD1"/>
    <w:rsid w:val="29760417"/>
    <w:rsid w:val="2A0140CD"/>
    <w:rsid w:val="2A5F7045"/>
    <w:rsid w:val="2A81520E"/>
    <w:rsid w:val="2AA674BB"/>
    <w:rsid w:val="2AF1492F"/>
    <w:rsid w:val="2B255B99"/>
    <w:rsid w:val="2B2F06EF"/>
    <w:rsid w:val="2B795EE5"/>
    <w:rsid w:val="2BE06ED0"/>
    <w:rsid w:val="2D203224"/>
    <w:rsid w:val="2D6E1C06"/>
    <w:rsid w:val="2DDB69E3"/>
    <w:rsid w:val="2EDF6E79"/>
    <w:rsid w:val="2F2F0BF1"/>
    <w:rsid w:val="30015A00"/>
    <w:rsid w:val="30542A7D"/>
    <w:rsid w:val="30CE7A97"/>
    <w:rsid w:val="3173156C"/>
    <w:rsid w:val="31921AAF"/>
    <w:rsid w:val="31AD68E8"/>
    <w:rsid w:val="325E6619"/>
    <w:rsid w:val="32DD4FAB"/>
    <w:rsid w:val="32F742BF"/>
    <w:rsid w:val="330F0B50"/>
    <w:rsid w:val="33DA5ECC"/>
    <w:rsid w:val="345474EF"/>
    <w:rsid w:val="34825FD9"/>
    <w:rsid w:val="34CB5A03"/>
    <w:rsid w:val="357339A5"/>
    <w:rsid w:val="35DE756A"/>
    <w:rsid w:val="361C228F"/>
    <w:rsid w:val="37B00EE0"/>
    <w:rsid w:val="37FD0655"/>
    <w:rsid w:val="38926838"/>
    <w:rsid w:val="3A347BA7"/>
    <w:rsid w:val="3BC045EB"/>
    <w:rsid w:val="3BC9526F"/>
    <w:rsid w:val="3BE70C49"/>
    <w:rsid w:val="3CCD10A0"/>
    <w:rsid w:val="3D164126"/>
    <w:rsid w:val="3D3F4097"/>
    <w:rsid w:val="3D5D142A"/>
    <w:rsid w:val="3E16714D"/>
    <w:rsid w:val="3E18514E"/>
    <w:rsid w:val="3E756E06"/>
    <w:rsid w:val="3EBF23FA"/>
    <w:rsid w:val="3F9614BE"/>
    <w:rsid w:val="3FDEEB64"/>
    <w:rsid w:val="40B01F51"/>
    <w:rsid w:val="40DC68A2"/>
    <w:rsid w:val="40FE749A"/>
    <w:rsid w:val="411D1806"/>
    <w:rsid w:val="41692665"/>
    <w:rsid w:val="41C9151C"/>
    <w:rsid w:val="42813BA5"/>
    <w:rsid w:val="42B40FAC"/>
    <w:rsid w:val="43391451"/>
    <w:rsid w:val="458F0387"/>
    <w:rsid w:val="45F813C2"/>
    <w:rsid w:val="468F2F8C"/>
    <w:rsid w:val="46E105E8"/>
    <w:rsid w:val="470B5877"/>
    <w:rsid w:val="47B956E5"/>
    <w:rsid w:val="492821AC"/>
    <w:rsid w:val="494651C1"/>
    <w:rsid w:val="49564777"/>
    <w:rsid w:val="498A028D"/>
    <w:rsid w:val="49AA03E6"/>
    <w:rsid w:val="4BD70B2E"/>
    <w:rsid w:val="4BDE1855"/>
    <w:rsid w:val="4CCF550D"/>
    <w:rsid w:val="4D3741CA"/>
    <w:rsid w:val="4E74636C"/>
    <w:rsid w:val="4E87794F"/>
    <w:rsid w:val="4ED11D9C"/>
    <w:rsid w:val="4EDC1373"/>
    <w:rsid w:val="4F1E33D5"/>
    <w:rsid w:val="501E6ED7"/>
    <w:rsid w:val="504D4893"/>
    <w:rsid w:val="50B06453"/>
    <w:rsid w:val="53B05102"/>
    <w:rsid w:val="53EBD6CB"/>
    <w:rsid w:val="54125C72"/>
    <w:rsid w:val="54554E8A"/>
    <w:rsid w:val="54676B8B"/>
    <w:rsid w:val="54CC5C12"/>
    <w:rsid w:val="55440772"/>
    <w:rsid w:val="55674DA8"/>
    <w:rsid w:val="55AC383B"/>
    <w:rsid w:val="567A7540"/>
    <w:rsid w:val="568D446F"/>
    <w:rsid w:val="56C80E23"/>
    <w:rsid w:val="56F20776"/>
    <w:rsid w:val="572D2D5F"/>
    <w:rsid w:val="573963CD"/>
    <w:rsid w:val="57E818D3"/>
    <w:rsid w:val="583152CE"/>
    <w:rsid w:val="58D6064E"/>
    <w:rsid w:val="58F54CBA"/>
    <w:rsid w:val="597C353D"/>
    <w:rsid w:val="5A07278A"/>
    <w:rsid w:val="5A107CBD"/>
    <w:rsid w:val="5AD264AA"/>
    <w:rsid w:val="5AFF7704"/>
    <w:rsid w:val="5B590DC3"/>
    <w:rsid w:val="5BA15C4E"/>
    <w:rsid w:val="5C5A20E0"/>
    <w:rsid w:val="5D742EB7"/>
    <w:rsid w:val="5D812854"/>
    <w:rsid w:val="5D9870B2"/>
    <w:rsid w:val="5DDB6408"/>
    <w:rsid w:val="5E224279"/>
    <w:rsid w:val="5E72408D"/>
    <w:rsid w:val="5F6D531F"/>
    <w:rsid w:val="5F7206A6"/>
    <w:rsid w:val="5F7A1CEA"/>
    <w:rsid w:val="5FFE6711"/>
    <w:rsid w:val="5FFE6C35"/>
    <w:rsid w:val="601B5166"/>
    <w:rsid w:val="606721D5"/>
    <w:rsid w:val="60AB141E"/>
    <w:rsid w:val="612A39AF"/>
    <w:rsid w:val="6160585A"/>
    <w:rsid w:val="61F47A98"/>
    <w:rsid w:val="62E70A4E"/>
    <w:rsid w:val="635A7DCF"/>
    <w:rsid w:val="640A2206"/>
    <w:rsid w:val="64972BCE"/>
    <w:rsid w:val="655169C5"/>
    <w:rsid w:val="661A3845"/>
    <w:rsid w:val="665E4B7B"/>
    <w:rsid w:val="66874246"/>
    <w:rsid w:val="67044BBF"/>
    <w:rsid w:val="672D2130"/>
    <w:rsid w:val="675FEAB6"/>
    <w:rsid w:val="67D5DE2D"/>
    <w:rsid w:val="683D63C5"/>
    <w:rsid w:val="68D5540C"/>
    <w:rsid w:val="68EF4566"/>
    <w:rsid w:val="693C3AD3"/>
    <w:rsid w:val="698C4A5A"/>
    <w:rsid w:val="69FF3DA6"/>
    <w:rsid w:val="6ABE50E7"/>
    <w:rsid w:val="6B3F532A"/>
    <w:rsid w:val="6BBC2747"/>
    <w:rsid w:val="6CD209D6"/>
    <w:rsid w:val="6E5E73CE"/>
    <w:rsid w:val="6EFE2CF5"/>
    <w:rsid w:val="6F305E87"/>
    <w:rsid w:val="6F405CFA"/>
    <w:rsid w:val="6F7792FB"/>
    <w:rsid w:val="6FB80F94"/>
    <w:rsid w:val="6FDF75A7"/>
    <w:rsid w:val="70D14051"/>
    <w:rsid w:val="70F76C5D"/>
    <w:rsid w:val="7184103A"/>
    <w:rsid w:val="71C23588"/>
    <w:rsid w:val="728C6D15"/>
    <w:rsid w:val="729D1A86"/>
    <w:rsid w:val="72F773E8"/>
    <w:rsid w:val="73351CBE"/>
    <w:rsid w:val="735037FD"/>
    <w:rsid w:val="73A3146C"/>
    <w:rsid w:val="73A66718"/>
    <w:rsid w:val="74BE1744"/>
    <w:rsid w:val="7591469F"/>
    <w:rsid w:val="77672662"/>
    <w:rsid w:val="77DD79C5"/>
    <w:rsid w:val="77F763F4"/>
    <w:rsid w:val="786F17CF"/>
    <w:rsid w:val="79233B00"/>
    <w:rsid w:val="797B01C1"/>
    <w:rsid w:val="79AF2DD4"/>
    <w:rsid w:val="7A166363"/>
    <w:rsid w:val="7A9C4609"/>
    <w:rsid w:val="7AD609C8"/>
    <w:rsid w:val="7AFB9C94"/>
    <w:rsid w:val="7B1A121C"/>
    <w:rsid w:val="7BF5EA76"/>
    <w:rsid w:val="7C670391"/>
    <w:rsid w:val="7CC1045F"/>
    <w:rsid w:val="7D2A136D"/>
    <w:rsid w:val="7D8B713B"/>
    <w:rsid w:val="7DBC2553"/>
    <w:rsid w:val="7DD72FE9"/>
    <w:rsid w:val="7DEFA051"/>
    <w:rsid w:val="7E3C0C88"/>
    <w:rsid w:val="7EC24B47"/>
    <w:rsid w:val="7F2C533E"/>
    <w:rsid w:val="7FB902C9"/>
    <w:rsid w:val="7FC95C68"/>
    <w:rsid w:val="7FDF33FB"/>
    <w:rsid w:val="B76CE6A5"/>
    <w:rsid w:val="BB974169"/>
    <w:rsid w:val="BBFF6DAF"/>
    <w:rsid w:val="BF999223"/>
    <w:rsid w:val="C7773F2A"/>
    <w:rsid w:val="DEFD87CD"/>
    <w:rsid w:val="ECBF7E0D"/>
    <w:rsid w:val="EDDFD026"/>
    <w:rsid w:val="EFBF508A"/>
    <w:rsid w:val="EFF0CC10"/>
    <w:rsid w:val="F3FD4BF7"/>
    <w:rsid w:val="FB3FF3CD"/>
    <w:rsid w:val="FBDF6978"/>
    <w:rsid w:val="FEDE0CB1"/>
    <w:rsid w:val="FF5DFFA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link w:val="68"/>
    <w:qFormat/>
    <w:uiPriority w:val="0"/>
    <w:pPr>
      <w:keepNext/>
      <w:tabs>
        <w:tab w:val="left" w:pos="3360"/>
      </w:tabs>
      <w:snapToGrid w:val="0"/>
      <w:spacing w:before="312" w:beforeLines="100" w:after="156" w:afterLines="50" w:line="800" w:lineRule="atLeast"/>
      <w:jc w:val="center"/>
      <w:outlineLvl w:val="0"/>
    </w:pPr>
    <w:rPr>
      <w:rFonts w:eastAsia="黑体"/>
      <w:sz w:val="44"/>
    </w:rPr>
  </w:style>
  <w:style w:type="paragraph" w:styleId="3">
    <w:name w:val="heading 2"/>
    <w:basedOn w:val="1"/>
    <w:next w:val="1"/>
    <w:link w:val="69"/>
    <w:qFormat/>
    <w:uiPriority w:val="0"/>
    <w:pPr>
      <w:keepNext/>
      <w:keepLines/>
      <w:adjustRightInd w:val="0"/>
      <w:snapToGrid w:val="0"/>
      <w:spacing w:line="360" w:lineRule="auto"/>
      <w:outlineLvl w:val="1"/>
    </w:pPr>
    <w:rPr>
      <w:rFonts w:ascii="宋体" w:hAnsi="宋体"/>
    </w:rPr>
  </w:style>
  <w:style w:type="paragraph" w:styleId="4">
    <w:name w:val="heading 3"/>
    <w:basedOn w:val="1"/>
    <w:next w:val="1"/>
    <w:qFormat/>
    <w:uiPriority w:val="0"/>
    <w:pPr>
      <w:keepNext/>
      <w:keepLines/>
      <w:spacing w:before="260" w:after="260" w:line="413" w:lineRule="auto"/>
      <w:jc w:val="center"/>
      <w:outlineLvl w:val="2"/>
    </w:pPr>
    <w:rPr>
      <w:b/>
      <w:sz w:val="44"/>
    </w:rPr>
  </w:style>
  <w:style w:type="paragraph" w:styleId="5">
    <w:name w:val="heading 4"/>
    <w:basedOn w:val="1"/>
    <w:next w:val="1"/>
    <w:qFormat/>
    <w:uiPriority w:val="0"/>
    <w:pPr>
      <w:keepNext/>
      <w:keepLines/>
      <w:numPr>
        <w:ilvl w:val="0"/>
        <w:numId w:val="1"/>
      </w:numPr>
      <w:spacing w:before="560" w:after="290" w:line="377" w:lineRule="auto"/>
      <w:outlineLvl w:val="3"/>
    </w:pPr>
    <w:rPr>
      <w:rFonts w:ascii="Arial" w:hAnsi="Arial" w:eastAsia="黑体"/>
      <w:b/>
    </w:rPr>
  </w:style>
  <w:style w:type="paragraph" w:styleId="6">
    <w:name w:val="heading 5"/>
    <w:basedOn w:val="1"/>
    <w:next w:val="7"/>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7"/>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customStyle="1" w:styleId="7">
    <w:name w:val="正文N"/>
    <w:basedOn w:val="1"/>
    <w:link w:val="225"/>
    <w:qFormat/>
    <w:uiPriority w:val="0"/>
    <w:pPr>
      <w:spacing w:line="560" w:lineRule="exact"/>
      <w:ind w:firstLine="560" w:firstLineChars="200"/>
      <w:jc w:val="left"/>
    </w:pPr>
    <w:rPr>
      <w:rFonts w:eastAsia="仿宋_GB2312"/>
      <w:szCs w:val="28"/>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2"/>
      </w:numPr>
      <w:spacing w:line="360" w:lineRule="auto"/>
    </w:pPr>
    <w:rPr>
      <w:sz w:val="24"/>
    </w:rPr>
  </w:style>
  <w:style w:type="paragraph" w:styleId="15">
    <w:name w:val="List Bullet 4"/>
    <w:basedOn w:val="1"/>
    <w:qFormat/>
    <w:uiPriority w:val="0"/>
    <w:pPr>
      <w:widowControl/>
      <w:numPr>
        <w:ilvl w:val="0"/>
        <w:numId w:val="3"/>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0"/>
    <w:qFormat/>
    <w:uiPriority w:val="0"/>
    <w:pPr>
      <w:widowControl/>
      <w:tabs>
        <w:tab w:val="left" w:pos="1134"/>
      </w:tabs>
      <w:adjustRightInd w:val="0"/>
      <w:snapToGrid w:val="0"/>
      <w:spacing w:line="280" w:lineRule="atLeast"/>
      <w:jc w:val="left"/>
    </w:pPr>
    <w:rPr>
      <w:rFonts w:eastAsia="PMingLiU"/>
      <w:kern w:val="0"/>
      <w:sz w:val="24"/>
      <w:lang w:eastAsia="zh-TW"/>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4"/>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1"/>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5"/>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0"/>
    <w:pPr>
      <w:ind w:left="840" w:leftChars="400"/>
    </w:pPr>
  </w:style>
  <w:style w:type="paragraph" w:styleId="31">
    <w:name w:val="Plain Text"/>
    <w:basedOn w:val="1"/>
    <w:qFormat/>
    <w:uiPriority w:val="0"/>
    <w:pPr>
      <w:adjustRightInd w:val="0"/>
      <w:snapToGrid w:val="0"/>
      <w:spacing w:line="360" w:lineRule="auto"/>
    </w:pPr>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2"/>
    <w:qFormat/>
    <w:uiPriority w:val="0"/>
  </w:style>
  <w:style w:type="paragraph" w:styleId="34">
    <w:name w:val="Body Text Indent 2"/>
    <w:basedOn w:val="1"/>
    <w:qFormat/>
    <w:uiPriority w:val="0"/>
    <w:pPr>
      <w:snapToGrid w:val="0"/>
      <w:spacing w:line="440" w:lineRule="atLeast"/>
      <w:ind w:firstLine="570"/>
    </w:pPr>
    <w:rPr>
      <w:rFonts w:ascii="宋体"/>
    </w:r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39"/>
    <w:pPr>
      <w:tabs>
        <w:tab w:val="left" w:pos="1260"/>
        <w:tab w:val="left" w:pos="1685"/>
        <w:tab w:val="right" w:leader="dot" w:pos="8400"/>
      </w:tabs>
      <w:spacing w:line="360" w:lineRule="auto"/>
    </w:pPr>
    <w:rPr>
      <w:b/>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tabs>
        <w:tab w:val="right" w:leader="dot" w:pos="8400"/>
      </w:tabs>
      <w:spacing w:line="360" w:lineRule="auto"/>
      <w:ind w:firstLine="1040" w:firstLineChars="200"/>
    </w:pPr>
    <w:rPr>
      <w:sz w:val="24"/>
    </w:r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qFormat/>
    <w:uiPriority w:val="0"/>
    <w:pPr>
      <w:widowControl w:val="0"/>
      <w:adjustRightInd/>
      <w:snapToGrid/>
      <w:spacing w:line="240" w:lineRule="auto"/>
    </w:pPr>
    <w:rPr>
      <w:rFonts w:eastAsia="宋体"/>
      <w:b/>
      <w:kern w:val="2"/>
      <w:sz w:val="21"/>
      <w:lang w:eastAsia="zh-CN"/>
    </w:r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4"/>
    <w:qFormat/>
    <w:uiPriority w:val="0"/>
    <w:pPr>
      <w:spacing w:after="120" w:line="240" w:lineRule="auto"/>
      <w:ind w:left="420" w:leftChars="200" w:firstLine="420" w:firstLineChars="200"/>
    </w:pPr>
    <w:rPr>
      <w:sz w:val="21"/>
    </w:rPr>
  </w:style>
  <w:style w:type="table" w:styleId="59">
    <w:name w:val="Table Grid"/>
    <w:basedOn w:val="5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basedOn w:val="60"/>
    <w:qFormat/>
    <w:uiPriority w:val="0"/>
    <w:rPr>
      <w:color w:val="333333"/>
      <w:u w:val="none"/>
    </w:rPr>
  </w:style>
  <w:style w:type="character" w:styleId="64">
    <w:name w:val="Emphasis"/>
    <w:qFormat/>
    <w:uiPriority w:val="0"/>
    <w:rPr>
      <w:i/>
    </w:rPr>
  </w:style>
  <w:style w:type="character" w:styleId="65">
    <w:name w:val="Hyperlink"/>
    <w:basedOn w:val="60"/>
    <w:qFormat/>
    <w:uiPriority w:val="99"/>
    <w:rPr>
      <w:color w:val="333333"/>
      <w:u w:val="none"/>
    </w:rPr>
  </w:style>
  <w:style w:type="character" w:styleId="66">
    <w:name w:val="annotation reference"/>
    <w:qFormat/>
    <w:uiPriority w:val="0"/>
    <w:rPr>
      <w:sz w:val="21"/>
    </w:rPr>
  </w:style>
  <w:style w:type="character" w:styleId="67">
    <w:name w:val="footnote reference"/>
    <w:qFormat/>
    <w:uiPriority w:val="0"/>
    <w:rPr>
      <w:position w:val="6"/>
      <w:sz w:val="14"/>
      <w:vertAlign w:val="superscript"/>
    </w:rPr>
  </w:style>
  <w:style w:type="character" w:customStyle="1" w:styleId="68">
    <w:name w:val="标题 1 字符"/>
    <w:link w:val="2"/>
    <w:qFormat/>
    <w:uiPriority w:val="0"/>
    <w:rPr>
      <w:rFonts w:eastAsia="黑体"/>
      <w:sz w:val="44"/>
    </w:rPr>
  </w:style>
  <w:style w:type="character" w:customStyle="1" w:styleId="69">
    <w:name w:val="标题 2 字符"/>
    <w:link w:val="3"/>
    <w:qFormat/>
    <w:uiPriority w:val="0"/>
    <w:rPr>
      <w:rFonts w:ascii="宋体" w:hAnsi="宋体"/>
      <w:kern w:val="2"/>
      <w:sz w:val="28"/>
    </w:rPr>
  </w:style>
  <w:style w:type="character" w:customStyle="1" w:styleId="70">
    <w:name w:val="批注文字 字符"/>
    <w:link w:val="20"/>
    <w:qFormat/>
    <w:uiPriority w:val="0"/>
    <w:rPr>
      <w:rFonts w:eastAsia="PMingLiU"/>
      <w:sz w:val="24"/>
      <w:lang w:eastAsia="zh-TW"/>
    </w:rPr>
  </w:style>
  <w:style w:type="character" w:customStyle="1" w:styleId="71">
    <w:name w:val="正文文本缩进 字符"/>
    <w:link w:val="24"/>
    <w:qFormat/>
    <w:uiPriority w:val="0"/>
    <w:rPr>
      <w:kern w:val="2"/>
      <w:sz w:val="44"/>
    </w:rPr>
  </w:style>
  <w:style w:type="character" w:customStyle="1" w:styleId="72">
    <w:name w:val="日期 字符"/>
    <w:link w:val="33"/>
    <w:qFormat/>
    <w:uiPriority w:val="0"/>
    <w:rPr>
      <w:kern w:val="2"/>
      <w:sz w:val="28"/>
    </w:rPr>
  </w:style>
  <w:style w:type="character" w:customStyle="1" w:styleId="73">
    <w:name w:val="小 Char"/>
    <w:qFormat/>
    <w:uiPriority w:val="0"/>
    <w:rPr>
      <w:rFonts w:ascii="宋体" w:hAnsi="Courier New" w:eastAsia="宋体"/>
      <w:kern w:val="2"/>
      <w:sz w:val="21"/>
      <w:lang w:val="en-US" w:eastAsia="zh-CN" w:bidi="ar-SA"/>
    </w:rPr>
  </w:style>
  <w:style w:type="character" w:customStyle="1" w:styleId="74">
    <w:name w:val="crowed11"/>
    <w:qFormat/>
    <w:uiPriority w:val="0"/>
    <w:rPr>
      <w:rFonts w:hint="default" w:ascii="_x000B__x000C_" w:hAnsi="_x000B__x000C_"/>
      <w:sz w:val="24"/>
    </w:rPr>
  </w:style>
  <w:style w:type="character" w:customStyle="1" w:styleId="75">
    <w:name w:val="Table Text Char Char Char Char"/>
    <w:qFormat/>
    <w:uiPriority w:val="0"/>
    <w:rPr>
      <w:rFonts w:ascii="Arial" w:hAnsi="Arial"/>
      <w:kern w:val="2"/>
      <w:sz w:val="18"/>
      <w:lang w:val="en-US" w:eastAsia="zh-CN" w:bidi="ar-SA"/>
    </w:rPr>
  </w:style>
  <w:style w:type="character" w:customStyle="1" w:styleId="76">
    <w:name w:val="Char Char"/>
    <w:qFormat/>
    <w:uiPriority w:val="0"/>
    <w:rPr>
      <w:rFonts w:ascii="宋体" w:hAnsi="宋体" w:eastAsia="宋体"/>
      <w:kern w:val="2"/>
      <w:sz w:val="24"/>
      <w:lang w:val="en-US" w:eastAsia="zh-CN" w:bidi="ar-SA"/>
    </w:rPr>
  </w:style>
  <w:style w:type="character" w:customStyle="1" w:styleId="77">
    <w:name w:val="v151"/>
    <w:qFormat/>
    <w:uiPriority w:val="0"/>
    <w:rPr>
      <w:sz w:val="18"/>
    </w:rPr>
  </w:style>
  <w:style w:type="character" w:customStyle="1" w:styleId="78">
    <w:name w:val="Char Char4"/>
    <w:qFormat/>
    <w:uiPriority w:val="0"/>
    <w:rPr>
      <w:rFonts w:eastAsia="宋体"/>
      <w:b/>
      <w:kern w:val="2"/>
      <w:sz w:val="21"/>
      <w:lang w:val="en-US" w:eastAsia="zh-CN"/>
    </w:rPr>
  </w:style>
  <w:style w:type="character" w:customStyle="1" w:styleId="79">
    <w:name w:val="font1"/>
    <w:qFormat/>
    <w:uiPriority w:val="0"/>
    <w:rPr>
      <w:color w:val="000000"/>
      <w:sz w:val="18"/>
    </w:rPr>
  </w:style>
  <w:style w:type="character" w:customStyle="1" w:styleId="80">
    <w:name w:val="Table Heading Char Char"/>
    <w:qFormat/>
    <w:uiPriority w:val="0"/>
    <w:rPr>
      <w:rFonts w:ascii="Arial" w:hAnsi="Arial" w:eastAsia="黑体"/>
      <w:kern w:val="2"/>
      <w:sz w:val="18"/>
      <w:lang w:val="en-US" w:eastAsia="zh-CN"/>
    </w:rPr>
  </w:style>
  <w:style w:type="character" w:customStyle="1" w:styleId="81">
    <w:name w:val="Char Char6"/>
    <w:qFormat/>
    <w:uiPriority w:val="0"/>
    <w:rPr>
      <w:rFonts w:ascii="仿宋_GB2312" w:eastAsia="仿宋_GB2312"/>
      <w:kern w:val="2"/>
      <w:sz w:val="32"/>
    </w:rPr>
  </w:style>
  <w:style w:type="character" w:customStyle="1" w:styleId="82">
    <w:name w:val="Char Char3"/>
    <w:qFormat/>
    <w:uiPriority w:val="0"/>
    <w:rPr>
      <w:rFonts w:eastAsia="宋体"/>
      <w:kern w:val="2"/>
      <w:sz w:val="18"/>
      <w:lang w:val="en-US" w:eastAsia="zh-CN"/>
    </w:rPr>
  </w:style>
  <w:style w:type="character" w:customStyle="1" w:styleId="83">
    <w:name w:val="样式 宋体"/>
    <w:qFormat/>
    <w:uiPriority w:val="0"/>
    <w:rPr>
      <w:rFonts w:ascii="宋体" w:hAnsi="宋体" w:eastAsia="宋体"/>
      <w:sz w:val="28"/>
    </w:rPr>
  </w:style>
  <w:style w:type="character" w:customStyle="1" w:styleId="84">
    <w:name w:val="Char Char5"/>
    <w:qFormat/>
    <w:uiPriority w:val="0"/>
    <w:rPr>
      <w:rFonts w:ascii="Arial" w:hAnsi="Arial" w:eastAsia="宋体"/>
      <w:b/>
      <w:smallCaps/>
      <w:kern w:val="28"/>
      <w:sz w:val="36"/>
      <w:lang w:val="en-US" w:eastAsia="en-US"/>
    </w:rPr>
  </w:style>
  <w:style w:type="character" w:customStyle="1" w:styleId="85">
    <w:name w:val="标书正文:  0.74 厘米 Char1"/>
    <w:qFormat/>
    <w:uiPriority w:val="0"/>
    <w:rPr>
      <w:rFonts w:eastAsia="宋体"/>
      <w:kern w:val="2"/>
      <w:sz w:val="24"/>
      <w:lang w:val="en-US" w:eastAsia="zh-CN"/>
    </w:rPr>
  </w:style>
  <w:style w:type="character" w:customStyle="1" w:styleId="86">
    <w:name w:val="Table Text Char1 Char"/>
    <w:qFormat/>
    <w:uiPriority w:val="0"/>
    <w:rPr>
      <w:rFonts w:ascii="Arial" w:hAnsi="Arial"/>
      <w:kern w:val="2"/>
      <w:sz w:val="18"/>
      <w:lang w:val="en-US" w:eastAsia="zh-CN" w:bidi="ar-SA"/>
    </w:rPr>
  </w:style>
  <w:style w:type="character" w:customStyle="1" w:styleId="87">
    <w:name w:val="Char Char2"/>
    <w:qFormat/>
    <w:uiPriority w:val="0"/>
    <w:rPr>
      <w:rFonts w:eastAsia="宋体"/>
      <w:kern w:val="2"/>
      <w:sz w:val="18"/>
      <w:lang w:val="en-US" w:eastAsia="zh-CN"/>
    </w:rPr>
  </w:style>
  <w:style w:type="character" w:customStyle="1" w:styleId="88">
    <w:name w:val="正文 + 三号 Char"/>
    <w:qFormat/>
    <w:uiPriority w:val="0"/>
    <w:rPr>
      <w:rFonts w:eastAsia="宋体"/>
      <w:kern w:val="2"/>
      <w:sz w:val="21"/>
      <w:lang w:val="en-US" w:eastAsia="zh-CN"/>
    </w:rPr>
  </w:style>
  <w:style w:type="character" w:customStyle="1" w:styleId="89">
    <w:name w:val="Char Char7"/>
    <w:qFormat/>
    <w:uiPriority w:val="0"/>
    <w:rPr>
      <w:rFonts w:ascii="宋体" w:hAnsi="宋体" w:eastAsia="宋体"/>
      <w:kern w:val="2"/>
      <w:sz w:val="28"/>
    </w:rPr>
  </w:style>
  <w:style w:type="character" w:customStyle="1" w:styleId="90">
    <w:name w:val="未命名11"/>
    <w:qFormat/>
    <w:uiPriority w:val="0"/>
    <w:rPr>
      <w:color w:val="77FFFF"/>
      <w:sz w:val="24"/>
    </w:rPr>
  </w:style>
  <w:style w:type="character" w:customStyle="1" w:styleId="91">
    <w:name w:val="文字 Char"/>
    <w:link w:val="92"/>
    <w:qFormat/>
    <w:uiPriority w:val="0"/>
    <w:rPr>
      <w:rFonts w:ascii="宋体" w:eastAsia="宋体"/>
      <w:kern w:val="2"/>
      <w:sz w:val="28"/>
      <w:lang w:val="en-US" w:eastAsia="zh-CN" w:bidi="ar-SA"/>
    </w:rPr>
  </w:style>
  <w:style w:type="paragraph" w:customStyle="1" w:styleId="92">
    <w:name w:val="文字"/>
    <w:basedOn w:val="1"/>
    <w:link w:val="91"/>
    <w:qFormat/>
    <w:uiPriority w:val="0"/>
    <w:pPr>
      <w:tabs>
        <w:tab w:val="left" w:pos="8520"/>
      </w:tabs>
      <w:spacing w:line="312" w:lineRule="auto"/>
      <w:ind w:right="-210" w:firstLine="556"/>
    </w:pPr>
    <w:rPr>
      <w:rFonts w:ascii="宋体"/>
    </w:rPr>
  </w:style>
  <w:style w:type="character" w:customStyle="1" w:styleId="93">
    <w:name w:val="content-white1"/>
    <w:qFormat/>
    <w:uiPriority w:val="0"/>
    <w:rPr>
      <w:rFonts w:ascii="_x000B__x000C_" w:hAnsi="_x000B__x000C_"/>
      <w:color w:val="auto"/>
      <w:sz w:val="18"/>
      <w:u w:val="none"/>
    </w:rPr>
  </w:style>
  <w:style w:type="character" w:customStyle="1" w:styleId="94">
    <w:name w:val="Table Text Char"/>
    <w:qFormat/>
    <w:uiPriority w:val="0"/>
    <w:rPr>
      <w:rFonts w:ascii="Arial" w:hAnsi="Arial"/>
      <w:kern w:val="2"/>
      <w:sz w:val="18"/>
      <w:lang w:val="en-US" w:eastAsia="zh-CN" w:bidi="ar-SA"/>
    </w:rPr>
  </w:style>
  <w:style w:type="character" w:customStyle="1" w:styleId="95">
    <w:name w:val="top-det1"/>
    <w:qFormat/>
    <w:uiPriority w:val="0"/>
    <w:rPr>
      <w:b/>
      <w:color w:val="000000"/>
    </w:rPr>
  </w:style>
  <w:style w:type="character" w:customStyle="1" w:styleId="96">
    <w:name w:val="批注文字 Char"/>
    <w:qFormat/>
    <w:uiPriority w:val="0"/>
    <w:rPr>
      <w:rFonts w:eastAsia="PMingLiU"/>
      <w:sz w:val="24"/>
      <w:lang w:eastAsia="zh-TW"/>
    </w:rPr>
  </w:style>
  <w:style w:type="paragraph" w:customStyle="1" w:styleId="97">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98">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99">
    <w:name w:val="Char1"/>
    <w:basedOn w:val="1"/>
    <w:qFormat/>
    <w:uiPriority w:val="0"/>
    <w:rPr>
      <w:sz w:val="21"/>
    </w:rPr>
  </w:style>
  <w:style w:type="paragraph" w:customStyle="1" w:styleId="100">
    <w:name w:val="标题3——2"/>
    <w:basedOn w:val="4"/>
    <w:next w:val="56"/>
    <w:qFormat/>
    <w:uiPriority w:val="0"/>
    <w:pPr>
      <w:tabs>
        <w:tab w:val="left" w:pos="1280"/>
        <w:tab w:val="right" w:leader="dot" w:pos="8777"/>
      </w:tabs>
      <w:spacing w:before="312" w:beforeLines="100" w:after="0" w:line="240" w:lineRule="auto"/>
      <w:ind w:left="851" w:hanging="851"/>
      <w:jc w:val="both"/>
      <w:outlineLvl w:val="9"/>
    </w:pPr>
    <w:rPr>
      <w:rFonts w:ascii="黑体" w:hAnsi="宋体" w:eastAsia="黑体"/>
      <w:sz w:val="30"/>
    </w:rPr>
  </w:style>
  <w:style w:type="paragraph" w:customStyle="1" w:styleId="101">
    <w:name w:val="关键词"/>
    <w:basedOn w:val="1"/>
    <w:next w:val="1"/>
    <w:qFormat/>
    <w:uiPriority w:val="0"/>
    <w:pPr>
      <w:spacing w:line="360" w:lineRule="auto"/>
    </w:pPr>
    <w:rPr>
      <w:rFonts w:eastAsia="黑体"/>
      <w:sz w:val="20"/>
    </w:rPr>
  </w:style>
  <w:style w:type="paragraph" w:customStyle="1" w:styleId="102">
    <w:name w:val="标书正文:  0.74 厘米"/>
    <w:basedOn w:val="1"/>
    <w:qFormat/>
    <w:uiPriority w:val="0"/>
    <w:pPr>
      <w:snapToGrid w:val="0"/>
      <w:spacing w:line="360" w:lineRule="auto"/>
      <w:ind w:firstLine="420"/>
    </w:pPr>
    <w:rPr>
      <w:sz w:val="24"/>
    </w:rPr>
  </w:style>
  <w:style w:type="paragraph" w:customStyle="1" w:styleId="103">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104">
    <w:name w:val="Table Text"/>
    <w:qFormat/>
    <w:uiPriority w:val="0"/>
    <w:pPr>
      <w:snapToGrid w:val="0"/>
      <w:spacing w:before="80" w:after="80"/>
    </w:pPr>
    <w:rPr>
      <w:rFonts w:ascii="Arial" w:hAnsi="Arial" w:eastAsia="宋体" w:cs="Times New Roman"/>
      <w:kern w:val="2"/>
      <w:sz w:val="18"/>
      <w:lang w:val="en-US" w:eastAsia="zh-CN" w:bidi="ar-SA"/>
    </w:rPr>
  </w:style>
  <w:style w:type="paragraph" w:customStyle="1" w:styleId="105">
    <w:name w:val="Char1 Char Char Char"/>
    <w:basedOn w:val="1"/>
    <w:qFormat/>
    <w:uiPriority w:val="0"/>
    <w:rPr>
      <w:rFonts w:ascii="Tahoma" w:hAnsi="Tahoma"/>
      <w:sz w:val="21"/>
    </w:rPr>
  </w:style>
  <w:style w:type="paragraph" w:customStyle="1" w:styleId="106">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0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0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09">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10">
    <w:name w:val="1.正文"/>
    <w:basedOn w:val="1"/>
    <w:qFormat/>
    <w:uiPriority w:val="0"/>
    <w:pPr>
      <w:spacing w:line="360" w:lineRule="auto"/>
      <w:ind w:left="540" w:leftChars="225" w:firstLine="540" w:firstLineChars="225"/>
    </w:pPr>
    <w:rPr>
      <w:sz w:val="24"/>
    </w:rPr>
  </w:style>
  <w:style w:type="paragraph" w:customStyle="1" w:styleId="111">
    <w:name w:val="正文文本缩进 21"/>
    <w:basedOn w:val="1"/>
    <w:qFormat/>
    <w:uiPriority w:val="0"/>
    <w:pPr>
      <w:adjustRightInd w:val="0"/>
      <w:spacing w:before="120"/>
      <w:ind w:firstLine="420"/>
      <w:textAlignment w:val="baseline"/>
    </w:pPr>
    <w:rPr>
      <w:sz w:val="24"/>
    </w:rPr>
  </w:style>
  <w:style w:type="paragraph" w:customStyle="1" w:styleId="11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113">
    <w:name w:val="00"/>
    <w:basedOn w:val="1"/>
    <w:qFormat/>
    <w:uiPriority w:val="0"/>
    <w:pPr>
      <w:autoSpaceDE w:val="0"/>
      <w:autoSpaceDN w:val="0"/>
      <w:adjustRightInd w:val="0"/>
      <w:jc w:val="left"/>
    </w:pPr>
    <w:rPr>
      <w:rFonts w:ascii="黑体" w:eastAsia="黑体"/>
      <w:b/>
      <w:kern w:val="0"/>
      <w:sz w:val="20"/>
    </w:rPr>
  </w:style>
  <w:style w:type="paragraph" w:customStyle="1" w:styleId="114">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15">
    <w:name w:val="文本1"/>
    <w:basedOn w:val="1"/>
    <w:qFormat/>
    <w:uiPriority w:val="0"/>
    <w:pPr>
      <w:adjustRightInd w:val="0"/>
      <w:spacing w:line="312" w:lineRule="atLeast"/>
      <w:jc w:val="center"/>
      <w:textAlignment w:val="baseline"/>
    </w:pPr>
    <w:rPr>
      <w:kern w:val="0"/>
      <w:sz w:val="18"/>
    </w:rPr>
  </w:style>
  <w:style w:type="paragraph" w:customStyle="1" w:styleId="116">
    <w:name w:val="Char Char1 Char"/>
    <w:basedOn w:val="1"/>
    <w:qFormat/>
    <w:uiPriority w:val="0"/>
    <w:rPr>
      <w:rFonts w:ascii="Tahoma" w:hAnsi="Tahoma"/>
      <w:sz w:val="24"/>
      <w:szCs w:val="24"/>
    </w:rPr>
  </w:style>
  <w:style w:type="paragraph" w:customStyle="1" w:styleId="117">
    <w:name w:val="标题无"/>
    <w:basedOn w:val="1"/>
    <w:qFormat/>
    <w:uiPriority w:val="0"/>
    <w:pPr>
      <w:spacing w:line="360" w:lineRule="auto"/>
    </w:pPr>
    <w:rPr>
      <w:sz w:val="24"/>
    </w:rPr>
  </w:style>
  <w:style w:type="paragraph" w:customStyle="1" w:styleId="118">
    <w:name w:val="标准正文"/>
    <w:basedOn w:val="24"/>
    <w:qFormat/>
    <w:uiPriority w:val="0"/>
    <w:pPr>
      <w:spacing w:before="60" w:after="60" w:line="360" w:lineRule="auto"/>
      <w:ind w:left="0" w:firstLine="482"/>
    </w:pPr>
    <w:rPr>
      <w:rFonts w:ascii="Arial" w:hAnsi="Arial"/>
      <w:sz w:val="24"/>
    </w:rPr>
  </w:style>
  <w:style w:type="paragraph" w:customStyle="1" w:styleId="119">
    <w:name w:val="Char Char Char Char Char"/>
    <w:basedOn w:val="1"/>
    <w:qFormat/>
    <w:uiPriority w:val="0"/>
    <w:pPr>
      <w:numPr>
        <w:ilvl w:val="0"/>
        <w:numId w:val="7"/>
      </w:numPr>
    </w:pPr>
    <w:rPr>
      <w:rFonts w:ascii="Tahoma" w:hAnsi="Tahoma"/>
      <w:sz w:val="24"/>
    </w:rPr>
  </w:style>
  <w:style w:type="paragraph" w:customStyle="1" w:styleId="120">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121">
    <w:name w:val="可研正文"/>
    <w:basedOn w:val="23"/>
    <w:qFormat/>
    <w:uiPriority w:val="0"/>
    <w:pPr>
      <w:adjustRightInd w:val="0"/>
      <w:snapToGrid w:val="0"/>
      <w:spacing w:line="440" w:lineRule="exact"/>
      <w:ind w:firstLine="567"/>
    </w:pPr>
    <w:rPr>
      <w:sz w:val="28"/>
    </w:rPr>
  </w:style>
  <w:style w:type="paragraph" w:customStyle="1" w:styleId="122">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23">
    <w:name w:val="图片文字"/>
    <w:basedOn w:val="1"/>
    <w:qFormat/>
    <w:uiPriority w:val="0"/>
    <w:pPr>
      <w:spacing w:line="240" w:lineRule="atLeast"/>
      <w:jc w:val="center"/>
    </w:pPr>
    <w:rPr>
      <w:sz w:val="21"/>
    </w:rPr>
  </w:style>
  <w:style w:type="paragraph" w:customStyle="1" w:styleId="124">
    <w:name w:val="Char"/>
    <w:basedOn w:val="1"/>
    <w:qFormat/>
    <w:uiPriority w:val="0"/>
    <w:pPr>
      <w:spacing w:line="240" w:lineRule="atLeast"/>
      <w:ind w:left="420" w:firstLine="420"/>
    </w:pPr>
    <w:rPr>
      <w:kern w:val="0"/>
      <w:sz w:val="21"/>
    </w:rPr>
  </w:style>
  <w:style w:type="paragraph" w:customStyle="1" w:styleId="125">
    <w:name w:val="表头样式"/>
    <w:basedOn w:val="1"/>
    <w:qFormat/>
    <w:uiPriority w:val="0"/>
    <w:pPr>
      <w:autoSpaceDE w:val="0"/>
      <w:autoSpaceDN w:val="0"/>
      <w:adjustRightInd w:val="0"/>
      <w:spacing w:line="360" w:lineRule="auto"/>
      <w:jc w:val="left"/>
    </w:pPr>
    <w:rPr>
      <w:b/>
      <w:kern w:val="0"/>
      <w:sz w:val="21"/>
    </w:rPr>
  </w:style>
  <w:style w:type="paragraph" w:customStyle="1" w:styleId="126">
    <w:name w:val="样式2"/>
    <w:basedOn w:val="5"/>
    <w:qFormat/>
    <w:uiPriority w:val="0"/>
    <w:pPr>
      <w:numPr>
        <w:ilvl w:val="0"/>
        <w:numId w:val="8"/>
      </w:numPr>
      <w:spacing w:line="400" w:lineRule="exact"/>
      <w:jc w:val="center"/>
      <w:outlineLvl w:val="0"/>
    </w:pPr>
    <w:rPr>
      <w:b w:val="0"/>
      <w:sz w:val="44"/>
    </w:rPr>
  </w:style>
  <w:style w:type="paragraph" w:customStyle="1" w:styleId="127">
    <w:name w:val="样式 首行缩进:  0.74 厘米"/>
    <w:basedOn w:val="1"/>
    <w:qFormat/>
    <w:uiPriority w:val="0"/>
    <w:pPr>
      <w:spacing w:line="360" w:lineRule="auto"/>
      <w:ind w:firstLine="420"/>
    </w:pPr>
    <w:rPr>
      <w:sz w:val="24"/>
    </w:rPr>
  </w:style>
  <w:style w:type="paragraph" w:customStyle="1" w:styleId="128">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9">
    <w:name w:val="正文（首行不缩进）"/>
    <w:basedOn w:val="1"/>
    <w:qFormat/>
    <w:uiPriority w:val="0"/>
    <w:pPr>
      <w:autoSpaceDE w:val="0"/>
      <w:autoSpaceDN w:val="0"/>
      <w:adjustRightInd w:val="0"/>
      <w:spacing w:line="360" w:lineRule="auto"/>
      <w:jc w:val="left"/>
    </w:pPr>
    <w:rPr>
      <w:kern w:val="0"/>
      <w:sz w:val="21"/>
    </w:rPr>
  </w:style>
  <w:style w:type="paragraph" w:customStyle="1" w:styleId="130">
    <w:name w:val="Char Char 字元 字元 字元 Char Char Char Char"/>
    <w:basedOn w:val="1"/>
    <w:qFormat/>
    <w:uiPriority w:val="0"/>
    <w:pPr>
      <w:adjustRightInd w:val="0"/>
      <w:spacing w:line="360" w:lineRule="auto"/>
    </w:pPr>
    <w:rPr>
      <w:kern w:val="0"/>
      <w:sz w:val="24"/>
    </w:rPr>
  </w:style>
  <w:style w:type="paragraph" w:customStyle="1" w:styleId="131">
    <w:name w:val="默认段落字体 Para Char Char Char Char Char Char Char"/>
    <w:basedOn w:val="1"/>
    <w:qFormat/>
    <w:uiPriority w:val="0"/>
    <w:rPr>
      <w:rFonts w:ascii="Tahoma" w:hAnsi="Tahoma"/>
      <w:sz w:val="24"/>
    </w:rPr>
  </w:style>
  <w:style w:type="paragraph" w:customStyle="1" w:styleId="132">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33">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34">
    <w:name w:val="样式 行距: 1.5 倍行距1"/>
    <w:basedOn w:val="1"/>
    <w:qFormat/>
    <w:uiPriority w:val="0"/>
    <w:pPr>
      <w:snapToGrid w:val="0"/>
    </w:pPr>
    <w:rPr>
      <w:sz w:val="21"/>
    </w:rPr>
  </w:style>
  <w:style w:type="paragraph" w:customStyle="1" w:styleId="135">
    <w:name w:val="Table Contents"/>
    <w:basedOn w:val="23"/>
    <w:qFormat/>
    <w:uiPriority w:val="0"/>
    <w:pPr>
      <w:suppressAutoHyphens/>
      <w:jc w:val="left"/>
    </w:pPr>
    <w:rPr>
      <w:rFonts w:ascii="Times New Roman" w:eastAsia="Times New Roman"/>
      <w:kern w:val="0"/>
      <w:sz w:val="24"/>
    </w:rPr>
  </w:style>
  <w:style w:type="paragraph" w:customStyle="1" w:styleId="136">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37">
    <w:name w:val="摘要"/>
    <w:basedOn w:val="1"/>
    <w:next w:val="3"/>
    <w:qFormat/>
    <w:uiPriority w:val="0"/>
    <w:pPr>
      <w:spacing w:line="360" w:lineRule="auto"/>
    </w:pPr>
    <w:rPr>
      <w:rFonts w:eastAsia="黑体"/>
      <w:sz w:val="20"/>
    </w:rPr>
  </w:style>
  <w:style w:type="paragraph" w:customStyle="1" w:styleId="138">
    <w:name w:val="正文表格"/>
    <w:basedOn w:val="1"/>
    <w:qFormat/>
    <w:uiPriority w:val="0"/>
    <w:pPr>
      <w:adjustRightInd w:val="0"/>
      <w:spacing w:before="40" w:after="40"/>
    </w:pPr>
    <w:rPr>
      <w:sz w:val="24"/>
    </w:rPr>
  </w:style>
  <w:style w:type="paragraph" w:customStyle="1" w:styleId="139">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40">
    <w:name w:val="文章正文"/>
    <w:basedOn w:val="1"/>
    <w:qFormat/>
    <w:uiPriority w:val="0"/>
    <w:pPr>
      <w:ind w:firstLine="560" w:firstLineChars="200"/>
    </w:pPr>
    <w:rPr>
      <w:rFonts w:ascii="仿宋_GB2312" w:hAnsi="宋体" w:eastAsia="仿宋_GB2312"/>
      <w:color w:val="000000"/>
    </w:rPr>
  </w:style>
  <w:style w:type="paragraph" w:customStyle="1" w:styleId="141">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4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43">
    <w:name w:val="Item Step in Table"/>
    <w:qFormat/>
    <w:uiPriority w:val="0"/>
    <w:pPr>
      <w:numPr>
        <w:ilvl w:val="0"/>
        <w:numId w:val="12"/>
      </w:numPr>
      <w:spacing w:before="40" w:after="40"/>
      <w:jc w:val="both"/>
    </w:pPr>
    <w:rPr>
      <w:rFonts w:ascii="Arial" w:hAnsi="Arial" w:eastAsia="宋体" w:cs="Times New Roman"/>
      <w:sz w:val="18"/>
      <w:lang w:val="en-US" w:eastAsia="zh-CN" w:bidi="ar-SA"/>
    </w:rPr>
  </w:style>
  <w:style w:type="paragraph" w:customStyle="1" w:styleId="144">
    <w:name w:val="Style Heading 3h3Heading 3 - oldLevel 3 HeadH3level_3PIM 3se..."/>
    <w:basedOn w:val="4"/>
    <w:qFormat/>
    <w:uiPriority w:val="0"/>
    <w:pPr>
      <w:numPr>
        <w:ilvl w:val="2"/>
        <w:numId w:val="7"/>
      </w:numPr>
      <w:jc w:val="both"/>
    </w:pPr>
    <w:rPr>
      <w:sz w:val="32"/>
    </w:rPr>
  </w:style>
  <w:style w:type="paragraph" w:customStyle="1" w:styleId="145">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46">
    <w:name w:val="段落正文"/>
    <w:basedOn w:val="1"/>
    <w:qFormat/>
    <w:uiPriority w:val="0"/>
    <w:pPr>
      <w:spacing w:before="156" w:beforeLines="50" w:line="360" w:lineRule="auto"/>
      <w:ind w:firstLine="200" w:firstLineChars="200"/>
    </w:pPr>
    <w:rPr>
      <w:spacing w:val="2"/>
      <w:sz w:val="24"/>
    </w:rPr>
  </w:style>
  <w:style w:type="paragraph" w:customStyle="1" w:styleId="147">
    <w:name w:val="标题2"/>
    <w:basedOn w:val="3"/>
    <w:qFormat/>
    <w:uiPriority w:val="0"/>
    <w:pPr>
      <w:keepNext w:val="0"/>
      <w:keepLines w:val="0"/>
      <w:ind w:firstLine="574" w:firstLineChars="196"/>
      <w:outlineLvl w:val="9"/>
    </w:pPr>
    <w:rPr>
      <w:b/>
      <w:spacing w:val="6"/>
      <w:u w:val="single"/>
    </w:rPr>
  </w:style>
  <w:style w:type="paragraph" w:customStyle="1" w:styleId="14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9">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0">
    <w:name w:val="Char Char Char Char Char Char Char"/>
    <w:basedOn w:val="18"/>
    <w:qFormat/>
    <w:uiPriority w:val="0"/>
    <w:rPr>
      <w:rFonts w:ascii="宋体" w:hAnsi="Tahoma"/>
    </w:rPr>
  </w:style>
  <w:style w:type="paragraph" w:customStyle="1" w:styleId="151">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152">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53">
    <w:name w:val="样式 标题 1章标题Heading 0Section HeadPIM 1H1h11st levell11H1..."/>
    <w:basedOn w:val="2"/>
    <w:qFormat/>
    <w:uiPriority w:val="0"/>
    <w:pPr>
      <w:keepLines/>
      <w:pageBreakBefore/>
      <w:tabs>
        <w:tab w:val="left" w:pos="432"/>
        <w:tab w:val="clear" w:pos="3360"/>
      </w:tabs>
      <w:autoSpaceDE w:val="0"/>
      <w:autoSpaceDN w:val="0"/>
      <w:adjustRightInd w:val="0"/>
      <w:spacing w:before="340" w:beforeLines="0" w:after="330" w:afterLines="0" w:line="578" w:lineRule="atLeast"/>
      <w:jc w:val="both"/>
      <w:textAlignment w:val="bottom"/>
    </w:pPr>
    <w:rPr>
      <w:rFonts w:ascii="宋体" w:hAnsi="宋体"/>
      <w:b/>
      <w:kern w:val="44"/>
      <w:sz w:val="36"/>
    </w:rPr>
  </w:style>
  <w:style w:type="paragraph" w:customStyle="1" w:styleId="154">
    <w:name w:val="表格文本"/>
    <w:qFormat/>
    <w:uiPriority w:val="0"/>
    <w:pPr>
      <w:tabs>
        <w:tab w:val="decimal" w:pos="0"/>
      </w:tabs>
    </w:pPr>
    <w:rPr>
      <w:rFonts w:ascii="Arial" w:hAnsi="Arial" w:eastAsia="宋体" w:cs="Times New Roman"/>
      <w:sz w:val="21"/>
      <w:lang w:val="en-US" w:eastAsia="zh-CN" w:bidi="ar-SA"/>
    </w:rPr>
  </w:style>
  <w:style w:type="paragraph" w:customStyle="1" w:styleId="155">
    <w:name w:val="Char 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56">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57">
    <w:name w:val="Char Char Char"/>
    <w:basedOn w:val="1"/>
    <w:qFormat/>
    <w:uiPriority w:val="0"/>
    <w:rPr>
      <w:rFonts w:ascii="Tahoma" w:hAnsi="Tahoma"/>
      <w:sz w:val="24"/>
    </w:rPr>
  </w:style>
  <w:style w:type="paragraph" w:customStyle="1" w:styleId="158">
    <w:name w:val="Char1 Char Char Char1"/>
    <w:basedOn w:val="1"/>
    <w:qFormat/>
    <w:uiPriority w:val="0"/>
    <w:rPr>
      <w:rFonts w:ascii="Tahoma" w:hAnsi="Tahoma"/>
      <w:sz w:val="24"/>
    </w:rPr>
  </w:style>
  <w:style w:type="paragraph" w:customStyle="1" w:styleId="159">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0">
    <w:name w:val="二级列表"/>
    <w:basedOn w:val="146"/>
    <w:next w:val="146"/>
    <w:qFormat/>
    <w:uiPriority w:val="0"/>
    <w:pPr>
      <w:tabs>
        <w:tab w:val="left" w:pos="2120"/>
      </w:tabs>
      <w:ind w:firstLine="0" w:firstLineChars="0"/>
    </w:pPr>
    <w:rPr>
      <w:b/>
    </w:rPr>
  </w:style>
  <w:style w:type="paragraph" w:customStyle="1" w:styleId="161">
    <w:name w:val="样式 正文缩进正文（首行缩进两字）表正文正文非缩进特点标题4段1 + 首行缩进:  2 字符"/>
    <w:basedOn w:val="16"/>
    <w:qFormat/>
    <w:uiPriority w:val="0"/>
    <w:pPr>
      <w:ind w:firstLine="480" w:firstLineChars="200"/>
    </w:pPr>
  </w:style>
  <w:style w:type="paragraph" w:customStyle="1" w:styleId="162">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3">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64">
    <w:name w:val="没有缩进（为图形使用）"/>
    <w:basedOn w:val="1"/>
    <w:qFormat/>
    <w:uiPriority w:val="0"/>
    <w:pPr>
      <w:spacing w:before="120" w:after="120" w:line="360" w:lineRule="auto"/>
    </w:pPr>
    <w:rPr>
      <w:sz w:val="24"/>
    </w:rPr>
  </w:style>
  <w:style w:type="paragraph" w:customStyle="1" w:styleId="165">
    <w:name w:val="正文字缩2字"/>
    <w:basedOn w:val="1"/>
    <w:qFormat/>
    <w:uiPriority w:val="0"/>
    <w:pPr>
      <w:spacing w:before="60" w:after="60" w:line="360" w:lineRule="auto"/>
      <w:ind w:left="200" w:leftChars="200" w:firstLine="200" w:firstLineChars="200"/>
    </w:pPr>
    <w:rPr>
      <w:sz w:val="24"/>
    </w:rPr>
  </w:style>
  <w:style w:type="paragraph" w:customStyle="1" w:styleId="166">
    <w:name w:val="Note"/>
    <w:basedOn w:val="1"/>
    <w:qFormat/>
    <w:uiPriority w:val="0"/>
    <w:pPr>
      <w:pBdr>
        <w:top w:val="single" w:color="auto" w:sz="12" w:space="3"/>
        <w:bottom w:val="single" w:color="auto" w:sz="12" w:space="3"/>
      </w:pBdr>
      <w:spacing w:line="360" w:lineRule="auto"/>
    </w:pPr>
    <w:rPr>
      <w:sz w:val="24"/>
    </w:rPr>
  </w:style>
  <w:style w:type="paragraph" w:customStyle="1" w:styleId="167">
    <w:name w:val="IN Feature"/>
    <w:next w:val="168"/>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68">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169">
    <w:name w:val="Char2"/>
    <w:basedOn w:val="1"/>
    <w:qFormat/>
    <w:uiPriority w:val="0"/>
    <w:pPr>
      <w:widowControl/>
      <w:spacing w:line="400" w:lineRule="exact"/>
      <w:jc w:val="center"/>
    </w:pPr>
    <w:rPr>
      <w:sz w:val="24"/>
    </w:rPr>
  </w:style>
  <w:style w:type="paragraph" w:customStyle="1" w:styleId="170">
    <w:name w:val="1"/>
    <w:basedOn w:val="1"/>
    <w:next w:val="31"/>
    <w:qFormat/>
    <w:uiPriority w:val="0"/>
    <w:rPr>
      <w:rFonts w:ascii="Tahoma" w:hAnsi="Tahoma"/>
      <w:sz w:val="24"/>
    </w:rPr>
  </w:style>
  <w:style w:type="paragraph" w:customStyle="1" w:styleId="171">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72">
    <w:name w:val="样式1xz"/>
    <w:basedOn w:val="1"/>
    <w:qFormat/>
    <w:uiPriority w:val="0"/>
    <w:pPr>
      <w:tabs>
        <w:tab w:val="left" w:pos="1050"/>
        <w:tab w:val="right" w:leader="dot" w:pos="8296"/>
      </w:tabs>
    </w:pPr>
    <w:rPr>
      <w:caps/>
      <w:spacing w:val="20"/>
      <w:sz w:val="24"/>
    </w:rPr>
  </w:style>
  <w:style w:type="paragraph" w:customStyle="1" w:styleId="173">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74">
    <w:name w:val="附录3"/>
    <w:basedOn w:val="1"/>
    <w:next w:val="1"/>
    <w:qFormat/>
    <w:uiPriority w:val="0"/>
    <w:pPr>
      <w:tabs>
        <w:tab w:val="left" w:pos="851"/>
      </w:tabs>
      <w:ind w:left="425" w:hanging="425"/>
      <w:outlineLvl w:val="2"/>
    </w:pPr>
    <w:rPr>
      <w:rFonts w:eastAsia="黑体"/>
      <w:b/>
      <w:sz w:val="32"/>
    </w:rPr>
  </w:style>
  <w:style w:type="paragraph" w:customStyle="1" w:styleId="175">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7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77">
    <w:name w:val="正文1"/>
    <w:basedOn w:val="1"/>
    <w:qFormat/>
    <w:uiPriority w:val="0"/>
    <w:pPr>
      <w:spacing w:line="300" w:lineRule="auto"/>
      <w:ind w:firstLine="200" w:firstLineChars="200"/>
    </w:pPr>
    <w:rPr>
      <w:sz w:val="24"/>
    </w:rPr>
  </w:style>
  <w:style w:type="paragraph" w:customStyle="1" w:styleId="178">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79">
    <w:name w:val="首行缩进"/>
    <w:basedOn w:val="1"/>
    <w:qFormat/>
    <w:uiPriority w:val="0"/>
    <w:pPr>
      <w:spacing w:line="360" w:lineRule="auto"/>
      <w:ind w:firstLine="420" w:firstLineChars="200"/>
    </w:pPr>
    <w:rPr>
      <w:sz w:val="21"/>
    </w:rPr>
  </w:style>
  <w:style w:type="paragraph" w:customStyle="1" w:styleId="180">
    <w:name w:val="首行缩进 1"/>
    <w:basedOn w:val="1"/>
    <w:qFormat/>
    <w:uiPriority w:val="0"/>
    <w:pPr>
      <w:spacing w:after="120" w:line="360" w:lineRule="auto"/>
      <w:ind w:firstLine="200" w:firstLineChars="200"/>
    </w:pPr>
    <w:rPr>
      <w:sz w:val="24"/>
    </w:rPr>
  </w:style>
  <w:style w:type="paragraph" w:customStyle="1" w:styleId="181">
    <w:name w:val="_"/>
    <w:basedOn w:val="1"/>
    <w:qFormat/>
    <w:uiPriority w:val="0"/>
    <w:pPr>
      <w:adjustRightInd w:val="0"/>
      <w:spacing w:line="360" w:lineRule="auto"/>
      <w:ind w:left="480" w:firstLine="200" w:firstLineChars="200"/>
      <w:textAlignment w:val="baseline"/>
    </w:pPr>
    <w:rPr>
      <w:kern w:val="0"/>
      <w:sz w:val="24"/>
    </w:rPr>
  </w:style>
  <w:style w:type="paragraph" w:customStyle="1" w:styleId="182">
    <w:name w:val="正文文本 21"/>
    <w:basedOn w:val="1"/>
    <w:qFormat/>
    <w:uiPriority w:val="0"/>
    <w:pPr>
      <w:adjustRightInd w:val="0"/>
      <w:spacing w:before="120" w:line="360" w:lineRule="auto"/>
      <w:ind w:firstLine="480"/>
      <w:textAlignment w:val="baseline"/>
    </w:pPr>
    <w:rPr>
      <w:sz w:val="24"/>
    </w:rPr>
  </w:style>
  <w:style w:type="paragraph" w:customStyle="1" w:styleId="183">
    <w:name w:val="表格内文字"/>
    <w:basedOn w:val="31"/>
    <w:qFormat/>
    <w:uiPriority w:val="0"/>
    <w:pPr>
      <w:snapToGrid/>
      <w:spacing w:line="240" w:lineRule="auto"/>
    </w:pPr>
    <w:rPr>
      <w:color w:val="000000"/>
      <w:lang w:val="en-GB"/>
    </w:rPr>
  </w:style>
  <w:style w:type="paragraph" w:customStyle="1" w:styleId="184">
    <w:name w:val="正文4"/>
    <w:basedOn w:val="1"/>
    <w:qFormat/>
    <w:uiPriority w:val="0"/>
    <w:pPr>
      <w:tabs>
        <w:tab w:val="left" w:pos="1275"/>
      </w:tabs>
      <w:spacing w:before="60" w:after="60" w:line="360" w:lineRule="auto"/>
      <w:ind w:left="820" w:leftChars="400" w:hanging="705"/>
    </w:pPr>
    <w:rPr>
      <w:sz w:val="24"/>
    </w:rPr>
  </w:style>
  <w:style w:type="paragraph" w:customStyle="1" w:styleId="18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86">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87">
    <w:name w:val="表文字"/>
    <w:qFormat/>
    <w:uiPriority w:val="0"/>
    <w:rPr>
      <w:rFonts w:ascii="宋体" w:hAnsi="Times New Roman" w:eastAsia="宋体" w:cs="Times New Roman"/>
      <w:kern w:val="2"/>
      <w:lang w:val="en-US" w:eastAsia="zh-CN" w:bidi="ar-SA"/>
    </w:rPr>
  </w:style>
  <w:style w:type="paragraph" w:customStyle="1" w:styleId="188">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89">
    <w:name w:val="默认段落字体 Para Char Char Char Char Char Char Char Char Char1 Char Char Char Char"/>
    <w:basedOn w:val="1"/>
    <w:qFormat/>
    <w:uiPriority w:val="0"/>
    <w:rPr>
      <w:rFonts w:ascii="Tahoma" w:hAnsi="Tahoma"/>
      <w:sz w:val="24"/>
    </w:rPr>
  </w:style>
  <w:style w:type="paragraph" w:customStyle="1" w:styleId="19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样式 标题 1 + 居中 段前: 6 磅 段后: 6 磅 行距: 1.5 倍行距"/>
    <w:basedOn w:val="2"/>
    <w:qFormat/>
    <w:uiPriority w:val="0"/>
    <w:pPr>
      <w:keepLines/>
      <w:tabs>
        <w:tab w:val="clear" w:pos="3360"/>
      </w:tabs>
      <w:adjustRightInd w:val="0"/>
      <w:spacing w:before="120" w:beforeLines="0" w:line="360" w:lineRule="auto"/>
    </w:pPr>
    <w:rPr>
      <w:rFonts w:eastAsia="宋体"/>
      <w:b/>
      <w:kern w:val="44"/>
      <w:sz w:val="32"/>
    </w:rPr>
  </w:style>
  <w:style w:type="paragraph" w:customStyle="1" w:styleId="19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93">
    <w:name w:val="样式 样式 首行缩进:  2 字符 + 首行缩进:  2 字符"/>
    <w:basedOn w:val="1"/>
    <w:qFormat/>
    <w:uiPriority w:val="0"/>
    <w:pPr>
      <w:numPr>
        <w:ilvl w:val="0"/>
        <w:numId w:val="14"/>
      </w:numPr>
      <w:tabs>
        <w:tab w:val="clear" w:pos="1230"/>
      </w:tabs>
      <w:spacing w:line="360" w:lineRule="auto"/>
      <w:ind w:firstLine="480" w:firstLineChars="200"/>
    </w:pPr>
    <w:rPr>
      <w:sz w:val="24"/>
    </w:rPr>
  </w:style>
  <w:style w:type="paragraph" w:customStyle="1" w:styleId="194">
    <w:name w:val="Table Text Char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95">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6">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97">
    <w:name w:val="Title - Date"/>
    <w:basedOn w:val="54"/>
    <w:next w:val="1"/>
    <w:qFormat/>
    <w:uiPriority w:val="0"/>
    <w:pPr>
      <w:spacing w:before="240" w:after="720"/>
    </w:pPr>
    <w:rPr>
      <w:sz w:val="28"/>
    </w:rPr>
  </w:style>
  <w:style w:type="paragraph" w:customStyle="1" w:styleId="198">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99">
    <w:name w:val="样式 宋体 五号 行距: 单倍行距"/>
    <w:basedOn w:val="1"/>
    <w:qFormat/>
    <w:uiPriority w:val="0"/>
    <w:pPr>
      <w:adjustRightInd w:val="0"/>
      <w:jc w:val="left"/>
    </w:pPr>
    <w:rPr>
      <w:rFonts w:ascii="宋体" w:hAnsi="宋体"/>
      <w:kern w:val="0"/>
      <w:sz w:val="21"/>
    </w:rPr>
  </w:style>
  <w:style w:type="paragraph" w:customStyle="1" w:styleId="200">
    <w:name w:val="编号正文"/>
    <w:basedOn w:val="139"/>
    <w:qFormat/>
    <w:uiPriority w:val="0"/>
    <w:pPr>
      <w:snapToGrid/>
      <w:spacing w:line="360" w:lineRule="auto"/>
      <w:ind w:left="1407" w:hanging="1047"/>
      <w:jc w:val="left"/>
    </w:pPr>
    <w:rPr>
      <w:rFonts w:eastAsia="仿宋_GB2312"/>
    </w:rPr>
  </w:style>
  <w:style w:type="paragraph" w:customStyle="1" w:styleId="201">
    <w:name w:val="Title - Revision"/>
    <w:basedOn w:val="54"/>
    <w:qFormat/>
    <w:uiPriority w:val="0"/>
    <w:pPr>
      <w:spacing w:before="720"/>
    </w:pPr>
  </w:style>
  <w:style w:type="paragraph" w:customStyle="1" w:styleId="202">
    <w:name w:val="列表项目"/>
    <w:basedOn w:val="1"/>
    <w:qFormat/>
    <w:uiPriority w:val="0"/>
    <w:pPr>
      <w:numPr>
        <w:ilvl w:val="0"/>
        <w:numId w:val="15"/>
      </w:numPr>
      <w:tabs>
        <w:tab w:val="left" w:pos="420"/>
        <w:tab w:val="clear" w:pos="980"/>
      </w:tabs>
      <w:spacing w:line="288" w:lineRule="auto"/>
      <w:ind w:left="840" w:leftChars="200" w:hanging="420" w:hangingChars="200"/>
    </w:pPr>
    <w:rPr>
      <w:sz w:val="21"/>
    </w:rPr>
  </w:style>
  <w:style w:type="paragraph" w:customStyle="1" w:styleId="203">
    <w:name w:val="样式4"/>
    <w:basedOn w:val="5"/>
    <w:qFormat/>
    <w:uiPriority w:val="0"/>
    <w:pPr>
      <w:numPr>
        <w:numId w:val="0"/>
      </w:numPr>
      <w:adjustRightInd w:val="0"/>
      <w:snapToGrid w:val="0"/>
      <w:spacing w:before="280" w:line="372" w:lineRule="auto"/>
    </w:pPr>
  </w:style>
  <w:style w:type="paragraph" w:customStyle="1" w:styleId="204">
    <w:name w:val="简单回函地址"/>
    <w:basedOn w:val="1"/>
    <w:qFormat/>
    <w:uiPriority w:val="0"/>
    <w:pPr>
      <w:adjustRightInd w:val="0"/>
      <w:snapToGrid w:val="0"/>
      <w:spacing w:line="360" w:lineRule="auto"/>
    </w:pPr>
    <w:rPr>
      <w:sz w:val="24"/>
    </w:rPr>
  </w:style>
  <w:style w:type="paragraph" w:customStyle="1" w:styleId="205">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206">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207">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208">
    <w:name w:val="图例"/>
    <w:basedOn w:val="1"/>
    <w:qFormat/>
    <w:uiPriority w:val="0"/>
    <w:pPr>
      <w:spacing w:before="120" w:after="120" w:line="360" w:lineRule="auto"/>
      <w:jc w:val="center"/>
    </w:pPr>
    <w:rPr>
      <w:rFonts w:eastAsia="仿宋_GB2312"/>
      <w:b/>
      <w:sz w:val="24"/>
    </w:rPr>
  </w:style>
  <w:style w:type="paragraph" w:customStyle="1" w:styleId="209">
    <w:name w:val="样式3"/>
    <w:basedOn w:val="2"/>
    <w:next w:val="2"/>
    <w:qFormat/>
    <w:uiPriority w:val="0"/>
    <w:pPr>
      <w:keepLines/>
      <w:tabs>
        <w:tab w:val="clear" w:pos="3360"/>
      </w:tabs>
      <w:adjustRightInd w:val="0"/>
      <w:spacing w:before="340" w:beforeLines="0" w:after="330" w:afterLines="0" w:line="576" w:lineRule="auto"/>
      <w:jc w:val="both"/>
    </w:pPr>
    <w:rPr>
      <w:b/>
      <w:kern w:val="44"/>
    </w:rPr>
  </w:style>
  <w:style w:type="paragraph" w:customStyle="1" w:styleId="210">
    <w:name w:val="表头文本"/>
    <w:qFormat/>
    <w:uiPriority w:val="0"/>
    <w:pPr>
      <w:jc w:val="center"/>
    </w:pPr>
    <w:rPr>
      <w:rFonts w:ascii="Arial" w:hAnsi="Arial" w:eastAsia="宋体" w:cs="Times New Roman"/>
      <w:b/>
      <w:sz w:val="21"/>
      <w:lang w:val="en-US" w:eastAsia="zh-CN" w:bidi="ar-SA"/>
    </w:rPr>
  </w:style>
  <w:style w:type="paragraph" w:customStyle="1" w:styleId="211">
    <w:name w:val="正文 + 三号"/>
    <w:basedOn w:val="1"/>
    <w:qFormat/>
    <w:uiPriority w:val="0"/>
    <w:rPr>
      <w:sz w:val="21"/>
    </w:rPr>
  </w:style>
  <w:style w:type="paragraph" w:customStyle="1" w:styleId="212">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13">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14">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215">
    <w:name w:val="样式1"/>
    <w:basedOn w:val="5"/>
    <w:qFormat/>
    <w:uiPriority w:val="0"/>
    <w:pPr>
      <w:spacing w:before="500" w:after="260" w:line="560" w:lineRule="atLeast"/>
    </w:pPr>
  </w:style>
  <w:style w:type="paragraph" w:customStyle="1" w:styleId="216">
    <w:name w:val="内容标题"/>
    <w:basedOn w:val="18"/>
    <w:qFormat/>
    <w:uiPriority w:val="0"/>
    <w:rPr>
      <w:rFonts w:ascii="Tahoma" w:hAnsi="Tahoma"/>
      <w:sz w:val="24"/>
    </w:rPr>
  </w:style>
  <w:style w:type="paragraph" w:customStyle="1" w:styleId="217">
    <w:name w:val="_Style 215"/>
    <w:qFormat/>
    <w:uiPriority w:val="0"/>
    <w:rPr>
      <w:rFonts w:ascii="Times New Roman" w:hAnsi="Times New Roman" w:eastAsia="宋体" w:cs="Times New Roman"/>
      <w:kern w:val="2"/>
      <w:sz w:val="21"/>
      <w:lang w:val="en-US" w:eastAsia="zh-CN" w:bidi="ar-SA"/>
    </w:rPr>
  </w:style>
  <w:style w:type="paragraph" w:customStyle="1" w:styleId="218">
    <w:name w:val="文本框样式1"/>
    <w:basedOn w:val="1"/>
    <w:qFormat/>
    <w:uiPriority w:val="0"/>
    <w:pPr>
      <w:adjustRightInd w:val="0"/>
      <w:snapToGrid w:val="0"/>
      <w:spacing w:before="60" w:line="180" w:lineRule="exact"/>
      <w:jc w:val="center"/>
    </w:pPr>
    <w:rPr>
      <w:sz w:val="21"/>
    </w:rPr>
  </w:style>
  <w:style w:type="paragraph" w:customStyle="1" w:styleId="219">
    <w:name w:val="表头"/>
    <w:basedOn w:val="1"/>
    <w:next w:val="7"/>
    <w:qFormat/>
    <w:uiPriority w:val="2"/>
    <w:pPr>
      <w:numPr>
        <w:ilvl w:val="6"/>
        <w:numId w:val="16"/>
      </w:numPr>
      <w:tabs>
        <w:tab w:val="left" w:pos="0"/>
      </w:tabs>
      <w:spacing w:after="60" w:line="560" w:lineRule="exact"/>
      <w:ind w:left="2211"/>
      <w:jc w:val="left"/>
    </w:pPr>
    <w:rPr>
      <w:rFonts w:ascii="黑体" w:hAnsi="黑体" w:eastAsia="黑体"/>
      <w:sz w:val="24"/>
      <w:szCs w:val="24"/>
    </w:rPr>
  </w:style>
  <w:style w:type="paragraph" w:customStyle="1" w:styleId="220">
    <w:name w:val="000-表格内容"/>
    <w:basedOn w:val="1"/>
    <w:next w:val="1"/>
    <w:qFormat/>
    <w:uiPriority w:val="2"/>
    <w:pPr>
      <w:adjustRightInd w:val="0"/>
      <w:spacing w:line="0" w:lineRule="atLeast"/>
    </w:pPr>
    <w:rPr>
      <w:rFonts w:ascii="楷体_GB2312" w:hAnsi="楷体" w:eastAsia="楷体_GB2312"/>
      <w:szCs w:val="21"/>
    </w:rPr>
  </w:style>
  <w:style w:type="paragraph" w:customStyle="1" w:styleId="221">
    <w:name w:val="附图"/>
    <w:basedOn w:val="1"/>
    <w:qFormat/>
    <w:uiPriority w:val="4"/>
    <w:rPr>
      <w:rFonts w:eastAsia="方正小标宋_GBK"/>
      <w:w w:val="80"/>
      <w:sz w:val="110"/>
      <w:szCs w:val="110"/>
    </w:rPr>
  </w:style>
  <w:style w:type="paragraph" w:customStyle="1" w:styleId="222">
    <w:name w:val="图名"/>
    <w:basedOn w:val="1"/>
    <w:next w:val="7"/>
    <w:qFormat/>
    <w:uiPriority w:val="2"/>
    <w:pPr>
      <w:tabs>
        <w:tab w:val="left" w:pos="0"/>
      </w:tabs>
    </w:pPr>
    <w:rPr>
      <w:rFonts w:ascii="黑体" w:hAnsi="MS Reference Sans Serif" w:eastAsia="黑体"/>
      <w:sz w:val="24"/>
      <w:szCs w:val="16"/>
    </w:rPr>
  </w:style>
  <w:style w:type="table" w:customStyle="1" w:styleId="223">
    <w:name w:val="网格型-ld4"/>
    <w:basedOn w:val="5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4">
    <w:name w:val="图片"/>
    <w:basedOn w:val="1"/>
    <w:next w:val="7"/>
    <w:qFormat/>
    <w:uiPriority w:val="2"/>
    <w:rPr>
      <w:rFonts w:ascii="仿宋_GB2312" w:eastAsia="仿宋_GB2312"/>
      <w:szCs w:val="28"/>
    </w:rPr>
  </w:style>
  <w:style w:type="character" w:customStyle="1" w:styleId="225">
    <w:name w:val="正文N 字符"/>
    <w:basedOn w:val="60"/>
    <w:link w:val="7"/>
    <w:qFormat/>
    <w:uiPriority w:val="0"/>
    <w:rPr>
      <w:rFonts w:eastAsia="仿宋_GB2312"/>
      <w:sz w:val="28"/>
      <w:szCs w:val="28"/>
    </w:rPr>
  </w:style>
  <w:style w:type="paragraph" w:customStyle="1" w:styleId="226">
    <w:name w:val="表格内容"/>
    <w:basedOn w:val="1"/>
    <w:next w:val="7"/>
    <w:qFormat/>
    <w:uiPriority w:val="0"/>
    <w:pPr>
      <w:adjustRightInd w:val="0"/>
    </w:pPr>
    <w:rPr>
      <w:rFonts w:ascii="楷体_GB2312" w:hAnsi="楷体" w:eastAsia="楷体_GB2312"/>
      <w:szCs w:val="21"/>
    </w:rPr>
  </w:style>
  <w:style w:type="paragraph" w:customStyle="1" w:styleId="227">
    <w:name w:val="CQ一级标题"/>
    <w:basedOn w:val="228"/>
    <w:next w:val="1"/>
    <w:qFormat/>
    <w:uiPriority w:val="0"/>
    <w:pPr>
      <w:numPr>
        <w:ilvl w:val="0"/>
        <w:numId w:val="17"/>
      </w:numPr>
      <w:spacing w:before="50" w:beforeLines="50" w:after="50" w:afterLines="50"/>
      <w:jc w:val="center"/>
      <w:outlineLvl w:val="0"/>
    </w:pPr>
    <w:rPr>
      <w:rFonts w:eastAsia="方正黑体_GBK"/>
      <w:szCs w:val="40"/>
    </w:rPr>
  </w:style>
  <w:style w:type="paragraph" w:styleId="228">
    <w:name w:val="List Paragraph"/>
    <w:basedOn w:val="1"/>
    <w:link w:val="244"/>
    <w:qFormat/>
    <w:uiPriority w:val="34"/>
    <w:pPr>
      <w:ind w:firstLine="420"/>
    </w:pPr>
  </w:style>
  <w:style w:type="paragraph" w:customStyle="1" w:styleId="229">
    <w:name w:val="CQ二级标题"/>
    <w:basedOn w:val="228"/>
    <w:next w:val="1"/>
    <w:qFormat/>
    <w:uiPriority w:val="0"/>
    <w:pPr>
      <w:numPr>
        <w:ilvl w:val="1"/>
        <w:numId w:val="17"/>
      </w:numPr>
      <w:outlineLvl w:val="1"/>
    </w:pPr>
    <w:rPr>
      <w:b/>
      <w:szCs w:val="36"/>
    </w:rPr>
  </w:style>
  <w:style w:type="paragraph" w:customStyle="1" w:styleId="230">
    <w:name w:val="CQ三级标题"/>
    <w:basedOn w:val="1"/>
    <w:next w:val="1"/>
    <w:qFormat/>
    <w:uiPriority w:val="0"/>
    <w:pPr>
      <w:numPr>
        <w:ilvl w:val="2"/>
        <w:numId w:val="17"/>
      </w:numPr>
      <w:adjustRightInd w:val="0"/>
      <w:outlineLvl w:val="2"/>
    </w:pPr>
    <w:rPr>
      <w:b/>
      <w:szCs w:val="36"/>
    </w:rPr>
  </w:style>
  <w:style w:type="paragraph" w:customStyle="1" w:styleId="231">
    <w:name w:val="CQ四级标题"/>
    <w:basedOn w:val="232"/>
    <w:next w:val="1"/>
    <w:link w:val="243"/>
    <w:qFormat/>
    <w:uiPriority w:val="0"/>
    <w:pPr>
      <w:numPr>
        <w:ilvl w:val="3"/>
      </w:numPr>
      <w:ind w:left="567"/>
      <w:outlineLvl w:val="3"/>
    </w:pPr>
  </w:style>
  <w:style w:type="paragraph" w:customStyle="1" w:styleId="232">
    <w:name w:val="CQ五级标题"/>
    <w:basedOn w:val="230"/>
    <w:next w:val="1"/>
    <w:qFormat/>
    <w:uiPriority w:val="0"/>
    <w:pPr>
      <w:numPr>
        <w:ilvl w:val="4"/>
      </w:numPr>
      <w:outlineLvl w:val="4"/>
    </w:pPr>
  </w:style>
  <w:style w:type="paragraph" w:customStyle="1" w:styleId="233">
    <w:name w:val="CQ六级标题"/>
    <w:next w:val="1"/>
    <w:qFormat/>
    <w:uiPriority w:val="0"/>
    <w:pPr>
      <w:numPr>
        <w:ilvl w:val="5"/>
        <w:numId w:val="17"/>
      </w:numPr>
      <w:spacing w:line="360" w:lineRule="auto"/>
      <w:outlineLvl w:val="5"/>
    </w:pPr>
    <w:rPr>
      <w:rFonts w:ascii="Times New Roman" w:hAnsi="Times New Roman" w:eastAsia="方正仿宋_GBK" w:cs="宋体"/>
      <w:b/>
      <w:sz w:val="24"/>
      <w:szCs w:val="24"/>
      <w:lang w:val="en-US" w:eastAsia="zh-CN" w:bidi="ar-SA"/>
    </w:rPr>
  </w:style>
  <w:style w:type="paragraph" w:customStyle="1" w:styleId="234">
    <w:name w:val="CQ七级标题"/>
    <w:basedOn w:val="233"/>
    <w:qFormat/>
    <w:uiPriority w:val="0"/>
    <w:pPr>
      <w:numPr>
        <w:ilvl w:val="6"/>
      </w:numPr>
      <w:outlineLvl w:val="6"/>
    </w:pPr>
    <w:rPr>
      <w:b w:val="0"/>
    </w:rPr>
  </w:style>
  <w:style w:type="paragraph" w:customStyle="1" w:styleId="235">
    <w:name w:val="CQ表编号"/>
    <w:basedOn w:val="1"/>
    <w:next w:val="236"/>
    <w:link w:val="239"/>
    <w:qFormat/>
    <w:uiPriority w:val="0"/>
    <w:pPr>
      <w:widowControl/>
      <w:numPr>
        <w:ilvl w:val="8"/>
        <w:numId w:val="17"/>
      </w:numPr>
      <w:ind w:firstLine="0"/>
      <w:jc w:val="center"/>
    </w:pPr>
    <w:rPr>
      <w:rFonts w:eastAsia="方正黑体_GBK"/>
      <w:b/>
      <w:kern w:val="0"/>
      <w:sz w:val="18"/>
    </w:rPr>
  </w:style>
  <w:style w:type="paragraph" w:customStyle="1" w:styleId="236">
    <w:name w:val="1 正文2"/>
    <w:basedOn w:val="1"/>
    <w:qFormat/>
    <w:uiPriority w:val="0"/>
    <w:pPr>
      <w:widowControl/>
      <w:adjustRightInd w:val="0"/>
      <w:snapToGrid w:val="0"/>
    </w:pPr>
    <w:rPr>
      <w:kern w:val="0"/>
      <w:lang w:val="zh-CN"/>
    </w:rPr>
  </w:style>
  <w:style w:type="paragraph" w:customStyle="1" w:styleId="237">
    <w:name w:val="CQ表头文字"/>
    <w:basedOn w:val="1"/>
    <w:qFormat/>
    <w:uiPriority w:val="0"/>
    <w:pPr>
      <w:widowControl/>
      <w:jc w:val="center"/>
      <w:textAlignment w:val="center"/>
    </w:pPr>
    <w:rPr>
      <w:b/>
      <w:color w:val="000000"/>
      <w:kern w:val="0"/>
      <w:sz w:val="21"/>
      <w:szCs w:val="18"/>
    </w:rPr>
  </w:style>
  <w:style w:type="paragraph" w:customStyle="1" w:styleId="238">
    <w:name w:val="CQ表文字-中"/>
    <w:basedOn w:val="1"/>
    <w:qFormat/>
    <w:uiPriority w:val="0"/>
    <w:pPr>
      <w:tabs>
        <w:tab w:val="left" w:pos="420"/>
      </w:tabs>
      <w:snapToGrid w:val="0"/>
      <w:jc w:val="center"/>
      <w:textAlignment w:val="center"/>
    </w:pPr>
    <w:rPr>
      <w:snapToGrid w:val="0"/>
      <w:kern w:val="0"/>
      <w:sz w:val="21"/>
      <w:szCs w:val="22"/>
    </w:rPr>
  </w:style>
  <w:style w:type="character" w:customStyle="1" w:styleId="239">
    <w:name w:val="CQ表编号 字符"/>
    <w:link w:val="235"/>
    <w:qFormat/>
    <w:uiPriority w:val="0"/>
    <w:rPr>
      <w:rFonts w:eastAsia="方正黑体_GBK" w:cs="Times New Roman"/>
      <w:b/>
      <w:kern w:val="0"/>
      <w:sz w:val="18"/>
    </w:rPr>
  </w:style>
  <w:style w:type="paragraph" w:customStyle="1" w:styleId="240">
    <w:name w:val="CQ图编号"/>
    <w:next w:val="241"/>
    <w:link w:val="242"/>
    <w:qFormat/>
    <w:uiPriority w:val="2"/>
    <w:pPr>
      <w:numPr>
        <w:ilvl w:val="7"/>
        <w:numId w:val="17"/>
      </w:numPr>
      <w:spacing w:line="360" w:lineRule="auto"/>
      <w:jc w:val="center"/>
    </w:pPr>
    <w:rPr>
      <w:rFonts w:ascii="Times New Roman" w:hAnsi="Times New Roman" w:eastAsia="方正黑体_GBK" w:cstheme="minorBidi"/>
      <w:b/>
      <w:kern w:val="2"/>
      <w:sz w:val="18"/>
      <w:szCs w:val="24"/>
      <w:lang w:val="en-US" w:eastAsia="zh-CN" w:bidi="ar-SA"/>
    </w:rPr>
  </w:style>
  <w:style w:type="paragraph" w:customStyle="1" w:styleId="241">
    <w:name w:val="*正文"/>
    <w:basedOn w:val="1"/>
    <w:qFormat/>
    <w:uiPriority w:val="0"/>
    <w:rPr>
      <w:rFonts w:eastAsia="仿宋_GB2312"/>
      <w:kern w:val="0"/>
    </w:rPr>
  </w:style>
  <w:style w:type="character" w:customStyle="1" w:styleId="242">
    <w:name w:val="CQ图编号 字符"/>
    <w:basedOn w:val="243"/>
    <w:link w:val="240"/>
    <w:qFormat/>
    <w:uiPriority w:val="2"/>
    <w:rPr>
      <w:rFonts w:ascii="Times New Roman" w:hAnsi="Times New Roman" w:eastAsia="方正黑体_GBK" w:cstheme="minorBidi"/>
      <w:b/>
      <w:kern w:val="2"/>
      <w:sz w:val="18"/>
      <w:szCs w:val="24"/>
      <w:lang w:val="en-US" w:eastAsia="zh-CN" w:bidi="ar-SA"/>
    </w:rPr>
  </w:style>
  <w:style w:type="character" w:customStyle="1" w:styleId="243">
    <w:name w:val="CQ四级标题 字符"/>
    <w:basedOn w:val="244"/>
    <w:link w:val="231"/>
    <w:qFormat/>
    <w:uiPriority w:val="0"/>
  </w:style>
  <w:style w:type="character" w:customStyle="1" w:styleId="244">
    <w:name w:val="列表段落 字符"/>
    <w:basedOn w:val="60"/>
    <w:link w:val="228"/>
    <w:qFormat/>
    <w:uiPriority w:val="34"/>
  </w:style>
  <w:style w:type="paragraph" w:customStyle="1" w:styleId="245">
    <w:name w:val="CQ图居中"/>
    <w:basedOn w:val="1"/>
    <w:qFormat/>
    <w:uiPriority w:val="0"/>
    <w:pPr>
      <w:widowControl/>
      <w:jc w:val="center"/>
    </w:pPr>
    <w:rPr>
      <w:sz w:val="18"/>
      <w:szCs w:val="34"/>
    </w:rPr>
  </w:style>
  <w:style w:type="table" w:customStyle="1" w:styleId="246">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247">
    <w:name w:val="表标题"/>
    <w:basedOn w:val="1"/>
    <w:next w:val="7"/>
    <w:qFormat/>
    <w:uiPriority w:val="0"/>
    <w:pPr>
      <w:adjustRightInd w:val="0"/>
      <w:snapToGrid w:val="0"/>
      <w:spacing w:line="160" w:lineRule="exact"/>
      <w:jc w:val="center"/>
    </w:pPr>
    <w:rPr>
      <w:rFonts w:ascii="楷体_GB2312" w:hAnsi="楷体"/>
      <w:b/>
      <w:sz w:val="18"/>
      <w:szCs w:val="21"/>
    </w:rPr>
  </w:style>
  <w:style w:type="paragraph" w:customStyle="1" w:styleId="248">
    <w:name w:val="表文字-中"/>
    <w:basedOn w:val="1"/>
    <w:qFormat/>
    <w:uiPriority w:val="0"/>
    <w:pPr>
      <w:tabs>
        <w:tab w:val="left" w:pos="420"/>
      </w:tabs>
      <w:snapToGrid w:val="0"/>
      <w:spacing w:line="240" w:lineRule="exact"/>
      <w:jc w:val="center"/>
      <w:textAlignment w:val="center"/>
    </w:pPr>
    <w:rPr>
      <w:snapToGrid w:val="0"/>
      <w:kern w:val="0"/>
      <w:sz w:val="18"/>
      <w:szCs w:val="22"/>
    </w:rPr>
  </w:style>
  <w:style w:type="paragraph" w:customStyle="1" w:styleId="249">
    <w:name w:val="表编号"/>
    <w:basedOn w:val="1"/>
    <w:next w:val="236"/>
    <w:qFormat/>
    <w:uiPriority w:val="0"/>
    <w:pPr>
      <w:widowControl/>
      <w:jc w:val="center"/>
    </w:pPr>
    <w:rPr>
      <w:rFonts w:eastAsia="方正黑体_GBK"/>
      <w:b/>
      <w:kern w:val="0"/>
      <w:sz w:val="21"/>
    </w:rPr>
  </w:style>
  <w:style w:type="paragraph" w:customStyle="1" w:styleId="250">
    <w:name w:val="图编号"/>
    <w:next w:val="241"/>
    <w:qFormat/>
    <w:uiPriority w:val="2"/>
    <w:pPr>
      <w:spacing w:line="360" w:lineRule="auto"/>
      <w:ind w:firstLine="288"/>
      <w:jc w:val="center"/>
    </w:pPr>
    <w:rPr>
      <w:rFonts w:ascii="Times New Roman" w:hAnsi="Times New Roman" w:eastAsia="方正黑体_GBK" w:cstheme="minorBidi"/>
      <w:b/>
      <w:kern w:val="2"/>
      <w:sz w:val="21"/>
      <w:szCs w:val="24"/>
      <w:lang w:val="en-US" w:eastAsia="zh-CN" w:bidi="ar-SA"/>
    </w:rPr>
  </w:style>
  <w:style w:type="character" w:customStyle="1" w:styleId="251">
    <w:name w:val="font11"/>
    <w:basedOn w:val="60"/>
    <w:qFormat/>
    <w:uiPriority w:val="0"/>
    <w:rPr>
      <w:rFonts w:hint="eastAsia" w:ascii="楷体_GB2312" w:eastAsia="楷体_GB2312" w:cs="楷体_GB2312"/>
      <w:b/>
      <w:bCs/>
      <w:color w:val="000000"/>
      <w:sz w:val="20"/>
      <w:szCs w:val="20"/>
      <w:u w:val="none"/>
    </w:rPr>
  </w:style>
  <w:style w:type="character" w:customStyle="1" w:styleId="252">
    <w:name w:val="font21"/>
    <w:basedOn w:val="60"/>
    <w:qFormat/>
    <w:uiPriority w:val="0"/>
    <w:rPr>
      <w:rFonts w:hint="eastAsia" w:ascii="宋体" w:hAnsi="宋体" w:eastAsia="宋体" w:cs="宋体"/>
      <w:color w:val="000000"/>
      <w:sz w:val="24"/>
      <w:szCs w:val="24"/>
      <w:u w:val="none"/>
    </w:rPr>
  </w:style>
  <w:style w:type="paragraph" w:customStyle="1" w:styleId="253">
    <w:name w:val="正文图表与标题"/>
    <w:basedOn w:val="1"/>
    <w:qFormat/>
    <w:uiPriority w:val="0"/>
    <w:pPr>
      <w:widowControl/>
      <w:spacing w:before="50" w:beforeLines="50" w:after="50" w:afterLines="50" w:line="300" w:lineRule="auto"/>
      <w:jc w:val="center"/>
    </w:pPr>
    <w:rPr>
      <w:rFonts w:eastAsia="仿宋"/>
      <w:color w:val="000000" w:themeColor="text1"/>
      <w14:textFill>
        <w14:solidFill>
          <w14:schemeClr w14:val="tx1"/>
        </w14:solidFill>
      </w14:textFill>
    </w:rPr>
  </w:style>
  <w:style w:type="paragraph" w:customStyle="1" w:styleId="254">
    <w:name w:val="CQ 图格式"/>
    <w:basedOn w:val="1"/>
    <w:qFormat/>
    <w:uiPriority w:val="0"/>
    <w:pPr>
      <w:jc w:val="center"/>
    </w:pPr>
  </w:style>
  <w:style w:type="paragraph" w:customStyle="1" w:styleId="255">
    <w:name w:val="默认"/>
    <w:qFormat/>
    <w:uiPriority w:val="0"/>
    <w:rPr>
      <w:rFonts w:ascii="Helvetica" w:hAnsi="Helvetica" w:eastAsia="Helvetica" w:cs="Helvetica"/>
      <w:color w:val="000000"/>
      <w:sz w:val="22"/>
      <w:szCs w:val="22"/>
      <w:lang w:val="en-US" w:eastAsia="zh-CN" w:bidi="ar-SA"/>
    </w:rPr>
  </w:style>
  <w:style w:type="paragraph" w:customStyle="1" w:styleId="256">
    <w:name w:val="修订1"/>
    <w:hidden/>
    <w:unhideWhenUsed/>
    <w:qFormat/>
    <w:uiPriority w:val="99"/>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59</Pages>
  <Words>4322</Words>
  <Characters>4683</Characters>
  <Lines>419</Lines>
  <Paragraphs>118</Paragraphs>
  <TotalTime>0</TotalTime>
  <ScaleCrop>false</ScaleCrop>
  <LinksUpToDate>false</LinksUpToDate>
  <CharactersWithSpaces>4812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2025-01-21T22:18:00Z</dcterms:created>
  <dc:creator>admin</dc:creator>
  <cp:lastModifiedBy>Xie</cp:lastModifiedBy>
  <cp:lastPrinted>2017-02-22T08:40:00Z</cp:lastPrinted>
  <dcterms:modified xsi:type="dcterms:W3CDTF">2025-05-14T03:48:02Z</dcterms:modified>
  <dc:title>货物</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32AC8E8BC94A0F7B294EEA6743C53893_43</vt:lpwstr>
  </property>
  <property fmtid="{D5CDD505-2E9C-101B-9397-08002B2CF9AE}" pid="4" name="KSOTemplateDocerSaveRecord">
    <vt:lpwstr>eyJoZGlkIjoiOWRiMzI2YmRiOWZlZDJiN2Q0NWJjOGEwNTE5MmIzOTYiLCJ1c2VySWQiOiIxMjAwMDA3MTkyIn0=</vt:lpwstr>
  </property>
</Properties>
</file>