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2A950">
      <w:pPr>
        <w:pStyle w:val="12"/>
        <w:spacing w:line="360" w:lineRule="auto"/>
        <w:jc w:val="center"/>
        <w:rPr>
          <w:rFonts w:hint="eastAsia" w:ascii="宋体" w:hAnsi="宋体" w:eastAsia="宋体" w:cs="宋体"/>
          <w:b/>
          <w:kern w:val="2"/>
          <w:sz w:val="52"/>
          <w:szCs w:val="52"/>
          <w:lang w:val="en-US" w:bidi="ar-SA"/>
        </w:rPr>
      </w:pPr>
    </w:p>
    <w:p w14:paraId="279DD70A">
      <w:pPr>
        <w:pStyle w:val="12"/>
        <w:spacing w:line="360" w:lineRule="auto"/>
        <w:jc w:val="center"/>
        <w:rPr>
          <w:rFonts w:ascii="宋体" w:hAnsi="宋体" w:eastAsia="宋体" w:cs="宋体"/>
          <w:b/>
          <w:kern w:val="2"/>
          <w:sz w:val="52"/>
          <w:szCs w:val="52"/>
          <w:lang w:val="en-US" w:bidi="ar-SA"/>
        </w:rPr>
      </w:pPr>
      <w:r>
        <w:rPr>
          <w:rFonts w:hint="eastAsia" w:ascii="宋体" w:hAnsi="宋体" w:eastAsia="宋体" w:cs="宋体"/>
          <w:b/>
          <w:kern w:val="2"/>
          <w:sz w:val="52"/>
          <w:szCs w:val="52"/>
          <w:lang w:val="en-US" w:bidi="ar-SA"/>
        </w:rPr>
        <w:t>滇西应用技术大学傣医生命科学馆</w:t>
      </w:r>
    </w:p>
    <w:p w14:paraId="04FCBE04">
      <w:pPr>
        <w:pStyle w:val="12"/>
        <w:spacing w:line="360" w:lineRule="auto"/>
        <w:jc w:val="center"/>
        <w:rPr>
          <w:rFonts w:ascii="宋体" w:hAnsi="宋体" w:eastAsia="宋体" w:cs="宋体"/>
          <w:lang w:val="en-US" w:bidi="ar-SA"/>
        </w:rPr>
      </w:pPr>
      <w:r>
        <w:rPr>
          <w:rFonts w:hint="eastAsia" w:ascii="宋体" w:hAnsi="宋体" w:eastAsia="宋体" w:cs="宋体"/>
          <w:b/>
          <w:kern w:val="2"/>
          <w:sz w:val="52"/>
          <w:szCs w:val="52"/>
          <w:lang w:val="en-US" w:bidi="ar-SA"/>
        </w:rPr>
        <w:t>建设项目</w:t>
      </w:r>
    </w:p>
    <w:p w14:paraId="0DD748F3">
      <w:pPr>
        <w:pStyle w:val="12"/>
        <w:spacing w:line="360" w:lineRule="auto"/>
        <w:jc w:val="center"/>
        <w:rPr>
          <w:rFonts w:ascii="宋体" w:hAnsi="宋体" w:eastAsia="宋体" w:cs="宋体"/>
          <w:sz w:val="40"/>
          <w:szCs w:val="40"/>
          <w:lang w:val="en-US" w:bidi="ar-SA"/>
        </w:rPr>
      </w:pPr>
    </w:p>
    <w:p w14:paraId="379F5B4C">
      <w:pPr>
        <w:pStyle w:val="12"/>
        <w:spacing w:line="360" w:lineRule="auto"/>
        <w:rPr>
          <w:rFonts w:ascii="宋体" w:hAnsi="宋体" w:eastAsia="宋体" w:cs="宋体"/>
          <w:lang w:val="en-US" w:bidi="ar-SA"/>
        </w:rPr>
      </w:pPr>
    </w:p>
    <w:p w14:paraId="6249A38F">
      <w:pPr>
        <w:pStyle w:val="12"/>
        <w:spacing w:line="360" w:lineRule="auto"/>
        <w:rPr>
          <w:rFonts w:ascii="宋体" w:hAnsi="宋体" w:eastAsia="宋体" w:cs="宋体"/>
          <w:lang w:val="en-US" w:bidi="ar-SA"/>
        </w:rPr>
      </w:pPr>
    </w:p>
    <w:p w14:paraId="37428F49">
      <w:pPr>
        <w:pStyle w:val="12"/>
        <w:spacing w:line="360" w:lineRule="auto"/>
        <w:rPr>
          <w:rFonts w:ascii="宋体" w:hAnsi="宋体" w:eastAsia="宋体" w:cs="宋体"/>
          <w:lang w:val="en-US" w:bidi="ar-SA"/>
        </w:rPr>
      </w:pPr>
    </w:p>
    <w:p w14:paraId="6D6BA27E">
      <w:pPr>
        <w:pStyle w:val="12"/>
        <w:spacing w:line="360" w:lineRule="auto"/>
        <w:rPr>
          <w:rFonts w:ascii="宋体" w:hAnsi="宋体" w:eastAsia="宋体" w:cs="宋体"/>
          <w:lang w:val="en-US" w:bidi="ar-SA"/>
        </w:rPr>
      </w:pPr>
    </w:p>
    <w:p w14:paraId="6C8018CC">
      <w:pPr>
        <w:spacing w:line="360" w:lineRule="auto"/>
        <w:jc w:val="center"/>
        <w:rPr>
          <w:rFonts w:ascii="宋体" w:hAnsi="宋体" w:cs="宋体"/>
          <w:b/>
          <w:sz w:val="84"/>
          <w:szCs w:val="84"/>
        </w:rPr>
      </w:pPr>
      <w:r>
        <w:rPr>
          <w:rFonts w:hint="eastAsia" w:ascii="宋体" w:hAnsi="宋体" w:cs="宋体"/>
          <w:b/>
          <w:sz w:val="84"/>
          <w:szCs w:val="84"/>
        </w:rPr>
        <w:t>招标文件</w:t>
      </w:r>
    </w:p>
    <w:p w14:paraId="5E981500">
      <w:pPr>
        <w:pStyle w:val="12"/>
        <w:spacing w:line="360" w:lineRule="auto"/>
        <w:rPr>
          <w:rFonts w:ascii="宋体" w:hAnsi="宋体" w:eastAsia="宋体" w:cs="宋体"/>
          <w:lang w:val="en-US" w:bidi="ar-SA"/>
        </w:rPr>
      </w:pPr>
    </w:p>
    <w:p w14:paraId="07BC88FE">
      <w:pPr>
        <w:pStyle w:val="12"/>
        <w:spacing w:line="360" w:lineRule="auto"/>
        <w:rPr>
          <w:rFonts w:ascii="宋体" w:hAnsi="宋体" w:eastAsia="宋体" w:cs="宋体"/>
          <w:lang w:val="en-US" w:bidi="ar-SA"/>
        </w:rPr>
      </w:pPr>
      <w:r>
        <w:rPr>
          <w:rFonts w:hint="eastAsia" w:ascii="宋体" w:hAnsi="宋体" w:eastAsia="宋体" w:cs="宋体"/>
          <w:lang w:val="en-US" w:bidi="ar-SA"/>
        </w:rPr>
        <w:t xml:space="preserve"> </w:t>
      </w:r>
    </w:p>
    <w:p w14:paraId="01F7E8AB">
      <w:pPr>
        <w:pStyle w:val="12"/>
        <w:spacing w:line="360" w:lineRule="auto"/>
        <w:rPr>
          <w:rFonts w:ascii="宋体" w:hAnsi="宋体" w:eastAsia="宋体" w:cs="宋体"/>
          <w:lang w:val="en-US" w:bidi="ar-SA"/>
        </w:rPr>
      </w:pPr>
    </w:p>
    <w:p w14:paraId="62D28F5A">
      <w:pPr>
        <w:pStyle w:val="12"/>
        <w:spacing w:line="360" w:lineRule="auto"/>
        <w:rPr>
          <w:rFonts w:ascii="宋体" w:hAnsi="宋体" w:eastAsia="宋体" w:cs="宋体"/>
          <w:lang w:val="en-US" w:bidi="ar-SA"/>
        </w:rPr>
      </w:pPr>
    </w:p>
    <w:p w14:paraId="6AA70D40">
      <w:pPr>
        <w:pStyle w:val="12"/>
        <w:spacing w:line="360" w:lineRule="auto"/>
        <w:rPr>
          <w:rFonts w:ascii="宋体" w:hAnsi="宋体" w:eastAsia="宋体" w:cs="宋体"/>
          <w:lang w:val="en-US" w:bidi="ar-SA"/>
        </w:rPr>
      </w:pPr>
    </w:p>
    <w:p w14:paraId="0C8B3F2B">
      <w:pPr>
        <w:spacing w:line="360" w:lineRule="auto"/>
        <w:ind w:left="1506" w:hanging="1506" w:hangingChars="500"/>
        <w:rPr>
          <w:rFonts w:ascii="宋体" w:hAnsi="宋体" w:cs="宋体"/>
          <w:b/>
          <w:sz w:val="30"/>
          <w:szCs w:val="30"/>
          <w:u w:val="single"/>
        </w:rPr>
      </w:pPr>
      <w:r>
        <w:rPr>
          <w:rFonts w:hint="eastAsia" w:ascii="宋体" w:hAnsi="宋体" w:cs="宋体"/>
          <w:b/>
          <w:sz w:val="30"/>
          <w:szCs w:val="30"/>
        </w:rPr>
        <w:t>项目名称：</w:t>
      </w:r>
      <w:r>
        <w:rPr>
          <w:rFonts w:hint="eastAsia" w:ascii="宋体" w:hAnsi="宋体" w:cs="宋体"/>
          <w:b/>
          <w:sz w:val="30"/>
          <w:szCs w:val="30"/>
          <w:u w:val="single"/>
        </w:rPr>
        <w:t>滇西应用技术大学傣医生命科学馆建设项目</w:t>
      </w:r>
    </w:p>
    <w:p w14:paraId="7B4382D1">
      <w:pPr>
        <w:spacing w:line="360" w:lineRule="auto"/>
        <w:rPr>
          <w:rFonts w:hint="eastAsia" w:ascii="宋体" w:hAnsi="宋体" w:eastAsia="宋体" w:cs="宋体"/>
          <w:b/>
          <w:sz w:val="30"/>
          <w:szCs w:val="30"/>
          <w:lang w:eastAsia="zh-CN"/>
        </w:rPr>
      </w:pPr>
      <w:r>
        <w:rPr>
          <w:rFonts w:hint="eastAsia" w:ascii="宋体" w:hAnsi="宋体" w:cs="宋体"/>
          <w:b/>
          <w:sz w:val="30"/>
          <w:szCs w:val="30"/>
        </w:rPr>
        <w:t>项目编号：</w:t>
      </w:r>
      <w:bookmarkStart w:id="0" w:name="_Hlk17740916"/>
      <w:r>
        <w:rPr>
          <w:rFonts w:hint="eastAsia" w:ascii="宋体" w:hAnsi="宋体" w:cs="宋体"/>
          <w:b/>
          <w:sz w:val="30"/>
          <w:szCs w:val="30"/>
          <w:u w:val="single"/>
          <w:lang w:eastAsia="zh-CN"/>
        </w:rPr>
        <w:t>YNZC2025-G1-01018-YNZZ-0028/YNZZ202503-87</w:t>
      </w:r>
    </w:p>
    <w:bookmarkEnd w:id="0"/>
    <w:p w14:paraId="6FA83A44">
      <w:pPr>
        <w:spacing w:line="360" w:lineRule="auto"/>
        <w:rPr>
          <w:rFonts w:ascii="宋体" w:hAnsi="宋体" w:cs="宋体"/>
          <w:b/>
          <w:sz w:val="30"/>
          <w:szCs w:val="30"/>
        </w:rPr>
      </w:pPr>
      <w:bookmarkStart w:id="1" w:name="_Hlk146645559"/>
      <w:r>
        <w:rPr>
          <w:rFonts w:hint="eastAsia" w:ascii="宋体" w:hAnsi="宋体" w:cs="宋体"/>
          <w:b/>
          <w:sz w:val="30"/>
          <w:szCs w:val="30"/>
        </w:rPr>
        <w:t>采购人：</w:t>
      </w:r>
      <w:r>
        <w:rPr>
          <w:rFonts w:hint="eastAsia" w:ascii="宋体" w:hAnsi="宋体" w:cs="宋体"/>
          <w:b/>
          <w:sz w:val="30"/>
          <w:szCs w:val="30"/>
          <w:u w:val="single"/>
        </w:rPr>
        <w:t>滇西应用技术大学</w:t>
      </w:r>
    </w:p>
    <w:p w14:paraId="78EA9CE3">
      <w:pPr>
        <w:spacing w:line="360" w:lineRule="auto"/>
        <w:rPr>
          <w:rFonts w:ascii="宋体" w:hAnsi="宋体" w:cs="宋体"/>
          <w:b/>
          <w:sz w:val="30"/>
          <w:szCs w:val="30"/>
          <w:u w:val="single"/>
        </w:rPr>
      </w:pPr>
      <w:r>
        <w:rPr>
          <w:rFonts w:hint="eastAsia" w:ascii="宋体" w:hAnsi="宋体" w:cs="宋体"/>
          <w:b/>
          <w:sz w:val="30"/>
          <w:szCs w:val="30"/>
        </w:rPr>
        <w:t>采购代理机构：</w:t>
      </w:r>
      <w:r>
        <w:rPr>
          <w:rFonts w:hint="eastAsia" w:ascii="宋体" w:hAnsi="宋体" w:cs="宋体"/>
          <w:b/>
          <w:sz w:val="30"/>
          <w:szCs w:val="30"/>
          <w:u w:val="single"/>
        </w:rPr>
        <w:t>云南中招招标有限公司</w:t>
      </w:r>
    </w:p>
    <w:bookmarkEnd w:id="1"/>
    <w:p w14:paraId="460BED1F">
      <w:pPr>
        <w:rPr>
          <w:rFonts w:ascii="宋体" w:hAnsi="宋体" w:cs="宋体"/>
        </w:rPr>
      </w:pPr>
    </w:p>
    <w:p w14:paraId="13099637">
      <w:pPr>
        <w:rPr>
          <w:rFonts w:ascii="宋体" w:hAnsi="宋体" w:cs="宋体"/>
        </w:rPr>
      </w:pPr>
    </w:p>
    <w:p w14:paraId="5846235B">
      <w:pPr>
        <w:spacing w:line="360" w:lineRule="auto"/>
        <w:jc w:val="center"/>
        <w:rPr>
          <w:rFonts w:ascii="宋体" w:hAnsi="宋体" w:cs="宋体"/>
          <w:b/>
          <w:sz w:val="30"/>
          <w:szCs w:val="30"/>
        </w:rPr>
      </w:pPr>
      <w:r>
        <w:rPr>
          <w:rFonts w:hint="eastAsia" w:ascii="宋体" w:hAnsi="宋体" w:cs="宋体"/>
          <w:b/>
          <w:sz w:val="30"/>
          <w:szCs w:val="30"/>
        </w:rPr>
        <w:t>二〇二五年三月</w:t>
      </w:r>
    </w:p>
    <w:p w14:paraId="1273A6EA">
      <w:pPr>
        <w:pStyle w:val="141"/>
        <w:tabs>
          <w:tab w:val="left" w:pos="3472"/>
          <w:tab w:val="center" w:pos="4819"/>
        </w:tabs>
        <w:rPr>
          <w:rFonts w:ascii="宋体" w:hAnsi="宋体" w:eastAsia="宋体" w:cs="宋体"/>
          <w:color w:val="auto"/>
          <w:kern w:val="2"/>
          <w:sz w:val="40"/>
          <w:szCs w:val="44"/>
          <w:lang w:val="zh-CN"/>
        </w:rPr>
      </w:pPr>
      <w:bookmarkStart w:id="2" w:name="_Toc25264"/>
      <w:bookmarkStart w:id="3" w:name="_Toc30372"/>
      <w:r>
        <w:rPr>
          <w:rFonts w:hint="eastAsia" w:ascii="宋体" w:hAnsi="宋体" w:eastAsia="宋体" w:cs="宋体"/>
          <w:color w:val="auto"/>
          <w:lang w:val="zh-CN"/>
        </w:rPr>
        <w:br w:type="page"/>
      </w:r>
      <w:bookmarkEnd w:id="2"/>
      <w:bookmarkEnd w:id="3"/>
      <w:bookmarkStart w:id="4" w:name="_Toc12121"/>
      <w:bookmarkStart w:id="5" w:name="_Toc5696"/>
      <w:r>
        <w:rPr>
          <w:rFonts w:hint="eastAsia" w:ascii="宋体" w:hAnsi="宋体" w:eastAsia="宋体" w:cs="宋体"/>
          <w:color w:val="auto"/>
          <w:lang w:val="zh-CN"/>
        </w:rPr>
        <w:tab/>
      </w:r>
      <w:r>
        <w:rPr>
          <w:rFonts w:hint="eastAsia" w:ascii="宋体" w:hAnsi="宋体" w:eastAsia="宋体" w:cs="宋体"/>
          <w:color w:val="auto"/>
          <w:lang w:val="zh-CN"/>
        </w:rPr>
        <w:tab/>
      </w:r>
      <w:bookmarkStart w:id="6" w:name="_Toc24316"/>
      <w:r>
        <w:rPr>
          <w:rFonts w:hint="eastAsia" w:ascii="宋体" w:hAnsi="宋体" w:eastAsia="宋体" w:cs="宋体"/>
          <w:color w:val="auto"/>
          <w:kern w:val="2"/>
          <w:sz w:val="40"/>
          <w:szCs w:val="44"/>
          <w:lang w:val="zh-CN"/>
        </w:rPr>
        <w:t>目</w:t>
      </w:r>
      <w:r>
        <w:rPr>
          <w:rFonts w:hint="eastAsia" w:ascii="宋体" w:hAnsi="宋体" w:eastAsia="宋体" w:cs="宋体"/>
          <w:color w:val="auto"/>
          <w:kern w:val="2"/>
          <w:sz w:val="40"/>
          <w:szCs w:val="44"/>
        </w:rPr>
        <w:t xml:space="preserve"> </w:t>
      </w:r>
      <w:r>
        <w:rPr>
          <w:rFonts w:hint="eastAsia" w:ascii="宋体" w:hAnsi="宋体" w:eastAsia="宋体" w:cs="宋体"/>
          <w:color w:val="auto"/>
          <w:kern w:val="2"/>
          <w:sz w:val="40"/>
          <w:szCs w:val="44"/>
          <w:lang w:val="zh-CN"/>
        </w:rPr>
        <w:t>录</w:t>
      </w:r>
      <w:bookmarkEnd w:id="4"/>
      <w:bookmarkEnd w:id="5"/>
      <w:bookmarkEnd w:id="6"/>
    </w:p>
    <w:p w14:paraId="3BDB2288">
      <w:pPr>
        <w:pStyle w:val="23"/>
        <w:tabs>
          <w:tab w:val="right" w:leader="dot" w:pos="9639"/>
          <w:tab w:val="clear" w:pos="9736"/>
        </w:tabs>
        <w:spacing w:line="280" w:lineRule="exact"/>
        <w:rPr>
          <w:rFonts w:ascii="宋体" w:hAnsi="宋体" w:cs="宋体"/>
        </w:rPr>
      </w:pPr>
      <w:r>
        <w:rPr>
          <w:rFonts w:hint="eastAsia" w:ascii="宋体" w:hAnsi="宋体" w:cs="宋体"/>
          <w:kern w:val="0"/>
          <w:sz w:val="24"/>
          <w:szCs w:val="24"/>
          <w:lang w:val="zh-CN"/>
        </w:rPr>
        <w:fldChar w:fldCharType="begin"/>
      </w:r>
      <w:r>
        <w:rPr>
          <w:rFonts w:hint="eastAsia" w:ascii="宋体" w:hAnsi="宋体" w:cs="宋体"/>
          <w:sz w:val="24"/>
          <w:szCs w:val="24"/>
          <w:lang w:val="zh-CN"/>
        </w:rPr>
        <w:instrText xml:space="preserve">TOC \o "1-2" \h \u </w:instrText>
      </w:r>
      <w:r>
        <w:rPr>
          <w:rFonts w:hint="eastAsia" w:ascii="宋体" w:hAnsi="宋体" w:cs="宋体"/>
          <w:kern w:val="0"/>
          <w:sz w:val="24"/>
          <w:szCs w:val="24"/>
          <w:lang w:val="zh-CN"/>
        </w:rPr>
        <w:fldChar w:fldCharType="separate"/>
      </w:r>
      <w:r>
        <w:fldChar w:fldCharType="begin"/>
      </w:r>
      <w:r>
        <w:instrText xml:space="preserve"> HYPERLINK \l "_Toc28704" </w:instrText>
      </w:r>
      <w:r>
        <w:fldChar w:fldCharType="separate"/>
      </w:r>
      <w:r>
        <w:rPr>
          <w:rFonts w:hint="eastAsia" w:ascii="宋体" w:hAnsi="宋体" w:cs="宋体"/>
        </w:rPr>
        <w:t>第一章 投标邀请（招标公告）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_Toc28704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18575FAC">
      <w:pPr>
        <w:pStyle w:val="26"/>
        <w:tabs>
          <w:tab w:val="right" w:leader="dot" w:pos="9639"/>
        </w:tabs>
        <w:spacing w:line="280" w:lineRule="exact"/>
        <w:rPr>
          <w:rFonts w:ascii="宋体" w:hAnsi="宋体" w:cs="宋体"/>
        </w:rPr>
      </w:pPr>
      <w:r>
        <w:fldChar w:fldCharType="begin"/>
      </w:r>
      <w:r>
        <w:instrText xml:space="preserve"> HYPERLINK \l "_Toc27802" </w:instrText>
      </w:r>
      <w:r>
        <w:fldChar w:fldCharType="separate"/>
      </w:r>
      <w:r>
        <w:rPr>
          <w:rFonts w:hint="eastAsia" w:ascii="宋体" w:hAnsi="宋体" w:cs="宋体"/>
          <w:szCs w:val="24"/>
        </w:rPr>
        <w:t>一、项目基本情况</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_Toc27802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5B2ED1F5">
      <w:pPr>
        <w:pStyle w:val="26"/>
        <w:tabs>
          <w:tab w:val="right" w:leader="dot" w:pos="9639"/>
        </w:tabs>
        <w:spacing w:line="280" w:lineRule="exact"/>
        <w:rPr>
          <w:rFonts w:ascii="宋体" w:hAnsi="宋体" w:cs="宋体"/>
        </w:rPr>
      </w:pPr>
      <w:r>
        <w:fldChar w:fldCharType="begin"/>
      </w:r>
      <w:r>
        <w:instrText xml:space="preserve"> HYPERLINK \l "_Toc31976" </w:instrText>
      </w:r>
      <w:r>
        <w:fldChar w:fldCharType="separate"/>
      </w:r>
      <w:r>
        <w:rPr>
          <w:rFonts w:hint="eastAsia" w:ascii="宋体" w:hAnsi="宋体" w:cs="宋体"/>
          <w:szCs w:val="28"/>
        </w:rPr>
        <w:t>二、申请人的资格要求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_Toc31976 \h </w:instrText>
      </w:r>
      <w:r>
        <w:rPr>
          <w:rFonts w:hint="eastAsia" w:ascii="宋体" w:hAnsi="宋体" w:cs="宋体"/>
        </w:rPr>
        <w:fldChar w:fldCharType="separate"/>
      </w:r>
      <w:r>
        <w:rPr>
          <w:rFonts w:hint="eastAsia" w:ascii="宋体" w:hAnsi="宋体" w:cs="宋体"/>
        </w:rPr>
        <w:t>21</w:t>
      </w:r>
      <w:r>
        <w:rPr>
          <w:rFonts w:hint="eastAsia" w:ascii="宋体" w:hAnsi="宋体" w:cs="宋体"/>
        </w:rPr>
        <w:fldChar w:fldCharType="end"/>
      </w:r>
      <w:r>
        <w:rPr>
          <w:rFonts w:hint="eastAsia" w:ascii="宋体" w:hAnsi="宋体" w:cs="宋体"/>
        </w:rPr>
        <w:fldChar w:fldCharType="end"/>
      </w:r>
    </w:p>
    <w:p w14:paraId="6383ACB6">
      <w:pPr>
        <w:pStyle w:val="26"/>
        <w:tabs>
          <w:tab w:val="right" w:leader="dot" w:pos="9639"/>
        </w:tabs>
        <w:spacing w:line="280" w:lineRule="exact"/>
        <w:rPr>
          <w:rFonts w:ascii="宋体" w:hAnsi="宋体" w:cs="宋体"/>
        </w:rPr>
      </w:pPr>
      <w:r>
        <w:fldChar w:fldCharType="begin"/>
      </w:r>
      <w:r>
        <w:instrText xml:space="preserve"> HYPERLINK \l "_Toc14970" </w:instrText>
      </w:r>
      <w:r>
        <w:fldChar w:fldCharType="separate"/>
      </w:r>
      <w:r>
        <w:rPr>
          <w:rFonts w:hint="eastAsia" w:ascii="宋体" w:hAnsi="宋体" w:cs="宋体"/>
          <w:szCs w:val="28"/>
        </w:rPr>
        <w:t>三、获取招标文件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_Toc14970 \h </w:instrText>
      </w:r>
      <w:r>
        <w:rPr>
          <w:rFonts w:hint="eastAsia" w:ascii="宋体" w:hAnsi="宋体" w:cs="宋体"/>
        </w:rPr>
        <w:fldChar w:fldCharType="separate"/>
      </w:r>
      <w:r>
        <w:rPr>
          <w:rFonts w:hint="eastAsia" w:ascii="宋体" w:hAnsi="宋体" w:cs="宋体"/>
        </w:rPr>
        <w:t>23</w:t>
      </w:r>
      <w:r>
        <w:rPr>
          <w:rFonts w:hint="eastAsia" w:ascii="宋体" w:hAnsi="宋体" w:cs="宋体"/>
        </w:rPr>
        <w:fldChar w:fldCharType="end"/>
      </w:r>
      <w:r>
        <w:rPr>
          <w:rFonts w:hint="eastAsia" w:ascii="宋体" w:hAnsi="宋体" w:cs="宋体"/>
        </w:rPr>
        <w:fldChar w:fldCharType="end"/>
      </w:r>
    </w:p>
    <w:p w14:paraId="5D6C6BE4">
      <w:pPr>
        <w:pStyle w:val="26"/>
        <w:tabs>
          <w:tab w:val="right" w:leader="dot" w:pos="9639"/>
        </w:tabs>
        <w:spacing w:line="280" w:lineRule="exact"/>
        <w:rPr>
          <w:rFonts w:ascii="宋体" w:hAnsi="宋体" w:cs="宋体"/>
        </w:rPr>
      </w:pPr>
      <w:r>
        <w:fldChar w:fldCharType="begin"/>
      </w:r>
      <w:r>
        <w:instrText xml:space="preserve"> HYPERLINK \l "_Toc30531" </w:instrText>
      </w:r>
      <w:r>
        <w:fldChar w:fldCharType="separate"/>
      </w:r>
      <w:r>
        <w:rPr>
          <w:rFonts w:hint="eastAsia" w:ascii="宋体" w:hAnsi="宋体" w:cs="宋体"/>
          <w:szCs w:val="28"/>
        </w:rPr>
        <w:t>四、提交投标文件截止时间、开标时间和地点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_Toc30531 \h </w:instrText>
      </w:r>
      <w:r>
        <w:rPr>
          <w:rFonts w:hint="eastAsia" w:ascii="宋体" w:hAnsi="宋体" w:cs="宋体"/>
        </w:rPr>
        <w:fldChar w:fldCharType="separate"/>
      </w:r>
      <w:r>
        <w:rPr>
          <w:rFonts w:hint="eastAsia" w:ascii="宋体" w:hAnsi="宋体" w:cs="宋体"/>
        </w:rPr>
        <w:t>23</w:t>
      </w:r>
      <w:r>
        <w:rPr>
          <w:rFonts w:hint="eastAsia" w:ascii="宋体" w:hAnsi="宋体" w:cs="宋体"/>
        </w:rPr>
        <w:fldChar w:fldCharType="end"/>
      </w:r>
      <w:r>
        <w:rPr>
          <w:rFonts w:hint="eastAsia" w:ascii="宋体" w:hAnsi="宋体" w:cs="宋体"/>
        </w:rPr>
        <w:fldChar w:fldCharType="end"/>
      </w:r>
    </w:p>
    <w:p w14:paraId="053139CD">
      <w:pPr>
        <w:pStyle w:val="26"/>
        <w:tabs>
          <w:tab w:val="right" w:leader="dot" w:pos="9639"/>
        </w:tabs>
        <w:spacing w:line="280" w:lineRule="exact"/>
        <w:rPr>
          <w:rFonts w:ascii="宋体" w:hAnsi="宋体" w:cs="宋体"/>
        </w:rPr>
      </w:pPr>
      <w:r>
        <w:fldChar w:fldCharType="begin"/>
      </w:r>
      <w:r>
        <w:instrText xml:space="preserve"> HYPERLINK \l "_Toc23966" </w:instrText>
      </w:r>
      <w:r>
        <w:fldChar w:fldCharType="separate"/>
      </w:r>
      <w:r>
        <w:rPr>
          <w:rFonts w:hint="eastAsia" w:ascii="宋体" w:hAnsi="宋体" w:cs="宋体"/>
          <w:szCs w:val="28"/>
        </w:rPr>
        <w:t>五、公告期限</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_Toc23966 \h </w:instrText>
      </w:r>
      <w:r>
        <w:rPr>
          <w:rFonts w:hint="eastAsia" w:ascii="宋体" w:hAnsi="宋体" w:cs="宋体"/>
        </w:rPr>
        <w:fldChar w:fldCharType="separate"/>
      </w:r>
      <w:r>
        <w:rPr>
          <w:rFonts w:hint="eastAsia" w:ascii="宋体" w:hAnsi="宋体" w:cs="宋体"/>
        </w:rPr>
        <w:t>23</w:t>
      </w:r>
      <w:r>
        <w:rPr>
          <w:rFonts w:hint="eastAsia" w:ascii="宋体" w:hAnsi="宋体" w:cs="宋体"/>
        </w:rPr>
        <w:fldChar w:fldCharType="end"/>
      </w:r>
      <w:r>
        <w:rPr>
          <w:rFonts w:hint="eastAsia" w:ascii="宋体" w:hAnsi="宋体" w:cs="宋体"/>
        </w:rPr>
        <w:fldChar w:fldCharType="end"/>
      </w:r>
    </w:p>
    <w:p w14:paraId="4BB60672">
      <w:pPr>
        <w:pStyle w:val="26"/>
        <w:tabs>
          <w:tab w:val="right" w:leader="dot" w:pos="9639"/>
        </w:tabs>
        <w:spacing w:line="280" w:lineRule="exact"/>
        <w:rPr>
          <w:rFonts w:ascii="宋体" w:hAnsi="宋体" w:cs="宋体"/>
        </w:rPr>
      </w:pPr>
      <w:r>
        <w:fldChar w:fldCharType="begin"/>
      </w:r>
      <w:r>
        <w:instrText xml:space="preserve"> HYPERLINK \l "_Toc7385" </w:instrText>
      </w:r>
      <w:r>
        <w:fldChar w:fldCharType="separate"/>
      </w:r>
      <w:r>
        <w:rPr>
          <w:rFonts w:hint="eastAsia" w:ascii="宋体" w:hAnsi="宋体" w:cs="宋体"/>
          <w:szCs w:val="28"/>
        </w:rPr>
        <w:t>六、其他补充事宜</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_Toc7385 \h </w:instrText>
      </w:r>
      <w:r>
        <w:rPr>
          <w:rFonts w:hint="eastAsia" w:ascii="宋体" w:hAnsi="宋体" w:cs="宋体"/>
        </w:rPr>
        <w:fldChar w:fldCharType="separate"/>
      </w:r>
      <w:r>
        <w:rPr>
          <w:rFonts w:hint="eastAsia" w:ascii="宋体" w:hAnsi="宋体" w:cs="宋体"/>
        </w:rPr>
        <w:t>23</w:t>
      </w:r>
      <w:r>
        <w:rPr>
          <w:rFonts w:hint="eastAsia" w:ascii="宋体" w:hAnsi="宋体" w:cs="宋体"/>
        </w:rPr>
        <w:fldChar w:fldCharType="end"/>
      </w:r>
      <w:r>
        <w:rPr>
          <w:rFonts w:hint="eastAsia" w:ascii="宋体" w:hAnsi="宋体" w:cs="宋体"/>
        </w:rPr>
        <w:fldChar w:fldCharType="end"/>
      </w:r>
    </w:p>
    <w:p w14:paraId="396BA301">
      <w:pPr>
        <w:pStyle w:val="26"/>
        <w:tabs>
          <w:tab w:val="right" w:leader="dot" w:pos="9639"/>
        </w:tabs>
        <w:spacing w:line="280" w:lineRule="exact"/>
        <w:rPr>
          <w:rFonts w:ascii="宋体" w:hAnsi="宋体" w:cs="宋体"/>
        </w:rPr>
      </w:pPr>
      <w:r>
        <w:fldChar w:fldCharType="begin"/>
      </w:r>
      <w:r>
        <w:instrText xml:space="preserve"> HYPERLINK \l "_Toc28410" </w:instrText>
      </w:r>
      <w:r>
        <w:fldChar w:fldCharType="separate"/>
      </w:r>
      <w:r>
        <w:rPr>
          <w:rFonts w:hint="eastAsia" w:ascii="宋体" w:hAnsi="宋体" w:cs="宋体"/>
          <w:szCs w:val="28"/>
        </w:rPr>
        <w:t>七、对本次招标提出询问，请按以下方式联系</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_Toc28410 \h </w:instrText>
      </w:r>
      <w:r>
        <w:rPr>
          <w:rFonts w:hint="eastAsia" w:ascii="宋体" w:hAnsi="宋体" w:cs="宋体"/>
        </w:rPr>
        <w:fldChar w:fldCharType="separate"/>
      </w:r>
      <w:r>
        <w:rPr>
          <w:rFonts w:hint="eastAsia" w:ascii="宋体" w:hAnsi="宋体" w:cs="宋体"/>
        </w:rPr>
        <w:t>23</w:t>
      </w:r>
      <w:r>
        <w:rPr>
          <w:rFonts w:hint="eastAsia" w:ascii="宋体" w:hAnsi="宋体" w:cs="宋体"/>
        </w:rPr>
        <w:fldChar w:fldCharType="end"/>
      </w:r>
      <w:r>
        <w:rPr>
          <w:rFonts w:hint="eastAsia" w:ascii="宋体" w:hAnsi="宋体" w:cs="宋体"/>
        </w:rPr>
        <w:fldChar w:fldCharType="end"/>
      </w:r>
    </w:p>
    <w:p w14:paraId="3F7EA7E9">
      <w:pPr>
        <w:pStyle w:val="23"/>
        <w:tabs>
          <w:tab w:val="right" w:leader="dot" w:pos="9639"/>
          <w:tab w:val="clear" w:pos="9736"/>
        </w:tabs>
        <w:spacing w:line="280" w:lineRule="exact"/>
        <w:rPr>
          <w:rFonts w:ascii="宋体" w:hAnsi="宋体" w:cs="宋体"/>
        </w:rPr>
      </w:pPr>
      <w:r>
        <w:fldChar w:fldCharType="begin"/>
      </w:r>
      <w:r>
        <w:instrText xml:space="preserve"> HYPERLINK \l "_Toc21775" </w:instrText>
      </w:r>
      <w:r>
        <w:fldChar w:fldCharType="separate"/>
      </w:r>
      <w:r>
        <w:rPr>
          <w:rFonts w:hint="eastAsia" w:ascii="宋体" w:hAnsi="宋体" w:cs="宋体"/>
        </w:rPr>
        <w:t>第二章 投标人须知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_Toc21775 \h </w:instrText>
      </w:r>
      <w:r>
        <w:rPr>
          <w:rFonts w:hint="eastAsia" w:ascii="宋体" w:hAnsi="宋体" w:cs="宋体"/>
        </w:rPr>
        <w:fldChar w:fldCharType="separate"/>
      </w:r>
      <w:r>
        <w:rPr>
          <w:rFonts w:hint="eastAsia" w:ascii="宋体" w:hAnsi="宋体" w:cs="宋体"/>
        </w:rPr>
        <w:t>26</w:t>
      </w:r>
      <w:r>
        <w:rPr>
          <w:rFonts w:hint="eastAsia" w:ascii="宋体" w:hAnsi="宋体" w:cs="宋体"/>
        </w:rPr>
        <w:fldChar w:fldCharType="end"/>
      </w:r>
      <w:r>
        <w:rPr>
          <w:rFonts w:hint="eastAsia" w:ascii="宋体" w:hAnsi="宋体" w:cs="宋体"/>
        </w:rPr>
        <w:fldChar w:fldCharType="end"/>
      </w:r>
    </w:p>
    <w:p w14:paraId="1FD471A4">
      <w:pPr>
        <w:pStyle w:val="26"/>
        <w:tabs>
          <w:tab w:val="right" w:leader="dot" w:pos="9639"/>
        </w:tabs>
        <w:spacing w:line="280" w:lineRule="exact"/>
        <w:rPr>
          <w:rFonts w:ascii="宋体" w:hAnsi="宋体" w:cs="宋体"/>
        </w:rPr>
      </w:pPr>
      <w:r>
        <w:fldChar w:fldCharType="begin"/>
      </w:r>
      <w:r>
        <w:instrText xml:space="preserve"> HYPERLINK \l "_Toc10643" </w:instrText>
      </w:r>
      <w:r>
        <w:fldChar w:fldCharType="separate"/>
      </w:r>
      <w:r>
        <w:rPr>
          <w:rFonts w:hint="eastAsia" w:ascii="宋体" w:hAnsi="宋体" w:cs="宋体"/>
          <w:szCs w:val="28"/>
        </w:rPr>
        <w:t>投标人须知前附表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_Toc10643 \h </w:instrText>
      </w:r>
      <w:r>
        <w:rPr>
          <w:rFonts w:hint="eastAsia" w:ascii="宋体" w:hAnsi="宋体" w:cs="宋体"/>
        </w:rPr>
        <w:fldChar w:fldCharType="separate"/>
      </w:r>
      <w:r>
        <w:rPr>
          <w:rFonts w:hint="eastAsia" w:ascii="宋体" w:hAnsi="宋体" w:cs="宋体"/>
        </w:rPr>
        <w:t>26</w:t>
      </w:r>
      <w:r>
        <w:rPr>
          <w:rFonts w:hint="eastAsia" w:ascii="宋体" w:hAnsi="宋体" w:cs="宋体"/>
        </w:rPr>
        <w:fldChar w:fldCharType="end"/>
      </w:r>
      <w:r>
        <w:rPr>
          <w:rFonts w:hint="eastAsia" w:ascii="宋体" w:hAnsi="宋体" w:cs="宋体"/>
        </w:rPr>
        <w:fldChar w:fldCharType="end"/>
      </w:r>
    </w:p>
    <w:p w14:paraId="00DE8DDA">
      <w:pPr>
        <w:pStyle w:val="26"/>
        <w:tabs>
          <w:tab w:val="right" w:leader="dot" w:pos="9639"/>
        </w:tabs>
        <w:spacing w:line="280" w:lineRule="exact"/>
        <w:rPr>
          <w:rFonts w:ascii="宋体" w:hAnsi="宋体" w:cs="宋体"/>
        </w:rPr>
      </w:pPr>
      <w:r>
        <w:fldChar w:fldCharType="begin"/>
      </w:r>
      <w:r>
        <w:instrText xml:space="preserve"> HYPERLINK \l "_Toc810" </w:instrText>
      </w:r>
      <w:r>
        <w:fldChar w:fldCharType="separate"/>
      </w:r>
      <w:r>
        <w:rPr>
          <w:rFonts w:hint="eastAsia" w:ascii="宋体" w:hAnsi="宋体" w:cs="宋体"/>
          <w:szCs w:val="28"/>
        </w:rPr>
        <w:t>投标人须知正文</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_Toc810 \h </w:instrText>
      </w:r>
      <w:r>
        <w:rPr>
          <w:rFonts w:hint="eastAsia" w:ascii="宋体" w:hAnsi="宋体" w:cs="宋体"/>
        </w:rPr>
        <w:fldChar w:fldCharType="separate"/>
      </w:r>
      <w:r>
        <w:rPr>
          <w:rFonts w:hint="eastAsia" w:ascii="宋体" w:hAnsi="宋体" w:cs="宋体"/>
        </w:rPr>
        <w:t>36</w:t>
      </w:r>
      <w:r>
        <w:rPr>
          <w:rFonts w:hint="eastAsia" w:ascii="宋体" w:hAnsi="宋体" w:cs="宋体"/>
        </w:rPr>
        <w:fldChar w:fldCharType="end"/>
      </w:r>
      <w:r>
        <w:rPr>
          <w:rFonts w:hint="eastAsia" w:ascii="宋体" w:hAnsi="宋体" w:cs="宋体"/>
        </w:rPr>
        <w:fldChar w:fldCharType="end"/>
      </w:r>
    </w:p>
    <w:p w14:paraId="6EFEF62A">
      <w:pPr>
        <w:pStyle w:val="23"/>
        <w:tabs>
          <w:tab w:val="right" w:leader="dot" w:pos="9639"/>
          <w:tab w:val="clear" w:pos="9736"/>
        </w:tabs>
        <w:spacing w:line="280" w:lineRule="exact"/>
        <w:rPr>
          <w:rFonts w:ascii="宋体" w:hAnsi="宋体" w:cs="宋体"/>
        </w:rPr>
      </w:pPr>
      <w:r>
        <w:fldChar w:fldCharType="begin"/>
      </w:r>
      <w:r>
        <w:instrText xml:space="preserve"> HYPERLINK \l "_Toc17083" </w:instrText>
      </w:r>
      <w:r>
        <w:fldChar w:fldCharType="separate"/>
      </w:r>
      <w:r>
        <w:rPr>
          <w:rFonts w:hint="eastAsia" w:ascii="宋体" w:hAnsi="宋体" w:cs="宋体"/>
        </w:rPr>
        <w:t>第三章 评标办法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_Toc17083 \h </w:instrText>
      </w:r>
      <w:r>
        <w:rPr>
          <w:rFonts w:hint="eastAsia" w:ascii="宋体" w:hAnsi="宋体" w:cs="宋体"/>
        </w:rPr>
        <w:fldChar w:fldCharType="separate"/>
      </w:r>
      <w:r>
        <w:rPr>
          <w:rFonts w:hint="eastAsia" w:ascii="宋体" w:hAnsi="宋体" w:cs="宋体"/>
        </w:rPr>
        <w:t>55</w:t>
      </w:r>
      <w:r>
        <w:rPr>
          <w:rFonts w:hint="eastAsia" w:ascii="宋体" w:hAnsi="宋体" w:cs="宋体"/>
        </w:rPr>
        <w:fldChar w:fldCharType="end"/>
      </w:r>
      <w:r>
        <w:rPr>
          <w:rFonts w:hint="eastAsia" w:ascii="宋体" w:hAnsi="宋体" w:cs="宋体"/>
        </w:rPr>
        <w:fldChar w:fldCharType="end"/>
      </w:r>
    </w:p>
    <w:p w14:paraId="153D43CB">
      <w:pPr>
        <w:pStyle w:val="26"/>
        <w:tabs>
          <w:tab w:val="right" w:leader="dot" w:pos="9639"/>
        </w:tabs>
        <w:spacing w:line="280" w:lineRule="exact"/>
        <w:rPr>
          <w:rFonts w:ascii="宋体" w:hAnsi="宋体" w:cs="宋体"/>
        </w:rPr>
      </w:pPr>
      <w:r>
        <w:fldChar w:fldCharType="begin"/>
      </w:r>
      <w:r>
        <w:instrText xml:space="preserve"> HYPERLINK \l "_Toc3066" </w:instrText>
      </w:r>
      <w:r>
        <w:fldChar w:fldCharType="separate"/>
      </w:r>
      <w:r>
        <w:rPr>
          <w:rFonts w:hint="eastAsia" w:ascii="宋体" w:hAnsi="宋体" w:cs="宋体"/>
          <w:szCs w:val="28"/>
        </w:rPr>
        <w:t>1.评标机构</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_Toc3066 \h </w:instrText>
      </w:r>
      <w:r>
        <w:rPr>
          <w:rFonts w:hint="eastAsia" w:ascii="宋体" w:hAnsi="宋体" w:cs="宋体"/>
        </w:rPr>
        <w:fldChar w:fldCharType="separate"/>
      </w:r>
      <w:r>
        <w:rPr>
          <w:rFonts w:hint="eastAsia" w:ascii="宋体" w:hAnsi="宋体" w:cs="宋体"/>
        </w:rPr>
        <w:t>55</w:t>
      </w:r>
      <w:r>
        <w:rPr>
          <w:rFonts w:hint="eastAsia" w:ascii="宋体" w:hAnsi="宋体" w:cs="宋体"/>
        </w:rPr>
        <w:fldChar w:fldCharType="end"/>
      </w:r>
      <w:r>
        <w:rPr>
          <w:rFonts w:hint="eastAsia" w:ascii="宋体" w:hAnsi="宋体" w:cs="宋体"/>
        </w:rPr>
        <w:fldChar w:fldCharType="end"/>
      </w:r>
    </w:p>
    <w:p w14:paraId="1F7804F0">
      <w:pPr>
        <w:pStyle w:val="26"/>
        <w:tabs>
          <w:tab w:val="right" w:leader="dot" w:pos="9639"/>
        </w:tabs>
        <w:spacing w:line="280" w:lineRule="exact"/>
        <w:rPr>
          <w:rFonts w:ascii="宋体" w:hAnsi="宋体" w:cs="宋体"/>
        </w:rPr>
      </w:pPr>
      <w:r>
        <w:fldChar w:fldCharType="begin"/>
      </w:r>
      <w:r>
        <w:instrText xml:space="preserve"> HYPERLINK \l "_Toc1126" </w:instrText>
      </w:r>
      <w:r>
        <w:fldChar w:fldCharType="separate"/>
      </w:r>
      <w:r>
        <w:rPr>
          <w:rFonts w:hint="eastAsia" w:ascii="宋体" w:hAnsi="宋体" w:cs="宋体"/>
          <w:szCs w:val="28"/>
        </w:rPr>
        <w:t>2.采购人或者采购代理机构职责</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_Toc1126 \h </w:instrText>
      </w:r>
      <w:r>
        <w:rPr>
          <w:rFonts w:hint="eastAsia" w:ascii="宋体" w:hAnsi="宋体" w:cs="宋体"/>
        </w:rPr>
        <w:fldChar w:fldCharType="separate"/>
      </w:r>
      <w:r>
        <w:rPr>
          <w:rFonts w:hint="eastAsia" w:ascii="宋体" w:hAnsi="宋体" w:cs="宋体"/>
        </w:rPr>
        <w:t>55</w:t>
      </w:r>
      <w:r>
        <w:rPr>
          <w:rFonts w:hint="eastAsia" w:ascii="宋体" w:hAnsi="宋体" w:cs="宋体"/>
        </w:rPr>
        <w:fldChar w:fldCharType="end"/>
      </w:r>
      <w:r>
        <w:rPr>
          <w:rFonts w:hint="eastAsia" w:ascii="宋体" w:hAnsi="宋体" w:cs="宋体"/>
        </w:rPr>
        <w:fldChar w:fldCharType="end"/>
      </w:r>
    </w:p>
    <w:p w14:paraId="2C2497AA">
      <w:pPr>
        <w:pStyle w:val="26"/>
        <w:tabs>
          <w:tab w:val="right" w:leader="dot" w:pos="9639"/>
        </w:tabs>
        <w:spacing w:line="280" w:lineRule="exact"/>
        <w:rPr>
          <w:rFonts w:ascii="宋体" w:hAnsi="宋体" w:cs="宋体"/>
        </w:rPr>
      </w:pPr>
      <w:r>
        <w:fldChar w:fldCharType="begin"/>
      </w:r>
      <w:r>
        <w:instrText xml:space="preserve"> HYPERLINK \l "_Toc12697" </w:instrText>
      </w:r>
      <w:r>
        <w:fldChar w:fldCharType="separate"/>
      </w:r>
      <w:r>
        <w:rPr>
          <w:rFonts w:hint="eastAsia" w:ascii="宋体" w:hAnsi="宋体" w:cs="宋体"/>
          <w:szCs w:val="28"/>
        </w:rPr>
        <w:t>3.评标委员会职责</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_Toc12697 \h </w:instrText>
      </w:r>
      <w:r>
        <w:rPr>
          <w:rFonts w:hint="eastAsia" w:ascii="宋体" w:hAnsi="宋体" w:cs="宋体"/>
        </w:rPr>
        <w:fldChar w:fldCharType="separate"/>
      </w:r>
      <w:r>
        <w:rPr>
          <w:rFonts w:hint="eastAsia" w:ascii="宋体" w:hAnsi="宋体" w:cs="宋体"/>
        </w:rPr>
        <w:t>56</w:t>
      </w:r>
      <w:r>
        <w:rPr>
          <w:rFonts w:hint="eastAsia" w:ascii="宋体" w:hAnsi="宋体" w:cs="宋体"/>
        </w:rPr>
        <w:fldChar w:fldCharType="end"/>
      </w:r>
      <w:r>
        <w:rPr>
          <w:rFonts w:hint="eastAsia" w:ascii="宋体" w:hAnsi="宋体" w:cs="宋体"/>
        </w:rPr>
        <w:fldChar w:fldCharType="end"/>
      </w:r>
    </w:p>
    <w:p w14:paraId="0F95C073">
      <w:pPr>
        <w:pStyle w:val="26"/>
        <w:tabs>
          <w:tab w:val="right" w:leader="dot" w:pos="9639"/>
        </w:tabs>
        <w:spacing w:line="280" w:lineRule="exact"/>
        <w:rPr>
          <w:rFonts w:ascii="宋体" w:hAnsi="宋体" w:cs="宋体"/>
        </w:rPr>
      </w:pPr>
      <w:r>
        <w:fldChar w:fldCharType="begin"/>
      </w:r>
      <w:r>
        <w:instrText xml:space="preserve"> HYPERLINK \l "_Toc28104" </w:instrText>
      </w:r>
      <w:r>
        <w:fldChar w:fldCharType="separate"/>
      </w:r>
      <w:r>
        <w:rPr>
          <w:rFonts w:hint="eastAsia" w:ascii="宋体" w:hAnsi="宋体" w:cs="宋体"/>
          <w:szCs w:val="28"/>
        </w:rPr>
        <w:t>4.评标纪律</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_Toc28104 \h </w:instrText>
      </w:r>
      <w:r>
        <w:rPr>
          <w:rFonts w:hint="eastAsia" w:ascii="宋体" w:hAnsi="宋体" w:cs="宋体"/>
        </w:rPr>
        <w:fldChar w:fldCharType="separate"/>
      </w:r>
      <w:r>
        <w:rPr>
          <w:rFonts w:hint="eastAsia" w:ascii="宋体" w:hAnsi="宋体" w:cs="宋体"/>
        </w:rPr>
        <w:t>56</w:t>
      </w:r>
      <w:r>
        <w:rPr>
          <w:rFonts w:hint="eastAsia" w:ascii="宋体" w:hAnsi="宋体" w:cs="宋体"/>
        </w:rPr>
        <w:fldChar w:fldCharType="end"/>
      </w:r>
      <w:r>
        <w:rPr>
          <w:rFonts w:hint="eastAsia" w:ascii="宋体" w:hAnsi="宋体" w:cs="宋体"/>
        </w:rPr>
        <w:fldChar w:fldCharType="end"/>
      </w:r>
    </w:p>
    <w:p w14:paraId="1A221240">
      <w:pPr>
        <w:pStyle w:val="26"/>
        <w:tabs>
          <w:tab w:val="right" w:leader="dot" w:pos="9639"/>
        </w:tabs>
        <w:spacing w:line="280" w:lineRule="exact"/>
        <w:rPr>
          <w:rFonts w:ascii="宋体" w:hAnsi="宋体" w:cs="宋体"/>
        </w:rPr>
      </w:pPr>
      <w:r>
        <w:fldChar w:fldCharType="begin"/>
      </w:r>
      <w:r>
        <w:instrText xml:space="preserve"> HYPERLINK \l "_Toc6229" </w:instrText>
      </w:r>
      <w:r>
        <w:fldChar w:fldCharType="separate"/>
      </w:r>
      <w:r>
        <w:rPr>
          <w:rFonts w:hint="eastAsia" w:ascii="宋体" w:hAnsi="宋体" w:cs="宋体"/>
          <w:szCs w:val="28"/>
        </w:rPr>
        <w:t>5.评标原则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_Toc6229 \h </w:instrText>
      </w:r>
      <w:r>
        <w:rPr>
          <w:rFonts w:hint="eastAsia" w:ascii="宋体" w:hAnsi="宋体" w:cs="宋体"/>
        </w:rPr>
        <w:fldChar w:fldCharType="separate"/>
      </w:r>
      <w:r>
        <w:rPr>
          <w:rFonts w:hint="eastAsia" w:ascii="宋体" w:hAnsi="宋体" w:cs="宋体"/>
        </w:rPr>
        <w:t>56</w:t>
      </w:r>
      <w:r>
        <w:rPr>
          <w:rFonts w:hint="eastAsia" w:ascii="宋体" w:hAnsi="宋体" w:cs="宋体"/>
        </w:rPr>
        <w:fldChar w:fldCharType="end"/>
      </w:r>
      <w:r>
        <w:rPr>
          <w:rFonts w:hint="eastAsia" w:ascii="宋体" w:hAnsi="宋体" w:cs="宋体"/>
        </w:rPr>
        <w:fldChar w:fldCharType="end"/>
      </w:r>
    </w:p>
    <w:p w14:paraId="7F9B0C9A">
      <w:pPr>
        <w:pStyle w:val="26"/>
        <w:tabs>
          <w:tab w:val="right" w:leader="dot" w:pos="9639"/>
        </w:tabs>
        <w:spacing w:line="280" w:lineRule="exact"/>
        <w:rPr>
          <w:rFonts w:ascii="宋体" w:hAnsi="宋体" w:cs="宋体"/>
        </w:rPr>
      </w:pPr>
      <w:r>
        <w:fldChar w:fldCharType="begin"/>
      </w:r>
      <w:r>
        <w:instrText xml:space="preserve"> HYPERLINK \l "_Toc15379" </w:instrText>
      </w:r>
      <w:r>
        <w:fldChar w:fldCharType="separate"/>
      </w:r>
      <w:r>
        <w:rPr>
          <w:rFonts w:hint="eastAsia" w:ascii="宋体" w:hAnsi="宋体" w:cs="宋体"/>
          <w:szCs w:val="28"/>
        </w:rPr>
        <w:t>6.评标程序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_Toc15379 \h </w:instrText>
      </w:r>
      <w:r>
        <w:rPr>
          <w:rFonts w:hint="eastAsia" w:ascii="宋体" w:hAnsi="宋体" w:cs="宋体"/>
        </w:rPr>
        <w:fldChar w:fldCharType="separate"/>
      </w:r>
      <w:r>
        <w:rPr>
          <w:rFonts w:hint="eastAsia" w:ascii="宋体" w:hAnsi="宋体" w:cs="宋体"/>
        </w:rPr>
        <w:t>56</w:t>
      </w:r>
      <w:r>
        <w:rPr>
          <w:rFonts w:hint="eastAsia" w:ascii="宋体" w:hAnsi="宋体" w:cs="宋体"/>
        </w:rPr>
        <w:fldChar w:fldCharType="end"/>
      </w:r>
      <w:r>
        <w:rPr>
          <w:rFonts w:hint="eastAsia" w:ascii="宋体" w:hAnsi="宋体" w:cs="宋体"/>
        </w:rPr>
        <w:fldChar w:fldCharType="end"/>
      </w:r>
    </w:p>
    <w:p w14:paraId="464E4F69">
      <w:pPr>
        <w:pStyle w:val="23"/>
        <w:tabs>
          <w:tab w:val="right" w:leader="dot" w:pos="9639"/>
          <w:tab w:val="clear" w:pos="9736"/>
        </w:tabs>
        <w:spacing w:line="280" w:lineRule="exact"/>
        <w:rPr>
          <w:rFonts w:ascii="宋体" w:hAnsi="宋体" w:cs="宋体"/>
        </w:rPr>
      </w:pPr>
      <w:r>
        <w:fldChar w:fldCharType="begin"/>
      </w:r>
      <w:r>
        <w:instrText xml:space="preserve"> HYPERLINK \l "_Toc25751" </w:instrText>
      </w:r>
      <w:r>
        <w:fldChar w:fldCharType="separate"/>
      </w:r>
      <w:r>
        <w:rPr>
          <w:rFonts w:hint="eastAsia" w:ascii="宋体" w:hAnsi="宋体" w:cs="宋体"/>
        </w:rPr>
        <w:t>第四章 合同基本条款及格式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_Toc25751 \h </w:instrText>
      </w:r>
      <w:r>
        <w:rPr>
          <w:rFonts w:hint="eastAsia" w:ascii="宋体" w:hAnsi="宋体" w:cs="宋体"/>
        </w:rPr>
        <w:fldChar w:fldCharType="separate"/>
      </w:r>
      <w:r>
        <w:rPr>
          <w:rFonts w:hint="eastAsia" w:ascii="宋体" w:hAnsi="宋体" w:cs="宋体"/>
        </w:rPr>
        <w:t>66</w:t>
      </w:r>
      <w:r>
        <w:rPr>
          <w:rFonts w:hint="eastAsia" w:ascii="宋体" w:hAnsi="宋体" w:cs="宋体"/>
        </w:rPr>
        <w:fldChar w:fldCharType="end"/>
      </w:r>
      <w:r>
        <w:rPr>
          <w:rFonts w:hint="eastAsia" w:ascii="宋体" w:hAnsi="宋体" w:cs="宋体"/>
        </w:rPr>
        <w:fldChar w:fldCharType="end"/>
      </w:r>
    </w:p>
    <w:p w14:paraId="2F159D76">
      <w:pPr>
        <w:pStyle w:val="23"/>
        <w:tabs>
          <w:tab w:val="right" w:leader="dot" w:pos="9639"/>
          <w:tab w:val="clear" w:pos="9736"/>
        </w:tabs>
        <w:spacing w:line="280" w:lineRule="exact"/>
        <w:rPr>
          <w:rFonts w:ascii="宋体" w:hAnsi="宋体" w:cs="宋体"/>
        </w:rPr>
      </w:pPr>
      <w:r>
        <w:fldChar w:fldCharType="begin"/>
      </w:r>
      <w:r>
        <w:instrText xml:space="preserve"> HYPERLINK \l "_Toc30215" </w:instrText>
      </w:r>
      <w:r>
        <w:fldChar w:fldCharType="separate"/>
      </w:r>
      <w:r>
        <w:rPr>
          <w:rFonts w:hint="eastAsia" w:ascii="宋体" w:hAnsi="宋体" w:cs="宋体"/>
        </w:rPr>
        <w:t>第五章 投标文件格式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_Toc30215 \h </w:instrText>
      </w:r>
      <w:r>
        <w:rPr>
          <w:rFonts w:hint="eastAsia" w:ascii="宋体" w:hAnsi="宋体" w:cs="宋体"/>
        </w:rPr>
        <w:fldChar w:fldCharType="separate"/>
      </w:r>
      <w:r>
        <w:rPr>
          <w:rFonts w:hint="eastAsia" w:ascii="宋体" w:hAnsi="宋体" w:cs="宋体"/>
        </w:rPr>
        <w:t>73</w:t>
      </w:r>
      <w:r>
        <w:rPr>
          <w:rFonts w:hint="eastAsia" w:ascii="宋体" w:hAnsi="宋体" w:cs="宋体"/>
        </w:rPr>
        <w:fldChar w:fldCharType="end"/>
      </w:r>
      <w:r>
        <w:rPr>
          <w:rFonts w:hint="eastAsia" w:ascii="宋体" w:hAnsi="宋体" w:cs="宋体"/>
        </w:rPr>
        <w:fldChar w:fldCharType="end"/>
      </w:r>
    </w:p>
    <w:p w14:paraId="6F67F05E">
      <w:pPr>
        <w:pStyle w:val="26"/>
        <w:tabs>
          <w:tab w:val="right" w:leader="dot" w:pos="9639"/>
        </w:tabs>
        <w:spacing w:line="280" w:lineRule="exact"/>
        <w:rPr>
          <w:rFonts w:ascii="宋体" w:hAnsi="宋体" w:cs="宋体"/>
        </w:rPr>
      </w:pPr>
      <w:r>
        <w:fldChar w:fldCharType="begin"/>
      </w:r>
      <w:r>
        <w:instrText xml:space="preserve"> HYPERLINK \l "_Toc3632" </w:instrText>
      </w:r>
      <w:r>
        <w:fldChar w:fldCharType="separate"/>
      </w:r>
      <w:r>
        <w:rPr>
          <w:rFonts w:hint="eastAsia" w:ascii="宋体" w:hAnsi="宋体" w:cs="宋体"/>
          <w:szCs w:val="28"/>
        </w:rPr>
        <w:t>投标文件格式说明</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_Toc3632 \h </w:instrText>
      </w:r>
      <w:r>
        <w:rPr>
          <w:rFonts w:hint="eastAsia" w:ascii="宋体" w:hAnsi="宋体" w:cs="宋体"/>
        </w:rPr>
        <w:fldChar w:fldCharType="separate"/>
      </w:r>
      <w:r>
        <w:rPr>
          <w:rFonts w:hint="eastAsia" w:ascii="宋体" w:hAnsi="宋体" w:cs="宋体"/>
        </w:rPr>
        <w:t>73</w:t>
      </w:r>
      <w:r>
        <w:rPr>
          <w:rFonts w:hint="eastAsia" w:ascii="宋体" w:hAnsi="宋体" w:cs="宋体"/>
        </w:rPr>
        <w:fldChar w:fldCharType="end"/>
      </w:r>
      <w:r>
        <w:rPr>
          <w:rFonts w:hint="eastAsia" w:ascii="宋体" w:hAnsi="宋体" w:cs="宋体"/>
        </w:rPr>
        <w:fldChar w:fldCharType="end"/>
      </w:r>
    </w:p>
    <w:p w14:paraId="30DD10D3">
      <w:pPr>
        <w:pStyle w:val="26"/>
        <w:tabs>
          <w:tab w:val="right" w:leader="dot" w:pos="9639"/>
        </w:tabs>
        <w:spacing w:line="280" w:lineRule="exact"/>
        <w:rPr>
          <w:rFonts w:ascii="宋体" w:hAnsi="宋体" w:cs="宋体"/>
        </w:rPr>
      </w:pPr>
      <w:r>
        <w:fldChar w:fldCharType="begin"/>
      </w:r>
      <w:r>
        <w:instrText xml:space="preserve"> HYPERLINK \l "_Toc22520" </w:instrText>
      </w:r>
      <w:r>
        <w:fldChar w:fldCharType="separate"/>
      </w:r>
      <w:r>
        <w:rPr>
          <w:rFonts w:hint="eastAsia" w:ascii="宋体" w:hAnsi="宋体" w:cs="宋体"/>
          <w:szCs w:val="28"/>
        </w:rPr>
        <w:t>一、资格审查部分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_Toc22520 \h </w:instrText>
      </w:r>
      <w:r>
        <w:rPr>
          <w:rFonts w:hint="eastAsia" w:ascii="宋体" w:hAnsi="宋体" w:cs="宋体"/>
        </w:rPr>
        <w:fldChar w:fldCharType="separate"/>
      </w:r>
      <w:r>
        <w:rPr>
          <w:rFonts w:hint="eastAsia" w:ascii="宋体" w:hAnsi="宋体" w:cs="宋体"/>
        </w:rPr>
        <w:t>74</w:t>
      </w:r>
      <w:r>
        <w:rPr>
          <w:rFonts w:hint="eastAsia" w:ascii="宋体" w:hAnsi="宋体" w:cs="宋体"/>
        </w:rPr>
        <w:fldChar w:fldCharType="end"/>
      </w:r>
      <w:r>
        <w:rPr>
          <w:rFonts w:hint="eastAsia" w:ascii="宋体" w:hAnsi="宋体" w:cs="宋体"/>
        </w:rPr>
        <w:fldChar w:fldCharType="end"/>
      </w:r>
    </w:p>
    <w:p w14:paraId="29C46F8F">
      <w:pPr>
        <w:pStyle w:val="26"/>
        <w:tabs>
          <w:tab w:val="right" w:leader="dot" w:pos="9639"/>
        </w:tabs>
        <w:spacing w:line="280" w:lineRule="exact"/>
        <w:rPr>
          <w:rFonts w:ascii="宋体" w:hAnsi="宋体" w:cs="宋体"/>
        </w:rPr>
      </w:pPr>
      <w:r>
        <w:fldChar w:fldCharType="begin"/>
      </w:r>
      <w:r>
        <w:instrText xml:space="preserve"> HYPERLINK \l "_Toc7370" </w:instrText>
      </w:r>
      <w:r>
        <w:fldChar w:fldCharType="separate"/>
      </w:r>
      <w:r>
        <w:rPr>
          <w:rFonts w:hint="eastAsia" w:ascii="宋体" w:hAnsi="宋体" w:cs="宋体"/>
          <w:szCs w:val="28"/>
        </w:rPr>
        <w:t>二、技术部分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_Toc7370 \h </w:instrText>
      </w:r>
      <w:r>
        <w:rPr>
          <w:rFonts w:hint="eastAsia" w:ascii="宋体" w:hAnsi="宋体" w:cs="宋体"/>
        </w:rPr>
        <w:fldChar w:fldCharType="separate"/>
      </w:r>
      <w:r>
        <w:rPr>
          <w:rFonts w:hint="eastAsia" w:ascii="宋体" w:hAnsi="宋体" w:cs="宋体"/>
        </w:rPr>
        <w:t>83</w:t>
      </w:r>
      <w:r>
        <w:rPr>
          <w:rFonts w:hint="eastAsia" w:ascii="宋体" w:hAnsi="宋体" w:cs="宋体"/>
        </w:rPr>
        <w:fldChar w:fldCharType="end"/>
      </w:r>
      <w:r>
        <w:rPr>
          <w:rFonts w:hint="eastAsia" w:ascii="宋体" w:hAnsi="宋体" w:cs="宋体"/>
        </w:rPr>
        <w:fldChar w:fldCharType="end"/>
      </w:r>
    </w:p>
    <w:p w14:paraId="4B82D07D">
      <w:pPr>
        <w:pStyle w:val="26"/>
        <w:tabs>
          <w:tab w:val="right" w:leader="dot" w:pos="9639"/>
        </w:tabs>
        <w:spacing w:line="280" w:lineRule="exact"/>
        <w:rPr>
          <w:rFonts w:ascii="宋体" w:hAnsi="宋体" w:cs="宋体"/>
        </w:rPr>
      </w:pPr>
      <w:r>
        <w:fldChar w:fldCharType="begin"/>
      </w:r>
      <w:r>
        <w:instrText xml:space="preserve"> HYPERLINK \l "_Toc7426" </w:instrText>
      </w:r>
      <w:r>
        <w:fldChar w:fldCharType="separate"/>
      </w:r>
      <w:r>
        <w:rPr>
          <w:rFonts w:hint="eastAsia" w:ascii="宋体" w:hAnsi="宋体" w:cs="宋体"/>
          <w:szCs w:val="28"/>
        </w:rPr>
        <w:t>三、商务部分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_Toc7426 \h </w:instrText>
      </w:r>
      <w:r>
        <w:rPr>
          <w:rFonts w:hint="eastAsia" w:ascii="宋体" w:hAnsi="宋体" w:cs="宋体"/>
        </w:rPr>
        <w:fldChar w:fldCharType="separate"/>
      </w:r>
      <w:r>
        <w:rPr>
          <w:rFonts w:hint="eastAsia" w:ascii="宋体" w:hAnsi="宋体" w:cs="宋体"/>
        </w:rPr>
        <w:t>89</w:t>
      </w:r>
      <w:r>
        <w:rPr>
          <w:rFonts w:hint="eastAsia" w:ascii="宋体" w:hAnsi="宋体" w:cs="宋体"/>
        </w:rPr>
        <w:fldChar w:fldCharType="end"/>
      </w:r>
      <w:r>
        <w:rPr>
          <w:rFonts w:hint="eastAsia" w:ascii="宋体" w:hAnsi="宋体" w:cs="宋体"/>
        </w:rPr>
        <w:fldChar w:fldCharType="end"/>
      </w:r>
    </w:p>
    <w:p w14:paraId="26A2F7FA">
      <w:pPr>
        <w:pStyle w:val="26"/>
        <w:tabs>
          <w:tab w:val="right" w:leader="dot" w:pos="9639"/>
        </w:tabs>
        <w:spacing w:line="280" w:lineRule="exact"/>
        <w:rPr>
          <w:rFonts w:ascii="宋体" w:hAnsi="宋体" w:cs="宋体"/>
        </w:rPr>
      </w:pPr>
      <w:r>
        <w:fldChar w:fldCharType="begin"/>
      </w:r>
      <w:r>
        <w:instrText xml:space="preserve"> HYPERLINK \l "_Toc30460" </w:instrText>
      </w:r>
      <w:r>
        <w:fldChar w:fldCharType="separate"/>
      </w:r>
      <w:r>
        <w:rPr>
          <w:rFonts w:hint="eastAsia" w:ascii="宋体" w:hAnsi="宋体" w:cs="宋体"/>
          <w:szCs w:val="28"/>
        </w:rPr>
        <w:t>四、招标文件要求或投标人认为需要提交的其他资料</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_Toc30460 \h </w:instrText>
      </w:r>
      <w:r>
        <w:rPr>
          <w:rFonts w:hint="eastAsia" w:ascii="宋体" w:hAnsi="宋体" w:cs="宋体"/>
        </w:rPr>
        <w:fldChar w:fldCharType="separate"/>
      </w:r>
      <w:r>
        <w:rPr>
          <w:rFonts w:hint="eastAsia" w:ascii="宋体" w:hAnsi="宋体" w:cs="宋体"/>
        </w:rPr>
        <w:t>102</w:t>
      </w:r>
      <w:r>
        <w:rPr>
          <w:rFonts w:hint="eastAsia" w:ascii="宋体" w:hAnsi="宋体" w:cs="宋体"/>
        </w:rPr>
        <w:fldChar w:fldCharType="end"/>
      </w:r>
      <w:r>
        <w:rPr>
          <w:rFonts w:hint="eastAsia" w:ascii="宋体" w:hAnsi="宋体" w:cs="宋体"/>
        </w:rPr>
        <w:fldChar w:fldCharType="end"/>
      </w:r>
    </w:p>
    <w:p w14:paraId="4D7AF036">
      <w:pPr>
        <w:pStyle w:val="23"/>
        <w:tabs>
          <w:tab w:val="right" w:leader="dot" w:pos="9639"/>
          <w:tab w:val="clear" w:pos="9736"/>
        </w:tabs>
        <w:spacing w:line="280" w:lineRule="exact"/>
        <w:rPr>
          <w:rFonts w:ascii="宋体" w:hAnsi="宋体" w:cs="宋体"/>
        </w:rPr>
      </w:pPr>
      <w:r>
        <w:fldChar w:fldCharType="begin"/>
      </w:r>
      <w:r>
        <w:instrText xml:space="preserve"> HYPERLINK \l "_Toc25555" </w:instrText>
      </w:r>
      <w:r>
        <w:fldChar w:fldCharType="separate"/>
      </w:r>
      <w:r>
        <w:rPr>
          <w:rFonts w:hint="eastAsia" w:ascii="宋体" w:hAnsi="宋体" w:cs="宋体"/>
        </w:rPr>
        <w:t>第六章 采购需求及要求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_Toc25555 \h </w:instrText>
      </w:r>
      <w:r>
        <w:rPr>
          <w:rFonts w:hint="eastAsia" w:ascii="宋体" w:hAnsi="宋体" w:cs="宋体"/>
        </w:rPr>
        <w:fldChar w:fldCharType="separate"/>
      </w:r>
      <w:r>
        <w:rPr>
          <w:rFonts w:hint="eastAsia" w:ascii="宋体" w:hAnsi="宋体" w:cs="宋体"/>
        </w:rPr>
        <w:t>103</w:t>
      </w:r>
      <w:r>
        <w:rPr>
          <w:rFonts w:hint="eastAsia" w:ascii="宋体" w:hAnsi="宋体" w:cs="宋体"/>
        </w:rPr>
        <w:fldChar w:fldCharType="end"/>
      </w:r>
      <w:r>
        <w:rPr>
          <w:rFonts w:hint="eastAsia" w:ascii="宋体" w:hAnsi="宋体" w:cs="宋体"/>
        </w:rPr>
        <w:fldChar w:fldCharType="end"/>
      </w:r>
    </w:p>
    <w:p w14:paraId="22CFA91E">
      <w:pPr>
        <w:pStyle w:val="26"/>
        <w:tabs>
          <w:tab w:val="right" w:leader="dot" w:pos="9639"/>
        </w:tabs>
        <w:spacing w:line="280" w:lineRule="exact"/>
        <w:rPr>
          <w:rFonts w:hint="eastAsia" w:ascii="宋体" w:hAnsi="宋体" w:cs="宋体"/>
        </w:rPr>
      </w:pPr>
      <w:r>
        <w:fldChar w:fldCharType="begin"/>
      </w:r>
      <w:r>
        <w:instrText xml:space="preserve"> HYPERLINK \l "_Toc21224" </w:instrText>
      </w:r>
      <w:r>
        <w:fldChar w:fldCharType="separate"/>
      </w:r>
      <w:r>
        <w:rPr>
          <w:rFonts w:hint="eastAsia" w:ascii="宋体" w:hAnsi="宋体" w:cs="宋体"/>
          <w:kern w:val="44"/>
          <w:szCs w:val="28"/>
        </w:rPr>
        <w:t>一、技术要求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_Toc21224 \h </w:instrText>
      </w:r>
      <w:r>
        <w:rPr>
          <w:rFonts w:hint="eastAsia" w:ascii="宋体" w:hAnsi="宋体" w:cs="宋体"/>
        </w:rPr>
        <w:fldChar w:fldCharType="separate"/>
      </w:r>
      <w:r>
        <w:rPr>
          <w:rFonts w:hint="eastAsia" w:ascii="宋体" w:hAnsi="宋体" w:cs="宋体"/>
        </w:rPr>
        <w:t>103</w:t>
      </w:r>
      <w:r>
        <w:rPr>
          <w:rFonts w:hint="eastAsia" w:ascii="宋体" w:hAnsi="宋体" w:cs="宋体"/>
        </w:rPr>
        <w:fldChar w:fldCharType="end"/>
      </w:r>
      <w:r>
        <w:rPr>
          <w:rFonts w:hint="eastAsia" w:ascii="宋体" w:hAnsi="宋体" w:cs="宋体"/>
        </w:rPr>
        <w:fldChar w:fldCharType="end"/>
      </w:r>
    </w:p>
    <w:p w14:paraId="6563DFE6">
      <w:pPr>
        <w:pStyle w:val="26"/>
        <w:tabs>
          <w:tab w:val="right" w:leader="dot" w:pos="9639"/>
        </w:tabs>
        <w:spacing w:line="280" w:lineRule="exact"/>
        <w:rPr>
          <w:rFonts w:ascii="宋体" w:hAnsi="宋体" w:cs="宋体"/>
        </w:rPr>
      </w:pPr>
      <w:r>
        <w:fldChar w:fldCharType="begin"/>
      </w:r>
      <w:r>
        <w:instrText xml:space="preserve"> HYPERLINK \l "_Toc10315" </w:instrText>
      </w:r>
      <w:r>
        <w:fldChar w:fldCharType="separate"/>
      </w:r>
      <w:r>
        <w:rPr>
          <w:rFonts w:hint="eastAsia" w:ascii="宋体" w:hAnsi="宋体" w:cs="宋体"/>
          <w:kern w:val="44"/>
          <w:szCs w:val="28"/>
        </w:rPr>
        <w:t>二、远程实物视频演示要求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_Toc10315 \h </w:instrText>
      </w:r>
      <w:r>
        <w:rPr>
          <w:rFonts w:hint="eastAsia" w:ascii="宋体" w:hAnsi="宋体" w:cs="宋体"/>
        </w:rPr>
        <w:fldChar w:fldCharType="separate"/>
      </w:r>
      <w:r>
        <w:rPr>
          <w:rFonts w:hint="eastAsia" w:ascii="宋体" w:hAnsi="宋体" w:cs="宋体"/>
        </w:rPr>
        <w:t>188</w:t>
      </w:r>
      <w:r>
        <w:rPr>
          <w:rFonts w:hint="eastAsia" w:ascii="宋体" w:hAnsi="宋体" w:cs="宋体"/>
        </w:rPr>
        <w:fldChar w:fldCharType="end"/>
      </w:r>
      <w:r>
        <w:rPr>
          <w:rFonts w:hint="eastAsia" w:ascii="宋体" w:hAnsi="宋体" w:cs="宋体"/>
        </w:rPr>
        <w:fldChar w:fldCharType="end"/>
      </w:r>
    </w:p>
    <w:p w14:paraId="4304FF41">
      <w:pPr>
        <w:pStyle w:val="26"/>
        <w:tabs>
          <w:tab w:val="right" w:leader="dot" w:pos="9639"/>
        </w:tabs>
        <w:spacing w:line="280" w:lineRule="exact"/>
        <w:rPr>
          <w:rFonts w:ascii="宋体" w:hAnsi="宋体" w:cs="宋体"/>
        </w:rPr>
      </w:pPr>
      <w:r>
        <w:fldChar w:fldCharType="begin"/>
      </w:r>
      <w:r>
        <w:instrText xml:space="preserve"> HYPERLINK \l "_Toc10315" </w:instrText>
      </w:r>
      <w:r>
        <w:fldChar w:fldCharType="separate"/>
      </w:r>
      <w:r>
        <w:rPr>
          <w:rFonts w:hint="eastAsia" w:ascii="宋体" w:hAnsi="宋体" w:cs="宋体"/>
          <w:kern w:val="44"/>
          <w:szCs w:val="28"/>
          <w:lang w:val="en-US" w:eastAsia="zh-CN"/>
        </w:rPr>
        <w:t>三</w:t>
      </w:r>
      <w:r>
        <w:rPr>
          <w:rFonts w:hint="eastAsia" w:ascii="宋体" w:hAnsi="宋体" w:cs="宋体"/>
          <w:kern w:val="44"/>
          <w:szCs w:val="28"/>
        </w:rPr>
        <w:t>、商务要求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_Toc10315 \h </w:instrText>
      </w:r>
      <w:r>
        <w:rPr>
          <w:rFonts w:hint="eastAsia" w:ascii="宋体" w:hAnsi="宋体" w:cs="宋体"/>
        </w:rPr>
        <w:fldChar w:fldCharType="separate"/>
      </w:r>
      <w:r>
        <w:rPr>
          <w:rFonts w:hint="eastAsia" w:ascii="宋体" w:hAnsi="宋体" w:cs="宋体"/>
        </w:rPr>
        <w:t>188</w:t>
      </w:r>
      <w:r>
        <w:rPr>
          <w:rFonts w:hint="eastAsia" w:ascii="宋体" w:hAnsi="宋体" w:cs="宋体"/>
        </w:rPr>
        <w:fldChar w:fldCharType="end"/>
      </w:r>
      <w:r>
        <w:rPr>
          <w:rFonts w:hint="eastAsia" w:ascii="宋体" w:hAnsi="宋体" w:cs="宋体"/>
        </w:rPr>
        <w:fldChar w:fldCharType="end"/>
      </w:r>
    </w:p>
    <w:p w14:paraId="487C6609">
      <w:pPr>
        <w:pStyle w:val="23"/>
        <w:tabs>
          <w:tab w:val="right" w:leader="dot" w:pos="9639"/>
          <w:tab w:val="clear" w:pos="9736"/>
        </w:tabs>
        <w:spacing w:line="280" w:lineRule="exact"/>
        <w:rPr>
          <w:rFonts w:ascii="宋体" w:hAnsi="宋体" w:cs="宋体"/>
        </w:rPr>
      </w:pPr>
      <w:r>
        <w:fldChar w:fldCharType="begin"/>
      </w:r>
      <w:r>
        <w:instrText xml:space="preserve"> HYPERLINK \l "_Toc13806" </w:instrText>
      </w:r>
      <w:r>
        <w:fldChar w:fldCharType="separate"/>
      </w:r>
      <w:r>
        <w:rPr>
          <w:rFonts w:hint="eastAsia" w:ascii="宋体" w:hAnsi="宋体" w:cs="宋体"/>
        </w:rPr>
        <w:t>第七章 附件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_Toc13806 \h </w:instrText>
      </w:r>
      <w:r>
        <w:rPr>
          <w:rFonts w:hint="eastAsia" w:ascii="宋体" w:hAnsi="宋体" w:cs="宋体"/>
        </w:rPr>
        <w:fldChar w:fldCharType="separate"/>
      </w:r>
      <w:r>
        <w:rPr>
          <w:rFonts w:hint="eastAsia" w:ascii="宋体" w:hAnsi="宋体" w:cs="宋体"/>
        </w:rPr>
        <w:t>190</w:t>
      </w:r>
      <w:r>
        <w:rPr>
          <w:rFonts w:hint="eastAsia" w:ascii="宋体" w:hAnsi="宋体" w:cs="宋体"/>
        </w:rPr>
        <w:fldChar w:fldCharType="end"/>
      </w:r>
      <w:r>
        <w:rPr>
          <w:rFonts w:hint="eastAsia" w:ascii="宋体" w:hAnsi="宋体" w:cs="宋体"/>
        </w:rPr>
        <w:fldChar w:fldCharType="end"/>
      </w:r>
    </w:p>
    <w:p w14:paraId="1809D12B">
      <w:pPr>
        <w:spacing w:line="280" w:lineRule="exact"/>
        <w:jc w:val="center"/>
        <w:rPr>
          <w:rFonts w:ascii="宋体" w:hAnsi="宋体" w:cs="宋体"/>
          <w:lang w:val="zh-CN"/>
        </w:rPr>
      </w:pPr>
      <w:r>
        <w:rPr>
          <w:rFonts w:hint="eastAsia" w:ascii="宋体" w:hAnsi="宋体" w:cs="宋体"/>
          <w:szCs w:val="24"/>
          <w:lang w:val="zh-CN"/>
        </w:rPr>
        <w:fldChar w:fldCharType="end"/>
      </w:r>
    </w:p>
    <w:p w14:paraId="3F8554D1">
      <w:pPr>
        <w:widowControl/>
        <w:rPr>
          <w:rFonts w:ascii="宋体" w:hAnsi="宋体" w:cs="宋体"/>
          <w:bCs/>
        </w:rPr>
      </w:pPr>
    </w:p>
    <w:p w14:paraId="16FF4EBA">
      <w:pPr>
        <w:pStyle w:val="2"/>
        <w:tabs>
          <w:tab w:val="center" w:pos="4873"/>
        </w:tabs>
        <w:spacing w:line="360" w:lineRule="auto"/>
        <w:jc w:val="center"/>
        <w:rPr>
          <w:rFonts w:ascii="宋体" w:hAnsi="宋体" w:cs="宋体"/>
        </w:rPr>
      </w:pPr>
      <w:bookmarkStart w:id="514" w:name="_GoBack"/>
      <w:bookmarkEnd w:id="514"/>
      <w:bookmarkStart w:id="7" w:name="_Toc71734668"/>
      <w:bookmarkStart w:id="8" w:name="_Toc6457"/>
      <w:bookmarkStart w:id="9" w:name="_Toc3845"/>
      <w:bookmarkStart w:id="10" w:name="_Toc28704"/>
      <w:r>
        <w:rPr>
          <w:rFonts w:hint="eastAsia" w:ascii="宋体" w:hAnsi="宋体" w:cs="宋体"/>
        </w:rPr>
        <w:br w:type="page"/>
      </w:r>
      <w:r>
        <w:rPr>
          <w:rFonts w:hint="eastAsia" w:ascii="宋体" w:hAnsi="宋体" w:cs="宋体"/>
        </w:rPr>
        <w:t>第一章 投标邀请（招标公告</w:t>
      </w:r>
      <w:bookmarkEnd w:id="7"/>
      <w:bookmarkEnd w:id="8"/>
      <w:bookmarkEnd w:id="9"/>
      <w:r>
        <w:rPr>
          <w:rFonts w:hint="eastAsia" w:ascii="宋体" w:hAnsi="宋体" w:cs="宋体"/>
        </w:rPr>
        <w:t>）</w:t>
      </w:r>
      <w:bookmarkEnd w:id="10"/>
    </w:p>
    <w:p w14:paraId="771370BC">
      <w:pPr>
        <w:spacing w:before="156" w:beforeLines="50" w:line="360" w:lineRule="auto"/>
        <w:jc w:val="center"/>
        <w:rPr>
          <w:rFonts w:ascii="宋体" w:hAnsi="宋体" w:cs="宋体"/>
          <w:b/>
          <w:bCs/>
          <w:sz w:val="32"/>
        </w:rPr>
      </w:pPr>
      <w:bookmarkStart w:id="11" w:name="_Hlk20137286"/>
      <w:bookmarkStart w:id="12" w:name="_Hlk50554037"/>
      <w:r>
        <w:rPr>
          <w:rFonts w:hint="eastAsia" w:ascii="宋体" w:hAnsi="宋体" w:cs="宋体"/>
          <w:b/>
          <w:bCs/>
          <w:sz w:val="32"/>
        </w:rPr>
        <w:t>滇西应用技术大学傣医生命科学馆建设项目公开招标公告</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3AD9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5000" w:type="pct"/>
          </w:tcPr>
          <w:p w14:paraId="4BC4C020">
            <w:pPr>
              <w:spacing w:line="360" w:lineRule="auto"/>
              <w:ind w:firstLine="480" w:firstLineChars="200"/>
              <w:rPr>
                <w:rFonts w:ascii="宋体" w:hAnsi="宋体" w:cs="宋体"/>
                <w:sz w:val="24"/>
                <w:szCs w:val="24"/>
              </w:rPr>
            </w:pPr>
            <w:bookmarkStart w:id="13" w:name="_Hlk20135437"/>
            <w:r>
              <w:rPr>
                <w:rFonts w:hint="eastAsia" w:ascii="宋体" w:hAnsi="宋体" w:cs="宋体"/>
                <w:sz w:val="24"/>
                <w:szCs w:val="24"/>
              </w:rPr>
              <w:t>项目概况</w:t>
            </w:r>
          </w:p>
          <w:p w14:paraId="6E53E4B7">
            <w:pPr>
              <w:spacing w:line="360" w:lineRule="auto"/>
              <w:ind w:firstLine="480" w:firstLineChars="200"/>
              <w:rPr>
                <w:rFonts w:ascii="宋体" w:hAnsi="宋体" w:cs="宋体"/>
                <w:sz w:val="24"/>
                <w:szCs w:val="24"/>
              </w:rPr>
            </w:pPr>
            <w:r>
              <w:rPr>
                <w:rFonts w:hint="eastAsia" w:ascii="宋体" w:hAnsi="宋体" w:cs="宋体"/>
                <w:sz w:val="24"/>
                <w:szCs w:val="24"/>
                <w:u w:val="single"/>
              </w:rPr>
              <w:t>滇西应用技术大学傣医生命科学馆建设项目</w:t>
            </w:r>
            <w:r>
              <w:rPr>
                <w:rFonts w:hint="eastAsia" w:ascii="宋体" w:hAnsi="宋体" w:cs="宋体"/>
                <w:sz w:val="24"/>
                <w:szCs w:val="24"/>
              </w:rPr>
              <w:t>招标的潜在投标人应在</w:t>
            </w:r>
            <w:r>
              <w:rPr>
                <w:rFonts w:hint="eastAsia" w:ascii="宋体" w:hAnsi="宋体" w:cs="宋体"/>
                <w:sz w:val="24"/>
                <w:szCs w:val="24"/>
                <w:u w:val="single"/>
              </w:rPr>
              <w:t>政采云平台（https://www.zcygov.cn/）</w:t>
            </w:r>
            <w:r>
              <w:rPr>
                <w:rFonts w:hint="eastAsia" w:ascii="宋体" w:hAnsi="宋体" w:cs="宋体"/>
                <w:sz w:val="24"/>
                <w:szCs w:val="24"/>
              </w:rPr>
              <w:t>，凭企业数字证书（CA）在网上获取招标文件，并于2025年</w:t>
            </w:r>
            <w:r>
              <w:rPr>
                <w:rFonts w:hint="eastAsia" w:ascii="宋体" w:hAnsi="宋体" w:cs="宋体"/>
                <w:sz w:val="24"/>
                <w:szCs w:val="24"/>
                <w:u w:val="single"/>
                <w:lang w:val="en-US" w:eastAsia="zh-CN"/>
              </w:rPr>
              <w:t>4</w:t>
            </w:r>
            <w:r>
              <w:rPr>
                <w:rFonts w:hint="eastAsia" w:ascii="宋体" w:hAnsi="宋体" w:cs="宋体"/>
                <w:sz w:val="24"/>
                <w:szCs w:val="24"/>
              </w:rPr>
              <w:t>月</w:t>
            </w:r>
            <w:r>
              <w:rPr>
                <w:rFonts w:hint="eastAsia" w:ascii="宋体" w:hAnsi="宋体" w:cs="宋体"/>
                <w:sz w:val="24"/>
                <w:szCs w:val="24"/>
                <w:u w:val="single"/>
                <w:lang w:val="en-US" w:eastAsia="zh-CN"/>
              </w:rPr>
              <w:t>16</w:t>
            </w:r>
            <w:r>
              <w:rPr>
                <w:rFonts w:hint="eastAsia" w:ascii="宋体" w:hAnsi="宋体" w:cs="宋体"/>
                <w:sz w:val="24"/>
                <w:szCs w:val="24"/>
              </w:rPr>
              <w:t>日</w:t>
            </w:r>
            <w:r>
              <w:rPr>
                <w:rFonts w:hint="eastAsia" w:ascii="宋体" w:hAnsi="宋体" w:cs="宋体"/>
                <w:sz w:val="24"/>
                <w:szCs w:val="24"/>
                <w:u w:val="single"/>
                <w:lang w:val="en-US" w:eastAsia="zh-CN"/>
              </w:rPr>
              <w:t>9</w:t>
            </w:r>
            <w:r>
              <w:rPr>
                <w:rFonts w:hint="eastAsia" w:ascii="宋体" w:hAnsi="宋体" w:cs="宋体"/>
                <w:sz w:val="24"/>
                <w:szCs w:val="24"/>
              </w:rPr>
              <w:t>点</w:t>
            </w:r>
            <w:r>
              <w:rPr>
                <w:rFonts w:hint="eastAsia" w:ascii="宋体" w:hAnsi="宋体" w:cs="宋体"/>
                <w:sz w:val="24"/>
                <w:szCs w:val="24"/>
                <w:u w:val="single"/>
                <w:lang w:val="en-US" w:eastAsia="zh-CN"/>
              </w:rPr>
              <w:t>30</w:t>
            </w:r>
            <w:r>
              <w:rPr>
                <w:rFonts w:hint="eastAsia" w:ascii="宋体" w:hAnsi="宋体" w:cs="宋体"/>
                <w:sz w:val="24"/>
                <w:szCs w:val="24"/>
              </w:rPr>
              <w:t>分</w:t>
            </w:r>
            <w:r>
              <w:rPr>
                <w:rFonts w:hint="eastAsia" w:ascii="宋体" w:hAnsi="宋体" w:cs="宋体"/>
                <w:bCs/>
                <w:sz w:val="24"/>
                <w:szCs w:val="24"/>
              </w:rPr>
              <w:t>（北京时间）前递交投标文件</w:t>
            </w:r>
            <w:r>
              <w:rPr>
                <w:rFonts w:hint="eastAsia" w:ascii="宋体" w:hAnsi="宋体" w:cs="宋体"/>
                <w:sz w:val="24"/>
                <w:szCs w:val="24"/>
              </w:rPr>
              <w:t>。</w:t>
            </w:r>
          </w:p>
        </w:tc>
      </w:tr>
      <w:bookmarkEnd w:id="13"/>
    </w:tbl>
    <w:p w14:paraId="0B2DC46D">
      <w:pPr>
        <w:keepNext/>
        <w:keepLines/>
        <w:spacing w:before="260" w:after="260" w:line="360" w:lineRule="auto"/>
        <w:ind w:firstLine="420"/>
        <w:outlineLvl w:val="1"/>
        <w:rPr>
          <w:rFonts w:ascii="宋体" w:hAnsi="宋体" w:cs="宋体"/>
          <w:b/>
          <w:sz w:val="24"/>
          <w:szCs w:val="24"/>
        </w:rPr>
      </w:pPr>
      <w:bookmarkStart w:id="14" w:name="_Toc71734669"/>
      <w:bookmarkStart w:id="15" w:name="_Toc27939"/>
      <w:bookmarkStart w:id="16" w:name="_Toc27802"/>
      <w:bookmarkStart w:id="17" w:name="_Toc7664"/>
      <w:bookmarkStart w:id="18" w:name="_Toc8029"/>
      <w:r>
        <w:rPr>
          <w:rFonts w:hint="eastAsia" w:ascii="宋体" w:hAnsi="宋体" w:cs="宋体"/>
          <w:b/>
          <w:sz w:val="24"/>
          <w:szCs w:val="24"/>
        </w:rPr>
        <w:t>一、项目基本情况</w:t>
      </w:r>
      <w:bookmarkEnd w:id="14"/>
      <w:bookmarkEnd w:id="15"/>
      <w:bookmarkEnd w:id="16"/>
      <w:bookmarkEnd w:id="17"/>
      <w:bookmarkEnd w:id="18"/>
    </w:p>
    <w:p w14:paraId="3CB1E0FC">
      <w:p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1.项目编号：</w:t>
      </w:r>
      <w:r>
        <w:rPr>
          <w:rFonts w:hint="eastAsia" w:ascii="宋体" w:hAnsi="宋体" w:cs="宋体"/>
          <w:sz w:val="24"/>
          <w:szCs w:val="24"/>
          <w:lang w:eastAsia="zh-CN"/>
        </w:rPr>
        <w:t>YNZC2025-G1-01018-YNZZ-0028/YNZZ202503-87</w:t>
      </w:r>
    </w:p>
    <w:p w14:paraId="7358E984">
      <w:pPr>
        <w:spacing w:line="360" w:lineRule="auto"/>
        <w:ind w:firstLine="480" w:firstLineChars="200"/>
        <w:rPr>
          <w:rFonts w:ascii="宋体" w:hAnsi="宋体" w:cs="宋体"/>
          <w:sz w:val="24"/>
          <w:szCs w:val="24"/>
        </w:rPr>
      </w:pPr>
      <w:r>
        <w:rPr>
          <w:rFonts w:hint="eastAsia" w:ascii="宋体" w:hAnsi="宋体" w:cs="宋体"/>
          <w:sz w:val="24"/>
          <w:szCs w:val="24"/>
        </w:rPr>
        <w:t>2.项目名称：</w:t>
      </w:r>
      <w:bookmarkStart w:id="19" w:name="_Hlk57456899"/>
      <w:r>
        <w:rPr>
          <w:rFonts w:hint="eastAsia" w:ascii="宋体" w:hAnsi="宋体" w:cs="宋体"/>
          <w:sz w:val="24"/>
          <w:szCs w:val="24"/>
        </w:rPr>
        <w:t>滇西应用技术大学傣医生命科学馆建设项目</w:t>
      </w:r>
    </w:p>
    <w:p w14:paraId="6525E863">
      <w:pPr>
        <w:spacing w:line="360" w:lineRule="auto"/>
        <w:ind w:firstLine="480" w:firstLineChars="200"/>
        <w:jc w:val="left"/>
        <w:rPr>
          <w:rFonts w:ascii="宋体" w:hAnsi="宋体" w:cs="宋体"/>
          <w:sz w:val="24"/>
          <w:szCs w:val="24"/>
        </w:rPr>
      </w:pPr>
      <w:r>
        <w:rPr>
          <w:rFonts w:hint="eastAsia" w:ascii="宋体" w:hAnsi="宋体" w:cs="宋体"/>
          <w:sz w:val="24"/>
          <w:szCs w:val="24"/>
        </w:rPr>
        <w:t>3.预算金额：</w:t>
      </w:r>
      <w:bookmarkStart w:id="20" w:name="_Hlk106285845"/>
      <w:r>
        <w:rPr>
          <w:rFonts w:hint="eastAsia" w:ascii="宋体" w:hAnsi="宋体" w:cs="宋体"/>
          <w:sz w:val="24"/>
          <w:szCs w:val="24"/>
        </w:rPr>
        <w:t>4,500,000.00元。</w:t>
      </w:r>
    </w:p>
    <w:bookmarkEnd w:id="20"/>
    <w:p w14:paraId="636FF209">
      <w:pPr>
        <w:spacing w:line="360" w:lineRule="auto"/>
        <w:ind w:firstLine="480" w:firstLineChars="200"/>
        <w:rPr>
          <w:rFonts w:ascii="宋体" w:hAnsi="宋体" w:cs="宋体"/>
          <w:sz w:val="24"/>
          <w:szCs w:val="24"/>
        </w:rPr>
      </w:pPr>
      <w:r>
        <w:rPr>
          <w:rFonts w:hint="eastAsia" w:ascii="宋体" w:hAnsi="宋体" w:cs="宋体"/>
          <w:sz w:val="24"/>
          <w:szCs w:val="24"/>
        </w:rPr>
        <w:t>4.最高限价：4,500,000.00元。</w:t>
      </w:r>
    </w:p>
    <w:p w14:paraId="23BFF3FD">
      <w:pPr>
        <w:spacing w:line="360" w:lineRule="auto"/>
        <w:ind w:firstLine="480" w:firstLineChars="200"/>
        <w:rPr>
          <w:rFonts w:ascii="宋体" w:hAnsi="宋体" w:cs="宋体"/>
          <w:sz w:val="24"/>
          <w:szCs w:val="24"/>
        </w:rPr>
      </w:pPr>
      <w:r>
        <w:rPr>
          <w:rFonts w:hint="eastAsia" w:ascii="宋体" w:hAnsi="宋体" w:cs="宋体"/>
          <w:sz w:val="24"/>
          <w:szCs w:val="24"/>
        </w:rPr>
        <w:t>5.采购需求：滇西应用技术大学傣医生命科学馆建设项目，主要包括以下内容：</w:t>
      </w:r>
    </w:p>
    <w:tbl>
      <w:tblPr>
        <w:tblStyle w:val="31"/>
        <w:tblpPr w:leftFromText="180" w:rightFromText="180" w:vertAnchor="text" w:horzAnchor="page" w:tblpX="1450" w:tblpY="464"/>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08" w:type="dxa"/>
          <w:bottom w:w="0" w:type="dxa"/>
          <w:right w:w="108" w:type="dxa"/>
        </w:tblCellMar>
      </w:tblPr>
      <w:tblGrid>
        <w:gridCol w:w="638"/>
        <w:gridCol w:w="979"/>
        <w:gridCol w:w="1097"/>
        <w:gridCol w:w="4200"/>
        <w:gridCol w:w="769"/>
        <w:gridCol w:w="855"/>
        <w:gridCol w:w="1317"/>
      </w:tblGrid>
      <w:tr w14:paraId="2DC02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50" w:hRule="atLeast"/>
        </w:trPr>
        <w:tc>
          <w:tcPr>
            <w:tcW w:w="323" w:type="pct"/>
            <w:noWrap/>
            <w:vAlign w:val="center"/>
          </w:tcPr>
          <w:p w14:paraId="442320C2">
            <w:pPr>
              <w:widowControl/>
              <w:jc w:val="center"/>
              <w:textAlignment w:val="center"/>
              <w:rPr>
                <w:rFonts w:ascii="宋体" w:hAnsi="宋体" w:cs="宋体"/>
                <w:kern w:val="0"/>
                <w:sz w:val="22"/>
                <w:szCs w:val="22"/>
              </w:rPr>
            </w:pPr>
            <w:bookmarkStart w:id="21" w:name="_Hlk53208656"/>
            <w:r>
              <w:rPr>
                <w:rFonts w:hint="eastAsia" w:ascii="宋体" w:hAnsi="宋体" w:cs="宋体"/>
                <w:kern w:val="0"/>
                <w:sz w:val="22"/>
                <w:szCs w:val="22"/>
              </w:rPr>
              <w:t>序号</w:t>
            </w:r>
          </w:p>
        </w:tc>
        <w:tc>
          <w:tcPr>
            <w:tcW w:w="496" w:type="pct"/>
            <w:vAlign w:val="center"/>
          </w:tcPr>
          <w:p w14:paraId="305463D3">
            <w:pPr>
              <w:widowControl/>
              <w:jc w:val="center"/>
              <w:textAlignment w:val="center"/>
              <w:rPr>
                <w:rFonts w:ascii="宋体" w:hAnsi="宋体" w:cs="宋体"/>
                <w:kern w:val="0"/>
                <w:sz w:val="22"/>
                <w:szCs w:val="22"/>
              </w:rPr>
            </w:pPr>
            <w:r>
              <w:rPr>
                <w:rFonts w:hint="eastAsia" w:ascii="宋体" w:hAnsi="宋体" w:cs="宋体"/>
                <w:kern w:val="0"/>
                <w:sz w:val="22"/>
                <w:szCs w:val="22"/>
              </w:rPr>
              <w:t>标段</w:t>
            </w:r>
          </w:p>
        </w:tc>
        <w:tc>
          <w:tcPr>
            <w:tcW w:w="556" w:type="pct"/>
            <w:vAlign w:val="center"/>
          </w:tcPr>
          <w:p w14:paraId="45FC5F15">
            <w:pPr>
              <w:widowControl/>
              <w:jc w:val="center"/>
              <w:textAlignment w:val="center"/>
              <w:rPr>
                <w:rFonts w:ascii="宋体" w:hAnsi="宋体" w:cs="宋体"/>
                <w:kern w:val="0"/>
                <w:sz w:val="22"/>
                <w:szCs w:val="22"/>
              </w:rPr>
            </w:pPr>
            <w:r>
              <w:rPr>
                <w:rFonts w:hint="eastAsia" w:ascii="宋体" w:hAnsi="宋体" w:cs="宋体"/>
                <w:kern w:val="0"/>
                <w:sz w:val="22"/>
                <w:szCs w:val="22"/>
              </w:rPr>
              <w:t>是否允许进口</w:t>
            </w:r>
          </w:p>
        </w:tc>
        <w:tc>
          <w:tcPr>
            <w:tcW w:w="2130" w:type="pct"/>
            <w:vAlign w:val="center"/>
          </w:tcPr>
          <w:p w14:paraId="1A15B380">
            <w:pPr>
              <w:widowControl/>
              <w:jc w:val="center"/>
              <w:textAlignment w:val="center"/>
              <w:rPr>
                <w:rFonts w:ascii="宋体" w:hAnsi="宋体" w:cs="宋体"/>
                <w:kern w:val="0"/>
                <w:sz w:val="22"/>
                <w:szCs w:val="22"/>
              </w:rPr>
            </w:pPr>
            <w:r>
              <w:rPr>
                <w:rFonts w:hint="eastAsia" w:ascii="宋体" w:hAnsi="宋体" w:cs="宋体"/>
                <w:kern w:val="0"/>
                <w:sz w:val="22"/>
                <w:szCs w:val="22"/>
              </w:rPr>
              <w:t>产品名称</w:t>
            </w:r>
          </w:p>
        </w:tc>
        <w:tc>
          <w:tcPr>
            <w:tcW w:w="390" w:type="pct"/>
            <w:noWrap/>
            <w:vAlign w:val="center"/>
          </w:tcPr>
          <w:p w14:paraId="3ABDBB8E">
            <w:pPr>
              <w:widowControl/>
              <w:jc w:val="center"/>
              <w:textAlignment w:val="center"/>
              <w:rPr>
                <w:rFonts w:ascii="宋体" w:hAnsi="宋体" w:cs="宋体"/>
                <w:kern w:val="0"/>
                <w:sz w:val="22"/>
                <w:szCs w:val="22"/>
              </w:rPr>
            </w:pPr>
            <w:r>
              <w:rPr>
                <w:rFonts w:hint="eastAsia" w:ascii="宋体" w:hAnsi="宋体" w:cs="宋体"/>
                <w:kern w:val="0"/>
                <w:sz w:val="22"/>
                <w:szCs w:val="22"/>
              </w:rPr>
              <w:t>数量</w:t>
            </w:r>
          </w:p>
        </w:tc>
        <w:tc>
          <w:tcPr>
            <w:tcW w:w="434" w:type="pct"/>
            <w:noWrap/>
            <w:vAlign w:val="center"/>
          </w:tcPr>
          <w:p w14:paraId="73242AC2">
            <w:pPr>
              <w:widowControl/>
              <w:jc w:val="center"/>
              <w:textAlignment w:val="center"/>
              <w:rPr>
                <w:rFonts w:ascii="宋体" w:hAnsi="宋体" w:cs="宋体"/>
                <w:kern w:val="0"/>
                <w:sz w:val="22"/>
                <w:szCs w:val="22"/>
              </w:rPr>
            </w:pPr>
            <w:r>
              <w:rPr>
                <w:rFonts w:hint="eastAsia" w:ascii="宋体" w:hAnsi="宋体" w:cs="宋体"/>
                <w:kern w:val="0"/>
                <w:sz w:val="22"/>
                <w:szCs w:val="22"/>
              </w:rPr>
              <w:t>单位</w:t>
            </w:r>
          </w:p>
        </w:tc>
        <w:tc>
          <w:tcPr>
            <w:tcW w:w="668" w:type="pct"/>
            <w:noWrap/>
            <w:vAlign w:val="center"/>
          </w:tcPr>
          <w:p w14:paraId="2B41BAAE">
            <w:pPr>
              <w:widowControl/>
              <w:jc w:val="center"/>
              <w:textAlignment w:val="center"/>
              <w:rPr>
                <w:rFonts w:ascii="宋体" w:hAnsi="宋体" w:cs="宋体"/>
                <w:kern w:val="0"/>
                <w:sz w:val="22"/>
                <w:szCs w:val="22"/>
              </w:rPr>
            </w:pPr>
            <w:r>
              <w:rPr>
                <w:rFonts w:hint="eastAsia" w:ascii="宋体" w:hAnsi="宋体" w:cs="宋体"/>
                <w:kern w:val="0"/>
                <w:sz w:val="22"/>
                <w:szCs w:val="22"/>
              </w:rPr>
              <w:t>备注</w:t>
            </w:r>
          </w:p>
        </w:tc>
      </w:tr>
      <w:tr w14:paraId="115F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50" w:hRule="atLeast"/>
        </w:trPr>
        <w:tc>
          <w:tcPr>
            <w:tcW w:w="323" w:type="pct"/>
            <w:noWrap/>
            <w:vAlign w:val="center"/>
          </w:tcPr>
          <w:p w14:paraId="417C9CFD">
            <w:pPr>
              <w:widowControl/>
              <w:numPr>
                <w:ilvl w:val="0"/>
                <w:numId w:val="1"/>
              </w:numPr>
              <w:jc w:val="center"/>
              <w:rPr>
                <w:rFonts w:ascii="宋体" w:hAnsi="宋体" w:cs="宋体"/>
                <w:color w:val="000000"/>
                <w:kern w:val="0"/>
                <w:sz w:val="22"/>
                <w:szCs w:val="22"/>
              </w:rPr>
            </w:pPr>
          </w:p>
        </w:tc>
        <w:tc>
          <w:tcPr>
            <w:tcW w:w="496" w:type="pct"/>
            <w:vAlign w:val="center"/>
          </w:tcPr>
          <w:p w14:paraId="614053E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F556AA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55A0BD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定制接待台</w:t>
            </w:r>
          </w:p>
        </w:tc>
        <w:tc>
          <w:tcPr>
            <w:tcW w:w="390" w:type="pct"/>
            <w:noWrap/>
            <w:vAlign w:val="center"/>
          </w:tcPr>
          <w:p w14:paraId="0E7DD1D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5735EAB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组</w:t>
            </w:r>
          </w:p>
        </w:tc>
        <w:tc>
          <w:tcPr>
            <w:tcW w:w="668" w:type="pct"/>
            <w:noWrap/>
            <w:vAlign w:val="center"/>
          </w:tcPr>
          <w:p w14:paraId="2FC2EE19">
            <w:pPr>
              <w:widowControl/>
              <w:jc w:val="center"/>
              <w:rPr>
                <w:rFonts w:ascii="宋体" w:hAnsi="宋体" w:cs="宋体"/>
                <w:b/>
                <w:bCs/>
                <w:color w:val="000000"/>
                <w:kern w:val="0"/>
                <w:sz w:val="22"/>
                <w:szCs w:val="22"/>
              </w:rPr>
            </w:pPr>
            <w:r>
              <w:rPr>
                <w:rFonts w:hint="eastAsia" w:ascii="宋体" w:hAnsi="宋体" w:cs="宋体"/>
                <w:kern w:val="0"/>
                <w:sz w:val="22"/>
                <w:szCs w:val="22"/>
              </w:rPr>
              <w:t>滇西大傣医药学院校内</w:t>
            </w:r>
          </w:p>
        </w:tc>
      </w:tr>
      <w:tr w14:paraId="14A80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50" w:hRule="atLeast"/>
        </w:trPr>
        <w:tc>
          <w:tcPr>
            <w:tcW w:w="323" w:type="pct"/>
            <w:noWrap/>
            <w:vAlign w:val="center"/>
          </w:tcPr>
          <w:p w14:paraId="6F679C72">
            <w:pPr>
              <w:widowControl/>
              <w:numPr>
                <w:ilvl w:val="0"/>
                <w:numId w:val="1"/>
              </w:numPr>
              <w:jc w:val="center"/>
              <w:rPr>
                <w:rFonts w:ascii="宋体" w:hAnsi="宋体" w:cs="宋体"/>
                <w:color w:val="000000"/>
                <w:kern w:val="0"/>
                <w:sz w:val="22"/>
                <w:szCs w:val="22"/>
              </w:rPr>
            </w:pPr>
          </w:p>
        </w:tc>
        <w:tc>
          <w:tcPr>
            <w:tcW w:w="496" w:type="pct"/>
            <w:vAlign w:val="center"/>
          </w:tcPr>
          <w:p w14:paraId="5026259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12DB60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1A6AEE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定制储物柜</w:t>
            </w:r>
          </w:p>
        </w:tc>
        <w:tc>
          <w:tcPr>
            <w:tcW w:w="390" w:type="pct"/>
            <w:noWrap/>
            <w:vAlign w:val="center"/>
          </w:tcPr>
          <w:p w14:paraId="78D0AD9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30C3E1D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组</w:t>
            </w:r>
          </w:p>
        </w:tc>
        <w:tc>
          <w:tcPr>
            <w:tcW w:w="668" w:type="pct"/>
            <w:noWrap/>
            <w:vAlign w:val="center"/>
          </w:tcPr>
          <w:p w14:paraId="40C2DE79">
            <w:pPr>
              <w:widowControl/>
              <w:jc w:val="center"/>
              <w:rPr>
                <w:rFonts w:ascii="宋体" w:hAnsi="宋体" w:cs="宋体"/>
                <w:b/>
                <w:bCs/>
                <w:color w:val="000000"/>
                <w:kern w:val="0"/>
                <w:sz w:val="22"/>
                <w:szCs w:val="22"/>
              </w:rPr>
            </w:pPr>
            <w:r>
              <w:rPr>
                <w:rFonts w:hint="eastAsia" w:ascii="宋体" w:hAnsi="宋体" w:cs="宋体"/>
                <w:kern w:val="0"/>
                <w:sz w:val="22"/>
                <w:szCs w:val="22"/>
              </w:rPr>
              <w:t>滇西大傣医药学院校内</w:t>
            </w:r>
          </w:p>
        </w:tc>
      </w:tr>
      <w:tr w14:paraId="24998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50" w:hRule="atLeast"/>
        </w:trPr>
        <w:tc>
          <w:tcPr>
            <w:tcW w:w="323" w:type="pct"/>
            <w:noWrap/>
            <w:vAlign w:val="center"/>
          </w:tcPr>
          <w:p w14:paraId="375896A3">
            <w:pPr>
              <w:widowControl/>
              <w:numPr>
                <w:ilvl w:val="0"/>
                <w:numId w:val="1"/>
              </w:numPr>
              <w:jc w:val="center"/>
              <w:rPr>
                <w:rFonts w:ascii="宋体" w:hAnsi="宋体" w:cs="宋体"/>
                <w:color w:val="000000"/>
                <w:kern w:val="0"/>
                <w:sz w:val="22"/>
                <w:szCs w:val="22"/>
              </w:rPr>
            </w:pPr>
          </w:p>
        </w:tc>
        <w:tc>
          <w:tcPr>
            <w:tcW w:w="496" w:type="pct"/>
            <w:vAlign w:val="center"/>
          </w:tcPr>
          <w:p w14:paraId="067F663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B8B0D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E133CB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傣医文化展板</w:t>
            </w:r>
          </w:p>
        </w:tc>
        <w:tc>
          <w:tcPr>
            <w:tcW w:w="390" w:type="pct"/>
            <w:noWrap/>
            <w:vAlign w:val="center"/>
          </w:tcPr>
          <w:p w14:paraId="7A7184A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219C9CA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4B844DAF">
            <w:pPr>
              <w:widowControl/>
              <w:jc w:val="center"/>
              <w:rPr>
                <w:rFonts w:ascii="宋体" w:hAnsi="宋体" w:cs="宋体"/>
                <w:b/>
                <w:bCs/>
                <w:color w:val="000000"/>
                <w:kern w:val="0"/>
                <w:sz w:val="22"/>
                <w:szCs w:val="22"/>
              </w:rPr>
            </w:pPr>
            <w:r>
              <w:rPr>
                <w:rFonts w:hint="eastAsia" w:ascii="宋体" w:hAnsi="宋体" w:cs="宋体"/>
                <w:kern w:val="0"/>
                <w:sz w:val="22"/>
                <w:szCs w:val="22"/>
              </w:rPr>
              <w:t>滇西大傣医药学院校内</w:t>
            </w:r>
          </w:p>
        </w:tc>
      </w:tr>
      <w:tr w14:paraId="2A71F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67AFF860">
            <w:pPr>
              <w:widowControl/>
              <w:numPr>
                <w:ilvl w:val="0"/>
                <w:numId w:val="1"/>
              </w:numPr>
              <w:jc w:val="center"/>
              <w:rPr>
                <w:rFonts w:ascii="宋体" w:hAnsi="宋体" w:cs="宋体"/>
                <w:color w:val="000000"/>
                <w:kern w:val="0"/>
                <w:sz w:val="22"/>
                <w:szCs w:val="22"/>
              </w:rPr>
            </w:pPr>
          </w:p>
        </w:tc>
        <w:tc>
          <w:tcPr>
            <w:tcW w:w="496" w:type="pct"/>
            <w:noWrap/>
            <w:vAlign w:val="center"/>
          </w:tcPr>
          <w:p w14:paraId="744129E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4D8FD72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00B4D0E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生命的起源</w:t>
            </w:r>
          </w:p>
        </w:tc>
        <w:tc>
          <w:tcPr>
            <w:tcW w:w="390" w:type="pct"/>
            <w:noWrap/>
            <w:vAlign w:val="center"/>
          </w:tcPr>
          <w:p w14:paraId="6CD0700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1E12606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61E1395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620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4AEB05C3">
            <w:pPr>
              <w:widowControl/>
              <w:numPr>
                <w:ilvl w:val="0"/>
                <w:numId w:val="1"/>
              </w:numPr>
              <w:jc w:val="center"/>
              <w:rPr>
                <w:rFonts w:ascii="宋体" w:hAnsi="宋体" w:cs="宋体"/>
                <w:color w:val="000000"/>
                <w:kern w:val="0"/>
                <w:sz w:val="22"/>
                <w:szCs w:val="22"/>
              </w:rPr>
            </w:pPr>
          </w:p>
        </w:tc>
        <w:tc>
          <w:tcPr>
            <w:tcW w:w="496" w:type="pct"/>
            <w:noWrap/>
            <w:vAlign w:val="center"/>
          </w:tcPr>
          <w:p w14:paraId="0EE806E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2419B63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6E8E6AD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智能场馆导览设备</w:t>
            </w:r>
          </w:p>
        </w:tc>
        <w:tc>
          <w:tcPr>
            <w:tcW w:w="390" w:type="pct"/>
            <w:noWrap/>
            <w:vAlign w:val="center"/>
          </w:tcPr>
          <w:p w14:paraId="3E7F36B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3B49FA5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122FC89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85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60C3F20E">
            <w:pPr>
              <w:widowControl/>
              <w:numPr>
                <w:ilvl w:val="0"/>
                <w:numId w:val="1"/>
              </w:numPr>
              <w:jc w:val="center"/>
              <w:rPr>
                <w:rFonts w:ascii="宋体" w:hAnsi="宋体" w:cs="宋体"/>
                <w:color w:val="000000"/>
                <w:kern w:val="0"/>
                <w:sz w:val="22"/>
                <w:szCs w:val="22"/>
              </w:rPr>
            </w:pPr>
          </w:p>
        </w:tc>
        <w:tc>
          <w:tcPr>
            <w:tcW w:w="496" w:type="pct"/>
            <w:noWrap/>
            <w:vAlign w:val="center"/>
          </w:tcPr>
          <w:p w14:paraId="6C5FC16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2790733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3AE535B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傣医药分布互动沙盘</w:t>
            </w:r>
          </w:p>
        </w:tc>
        <w:tc>
          <w:tcPr>
            <w:tcW w:w="390" w:type="pct"/>
            <w:noWrap/>
            <w:vAlign w:val="center"/>
          </w:tcPr>
          <w:p w14:paraId="6C6BE47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59A5EE2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2031BCE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A23A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6CC5F6D9">
            <w:pPr>
              <w:widowControl/>
              <w:numPr>
                <w:ilvl w:val="0"/>
                <w:numId w:val="1"/>
              </w:numPr>
              <w:jc w:val="center"/>
              <w:rPr>
                <w:rFonts w:ascii="宋体" w:hAnsi="宋体" w:cs="宋体"/>
                <w:color w:val="000000"/>
                <w:kern w:val="0"/>
                <w:sz w:val="22"/>
                <w:szCs w:val="22"/>
              </w:rPr>
            </w:pPr>
          </w:p>
        </w:tc>
        <w:tc>
          <w:tcPr>
            <w:tcW w:w="496" w:type="pct"/>
            <w:noWrap/>
            <w:vAlign w:val="center"/>
          </w:tcPr>
          <w:p w14:paraId="300D4DC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1E07FB0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3646C20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傣医药发展科普视频设备</w:t>
            </w:r>
          </w:p>
        </w:tc>
        <w:tc>
          <w:tcPr>
            <w:tcW w:w="390" w:type="pct"/>
            <w:noWrap/>
            <w:vAlign w:val="center"/>
          </w:tcPr>
          <w:p w14:paraId="6DE8BE5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72CDA9E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366DF0A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447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20F9F6CF">
            <w:pPr>
              <w:widowControl/>
              <w:numPr>
                <w:ilvl w:val="0"/>
                <w:numId w:val="1"/>
              </w:numPr>
              <w:jc w:val="center"/>
              <w:rPr>
                <w:rFonts w:ascii="宋体" w:hAnsi="宋体" w:cs="宋体"/>
                <w:color w:val="000000"/>
                <w:kern w:val="0"/>
                <w:sz w:val="22"/>
                <w:szCs w:val="22"/>
              </w:rPr>
            </w:pPr>
          </w:p>
        </w:tc>
        <w:tc>
          <w:tcPr>
            <w:tcW w:w="496" w:type="pct"/>
            <w:noWrap/>
            <w:vAlign w:val="center"/>
          </w:tcPr>
          <w:p w14:paraId="7A7CDB4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5A3DD3E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34176A5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中医针灸铜人展示设备</w:t>
            </w:r>
          </w:p>
        </w:tc>
        <w:tc>
          <w:tcPr>
            <w:tcW w:w="390" w:type="pct"/>
            <w:noWrap/>
            <w:vAlign w:val="center"/>
          </w:tcPr>
          <w:p w14:paraId="2D8A750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387B93C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02983FE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D0E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53350022">
            <w:pPr>
              <w:widowControl/>
              <w:numPr>
                <w:ilvl w:val="0"/>
                <w:numId w:val="1"/>
              </w:numPr>
              <w:jc w:val="center"/>
              <w:rPr>
                <w:rFonts w:ascii="宋体" w:hAnsi="宋体" w:cs="宋体"/>
                <w:color w:val="000000"/>
                <w:kern w:val="0"/>
                <w:sz w:val="22"/>
                <w:szCs w:val="22"/>
              </w:rPr>
            </w:pPr>
          </w:p>
        </w:tc>
        <w:tc>
          <w:tcPr>
            <w:tcW w:w="496" w:type="pct"/>
            <w:noWrap/>
            <w:vAlign w:val="center"/>
          </w:tcPr>
          <w:p w14:paraId="5EEB275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2D3A38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115FEAA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AI</w:t>
            </w:r>
            <w:r>
              <w:rPr>
                <w:rFonts w:hint="eastAsia" w:ascii="宋体" w:hAnsi="宋体" w:cs="宋体"/>
                <w:color w:val="000000"/>
                <w:kern w:val="0"/>
                <w:sz w:val="22"/>
                <w:szCs w:val="22"/>
                <w:lang w:bidi="ar"/>
              </w:rPr>
              <w:t>智能机器人设备（互动智能讲解员）</w:t>
            </w:r>
          </w:p>
        </w:tc>
        <w:tc>
          <w:tcPr>
            <w:tcW w:w="390" w:type="pct"/>
            <w:noWrap/>
            <w:vAlign w:val="center"/>
          </w:tcPr>
          <w:p w14:paraId="27EF848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1CC751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14E8E66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358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5778562D">
            <w:pPr>
              <w:widowControl/>
              <w:numPr>
                <w:ilvl w:val="0"/>
                <w:numId w:val="1"/>
              </w:numPr>
              <w:jc w:val="center"/>
              <w:rPr>
                <w:rFonts w:ascii="宋体" w:hAnsi="宋体" w:cs="宋体"/>
                <w:color w:val="000000"/>
                <w:kern w:val="0"/>
                <w:sz w:val="22"/>
                <w:szCs w:val="22"/>
              </w:rPr>
            </w:pPr>
          </w:p>
        </w:tc>
        <w:tc>
          <w:tcPr>
            <w:tcW w:w="496" w:type="pct"/>
            <w:noWrap/>
            <w:vAlign w:val="center"/>
          </w:tcPr>
          <w:p w14:paraId="231C0D3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06E29EA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0DC0E14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贝叶经展示设备</w:t>
            </w:r>
          </w:p>
        </w:tc>
        <w:tc>
          <w:tcPr>
            <w:tcW w:w="390" w:type="pct"/>
            <w:noWrap/>
            <w:vAlign w:val="center"/>
          </w:tcPr>
          <w:p w14:paraId="0605DB0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1B7B571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noWrap/>
            <w:vAlign w:val="center"/>
          </w:tcPr>
          <w:p w14:paraId="0B5CE82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6457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54CECDEF">
            <w:pPr>
              <w:widowControl/>
              <w:numPr>
                <w:ilvl w:val="0"/>
                <w:numId w:val="1"/>
              </w:numPr>
              <w:jc w:val="center"/>
              <w:rPr>
                <w:rFonts w:ascii="宋体" w:hAnsi="宋体" w:cs="宋体"/>
                <w:color w:val="000000"/>
                <w:kern w:val="0"/>
                <w:sz w:val="22"/>
                <w:szCs w:val="22"/>
              </w:rPr>
            </w:pPr>
          </w:p>
        </w:tc>
        <w:tc>
          <w:tcPr>
            <w:tcW w:w="496" w:type="pct"/>
            <w:noWrap/>
            <w:vAlign w:val="center"/>
          </w:tcPr>
          <w:p w14:paraId="4B51413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0F731F3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733E593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360</w:t>
            </w:r>
            <w:r>
              <w:rPr>
                <w:rFonts w:hint="eastAsia" w:ascii="宋体" w:hAnsi="宋体" w:cs="宋体"/>
                <w:color w:val="000000"/>
                <w:kern w:val="0"/>
                <w:sz w:val="22"/>
                <w:szCs w:val="22"/>
                <w:lang w:bidi="ar"/>
              </w:rPr>
              <w:t>全息影像互动设备</w:t>
            </w:r>
          </w:p>
        </w:tc>
        <w:tc>
          <w:tcPr>
            <w:tcW w:w="390" w:type="pct"/>
            <w:noWrap/>
            <w:vAlign w:val="center"/>
          </w:tcPr>
          <w:p w14:paraId="04709AF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677F6E7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6A2648E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D95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1BA23470">
            <w:pPr>
              <w:widowControl/>
              <w:numPr>
                <w:ilvl w:val="0"/>
                <w:numId w:val="1"/>
              </w:numPr>
              <w:jc w:val="center"/>
              <w:rPr>
                <w:rFonts w:ascii="宋体" w:hAnsi="宋体" w:cs="宋体"/>
                <w:color w:val="000000"/>
                <w:kern w:val="0"/>
                <w:sz w:val="22"/>
                <w:szCs w:val="22"/>
              </w:rPr>
            </w:pPr>
          </w:p>
        </w:tc>
        <w:tc>
          <w:tcPr>
            <w:tcW w:w="496" w:type="pct"/>
            <w:noWrap/>
            <w:vAlign w:val="center"/>
          </w:tcPr>
          <w:p w14:paraId="210382D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17CF400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4F86E46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泌尿、生殖、内分泌交互设备</w:t>
            </w:r>
          </w:p>
        </w:tc>
        <w:tc>
          <w:tcPr>
            <w:tcW w:w="390" w:type="pct"/>
            <w:noWrap/>
            <w:vAlign w:val="center"/>
          </w:tcPr>
          <w:p w14:paraId="2E312C0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6C20681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noWrap/>
            <w:vAlign w:val="center"/>
          </w:tcPr>
          <w:p w14:paraId="0323A9A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256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100F1794">
            <w:pPr>
              <w:widowControl/>
              <w:numPr>
                <w:ilvl w:val="0"/>
                <w:numId w:val="1"/>
              </w:numPr>
              <w:jc w:val="center"/>
              <w:rPr>
                <w:rFonts w:ascii="宋体" w:hAnsi="宋体" w:cs="宋体"/>
                <w:color w:val="000000"/>
                <w:kern w:val="0"/>
                <w:sz w:val="22"/>
                <w:szCs w:val="22"/>
              </w:rPr>
            </w:pPr>
          </w:p>
        </w:tc>
        <w:tc>
          <w:tcPr>
            <w:tcW w:w="496" w:type="pct"/>
            <w:noWrap/>
            <w:vAlign w:val="center"/>
          </w:tcPr>
          <w:p w14:paraId="35751AC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0C52C0B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54EB485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孕妇造型姿势塑化教学标本制作及配套服务</w:t>
            </w:r>
          </w:p>
        </w:tc>
        <w:tc>
          <w:tcPr>
            <w:tcW w:w="390" w:type="pct"/>
            <w:noWrap/>
            <w:vAlign w:val="center"/>
          </w:tcPr>
          <w:p w14:paraId="279266A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64BE634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noWrap/>
            <w:vAlign w:val="center"/>
          </w:tcPr>
          <w:p w14:paraId="0B9DC69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3971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22706F20">
            <w:pPr>
              <w:widowControl/>
              <w:numPr>
                <w:ilvl w:val="0"/>
                <w:numId w:val="1"/>
              </w:numPr>
              <w:jc w:val="center"/>
              <w:rPr>
                <w:rFonts w:ascii="宋体" w:hAnsi="宋体" w:cs="宋体"/>
                <w:color w:val="000000"/>
                <w:kern w:val="0"/>
                <w:sz w:val="22"/>
                <w:szCs w:val="22"/>
              </w:rPr>
            </w:pPr>
          </w:p>
        </w:tc>
        <w:tc>
          <w:tcPr>
            <w:tcW w:w="496" w:type="pct"/>
            <w:noWrap/>
            <w:vAlign w:val="center"/>
          </w:tcPr>
          <w:p w14:paraId="77776AF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51BA9A8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737F5B84">
            <w:pPr>
              <w:widowControl/>
              <w:jc w:val="center"/>
              <w:textAlignment w:val="center"/>
              <w:rPr>
                <w:rFonts w:ascii="宋体" w:hAnsi="宋体" w:cs="宋体"/>
                <w:kern w:val="0"/>
                <w:sz w:val="22"/>
                <w:szCs w:val="22"/>
              </w:rPr>
            </w:pPr>
            <w:r>
              <w:rPr>
                <w:rFonts w:hint="eastAsia" w:ascii="宋体" w:hAnsi="宋体" w:cs="宋体"/>
                <w:kern w:val="0"/>
                <w:sz w:val="22"/>
                <w:szCs w:val="22"/>
                <w:lang w:bidi="ar"/>
              </w:rPr>
              <w:t>胎盘血管铸型教学标本制作及配套服务</w:t>
            </w:r>
          </w:p>
        </w:tc>
        <w:tc>
          <w:tcPr>
            <w:tcW w:w="390" w:type="pct"/>
            <w:noWrap/>
            <w:vAlign w:val="center"/>
          </w:tcPr>
          <w:p w14:paraId="2CEE743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560FA5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noWrap/>
            <w:vAlign w:val="center"/>
          </w:tcPr>
          <w:p w14:paraId="1885BEC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CED7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55DD36FF">
            <w:pPr>
              <w:widowControl/>
              <w:numPr>
                <w:ilvl w:val="0"/>
                <w:numId w:val="1"/>
              </w:numPr>
              <w:jc w:val="center"/>
              <w:rPr>
                <w:rFonts w:ascii="宋体" w:hAnsi="宋体" w:cs="宋体"/>
                <w:color w:val="000000"/>
                <w:kern w:val="0"/>
                <w:sz w:val="22"/>
                <w:szCs w:val="22"/>
              </w:rPr>
            </w:pPr>
          </w:p>
        </w:tc>
        <w:tc>
          <w:tcPr>
            <w:tcW w:w="496" w:type="pct"/>
            <w:noWrap/>
            <w:vAlign w:val="center"/>
          </w:tcPr>
          <w:p w14:paraId="2ECCA93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51C869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06334D08">
            <w:pPr>
              <w:widowControl/>
              <w:jc w:val="center"/>
              <w:textAlignment w:val="center"/>
              <w:rPr>
                <w:rFonts w:ascii="宋体" w:hAnsi="宋体" w:cs="宋体"/>
                <w:kern w:val="0"/>
                <w:sz w:val="22"/>
                <w:szCs w:val="22"/>
              </w:rPr>
            </w:pPr>
            <w:r>
              <w:rPr>
                <w:rFonts w:hint="eastAsia" w:ascii="宋体" w:hAnsi="宋体" w:cs="宋体"/>
                <w:kern w:val="0"/>
                <w:sz w:val="22"/>
                <w:szCs w:val="22"/>
                <w:lang w:bidi="ar"/>
              </w:rPr>
              <w:t>三个月正常胎儿教学标本制作及配套服务</w:t>
            </w:r>
          </w:p>
        </w:tc>
        <w:tc>
          <w:tcPr>
            <w:tcW w:w="390" w:type="pct"/>
            <w:noWrap/>
            <w:vAlign w:val="center"/>
          </w:tcPr>
          <w:p w14:paraId="0C33E73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260E202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noWrap/>
            <w:vAlign w:val="center"/>
          </w:tcPr>
          <w:p w14:paraId="6F5F0D0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FD9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1DF79B07">
            <w:pPr>
              <w:widowControl/>
              <w:numPr>
                <w:ilvl w:val="0"/>
                <w:numId w:val="1"/>
              </w:numPr>
              <w:jc w:val="center"/>
              <w:rPr>
                <w:rFonts w:ascii="宋体" w:hAnsi="宋体" w:cs="宋体"/>
                <w:color w:val="000000"/>
                <w:kern w:val="0"/>
                <w:sz w:val="22"/>
                <w:szCs w:val="22"/>
              </w:rPr>
            </w:pPr>
          </w:p>
        </w:tc>
        <w:tc>
          <w:tcPr>
            <w:tcW w:w="496" w:type="pct"/>
            <w:noWrap/>
            <w:vAlign w:val="center"/>
          </w:tcPr>
          <w:p w14:paraId="538C007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0F04B0A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088C3DB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四个月正常胎儿教学标本制作及配套服务</w:t>
            </w:r>
          </w:p>
        </w:tc>
        <w:tc>
          <w:tcPr>
            <w:tcW w:w="390" w:type="pct"/>
            <w:noWrap/>
            <w:vAlign w:val="center"/>
          </w:tcPr>
          <w:p w14:paraId="7AE4DD2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20DEB0D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noWrap/>
            <w:vAlign w:val="center"/>
          </w:tcPr>
          <w:p w14:paraId="2D4FF98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9E2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noWrap/>
            <w:vAlign w:val="center"/>
          </w:tcPr>
          <w:p w14:paraId="6A070158">
            <w:pPr>
              <w:widowControl/>
              <w:numPr>
                <w:ilvl w:val="0"/>
                <w:numId w:val="1"/>
              </w:numPr>
              <w:jc w:val="center"/>
              <w:rPr>
                <w:rFonts w:ascii="宋体" w:hAnsi="宋体" w:cs="宋体"/>
                <w:color w:val="000000"/>
                <w:kern w:val="0"/>
                <w:sz w:val="22"/>
                <w:szCs w:val="22"/>
              </w:rPr>
            </w:pPr>
          </w:p>
        </w:tc>
        <w:tc>
          <w:tcPr>
            <w:tcW w:w="496" w:type="pct"/>
            <w:noWrap/>
            <w:vAlign w:val="center"/>
          </w:tcPr>
          <w:p w14:paraId="6E59669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noWrap/>
            <w:vAlign w:val="center"/>
          </w:tcPr>
          <w:p w14:paraId="30AD1A2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noWrap/>
            <w:vAlign w:val="center"/>
          </w:tcPr>
          <w:p w14:paraId="48C031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五个月正常胎儿教学标本制作及配套服务</w:t>
            </w:r>
          </w:p>
        </w:tc>
        <w:tc>
          <w:tcPr>
            <w:tcW w:w="390" w:type="pct"/>
            <w:noWrap/>
            <w:vAlign w:val="center"/>
          </w:tcPr>
          <w:p w14:paraId="73185CA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noWrap/>
            <w:vAlign w:val="center"/>
          </w:tcPr>
          <w:p w14:paraId="2EDA76A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noWrap/>
            <w:vAlign w:val="center"/>
          </w:tcPr>
          <w:p w14:paraId="6F8B245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4971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D151939">
            <w:pPr>
              <w:widowControl/>
              <w:numPr>
                <w:ilvl w:val="0"/>
                <w:numId w:val="1"/>
              </w:numPr>
              <w:jc w:val="center"/>
              <w:rPr>
                <w:rFonts w:ascii="宋体" w:hAnsi="宋体" w:cs="宋体"/>
                <w:color w:val="000000"/>
                <w:kern w:val="0"/>
                <w:sz w:val="22"/>
                <w:szCs w:val="22"/>
              </w:rPr>
            </w:pPr>
          </w:p>
        </w:tc>
        <w:tc>
          <w:tcPr>
            <w:tcW w:w="496" w:type="pct"/>
            <w:vAlign w:val="center"/>
          </w:tcPr>
          <w:p w14:paraId="7E39AE1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8791AF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BA6F92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六个月正常胎儿教学标本制作及配套服务</w:t>
            </w:r>
          </w:p>
        </w:tc>
        <w:tc>
          <w:tcPr>
            <w:tcW w:w="390" w:type="pct"/>
            <w:vAlign w:val="center"/>
          </w:tcPr>
          <w:p w14:paraId="68F0B52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7A212B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279B78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F7AC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67E5750">
            <w:pPr>
              <w:widowControl/>
              <w:numPr>
                <w:ilvl w:val="0"/>
                <w:numId w:val="1"/>
              </w:numPr>
              <w:jc w:val="center"/>
              <w:rPr>
                <w:rFonts w:ascii="宋体" w:hAnsi="宋体" w:cs="宋体"/>
                <w:color w:val="000000"/>
                <w:kern w:val="0"/>
                <w:sz w:val="22"/>
                <w:szCs w:val="22"/>
              </w:rPr>
            </w:pPr>
          </w:p>
        </w:tc>
        <w:tc>
          <w:tcPr>
            <w:tcW w:w="496" w:type="pct"/>
            <w:vAlign w:val="center"/>
          </w:tcPr>
          <w:p w14:paraId="78F6585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953F50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A09FDC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七个月正常胎儿教学标本制作及配套服务</w:t>
            </w:r>
          </w:p>
        </w:tc>
        <w:tc>
          <w:tcPr>
            <w:tcW w:w="390" w:type="pct"/>
            <w:vAlign w:val="center"/>
          </w:tcPr>
          <w:p w14:paraId="70AE143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CF305E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2C98D7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6618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CCF83D9">
            <w:pPr>
              <w:widowControl/>
              <w:numPr>
                <w:ilvl w:val="0"/>
                <w:numId w:val="1"/>
              </w:numPr>
              <w:jc w:val="center"/>
              <w:rPr>
                <w:rFonts w:ascii="宋体" w:hAnsi="宋体" w:cs="宋体"/>
                <w:color w:val="000000"/>
                <w:kern w:val="0"/>
                <w:sz w:val="22"/>
                <w:szCs w:val="22"/>
              </w:rPr>
            </w:pPr>
          </w:p>
        </w:tc>
        <w:tc>
          <w:tcPr>
            <w:tcW w:w="496" w:type="pct"/>
            <w:vAlign w:val="center"/>
          </w:tcPr>
          <w:p w14:paraId="6076C5E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E58346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B29F53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八个月正常胎儿教学标本制作及配套服务</w:t>
            </w:r>
          </w:p>
        </w:tc>
        <w:tc>
          <w:tcPr>
            <w:tcW w:w="390" w:type="pct"/>
            <w:vAlign w:val="center"/>
          </w:tcPr>
          <w:p w14:paraId="53D53B2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64EB41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E70DB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FDC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D291DE">
            <w:pPr>
              <w:widowControl/>
              <w:numPr>
                <w:ilvl w:val="0"/>
                <w:numId w:val="1"/>
              </w:numPr>
              <w:jc w:val="center"/>
              <w:rPr>
                <w:rFonts w:ascii="宋体" w:hAnsi="宋体" w:cs="宋体"/>
                <w:color w:val="000000"/>
                <w:kern w:val="0"/>
                <w:sz w:val="22"/>
                <w:szCs w:val="22"/>
              </w:rPr>
            </w:pPr>
          </w:p>
        </w:tc>
        <w:tc>
          <w:tcPr>
            <w:tcW w:w="496" w:type="pct"/>
            <w:vAlign w:val="center"/>
          </w:tcPr>
          <w:p w14:paraId="1077D8A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580347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FE5122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九个月正常胎儿教学标本制作及配套服务</w:t>
            </w:r>
          </w:p>
        </w:tc>
        <w:tc>
          <w:tcPr>
            <w:tcW w:w="390" w:type="pct"/>
            <w:vAlign w:val="center"/>
          </w:tcPr>
          <w:p w14:paraId="17DF5F1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DDAD9C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B6AE07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DB02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C222C3A">
            <w:pPr>
              <w:widowControl/>
              <w:numPr>
                <w:ilvl w:val="0"/>
                <w:numId w:val="1"/>
              </w:numPr>
              <w:jc w:val="center"/>
              <w:rPr>
                <w:rFonts w:ascii="宋体" w:hAnsi="宋体" w:cs="宋体"/>
                <w:color w:val="000000"/>
                <w:kern w:val="0"/>
                <w:sz w:val="22"/>
                <w:szCs w:val="22"/>
              </w:rPr>
            </w:pPr>
          </w:p>
        </w:tc>
        <w:tc>
          <w:tcPr>
            <w:tcW w:w="496" w:type="pct"/>
            <w:vAlign w:val="center"/>
          </w:tcPr>
          <w:p w14:paraId="7D28327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75061D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802AC7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十个月正常胎儿教学标本制作及配套服务</w:t>
            </w:r>
          </w:p>
        </w:tc>
        <w:tc>
          <w:tcPr>
            <w:tcW w:w="390" w:type="pct"/>
            <w:vAlign w:val="center"/>
          </w:tcPr>
          <w:p w14:paraId="0913C98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7EC257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7081A3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4EA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E5CDB7E">
            <w:pPr>
              <w:widowControl/>
              <w:numPr>
                <w:ilvl w:val="0"/>
                <w:numId w:val="1"/>
              </w:numPr>
              <w:jc w:val="center"/>
              <w:rPr>
                <w:rFonts w:ascii="宋体" w:hAnsi="宋体" w:cs="宋体"/>
                <w:color w:val="000000"/>
                <w:kern w:val="0"/>
                <w:sz w:val="22"/>
                <w:szCs w:val="22"/>
              </w:rPr>
            </w:pPr>
          </w:p>
        </w:tc>
        <w:tc>
          <w:tcPr>
            <w:tcW w:w="496" w:type="pct"/>
            <w:vAlign w:val="center"/>
          </w:tcPr>
          <w:p w14:paraId="28A338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F8F25C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A9886D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输精管道教学标本制作及配套服务</w:t>
            </w:r>
          </w:p>
        </w:tc>
        <w:tc>
          <w:tcPr>
            <w:tcW w:w="390" w:type="pct"/>
            <w:vAlign w:val="center"/>
          </w:tcPr>
          <w:p w14:paraId="74BE84B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29BD0A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3425EB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67D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71DF438">
            <w:pPr>
              <w:widowControl/>
              <w:numPr>
                <w:ilvl w:val="0"/>
                <w:numId w:val="1"/>
              </w:numPr>
              <w:jc w:val="center"/>
              <w:rPr>
                <w:rFonts w:ascii="宋体" w:hAnsi="宋体" w:cs="宋体"/>
                <w:color w:val="000000"/>
                <w:kern w:val="0"/>
                <w:sz w:val="22"/>
                <w:szCs w:val="22"/>
              </w:rPr>
            </w:pPr>
          </w:p>
        </w:tc>
        <w:tc>
          <w:tcPr>
            <w:tcW w:w="496" w:type="pct"/>
            <w:vAlign w:val="center"/>
          </w:tcPr>
          <w:p w14:paraId="6B1F551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08E2A3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F0A66F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阴茎横切面教学标本制作及配套服务</w:t>
            </w:r>
          </w:p>
        </w:tc>
        <w:tc>
          <w:tcPr>
            <w:tcW w:w="390" w:type="pct"/>
            <w:vAlign w:val="center"/>
          </w:tcPr>
          <w:p w14:paraId="68A4AA6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FE7A1A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B83869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DC74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2B1F856">
            <w:pPr>
              <w:widowControl/>
              <w:numPr>
                <w:ilvl w:val="0"/>
                <w:numId w:val="1"/>
              </w:numPr>
              <w:jc w:val="center"/>
              <w:rPr>
                <w:rFonts w:ascii="宋体" w:hAnsi="宋体" w:cs="宋体"/>
                <w:color w:val="000000"/>
                <w:kern w:val="0"/>
                <w:sz w:val="22"/>
                <w:szCs w:val="22"/>
              </w:rPr>
            </w:pPr>
          </w:p>
        </w:tc>
        <w:tc>
          <w:tcPr>
            <w:tcW w:w="496" w:type="pct"/>
            <w:vAlign w:val="center"/>
          </w:tcPr>
          <w:p w14:paraId="749AE64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63E767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F5B1E7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女性骨盆矢状断教学标本制作及配套服务</w:t>
            </w:r>
          </w:p>
        </w:tc>
        <w:tc>
          <w:tcPr>
            <w:tcW w:w="390" w:type="pct"/>
            <w:vAlign w:val="center"/>
          </w:tcPr>
          <w:p w14:paraId="79196A7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94B4A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3D38F0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D50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A720641">
            <w:pPr>
              <w:widowControl/>
              <w:numPr>
                <w:ilvl w:val="0"/>
                <w:numId w:val="1"/>
              </w:numPr>
              <w:jc w:val="center"/>
              <w:rPr>
                <w:rFonts w:ascii="宋体" w:hAnsi="宋体" w:cs="宋体"/>
                <w:color w:val="000000"/>
                <w:kern w:val="0"/>
                <w:sz w:val="22"/>
                <w:szCs w:val="22"/>
              </w:rPr>
            </w:pPr>
          </w:p>
        </w:tc>
        <w:tc>
          <w:tcPr>
            <w:tcW w:w="496" w:type="pct"/>
            <w:vAlign w:val="center"/>
          </w:tcPr>
          <w:p w14:paraId="627F891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0686E6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5B3C23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女性生殖器（离体）教学标本制作及配套服务</w:t>
            </w:r>
          </w:p>
        </w:tc>
        <w:tc>
          <w:tcPr>
            <w:tcW w:w="390" w:type="pct"/>
            <w:vAlign w:val="center"/>
          </w:tcPr>
          <w:p w14:paraId="4CCB3F5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C2547F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EF2498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6D3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A32A471">
            <w:pPr>
              <w:widowControl/>
              <w:numPr>
                <w:ilvl w:val="0"/>
                <w:numId w:val="1"/>
              </w:numPr>
              <w:jc w:val="center"/>
              <w:rPr>
                <w:rFonts w:ascii="宋体" w:hAnsi="宋体" w:cs="宋体"/>
                <w:color w:val="000000"/>
                <w:kern w:val="0"/>
                <w:sz w:val="22"/>
                <w:szCs w:val="22"/>
              </w:rPr>
            </w:pPr>
          </w:p>
        </w:tc>
        <w:tc>
          <w:tcPr>
            <w:tcW w:w="496" w:type="pct"/>
            <w:vAlign w:val="center"/>
          </w:tcPr>
          <w:p w14:paraId="6550D61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D3D755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D7BF7F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女性内生殖器教学标本制作及配套服务</w:t>
            </w:r>
          </w:p>
        </w:tc>
        <w:tc>
          <w:tcPr>
            <w:tcW w:w="390" w:type="pct"/>
            <w:vAlign w:val="center"/>
          </w:tcPr>
          <w:p w14:paraId="2AAA8D9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A52D1C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3598E5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B91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6DCE989">
            <w:pPr>
              <w:widowControl/>
              <w:numPr>
                <w:ilvl w:val="0"/>
                <w:numId w:val="1"/>
              </w:numPr>
              <w:jc w:val="center"/>
              <w:rPr>
                <w:rFonts w:ascii="宋体" w:hAnsi="宋体" w:cs="宋体"/>
                <w:color w:val="000000"/>
                <w:kern w:val="0"/>
                <w:sz w:val="22"/>
                <w:szCs w:val="22"/>
              </w:rPr>
            </w:pPr>
          </w:p>
        </w:tc>
        <w:tc>
          <w:tcPr>
            <w:tcW w:w="496" w:type="pct"/>
            <w:vAlign w:val="center"/>
          </w:tcPr>
          <w:p w14:paraId="46E08AF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73C73B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E70E20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睾丸、附睾的结构及排精径路教学标本制作及配套服务</w:t>
            </w:r>
          </w:p>
        </w:tc>
        <w:tc>
          <w:tcPr>
            <w:tcW w:w="390" w:type="pct"/>
            <w:vAlign w:val="center"/>
          </w:tcPr>
          <w:p w14:paraId="715B502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74D73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16A2FD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4040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AC9D6DF">
            <w:pPr>
              <w:widowControl/>
              <w:numPr>
                <w:ilvl w:val="0"/>
                <w:numId w:val="1"/>
              </w:numPr>
              <w:jc w:val="center"/>
              <w:rPr>
                <w:rFonts w:ascii="宋体" w:hAnsi="宋体" w:cs="宋体"/>
                <w:color w:val="000000"/>
                <w:kern w:val="0"/>
                <w:sz w:val="22"/>
                <w:szCs w:val="22"/>
              </w:rPr>
            </w:pPr>
          </w:p>
        </w:tc>
        <w:tc>
          <w:tcPr>
            <w:tcW w:w="496" w:type="pct"/>
            <w:vAlign w:val="center"/>
          </w:tcPr>
          <w:p w14:paraId="38AE6CA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764653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B9AE9E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膀胱、前列腺、精囊和尿道球菌腺（后面）教学标本制作及配套服务</w:t>
            </w:r>
          </w:p>
        </w:tc>
        <w:tc>
          <w:tcPr>
            <w:tcW w:w="390" w:type="pct"/>
            <w:vAlign w:val="center"/>
          </w:tcPr>
          <w:p w14:paraId="1A76424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F71A42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E1AFFD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9F5B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06E22E0">
            <w:pPr>
              <w:widowControl/>
              <w:numPr>
                <w:ilvl w:val="0"/>
                <w:numId w:val="1"/>
              </w:numPr>
              <w:jc w:val="center"/>
              <w:rPr>
                <w:rFonts w:ascii="宋体" w:hAnsi="宋体" w:cs="宋体"/>
                <w:color w:val="000000"/>
                <w:kern w:val="0"/>
                <w:sz w:val="22"/>
                <w:szCs w:val="22"/>
              </w:rPr>
            </w:pPr>
          </w:p>
        </w:tc>
        <w:tc>
          <w:tcPr>
            <w:tcW w:w="496" w:type="pct"/>
            <w:vAlign w:val="center"/>
          </w:tcPr>
          <w:p w14:paraId="6B46C7C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0ED784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A15537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膀胱和男性尿道（前面）教学标本制作及配套服务</w:t>
            </w:r>
          </w:p>
        </w:tc>
        <w:tc>
          <w:tcPr>
            <w:tcW w:w="390" w:type="pct"/>
            <w:vAlign w:val="center"/>
          </w:tcPr>
          <w:p w14:paraId="09D1CEB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95ADBA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DA11BF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2AC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A60C7A6">
            <w:pPr>
              <w:widowControl/>
              <w:numPr>
                <w:ilvl w:val="0"/>
                <w:numId w:val="1"/>
              </w:numPr>
              <w:jc w:val="center"/>
              <w:rPr>
                <w:rFonts w:ascii="宋体" w:hAnsi="宋体" w:cs="宋体"/>
                <w:color w:val="000000"/>
                <w:kern w:val="0"/>
                <w:sz w:val="22"/>
                <w:szCs w:val="22"/>
              </w:rPr>
            </w:pPr>
          </w:p>
        </w:tc>
        <w:tc>
          <w:tcPr>
            <w:tcW w:w="496" w:type="pct"/>
            <w:vAlign w:val="center"/>
          </w:tcPr>
          <w:p w14:paraId="4B79FAC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D740D6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3656FC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女性内生殖器（前面）教学标本制作及配套服务</w:t>
            </w:r>
          </w:p>
        </w:tc>
        <w:tc>
          <w:tcPr>
            <w:tcW w:w="390" w:type="pct"/>
            <w:vAlign w:val="center"/>
          </w:tcPr>
          <w:p w14:paraId="1DE1000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D4B59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569C79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B832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9397FFF">
            <w:pPr>
              <w:widowControl/>
              <w:numPr>
                <w:ilvl w:val="0"/>
                <w:numId w:val="1"/>
              </w:numPr>
              <w:jc w:val="center"/>
              <w:rPr>
                <w:rFonts w:ascii="宋体" w:hAnsi="宋体" w:cs="宋体"/>
                <w:color w:val="000000"/>
                <w:kern w:val="0"/>
                <w:sz w:val="22"/>
                <w:szCs w:val="22"/>
              </w:rPr>
            </w:pPr>
          </w:p>
        </w:tc>
        <w:tc>
          <w:tcPr>
            <w:tcW w:w="496" w:type="pct"/>
            <w:vAlign w:val="center"/>
          </w:tcPr>
          <w:p w14:paraId="78DDAAD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61C50C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8B3C41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子宫的固定装置教学标本制作及配套服务</w:t>
            </w:r>
          </w:p>
        </w:tc>
        <w:tc>
          <w:tcPr>
            <w:tcW w:w="390" w:type="pct"/>
            <w:vAlign w:val="center"/>
          </w:tcPr>
          <w:p w14:paraId="7F50F75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4F4092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DD5E50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CAF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271360A">
            <w:pPr>
              <w:widowControl/>
              <w:numPr>
                <w:ilvl w:val="0"/>
                <w:numId w:val="1"/>
              </w:numPr>
              <w:jc w:val="center"/>
              <w:rPr>
                <w:rFonts w:ascii="宋体" w:hAnsi="宋体" w:cs="宋体"/>
                <w:color w:val="000000"/>
                <w:kern w:val="0"/>
                <w:sz w:val="22"/>
                <w:szCs w:val="22"/>
              </w:rPr>
            </w:pPr>
          </w:p>
        </w:tc>
        <w:tc>
          <w:tcPr>
            <w:tcW w:w="496" w:type="pct"/>
            <w:vAlign w:val="center"/>
          </w:tcPr>
          <w:p w14:paraId="161E8FD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AAD71B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061A0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女性外生殖器教学标本制作及配套服务</w:t>
            </w:r>
          </w:p>
        </w:tc>
        <w:tc>
          <w:tcPr>
            <w:tcW w:w="390" w:type="pct"/>
            <w:vAlign w:val="center"/>
          </w:tcPr>
          <w:p w14:paraId="17D1F06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EDAB95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BBDCF9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7EFE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15FF814">
            <w:pPr>
              <w:widowControl/>
              <w:numPr>
                <w:ilvl w:val="0"/>
                <w:numId w:val="1"/>
              </w:numPr>
              <w:jc w:val="center"/>
              <w:rPr>
                <w:rFonts w:ascii="宋体" w:hAnsi="宋体" w:cs="宋体"/>
                <w:color w:val="000000"/>
                <w:kern w:val="0"/>
                <w:sz w:val="22"/>
                <w:szCs w:val="22"/>
              </w:rPr>
            </w:pPr>
          </w:p>
        </w:tc>
        <w:tc>
          <w:tcPr>
            <w:tcW w:w="496" w:type="pct"/>
            <w:vAlign w:val="center"/>
          </w:tcPr>
          <w:p w14:paraId="09DE19D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5F206A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BEA623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乳房解剖教学标本制作及配套服务</w:t>
            </w:r>
          </w:p>
        </w:tc>
        <w:tc>
          <w:tcPr>
            <w:tcW w:w="390" w:type="pct"/>
            <w:vAlign w:val="center"/>
          </w:tcPr>
          <w:p w14:paraId="4965BA3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C43AEE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FAC3D2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A06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DD1B721">
            <w:pPr>
              <w:widowControl/>
              <w:numPr>
                <w:ilvl w:val="0"/>
                <w:numId w:val="1"/>
              </w:numPr>
              <w:jc w:val="center"/>
              <w:rPr>
                <w:rFonts w:ascii="宋体" w:hAnsi="宋体" w:cs="宋体"/>
                <w:color w:val="000000"/>
                <w:kern w:val="0"/>
                <w:sz w:val="22"/>
                <w:szCs w:val="22"/>
              </w:rPr>
            </w:pPr>
          </w:p>
        </w:tc>
        <w:tc>
          <w:tcPr>
            <w:tcW w:w="496" w:type="pct"/>
            <w:vAlign w:val="center"/>
          </w:tcPr>
          <w:p w14:paraId="305F212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0DF2C9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E419E3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输尿管的走行原位（男）教学标本制作及配套服务</w:t>
            </w:r>
          </w:p>
        </w:tc>
        <w:tc>
          <w:tcPr>
            <w:tcW w:w="390" w:type="pct"/>
            <w:vAlign w:val="center"/>
          </w:tcPr>
          <w:p w14:paraId="45EB79B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C7EED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590560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944A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7098D15">
            <w:pPr>
              <w:widowControl/>
              <w:numPr>
                <w:ilvl w:val="0"/>
                <w:numId w:val="1"/>
              </w:numPr>
              <w:jc w:val="center"/>
              <w:rPr>
                <w:rFonts w:ascii="宋体" w:hAnsi="宋体" w:cs="宋体"/>
                <w:color w:val="000000"/>
                <w:kern w:val="0"/>
                <w:sz w:val="22"/>
                <w:szCs w:val="22"/>
              </w:rPr>
            </w:pPr>
          </w:p>
        </w:tc>
        <w:tc>
          <w:tcPr>
            <w:tcW w:w="496" w:type="pct"/>
            <w:vAlign w:val="center"/>
          </w:tcPr>
          <w:p w14:paraId="766DECA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996A0E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B7BD58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输尿管的走行原位（女）教学标本制作及配套服务</w:t>
            </w:r>
          </w:p>
        </w:tc>
        <w:tc>
          <w:tcPr>
            <w:tcW w:w="390" w:type="pct"/>
            <w:vAlign w:val="center"/>
          </w:tcPr>
          <w:p w14:paraId="7DF077F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5557A3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D67197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319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D742D87">
            <w:pPr>
              <w:widowControl/>
              <w:numPr>
                <w:ilvl w:val="0"/>
                <w:numId w:val="1"/>
              </w:numPr>
              <w:jc w:val="center"/>
              <w:rPr>
                <w:rFonts w:ascii="宋体" w:hAnsi="宋体" w:cs="宋体"/>
                <w:color w:val="000000"/>
                <w:kern w:val="0"/>
                <w:sz w:val="22"/>
                <w:szCs w:val="22"/>
              </w:rPr>
            </w:pPr>
          </w:p>
        </w:tc>
        <w:tc>
          <w:tcPr>
            <w:tcW w:w="496" w:type="pct"/>
            <w:vAlign w:val="center"/>
          </w:tcPr>
          <w:p w14:paraId="6D0961C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7A69F6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9AA32B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阴囊的层次解剖教学标本制作及配套服务</w:t>
            </w:r>
          </w:p>
        </w:tc>
        <w:tc>
          <w:tcPr>
            <w:tcW w:w="390" w:type="pct"/>
            <w:vAlign w:val="center"/>
          </w:tcPr>
          <w:p w14:paraId="4575ED7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9C3958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7DF060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995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7068C60">
            <w:pPr>
              <w:widowControl/>
              <w:numPr>
                <w:ilvl w:val="0"/>
                <w:numId w:val="1"/>
              </w:numPr>
              <w:jc w:val="center"/>
              <w:rPr>
                <w:rFonts w:ascii="宋体" w:hAnsi="宋体" w:cs="宋体"/>
                <w:color w:val="000000"/>
                <w:kern w:val="0"/>
                <w:sz w:val="22"/>
                <w:szCs w:val="22"/>
              </w:rPr>
            </w:pPr>
          </w:p>
        </w:tc>
        <w:tc>
          <w:tcPr>
            <w:tcW w:w="496" w:type="pct"/>
            <w:vAlign w:val="center"/>
          </w:tcPr>
          <w:p w14:paraId="7282F35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350EAE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F9052F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睾丸及睾丸内部结构教学标本制作及配套服务</w:t>
            </w:r>
          </w:p>
        </w:tc>
        <w:tc>
          <w:tcPr>
            <w:tcW w:w="390" w:type="pct"/>
            <w:vAlign w:val="center"/>
          </w:tcPr>
          <w:p w14:paraId="5749FF9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14C691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2F3225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EEF8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CAB8E78">
            <w:pPr>
              <w:widowControl/>
              <w:numPr>
                <w:ilvl w:val="0"/>
                <w:numId w:val="1"/>
              </w:numPr>
              <w:jc w:val="center"/>
              <w:rPr>
                <w:rFonts w:ascii="宋体" w:hAnsi="宋体" w:cs="宋体"/>
                <w:color w:val="000000"/>
                <w:kern w:val="0"/>
                <w:sz w:val="22"/>
                <w:szCs w:val="22"/>
              </w:rPr>
            </w:pPr>
          </w:p>
        </w:tc>
        <w:tc>
          <w:tcPr>
            <w:tcW w:w="496" w:type="pct"/>
            <w:vAlign w:val="center"/>
          </w:tcPr>
          <w:p w14:paraId="1452B84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5ED88C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05BB75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运动交互设备</w:t>
            </w:r>
          </w:p>
        </w:tc>
        <w:tc>
          <w:tcPr>
            <w:tcW w:w="390" w:type="pct"/>
            <w:vAlign w:val="center"/>
          </w:tcPr>
          <w:p w14:paraId="126DC3A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EB49D4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70FCA67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958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538009D">
            <w:pPr>
              <w:widowControl/>
              <w:numPr>
                <w:ilvl w:val="0"/>
                <w:numId w:val="1"/>
              </w:numPr>
              <w:jc w:val="center"/>
              <w:rPr>
                <w:rFonts w:ascii="宋体" w:hAnsi="宋体" w:cs="宋体"/>
                <w:color w:val="000000"/>
                <w:kern w:val="0"/>
                <w:sz w:val="22"/>
                <w:szCs w:val="22"/>
              </w:rPr>
            </w:pPr>
          </w:p>
        </w:tc>
        <w:tc>
          <w:tcPr>
            <w:tcW w:w="496" w:type="pct"/>
            <w:vAlign w:val="center"/>
          </w:tcPr>
          <w:p w14:paraId="6849A58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759841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9DFF51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傣医药融合现代医学动画视频</w:t>
            </w:r>
          </w:p>
        </w:tc>
        <w:tc>
          <w:tcPr>
            <w:tcW w:w="390" w:type="pct"/>
            <w:vAlign w:val="center"/>
          </w:tcPr>
          <w:p w14:paraId="1BD6550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3</w:t>
            </w:r>
          </w:p>
        </w:tc>
        <w:tc>
          <w:tcPr>
            <w:tcW w:w="434" w:type="pct"/>
            <w:vAlign w:val="center"/>
          </w:tcPr>
          <w:p w14:paraId="2974F94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7414023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C56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264986E">
            <w:pPr>
              <w:widowControl/>
              <w:numPr>
                <w:ilvl w:val="0"/>
                <w:numId w:val="1"/>
              </w:numPr>
              <w:jc w:val="center"/>
              <w:rPr>
                <w:rFonts w:ascii="宋体" w:hAnsi="宋体" w:cs="宋体"/>
                <w:color w:val="000000"/>
                <w:kern w:val="0"/>
                <w:sz w:val="22"/>
                <w:szCs w:val="22"/>
              </w:rPr>
            </w:pPr>
          </w:p>
        </w:tc>
        <w:tc>
          <w:tcPr>
            <w:tcW w:w="496" w:type="pct"/>
            <w:vAlign w:val="center"/>
          </w:tcPr>
          <w:p w14:paraId="0AEB93D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20760F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207D3C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动感单车互动设备</w:t>
            </w:r>
          </w:p>
        </w:tc>
        <w:tc>
          <w:tcPr>
            <w:tcW w:w="390" w:type="pct"/>
            <w:vAlign w:val="center"/>
          </w:tcPr>
          <w:p w14:paraId="7FBC0E3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84F0C2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0CFF6CA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B6AE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93F9D9D">
            <w:pPr>
              <w:widowControl/>
              <w:numPr>
                <w:ilvl w:val="0"/>
                <w:numId w:val="1"/>
              </w:numPr>
              <w:jc w:val="center"/>
              <w:rPr>
                <w:rFonts w:ascii="宋体" w:hAnsi="宋体" w:cs="宋体"/>
                <w:color w:val="000000"/>
                <w:kern w:val="0"/>
                <w:sz w:val="22"/>
                <w:szCs w:val="22"/>
              </w:rPr>
            </w:pPr>
          </w:p>
        </w:tc>
        <w:tc>
          <w:tcPr>
            <w:tcW w:w="496" w:type="pct"/>
            <w:vAlign w:val="center"/>
          </w:tcPr>
          <w:p w14:paraId="73E7EFC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CDF584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A0D404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智慧标本柜设备</w:t>
            </w:r>
          </w:p>
        </w:tc>
        <w:tc>
          <w:tcPr>
            <w:tcW w:w="390" w:type="pct"/>
            <w:vAlign w:val="center"/>
          </w:tcPr>
          <w:p w14:paraId="3CD09B1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6C90F2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637C9D9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F7C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C218E5D">
            <w:pPr>
              <w:widowControl/>
              <w:numPr>
                <w:ilvl w:val="0"/>
                <w:numId w:val="1"/>
              </w:numPr>
              <w:jc w:val="center"/>
              <w:rPr>
                <w:rFonts w:ascii="宋体" w:hAnsi="宋体" w:cs="宋体"/>
                <w:color w:val="000000"/>
                <w:kern w:val="0"/>
                <w:sz w:val="22"/>
                <w:szCs w:val="22"/>
              </w:rPr>
            </w:pPr>
          </w:p>
        </w:tc>
        <w:tc>
          <w:tcPr>
            <w:tcW w:w="496" w:type="pct"/>
            <w:vAlign w:val="center"/>
          </w:tcPr>
          <w:p w14:paraId="6506EE2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BDF1B8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905B77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骨的构造教学标本制作及配套服务</w:t>
            </w:r>
          </w:p>
        </w:tc>
        <w:tc>
          <w:tcPr>
            <w:tcW w:w="390" w:type="pct"/>
            <w:vAlign w:val="center"/>
          </w:tcPr>
          <w:p w14:paraId="24571DD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B8ECEF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10B77C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988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545A17A">
            <w:pPr>
              <w:widowControl/>
              <w:numPr>
                <w:ilvl w:val="0"/>
                <w:numId w:val="1"/>
              </w:numPr>
              <w:jc w:val="center"/>
              <w:rPr>
                <w:rFonts w:ascii="宋体" w:hAnsi="宋体" w:cs="宋体"/>
                <w:color w:val="000000"/>
                <w:kern w:val="0"/>
                <w:sz w:val="22"/>
                <w:szCs w:val="22"/>
              </w:rPr>
            </w:pPr>
          </w:p>
        </w:tc>
        <w:tc>
          <w:tcPr>
            <w:tcW w:w="496" w:type="pct"/>
            <w:vAlign w:val="center"/>
          </w:tcPr>
          <w:p w14:paraId="2917EA8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28A01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867AC1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肌的分类（</w:t>
            </w:r>
            <w:r>
              <w:rPr>
                <w:rFonts w:eastAsia="等线"/>
                <w:color w:val="000000"/>
                <w:kern w:val="0"/>
                <w:sz w:val="22"/>
                <w:szCs w:val="22"/>
                <w:lang w:bidi="ar"/>
              </w:rPr>
              <w:t>10</w:t>
            </w:r>
            <w:r>
              <w:rPr>
                <w:rFonts w:hint="eastAsia" w:ascii="宋体" w:hAnsi="宋体" w:cs="宋体"/>
                <w:color w:val="000000"/>
                <w:kern w:val="0"/>
                <w:sz w:val="22"/>
                <w:szCs w:val="22"/>
                <w:lang w:bidi="ar"/>
              </w:rPr>
              <w:t>种）教学标本制作及配套服务</w:t>
            </w:r>
          </w:p>
        </w:tc>
        <w:tc>
          <w:tcPr>
            <w:tcW w:w="390" w:type="pct"/>
            <w:vAlign w:val="center"/>
          </w:tcPr>
          <w:p w14:paraId="4BDB119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F06B52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5FB00F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D1F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618599B">
            <w:pPr>
              <w:widowControl/>
              <w:numPr>
                <w:ilvl w:val="0"/>
                <w:numId w:val="1"/>
              </w:numPr>
              <w:jc w:val="center"/>
              <w:rPr>
                <w:rFonts w:ascii="宋体" w:hAnsi="宋体" w:cs="宋体"/>
                <w:color w:val="000000"/>
                <w:kern w:val="0"/>
                <w:sz w:val="22"/>
                <w:szCs w:val="22"/>
              </w:rPr>
            </w:pPr>
          </w:p>
        </w:tc>
        <w:tc>
          <w:tcPr>
            <w:tcW w:w="496" w:type="pct"/>
            <w:vAlign w:val="center"/>
          </w:tcPr>
          <w:p w14:paraId="5F45990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CA3697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F3CBFA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肩关节教学标本制作及配套服务</w:t>
            </w:r>
          </w:p>
        </w:tc>
        <w:tc>
          <w:tcPr>
            <w:tcW w:w="390" w:type="pct"/>
            <w:vAlign w:val="center"/>
          </w:tcPr>
          <w:p w14:paraId="427F17F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91022E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820B6A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2CD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50C6F71">
            <w:pPr>
              <w:widowControl/>
              <w:numPr>
                <w:ilvl w:val="0"/>
                <w:numId w:val="1"/>
              </w:numPr>
              <w:jc w:val="center"/>
              <w:rPr>
                <w:rFonts w:ascii="宋体" w:hAnsi="宋体" w:cs="宋体"/>
                <w:color w:val="000000"/>
                <w:kern w:val="0"/>
                <w:sz w:val="22"/>
                <w:szCs w:val="22"/>
              </w:rPr>
            </w:pPr>
          </w:p>
        </w:tc>
        <w:tc>
          <w:tcPr>
            <w:tcW w:w="496" w:type="pct"/>
            <w:vAlign w:val="center"/>
          </w:tcPr>
          <w:p w14:paraId="1E9F9CF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B78C4F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2284BC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肘关节教学标本制作及配套服务</w:t>
            </w:r>
          </w:p>
        </w:tc>
        <w:tc>
          <w:tcPr>
            <w:tcW w:w="390" w:type="pct"/>
            <w:vAlign w:val="center"/>
          </w:tcPr>
          <w:p w14:paraId="4A89011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D78A60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F44CEA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571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B104D54">
            <w:pPr>
              <w:widowControl/>
              <w:numPr>
                <w:ilvl w:val="0"/>
                <w:numId w:val="1"/>
              </w:numPr>
              <w:jc w:val="center"/>
              <w:rPr>
                <w:rFonts w:ascii="宋体" w:hAnsi="宋体" w:cs="宋体"/>
                <w:color w:val="000000"/>
                <w:kern w:val="0"/>
                <w:sz w:val="22"/>
                <w:szCs w:val="22"/>
              </w:rPr>
            </w:pPr>
          </w:p>
        </w:tc>
        <w:tc>
          <w:tcPr>
            <w:tcW w:w="496" w:type="pct"/>
            <w:vAlign w:val="center"/>
          </w:tcPr>
          <w:p w14:paraId="1EE7566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0BC29B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3A55F0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骨的分类教学标本制作及配套服务</w:t>
            </w:r>
          </w:p>
        </w:tc>
        <w:tc>
          <w:tcPr>
            <w:tcW w:w="390" w:type="pct"/>
            <w:vAlign w:val="center"/>
          </w:tcPr>
          <w:p w14:paraId="080C86D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23EA1A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C63B9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8AED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C8AD5D8">
            <w:pPr>
              <w:widowControl/>
              <w:numPr>
                <w:ilvl w:val="0"/>
                <w:numId w:val="1"/>
              </w:numPr>
              <w:jc w:val="center"/>
              <w:rPr>
                <w:rFonts w:ascii="宋体" w:hAnsi="宋体" w:cs="宋体"/>
                <w:color w:val="000000"/>
                <w:kern w:val="0"/>
                <w:sz w:val="22"/>
                <w:szCs w:val="22"/>
              </w:rPr>
            </w:pPr>
          </w:p>
        </w:tc>
        <w:tc>
          <w:tcPr>
            <w:tcW w:w="496" w:type="pct"/>
            <w:vAlign w:val="center"/>
          </w:tcPr>
          <w:p w14:paraId="018760C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9C561C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5CBAD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脱钙骨教学标本制作及配套服务</w:t>
            </w:r>
          </w:p>
        </w:tc>
        <w:tc>
          <w:tcPr>
            <w:tcW w:w="390" w:type="pct"/>
            <w:vAlign w:val="center"/>
          </w:tcPr>
          <w:p w14:paraId="207E832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DCE3D9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3F91D5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602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BDDD092">
            <w:pPr>
              <w:widowControl/>
              <w:numPr>
                <w:ilvl w:val="0"/>
                <w:numId w:val="1"/>
              </w:numPr>
              <w:jc w:val="center"/>
              <w:rPr>
                <w:rFonts w:ascii="宋体" w:hAnsi="宋体" w:cs="宋体"/>
                <w:color w:val="000000"/>
                <w:kern w:val="0"/>
                <w:sz w:val="22"/>
                <w:szCs w:val="22"/>
              </w:rPr>
            </w:pPr>
          </w:p>
        </w:tc>
        <w:tc>
          <w:tcPr>
            <w:tcW w:w="496" w:type="pct"/>
            <w:vAlign w:val="center"/>
          </w:tcPr>
          <w:p w14:paraId="6901449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D99D63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1223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长骨的构造教学标本制作及配套服务</w:t>
            </w:r>
          </w:p>
        </w:tc>
        <w:tc>
          <w:tcPr>
            <w:tcW w:w="390" w:type="pct"/>
            <w:vAlign w:val="center"/>
          </w:tcPr>
          <w:p w14:paraId="779F60C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38AF29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FABFA4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419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54D91EA">
            <w:pPr>
              <w:widowControl/>
              <w:numPr>
                <w:ilvl w:val="0"/>
                <w:numId w:val="1"/>
              </w:numPr>
              <w:jc w:val="center"/>
              <w:rPr>
                <w:rFonts w:ascii="宋体" w:hAnsi="宋体" w:cs="宋体"/>
                <w:color w:val="000000"/>
                <w:kern w:val="0"/>
                <w:sz w:val="22"/>
                <w:szCs w:val="22"/>
              </w:rPr>
            </w:pPr>
          </w:p>
        </w:tc>
        <w:tc>
          <w:tcPr>
            <w:tcW w:w="496" w:type="pct"/>
            <w:vAlign w:val="center"/>
          </w:tcPr>
          <w:p w14:paraId="5443925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8D58B1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9145DA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颈椎（</w:t>
            </w:r>
            <w:r>
              <w:rPr>
                <w:rFonts w:eastAsia="等线"/>
                <w:color w:val="000000"/>
                <w:kern w:val="0"/>
                <w:sz w:val="22"/>
                <w:szCs w:val="22"/>
                <w:lang w:bidi="ar"/>
              </w:rPr>
              <w:t>7</w:t>
            </w:r>
            <w:r>
              <w:rPr>
                <w:rFonts w:hint="eastAsia" w:ascii="宋体" w:hAnsi="宋体" w:cs="宋体"/>
                <w:color w:val="000000"/>
                <w:kern w:val="0"/>
                <w:sz w:val="22"/>
                <w:szCs w:val="22"/>
                <w:lang w:bidi="ar"/>
              </w:rPr>
              <w:t>块）教学标本制作及配套服务</w:t>
            </w:r>
          </w:p>
        </w:tc>
        <w:tc>
          <w:tcPr>
            <w:tcW w:w="390" w:type="pct"/>
            <w:vAlign w:val="center"/>
          </w:tcPr>
          <w:p w14:paraId="75A56A7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B42D32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F78D1B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45E7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F9F80DF">
            <w:pPr>
              <w:widowControl/>
              <w:numPr>
                <w:ilvl w:val="0"/>
                <w:numId w:val="1"/>
              </w:numPr>
              <w:jc w:val="center"/>
              <w:rPr>
                <w:rFonts w:ascii="宋体" w:hAnsi="宋体" w:cs="宋体"/>
                <w:color w:val="000000"/>
                <w:kern w:val="0"/>
                <w:sz w:val="22"/>
                <w:szCs w:val="22"/>
              </w:rPr>
            </w:pPr>
          </w:p>
        </w:tc>
        <w:tc>
          <w:tcPr>
            <w:tcW w:w="496" w:type="pct"/>
            <w:vAlign w:val="center"/>
          </w:tcPr>
          <w:p w14:paraId="368B669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0FF63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FE2BD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胸椎（</w:t>
            </w:r>
            <w:r>
              <w:rPr>
                <w:rFonts w:eastAsia="等线"/>
                <w:color w:val="000000"/>
                <w:kern w:val="0"/>
                <w:sz w:val="22"/>
                <w:szCs w:val="22"/>
                <w:lang w:bidi="ar"/>
              </w:rPr>
              <w:t>12</w:t>
            </w:r>
            <w:r>
              <w:rPr>
                <w:rFonts w:hint="eastAsia" w:ascii="宋体" w:hAnsi="宋体" w:cs="宋体"/>
                <w:color w:val="000000"/>
                <w:kern w:val="0"/>
                <w:sz w:val="22"/>
                <w:szCs w:val="22"/>
                <w:lang w:bidi="ar"/>
              </w:rPr>
              <w:t>块）教学标本制作及配套服务</w:t>
            </w:r>
          </w:p>
        </w:tc>
        <w:tc>
          <w:tcPr>
            <w:tcW w:w="390" w:type="pct"/>
            <w:vAlign w:val="center"/>
          </w:tcPr>
          <w:p w14:paraId="605E4F8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522FD9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3038EC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D2BB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9756C25">
            <w:pPr>
              <w:widowControl/>
              <w:numPr>
                <w:ilvl w:val="0"/>
                <w:numId w:val="1"/>
              </w:numPr>
              <w:jc w:val="center"/>
              <w:rPr>
                <w:rFonts w:ascii="宋体" w:hAnsi="宋体" w:cs="宋体"/>
                <w:color w:val="000000"/>
                <w:kern w:val="0"/>
                <w:sz w:val="22"/>
                <w:szCs w:val="22"/>
              </w:rPr>
            </w:pPr>
          </w:p>
        </w:tc>
        <w:tc>
          <w:tcPr>
            <w:tcW w:w="496" w:type="pct"/>
            <w:vAlign w:val="center"/>
          </w:tcPr>
          <w:p w14:paraId="74122E8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61110B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5433B6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腰椎（</w:t>
            </w:r>
            <w:r>
              <w:rPr>
                <w:rFonts w:eastAsia="等线"/>
                <w:color w:val="000000"/>
                <w:kern w:val="0"/>
                <w:sz w:val="22"/>
                <w:szCs w:val="22"/>
                <w:lang w:bidi="ar"/>
              </w:rPr>
              <w:t>5</w:t>
            </w:r>
            <w:r>
              <w:rPr>
                <w:rFonts w:hint="eastAsia" w:ascii="宋体" w:hAnsi="宋体" w:cs="宋体"/>
                <w:color w:val="000000"/>
                <w:kern w:val="0"/>
                <w:sz w:val="22"/>
                <w:szCs w:val="22"/>
                <w:lang w:bidi="ar"/>
              </w:rPr>
              <w:t>块）教学标本制作及配套服务</w:t>
            </w:r>
          </w:p>
        </w:tc>
        <w:tc>
          <w:tcPr>
            <w:tcW w:w="390" w:type="pct"/>
            <w:vAlign w:val="center"/>
          </w:tcPr>
          <w:p w14:paraId="4381DA0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B88E60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644DBC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515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08DB483">
            <w:pPr>
              <w:widowControl/>
              <w:numPr>
                <w:ilvl w:val="0"/>
                <w:numId w:val="1"/>
              </w:numPr>
              <w:jc w:val="center"/>
              <w:rPr>
                <w:rFonts w:ascii="宋体" w:hAnsi="宋体" w:cs="宋体"/>
                <w:color w:val="000000"/>
                <w:kern w:val="0"/>
                <w:sz w:val="22"/>
                <w:szCs w:val="22"/>
              </w:rPr>
            </w:pPr>
          </w:p>
        </w:tc>
        <w:tc>
          <w:tcPr>
            <w:tcW w:w="496" w:type="pct"/>
            <w:vAlign w:val="center"/>
          </w:tcPr>
          <w:p w14:paraId="7F1722D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054CD6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082F76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骶尾骨教学标本制作及配套服务</w:t>
            </w:r>
          </w:p>
        </w:tc>
        <w:tc>
          <w:tcPr>
            <w:tcW w:w="390" w:type="pct"/>
            <w:vAlign w:val="center"/>
          </w:tcPr>
          <w:p w14:paraId="5C98209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EB5C30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28A5B3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87BB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33BD758">
            <w:pPr>
              <w:widowControl/>
              <w:numPr>
                <w:ilvl w:val="0"/>
                <w:numId w:val="1"/>
              </w:numPr>
              <w:jc w:val="center"/>
              <w:rPr>
                <w:rFonts w:ascii="宋体" w:hAnsi="宋体" w:cs="宋体"/>
                <w:color w:val="000000"/>
                <w:kern w:val="0"/>
                <w:sz w:val="22"/>
                <w:szCs w:val="22"/>
              </w:rPr>
            </w:pPr>
          </w:p>
        </w:tc>
        <w:tc>
          <w:tcPr>
            <w:tcW w:w="496" w:type="pct"/>
            <w:vAlign w:val="center"/>
          </w:tcPr>
          <w:p w14:paraId="702FB5A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A4CE80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C8554E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男骨盆（</w:t>
            </w:r>
            <w:r>
              <w:rPr>
                <w:rFonts w:eastAsia="等线"/>
                <w:color w:val="000000"/>
                <w:kern w:val="0"/>
                <w:sz w:val="22"/>
                <w:szCs w:val="22"/>
                <w:lang w:bidi="ar"/>
              </w:rPr>
              <w:t xml:space="preserve"> </w:t>
            </w:r>
            <w:r>
              <w:rPr>
                <w:rFonts w:hint="eastAsia" w:ascii="宋体" w:hAnsi="宋体" w:cs="宋体"/>
                <w:color w:val="000000"/>
                <w:kern w:val="0"/>
                <w:sz w:val="22"/>
                <w:szCs w:val="22"/>
                <w:lang w:bidi="ar"/>
              </w:rPr>
              <w:t>干）教学标本制作及配套服务</w:t>
            </w:r>
          </w:p>
        </w:tc>
        <w:tc>
          <w:tcPr>
            <w:tcW w:w="390" w:type="pct"/>
            <w:vAlign w:val="center"/>
          </w:tcPr>
          <w:p w14:paraId="5161EA1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402C4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8F4670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25E0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3162E94">
            <w:pPr>
              <w:widowControl/>
              <w:numPr>
                <w:ilvl w:val="0"/>
                <w:numId w:val="1"/>
              </w:numPr>
              <w:jc w:val="center"/>
              <w:rPr>
                <w:rFonts w:ascii="宋体" w:hAnsi="宋体" w:cs="宋体"/>
                <w:color w:val="000000"/>
                <w:kern w:val="0"/>
                <w:sz w:val="22"/>
                <w:szCs w:val="22"/>
              </w:rPr>
            </w:pPr>
          </w:p>
        </w:tc>
        <w:tc>
          <w:tcPr>
            <w:tcW w:w="496" w:type="pct"/>
            <w:vAlign w:val="center"/>
          </w:tcPr>
          <w:p w14:paraId="1AB9FCF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640FB4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6D5E15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女骨盆（</w:t>
            </w:r>
            <w:r>
              <w:rPr>
                <w:rFonts w:eastAsia="等线"/>
                <w:color w:val="000000"/>
                <w:kern w:val="0"/>
                <w:sz w:val="22"/>
                <w:szCs w:val="22"/>
                <w:lang w:bidi="ar"/>
              </w:rPr>
              <w:t xml:space="preserve"> </w:t>
            </w:r>
            <w:r>
              <w:rPr>
                <w:rFonts w:hint="eastAsia" w:ascii="宋体" w:hAnsi="宋体" w:cs="宋体"/>
                <w:color w:val="000000"/>
                <w:kern w:val="0"/>
                <w:sz w:val="22"/>
                <w:szCs w:val="22"/>
                <w:lang w:bidi="ar"/>
              </w:rPr>
              <w:t>干）教学标本制作及配套服务</w:t>
            </w:r>
          </w:p>
        </w:tc>
        <w:tc>
          <w:tcPr>
            <w:tcW w:w="390" w:type="pct"/>
            <w:vAlign w:val="center"/>
          </w:tcPr>
          <w:p w14:paraId="424D38C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F937F9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E5675C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C06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D42C602">
            <w:pPr>
              <w:widowControl/>
              <w:numPr>
                <w:ilvl w:val="0"/>
                <w:numId w:val="1"/>
              </w:numPr>
              <w:jc w:val="center"/>
              <w:rPr>
                <w:rFonts w:ascii="宋体" w:hAnsi="宋体" w:cs="宋体"/>
                <w:color w:val="000000"/>
                <w:kern w:val="0"/>
                <w:sz w:val="22"/>
                <w:szCs w:val="22"/>
              </w:rPr>
            </w:pPr>
          </w:p>
        </w:tc>
        <w:tc>
          <w:tcPr>
            <w:tcW w:w="496" w:type="pct"/>
            <w:vAlign w:val="center"/>
          </w:tcPr>
          <w:p w14:paraId="1244B79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932F0F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91E3FF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胸骨教学标本制作及配套服务</w:t>
            </w:r>
          </w:p>
        </w:tc>
        <w:tc>
          <w:tcPr>
            <w:tcW w:w="390" w:type="pct"/>
            <w:vAlign w:val="center"/>
          </w:tcPr>
          <w:p w14:paraId="39538D8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284828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B9774F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4B2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6854EC2">
            <w:pPr>
              <w:widowControl/>
              <w:numPr>
                <w:ilvl w:val="0"/>
                <w:numId w:val="1"/>
              </w:numPr>
              <w:jc w:val="center"/>
              <w:rPr>
                <w:rFonts w:ascii="宋体" w:hAnsi="宋体" w:cs="宋体"/>
                <w:color w:val="000000"/>
                <w:kern w:val="0"/>
                <w:sz w:val="22"/>
                <w:szCs w:val="22"/>
              </w:rPr>
            </w:pPr>
          </w:p>
        </w:tc>
        <w:tc>
          <w:tcPr>
            <w:tcW w:w="496" w:type="pct"/>
            <w:vAlign w:val="center"/>
          </w:tcPr>
          <w:p w14:paraId="10A289E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9B6417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E7B78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肋骨（</w:t>
            </w:r>
            <w:r>
              <w:rPr>
                <w:rFonts w:eastAsia="等线"/>
                <w:color w:val="000000"/>
                <w:kern w:val="0"/>
                <w:sz w:val="22"/>
                <w:szCs w:val="22"/>
                <w:lang w:bidi="ar"/>
              </w:rPr>
              <w:t>12</w:t>
            </w:r>
            <w:r>
              <w:rPr>
                <w:rFonts w:hint="eastAsia" w:ascii="宋体" w:hAnsi="宋体" w:cs="宋体"/>
                <w:color w:val="000000"/>
                <w:kern w:val="0"/>
                <w:sz w:val="22"/>
                <w:szCs w:val="22"/>
                <w:lang w:bidi="ar"/>
              </w:rPr>
              <w:t>对）教学标本制作及配套服务</w:t>
            </w:r>
          </w:p>
        </w:tc>
        <w:tc>
          <w:tcPr>
            <w:tcW w:w="390" w:type="pct"/>
            <w:vAlign w:val="center"/>
          </w:tcPr>
          <w:p w14:paraId="31BC4E4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B01E7D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D41AE8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42DF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16A6A12">
            <w:pPr>
              <w:widowControl/>
              <w:numPr>
                <w:ilvl w:val="0"/>
                <w:numId w:val="1"/>
              </w:numPr>
              <w:jc w:val="center"/>
              <w:rPr>
                <w:rFonts w:ascii="宋体" w:hAnsi="宋体" w:cs="宋体"/>
                <w:color w:val="000000"/>
                <w:kern w:val="0"/>
                <w:sz w:val="22"/>
                <w:szCs w:val="22"/>
              </w:rPr>
            </w:pPr>
          </w:p>
        </w:tc>
        <w:tc>
          <w:tcPr>
            <w:tcW w:w="496" w:type="pct"/>
            <w:vAlign w:val="center"/>
          </w:tcPr>
          <w:p w14:paraId="5FE1B9F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0A68DF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72DAED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肩胛骨教学标本制作及配套服务</w:t>
            </w:r>
          </w:p>
        </w:tc>
        <w:tc>
          <w:tcPr>
            <w:tcW w:w="390" w:type="pct"/>
            <w:vAlign w:val="center"/>
          </w:tcPr>
          <w:p w14:paraId="1DAFF14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56887E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13F003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A4F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334D656">
            <w:pPr>
              <w:widowControl/>
              <w:numPr>
                <w:ilvl w:val="0"/>
                <w:numId w:val="1"/>
              </w:numPr>
              <w:jc w:val="center"/>
              <w:rPr>
                <w:rFonts w:ascii="宋体" w:hAnsi="宋体" w:cs="宋体"/>
                <w:color w:val="000000"/>
                <w:kern w:val="0"/>
                <w:sz w:val="22"/>
                <w:szCs w:val="22"/>
              </w:rPr>
            </w:pPr>
          </w:p>
        </w:tc>
        <w:tc>
          <w:tcPr>
            <w:tcW w:w="496" w:type="pct"/>
            <w:vAlign w:val="center"/>
          </w:tcPr>
          <w:p w14:paraId="587290B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0F760C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931658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锁骨教学标本制作及配套服务</w:t>
            </w:r>
          </w:p>
        </w:tc>
        <w:tc>
          <w:tcPr>
            <w:tcW w:w="390" w:type="pct"/>
            <w:vAlign w:val="center"/>
          </w:tcPr>
          <w:p w14:paraId="4199F2E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06AE4A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6B63B3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5D8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25EDD74">
            <w:pPr>
              <w:widowControl/>
              <w:numPr>
                <w:ilvl w:val="0"/>
                <w:numId w:val="1"/>
              </w:numPr>
              <w:jc w:val="center"/>
              <w:rPr>
                <w:rFonts w:ascii="宋体" w:hAnsi="宋体" w:cs="宋体"/>
                <w:color w:val="000000"/>
                <w:kern w:val="0"/>
                <w:sz w:val="22"/>
                <w:szCs w:val="22"/>
              </w:rPr>
            </w:pPr>
          </w:p>
        </w:tc>
        <w:tc>
          <w:tcPr>
            <w:tcW w:w="496" w:type="pct"/>
            <w:vAlign w:val="center"/>
          </w:tcPr>
          <w:p w14:paraId="113AFF4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5344DA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8DCFCC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肱骨教学标本制作及配套服务</w:t>
            </w:r>
          </w:p>
        </w:tc>
        <w:tc>
          <w:tcPr>
            <w:tcW w:w="390" w:type="pct"/>
            <w:vAlign w:val="center"/>
          </w:tcPr>
          <w:p w14:paraId="68487DB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2D2B12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7FF35A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4E8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814EB75">
            <w:pPr>
              <w:widowControl/>
              <w:numPr>
                <w:ilvl w:val="0"/>
                <w:numId w:val="1"/>
              </w:numPr>
              <w:jc w:val="center"/>
              <w:rPr>
                <w:rFonts w:ascii="宋体" w:hAnsi="宋体" w:cs="宋体"/>
                <w:color w:val="000000"/>
                <w:kern w:val="0"/>
                <w:sz w:val="22"/>
                <w:szCs w:val="22"/>
              </w:rPr>
            </w:pPr>
          </w:p>
        </w:tc>
        <w:tc>
          <w:tcPr>
            <w:tcW w:w="496" w:type="pct"/>
            <w:vAlign w:val="center"/>
          </w:tcPr>
          <w:p w14:paraId="3E46A08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87294E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BB7F4A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尺骨教学标本制作及配套服务</w:t>
            </w:r>
          </w:p>
        </w:tc>
        <w:tc>
          <w:tcPr>
            <w:tcW w:w="390" w:type="pct"/>
            <w:vAlign w:val="center"/>
          </w:tcPr>
          <w:p w14:paraId="28B9EC1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CC3E91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CA0D20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C3D1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236B8F9">
            <w:pPr>
              <w:widowControl/>
              <w:numPr>
                <w:ilvl w:val="0"/>
                <w:numId w:val="1"/>
              </w:numPr>
              <w:jc w:val="center"/>
              <w:rPr>
                <w:rFonts w:ascii="宋体" w:hAnsi="宋体" w:cs="宋体"/>
                <w:color w:val="000000"/>
                <w:kern w:val="0"/>
                <w:sz w:val="22"/>
                <w:szCs w:val="22"/>
              </w:rPr>
            </w:pPr>
          </w:p>
        </w:tc>
        <w:tc>
          <w:tcPr>
            <w:tcW w:w="496" w:type="pct"/>
            <w:vAlign w:val="center"/>
          </w:tcPr>
          <w:p w14:paraId="3B269BB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A24FC8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847FCC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桡骨教学标本制作及配套服务</w:t>
            </w:r>
          </w:p>
        </w:tc>
        <w:tc>
          <w:tcPr>
            <w:tcW w:w="390" w:type="pct"/>
            <w:vAlign w:val="center"/>
          </w:tcPr>
          <w:p w14:paraId="3FD9200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7F459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3BCF94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A932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ACCD0EE">
            <w:pPr>
              <w:widowControl/>
              <w:numPr>
                <w:ilvl w:val="0"/>
                <w:numId w:val="1"/>
              </w:numPr>
              <w:jc w:val="center"/>
              <w:rPr>
                <w:rFonts w:ascii="宋体" w:hAnsi="宋体" w:cs="宋体"/>
                <w:color w:val="000000"/>
                <w:kern w:val="0"/>
                <w:sz w:val="22"/>
                <w:szCs w:val="22"/>
              </w:rPr>
            </w:pPr>
          </w:p>
        </w:tc>
        <w:tc>
          <w:tcPr>
            <w:tcW w:w="496" w:type="pct"/>
            <w:vAlign w:val="center"/>
          </w:tcPr>
          <w:p w14:paraId="439DD05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41BFF5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BE6AA6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手骨（</w:t>
            </w:r>
            <w:r>
              <w:rPr>
                <w:rFonts w:eastAsia="等线"/>
                <w:color w:val="000000"/>
                <w:kern w:val="0"/>
                <w:sz w:val="22"/>
                <w:szCs w:val="22"/>
                <w:lang w:bidi="ar"/>
              </w:rPr>
              <w:t xml:space="preserve"> </w:t>
            </w:r>
            <w:r>
              <w:rPr>
                <w:rFonts w:hint="eastAsia" w:ascii="宋体" w:hAnsi="宋体" w:cs="宋体"/>
                <w:color w:val="000000"/>
                <w:kern w:val="0"/>
                <w:sz w:val="22"/>
                <w:szCs w:val="22"/>
                <w:lang w:bidi="ar"/>
              </w:rPr>
              <w:t>只）教学标本制作及配套服务</w:t>
            </w:r>
          </w:p>
        </w:tc>
        <w:tc>
          <w:tcPr>
            <w:tcW w:w="390" w:type="pct"/>
            <w:vAlign w:val="center"/>
          </w:tcPr>
          <w:p w14:paraId="7BA9D3C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6FC7F7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3AD0A3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8DE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6880909">
            <w:pPr>
              <w:widowControl/>
              <w:numPr>
                <w:ilvl w:val="0"/>
                <w:numId w:val="1"/>
              </w:numPr>
              <w:jc w:val="center"/>
              <w:rPr>
                <w:rFonts w:ascii="宋体" w:hAnsi="宋体" w:cs="宋体"/>
                <w:color w:val="000000"/>
                <w:kern w:val="0"/>
                <w:sz w:val="22"/>
                <w:szCs w:val="22"/>
              </w:rPr>
            </w:pPr>
          </w:p>
        </w:tc>
        <w:tc>
          <w:tcPr>
            <w:tcW w:w="496" w:type="pct"/>
            <w:vAlign w:val="center"/>
          </w:tcPr>
          <w:p w14:paraId="39E60B3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91BC69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4AA6A5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游离上肢骨（</w:t>
            </w:r>
            <w:r>
              <w:rPr>
                <w:rFonts w:eastAsia="等线"/>
                <w:color w:val="000000"/>
                <w:kern w:val="0"/>
                <w:sz w:val="22"/>
                <w:szCs w:val="22"/>
                <w:lang w:bidi="ar"/>
              </w:rPr>
              <w:t>10</w:t>
            </w:r>
            <w:r>
              <w:rPr>
                <w:rFonts w:hint="eastAsia" w:ascii="宋体" w:hAnsi="宋体" w:cs="宋体"/>
                <w:color w:val="000000"/>
                <w:kern w:val="0"/>
                <w:sz w:val="22"/>
                <w:szCs w:val="22"/>
                <w:lang w:bidi="ar"/>
              </w:rPr>
              <w:t>块）教学标本制作及配套服务</w:t>
            </w:r>
          </w:p>
        </w:tc>
        <w:tc>
          <w:tcPr>
            <w:tcW w:w="390" w:type="pct"/>
            <w:vAlign w:val="center"/>
          </w:tcPr>
          <w:p w14:paraId="7A4EF60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07A0EB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9A01DD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C22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FD35781">
            <w:pPr>
              <w:widowControl/>
              <w:numPr>
                <w:ilvl w:val="0"/>
                <w:numId w:val="1"/>
              </w:numPr>
              <w:jc w:val="center"/>
              <w:rPr>
                <w:rFonts w:ascii="宋体" w:hAnsi="宋体" w:cs="宋体"/>
                <w:color w:val="000000"/>
                <w:kern w:val="0"/>
                <w:sz w:val="22"/>
                <w:szCs w:val="22"/>
              </w:rPr>
            </w:pPr>
          </w:p>
        </w:tc>
        <w:tc>
          <w:tcPr>
            <w:tcW w:w="496" w:type="pct"/>
            <w:vAlign w:val="center"/>
          </w:tcPr>
          <w:p w14:paraId="56FD725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1A1406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802533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髋骨教学标本制作及配套服务</w:t>
            </w:r>
          </w:p>
        </w:tc>
        <w:tc>
          <w:tcPr>
            <w:tcW w:w="390" w:type="pct"/>
            <w:vAlign w:val="center"/>
          </w:tcPr>
          <w:p w14:paraId="59AE6DC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DB8AD2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824D35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AC5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CBB8F5D">
            <w:pPr>
              <w:widowControl/>
              <w:numPr>
                <w:ilvl w:val="0"/>
                <w:numId w:val="1"/>
              </w:numPr>
              <w:jc w:val="center"/>
              <w:rPr>
                <w:rFonts w:ascii="宋体" w:hAnsi="宋体" w:cs="宋体"/>
                <w:color w:val="000000"/>
                <w:kern w:val="0"/>
                <w:sz w:val="22"/>
                <w:szCs w:val="22"/>
              </w:rPr>
            </w:pPr>
          </w:p>
        </w:tc>
        <w:tc>
          <w:tcPr>
            <w:tcW w:w="496" w:type="pct"/>
            <w:vAlign w:val="center"/>
          </w:tcPr>
          <w:p w14:paraId="6371713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D7CB0B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A36851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股骨教学标本制作及配套服务</w:t>
            </w:r>
          </w:p>
        </w:tc>
        <w:tc>
          <w:tcPr>
            <w:tcW w:w="390" w:type="pct"/>
            <w:vAlign w:val="center"/>
          </w:tcPr>
          <w:p w14:paraId="0ED43D5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5858EA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D1FB0F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67E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3223BCF">
            <w:pPr>
              <w:widowControl/>
              <w:numPr>
                <w:ilvl w:val="0"/>
                <w:numId w:val="1"/>
              </w:numPr>
              <w:jc w:val="center"/>
              <w:rPr>
                <w:rFonts w:ascii="宋体" w:hAnsi="宋体" w:cs="宋体"/>
                <w:color w:val="000000"/>
                <w:kern w:val="0"/>
                <w:sz w:val="22"/>
                <w:szCs w:val="22"/>
              </w:rPr>
            </w:pPr>
          </w:p>
        </w:tc>
        <w:tc>
          <w:tcPr>
            <w:tcW w:w="496" w:type="pct"/>
            <w:vAlign w:val="center"/>
          </w:tcPr>
          <w:p w14:paraId="7566140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67F5DA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58782C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胫骨教学标本制作及配套服务</w:t>
            </w:r>
          </w:p>
        </w:tc>
        <w:tc>
          <w:tcPr>
            <w:tcW w:w="390" w:type="pct"/>
            <w:vAlign w:val="center"/>
          </w:tcPr>
          <w:p w14:paraId="426A0FB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2C9F5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EF3CEF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A07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FE251B9">
            <w:pPr>
              <w:widowControl/>
              <w:numPr>
                <w:ilvl w:val="0"/>
                <w:numId w:val="1"/>
              </w:numPr>
              <w:jc w:val="center"/>
              <w:rPr>
                <w:rFonts w:ascii="宋体" w:hAnsi="宋体" w:cs="宋体"/>
                <w:color w:val="000000"/>
                <w:kern w:val="0"/>
                <w:sz w:val="22"/>
                <w:szCs w:val="22"/>
              </w:rPr>
            </w:pPr>
          </w:p>
        </w:tc>
        <w:tc>
          <w:tcPr>
            <w:tcW w:w="496" w:type="pct"/>
            <w:vAlign w:val="center"/>
          </w:tcPr>
          <w:p w14:paraId="16D556D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450F2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2EFE55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腓骨教学标本制作及配套服务</w:t>
            </w:r>
          </w:p>
        </w:tc>
        <w:tc>
          <w:tcPr>
            <w:tcW w:w="390" w:type="pct"/>
            <w:vAlign w:val="center"/>
          </w:tcPr>
          <w:p w14:paraId="0DA76F6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183828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9C6C73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79F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86C7E23">
            <w:pPr>
              <w:widowControl/>
              <w:numPr>
                <w:ilvl w:val="0"/>
                <w:numId w:val="1"/>
              </w:numPr>
              <w:jc w:val="center"/>
              <w:rPr>
                <w:rFonts w:ascii="宋体" w:hAnsi="宋体" w:cs="宋体"/>
                <w:color w:val="000000"/>
                <w:kern w:val="0"/>
                <w:sz w:val="22"/>
                <w:szCs w:val="22"/>
              </w:rPr>
            </w:pPr>
          </w:p>
        </w:tc>
        <w:tc>
          <w:tcPr>
            <w:tcW w:w="496" w:type="pct"/>
            <w:vAlign w:val="center"/>
          </w:tcPr>
          <w:p w14:paraId="060DE88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BDFE62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91ADA9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足骨（</w:t>
            </w:r>
            <w:r>
              <w:rPr>
                <w:rFonts w:eastAsia="等线"/>
                <w:color w:val="000000"/>
                <w:kern w:val="0"/>
                <w:sz w:val="22"/>
                <w:szCs w:val="22"/>
                <w:lang w:bidi="ar"/>
              </w:rPr>
              <w:t xml:space="preserve"> </w:t>
            </w:r>
            <w:r>
              <w:rPr>
                <w:rFonts w:hint="eastAsia" w:ascii="宋体" w:hAnsi="宋体" w:cs="宋体"/>
                <w:color w:val="000000"/>
                <w:kern w:val="0"/>
                <w:sz w:val="22"/>
                <w:szCs w:val="22"/>
                <w:lang w:bidi="ar"/>
              </w:rPr>
              <w:t>只）教学标本制作及配套服务</w:t>
            </w:r>
          </w:p>
        </w:tc>
        <w:tc>
          <w:tcPr>
            <w:tcW w:w="390" w:type="pct"/>
            <w:vAlign w:val="center"/>
          </w:tcPr>
          <w:p w14:paraId="74ED39F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374245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47BC70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86C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9F54F5A">
            <w:pPr>
              <w:widowControl/>
              <w:numPr>
                <w:ilvl w:val="0"/>
                <w:numId w:val="1"/>
              </w:numPr>
              <w:jc w:val="center"/>
              <w:rPr>
                <w:rFonts w:ascii="宋体" w:hAnsi="宋体" w:cs="宋体"/>
                <w:color w:val="000000"/>
                <w:kern w:val="0"/>
                <w:sz w:val="22"/>
                <w:szCs w:val="22"/>
              </w:rPr>
            </w:pPr>
          </w:p>
        </w:tc>
        <w:tc>
          <w:tcPr>
            <w:tcW w:w="496" w:type="pct"/>
            <w:vAlign w:val="center"/>
          </w:tcPr>
          <w:p w14:paraId="383A48F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44CAB7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02075C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游离下肢骨（</w:t>
            </w:r>
            <w:r>
              <w:rPr>
                <w:rFonts w:eastAsia="等线"/>
                <w:color w:val="000000"/>
                <w:kern w:val="0"/>
                <w:sz w:val="22"/>
                <w:szCs w:val="22"/>
                <w:lang w:bidi="ar"/>
              </w:rPr>
              <w:t>10</w:t>
            </w:r>
            <w:r>
              <w:rPr>
                <w:rFonts w:hint="eastAsia" w:ascii="宋体" w:hAnsi="宋体" w:cs="宋体"/>
                <w:color w:val="000000"/>
                <w:kern w:val="0"/>
                <w:sz w:val="22"/>
                <w:szCs w:val="22"/>
                <w:lang w:bidi="ar"/>
              </w:rPr>
              <w:t>块）教学标本制作及配套服务</w:t>
            </w:r>
          </w:p>
        </w:tc>
        <w:tc>
          <w:tcPr>
            <w:tcW w:w="390" w:type="pct"/>
            <w:vAlign w:val="center"/>
          </w:tcPr>
          <w:p w14:paraId="4001CBC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1DC137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FE50DE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147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4A3220">
            <w:pPr>
              <w:widowControl/>
              <w:numPr>
                <w:ilvl w:val="0"/>
                <w:numId w:val="1"/>
              </w:numPr>
              <w:jc w:val="center"/>
              <w:rPr>
                <w:rFonts w:ascii="宋体" w:hAnsi="宋体" w:cs="宋体"/>
                <w:color w:val="000000"/>
                <w:kern w:val="0"/>
                <w:sz w:val="22"/>
                <w:szCs w:val="22"/>
              </w:rPr>
            </w:pPr>
          </w:p>
        </w:tc>
        <w:tc>
          <w:tcPr>
            <w:tcW w:w="496" w:type="pct"/>
            <w:vAlign w:val="center"/>
          </w:tcPr>
          <w:p w14:paraId="2EA73C8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0C35BA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F6C278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颅骨水平切教学标本制作及配套服务</w:t>
            </w:r>
          </w:p>
        </w:tc>
        <w:tc>
          <w:tcPr>
            <w:tcW w:w="390" w:type="pct"/>
            <w:vAlign w:val="center"/>
          </w:tcPr>
          <w:p w14:paraId="6E2F59A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23ADA4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0556C1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AAE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DAFD750">
            <w:pPr>
              <w:widowControl/>
              <w:numPr>
                <w:ilvl w:val="0"/>
                <w:numId w:val="1"/>
              </w:numPr>
              <w:jc w:val="center"/>
              <w:rPr>
                <w:rFonts w:ascii="宋体" w:hAnsi="宋体" w:cs="宋体"/>
                <w:color w:val="000000"/>
                <w:kern w:val="0"/>
                <w:sz w:val="22"/>
                <w:szCs w:val="22"/>
              </w:rPr>
            </w:pPr>
          </w:p>
        </w:tc>
        <w:tc>
          <w:tcPr>
            <w:tcW w:w="496" w:type="pct"/>
            <w:vAlign w:val="center"/>
          </w:tcPr>
          <w:p w14:paraId="2BCF994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40FFC4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D3455C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颅的冠状切（经第三磨牙）教学标本制作及配套服务</w:t>
            </w:r>
          </w:p>
        </w:tc>
        <w:tc>
          <w:tcPr>
            <w:tcW w:w="390" w:type="pct"/>
            <w:vAlign w:val="center"/>
          </w:tcPr>
          <w:p w14:paraId="68B6E6B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E4E85A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0CD30B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446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DC75C12">
            <w:pPr>
              <w:widowControl/>
              <w:numPr>
                <w:ilvl w:val="0"/>
                <w:numId w:val="1"/>
              </w:numPr>
              <w:jc w:val="center"/>
              <w:rPr>
                <w:rFonts w:ascii="宋体" w:hAnsi="宋体" w:cs="宋体"/>
                <w:color w:val="000000"/>
                <w:kern w:val="0"/>
                <w:sz w:val="22"/>
                <w:szCs w:val="22"/>
              </w:rPr>
            </w:pPr>
          </w:p>
        </w:tc>
        <w:tc>
          <w:tcPr>
            <w:tcW w:w="496" w:type="pct"/>
            <w:vAlign w:val="center"/>
          </w:tcPr>
          <w:p w14:paraId="36735AF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367AC7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F872B1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分离颅骨（不锈钢支架）教学标本制作及配套服务</w:t>
            </w:r>
          </w:p>
        </w:tc>
        <w:tc>
          <w:tcPr>
            <w:tcW w:w="390" w:type="pct"/>
            <w:vAlign w:val="center"/>
          </w:tcPr>
          <w:p w14:paraId="6A3D335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4CAC9F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8C593C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BB9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CD9BADE">
            <w:pPr>
              <w:widowControl/>
              <w:numPr>
                <w:ilvl w:val="0"/>
                <w:numId w:val="1"/>
              </w:numPr>
              <w:jc w:val="center"/>
              <w:rPr>
                <w:rFonts w:ascii="宋体" w:hAnsi="宋体" w:cs="宋体"/>
                <w:color w:val="000000"/>
                <w:kern w:val="0"/>
                <w:sz w:val="22"/>
                <w:szCs w:val="22"/>
              </w:rPr>
            </w:pPr>
          </w:p>
        </w:tc>
        <w:tc>
          <w:tcPr>
            <w:tcW w:w="496" w:type="pct"/>
            <w:vAlign w:val="center"/>
          </w:tcPr>
          <w:p w14:paraId="33C3785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641BB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795CDF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听小骨教学标本制作及配套服务</w:t>
            </w:r>
          </w:p>
        </w:tc>
        <w:tc>
          <w:tcPr>
            <w:tcW w:w="390" w:type="pct"/>
            <w:vAlign w:val="center"/>
          </w:tcPr>
          <w:p w14:paraId="4E04703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A35ECF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EDB96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7FE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E4F9312">
            <w:pPr>
              <w:widowControl/>
              <w:numPr>
                <w:ilvl w:val="0"/>
                <w:numId w:val="1"/>
              </w:numPr>
              <w:jc w:val="center"/>
              <w:rPr>
                <w:rFonts w:ascii="宋体" w:hAnsi="宋体" w:cs="宋体"/>
                <w:color w:val="000000"/>
                <w:kern w:val="0"/>
                <w:sz w:val="22"/>
                <w:szCs w:val="22"/>
              </w:rPr>
            </w:pPr>
          </w:p>
        </w:tc>
        <w:tc>
          <w:tcPr>
            <w:tcW w:w="496" w:type="pct"/>
            <w:vAlign w:val="center"/>
          </w:tcPr>
          <w:p w14:paraId="78321C5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9FDF30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9F771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舌骨教学标本制作及配套服务</w:t>
            </w:r>
          </w:p>
        </w:tc>
        <w:tc>
          <w:tcPr>
            <w:tcW w:w="390" w:type="pct"/>
            <w:vAlign w:val="center"/>
          </w:tcPr>
          <w:p w14:paraId="10BA605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F2CA2A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933C52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61F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3F990B">
            <w:pPr>
              <w:widowControl/>
              <w:numPr>
                <w:ilvl w:val="0"/>
                <w:numId w:val="1"/>
              </w:numPr>
              <w:jc w:val="center"/>
              <w:rPr>
                <w:rFonts w:ascii="宋体" w:hAnsi="宋体" w:cs="宋体"/>
                <w:color w:val="000000"/>
                <w:kern w:val="0"/>
                <w:sz w:val="22"/>
                <w:szCs w:val="22"/>
              </w:rPr>
            </w:pPr>
          </w:p>
        </w:tc>
        <w:tc>
          <w:tcPr>
            <w:tcW w:w="496" w:type="pct"/>
            <w:vAlign w:val="center"/>
          </w:tcPr>
          <w:p w14:paraId="0539339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C97D67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C08837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新生儿颅囟教学标本制作及配套服务</w:t>
            </w:r>
          </w:p>
        </w:tc>
        <w:tc>
          <w:tcPr>
            <w:tcW w:w="390" w:type="pct"/>
            <w:vAlign w:val="center"/>
          </w:tcPr>
          <w:p w14:paraId="54093A0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D363C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3075D3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2D6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DBE8AA8">
            <w:pPr>
              <w:widowControl/>
              <w:numPr>
                <w:ilvl w:val="0"/>
                <w:numId w:val="1"/>
              </w:numPr>
              <w:jc w:val="center"/>
              <w:rPr>
                <w:rFonts w:ascii="宋体" w:hAnsi="宋体" w:cs="宋体"/>
                <w:color w:val="000000"/>
                <w:kern w:val="0"/>
                <w:sz w:val="22"/>
                <w:szCs w:val="22"/>
              </w:rPr>
            </w:pPr>
          </w:p>
        </w:tc>
        <w:tc>
          <w:tcPr>
            <w:tcW w:w="496" w:type="pct"/>
            <w:vAlign w:val="center"/>
          </w:tcPr>
          <w:p w14:paraId="44DB5A7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F07E0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798B2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手关节教学标本制作及配套服务</w:t>
            </w:r>
          </w:p>
        </w:tc>
        <w:tc>
          <w:tcPr>
            <w:tcW w:w="390" w:type="pct"/>
            <w:vAlign w:val="center"/>
          </w:tcPr>
          <w:p w14:paraId="1B1F919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DD0F9B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C2EC52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41E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72057D9">
            <w:pPr>
              <w:widowControl/>
              <w:numPr>
                <w:ilvl w:val="0"/>
                <w:numId w:val="1"/>
              </w:numPr>
              <w:jc w:val="center"/>
              <w:rPr>
                <w:rFonts w:ascii="宋体" w:hAnsi="宋体" w:cs="宋体"/>
                <w:color w:val="000000"/>
                <w:kern w:val="0"/>
                <w:sz w:val="22"/>
                <w:szCs w:val="22"/>
              </w:rPr>
            </w:pPr>
          </w:p>
        </w:tc>
        <w:tc>
          <w:tcPr>
            <w:tcW w:w="496" w:type="pct"/>
            <w:vAlign w:val="center"/>
          </w:tcPr>
          <w:p w14:paraId="16993D3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2F5B54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86E24B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髋关节教学标本制作及配套服务</w:t>
            </w:r>
          </w:p>
        </w:tc>
        <w:tc>
          <w:tcPr>
            <w:tcW w:w="390" w:type="pct"/>
            <w:vAlign w:val="center"/>
          </w:tcPr>
          <w:p w14:paraId="0F95147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635EFF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5C2D15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8DF7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EB3F8D6">
            <w:pPr>
              <w:widowControl/>
              <w:numPr>
                <w:ilvl w:val="0"/>
                <w:numId w:val="1"/>
              </w:numPr>
              <w:jc w:val="center"/>
              <w:rPr>
                <w:rFonts w:ascii="宋体" w:hAnsi="宋体" w:cs="宋体"/>
                <w:color w:val="000000"/>
                <w:kern w:val="0"/>
                <w:sz w:val="22"/>
                <w:szCs w:val="22"/>
              </w:rPr>
            </w:pPr>
          </w:p>
        </w:tc>
        <w:tc>
          <w:tcPr>
            <w:tcW w:w="496" w:type="pct"/>
            <w:vAlign w:val="center"/>
          </w:tcPr>
          <w:p w14:paraId="4AB6319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CC786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73245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膝关节教学标本制作及配套服务</w:t>
            </w:r>
          </w:p>
        </w:tc>
        <w:tc>
          <w:tcPr>
            <w:tcW w:w="390" w:type="pct"/>
            <w:vAlign w:val="center"/>
          </w:tcPr>
          <w:p w14:paraId="67D563F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A6EEBE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DA6CE4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876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E73B44C">
            <w:pPr>
              <w:widowControl/>
              <w:numPr>
                <w:ilvl w:val="0"/>
                <w:numId w:val="1"/>
              </w:numPr>
              <w:jc w:val="center"/>
              <w:rPr>
                <w:rFonts w:ascii="宋体" w:hAnsi="宋体" w:cs="宋体"/>
                <w:color w:val="000000"/>
                <w:kern w:val="0"/>
                <w:sz w:val="22"/>
                <w:szCs w:val="22"/>
              </w:rPr>
            </w:pPr>
          </w:p>
        </w:tc>
        <w:tc>
          <w:tcPr>
            <w:tcW w:w="496" w:type="pct"/>
            <w:vAlign w:val="center"/>
          </w:tcPr>
          <w:p w14:paraId="0D3C8C0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D93F2E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96BFE3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足关节教学标本制作及配套服务</w:t>
            </w:r>
          </w:p>
        </w:tc>
        <w:tc>
          <w:tcPr>
            <w:tcW w:w="390" w:type="pct"/>
            <w:vAlign w:val="center"/>
          </w:tcPr>
          <w:p w14:paraId="5532186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43C091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E75D04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60C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16045C3">
            <w:pPr>
              <w:widowControl/>
              <w:numPr>
                <w:ilvl w:val="0"/>
                <w:numId w:val="1"/>
              </w:numPr>
              <w:jc w:val="center"/>
              <w:rPr>
                <w:rFonts w:ascii="宋体" w:hAnsi="宋体" w:cs="宋体"/>
                <w:color w:val="000000"/>
                <w:kern w:val="0"/>
                <w:sz w:val="22"/>
                <w:szCs w:val="22"/>
              </w:rPr>
            </w:pPr>
          </w:p>
        </w:tc>
        <w:tc>
          <w:tcPr>
            <w:tcW w:w="496" w:type="pct"/>
            <w:vAlign w:val="center"/>
          </w:tcPr>
          <w:p w14:paraId="0F270FA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0BBA1F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BC7F91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肩关节冠状切面教学标本制作及配套服务</w:t>
            </w:r>
          </w:p>
        </w:tc>
        <w:tc>
          <w:tcPr>
            <w:tcW w:w="390" w:type="pct"/>
            <w:vAlign w:val="center"/>
          </w:tcPr>
          <w:p w14:paraId="4D2F459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F77586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B61DD3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F96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13DC980">
            <w:pPr>
              <w:widowControl/>
              <w:numPr>
                <w:ilvl w:val="0"/>
                <w:numId w:val="1"/>
              </w:numPr>
              <w:jc w:val="center"/>
              <w:rPr>
                <w:rFonts w:ascii="宋体" w:hAnsi="宋体" w:cs="宋体"/>
                <w:color w:val="000000"/>
                <w:kern w:val="0"/>
                <w:sz w:val="22"/>
                <w:szCs w:val="22"/>
              </w:rPr>
            </w:pPr>
          </w:p>
        </w:tc>
        <w:tc>
          <w:tcPr>
            <w:tcW w:w="496" w:type="pct"/>
            <w:vAlign w:val="center"/>
          </w:tcPr>
          <w:p w14:paraId="5A0008D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CF3202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1A0E05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肘关节冠状切面教学标本制作及配套服务</w:t>
            </w:r>
          </w:p>
        </w:tc>
        <w:tc>
          <w:tcPr>
            <w:tcW w:w="390" w:type="pct"/>
            <w:vAlign w:val="center"/>
          </w:tcPr>
          <w:p w14:paraId="79DDAE1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F733D9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3591ED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8DA0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3100B73">
            <w:pPr>
              <w:widowControl/>
              <w:numPr>
                <w:ilvl w:val="0"/>
                <w:numId w:val="1"/>
              </w:numPr>
              <w:jc w:val="center"/>
              <w:rPr>
                <w:rFonts w:ascii="宋体" w:hAnsi="宋体" w:cs="宋体"/>
                <w:color w:val="000000"/>
                <w:kern w:val="0"/>
                <w:sz w:val="22"/>
                <w:szCs w:val="22"/>
              </w:rPr>
            </w:pPr>
          </w:p>
        </w:tc>
        <w:tc>
          <w:tcPr>
            <w:tcW w:w="496" w:type="pct"/>
            <w:vAlign w:val="center"/>
          </w:tcPr>
          <w:p w14:paraId="4862CC1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F4DBF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2CDDA8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手关节切面教学标本制作及配套服务</w:t>
            </w:r>
          </w:p>
        </w:tc>
        <w:tc>
          <w:tcPr>
            <w:tcW w:w="390" w:type="pct"/>
            <w:vAlign w:val="center"/>
          </w:tcPr>
          <w:p w14:paraId="78FCD76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4363C6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B11422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1D1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6DEF302">
            <w:pPr>
              <w:widowControl/>
              <w:numPr>
                <w:ilvl w:val="0"/>
                <w:numId w:val="1"/>
              </w:numPr>
              <w:jc w:val="center"/>
              <w:rPr>
                <w:rFonts w:ascii="宋体" w:hAnsi="宋体" w:cs="宋体"/>
                <w:color w:val="000000"/>
                <w:kern w:val="0"/>
                <w:sz w:val="22"/>
                <w:szCs w:val="22"/>
              </w:rPr>
            </w:pPr>
          </w:p>
        </w:tc>
        <w:tc>
          <w:tcPr>
            <w:tcW w:w="496" w:type="pct"/>
            <w:vAlign w:val="center"/>
          </w:tcPr>
          <w:p w14:paraId="774C99E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718466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88D2D5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髋关节冠状切面教学标本制作及配套服务</w:t>
            </w:r>
          </w:p>
        </w:tc>
        <w:tc>
          <w:tcPr>
            <w:tcW w:w="390" w:type="pct"/>
            <w:vAlign w:val="center"/>
          </w:tcPr>
          <w:p w14:paraId="7250BC2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0CF22B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51CE54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6F7D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7C8199A">
            <w:pPr>
              <w:widowControl/>
              <w:numPr>
                <w:ilvl w:val="0"/>
                <w:numId w:val="1"/>
              </w:numPr>
              <w:jc w:val="center"/>
              <w:rPr>
                <w:rFonts w:ascii="宋体" w:hAnsi="宋体" w:cs="宋体"/>
                <w:color w:val="000000"/>
                <w:kern w:val="0"/>
                <w:sz w:val="22"/>
                <w:szCs w:val="22"/>
              </w:rPr>
            </w:pPr>
          </w:p>
        </w:tc>
        <w:tc>
          <w:tcPr>
            <w:tcW w:w="496" w:type="pct"/>
            <w:vAlign w:val="center"/>
          </w:tcPr>
          <w:p w14:paraId="6BBD356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B233CB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6C546E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膝关节矢状切面教学标本制作及配套服务</w:t>
            </w:r>
          </w:p>
        </w:tc>
        <w:tc>
          <w:tcPr>
            <w:tcW w:w="390" w:type="pct"/>
            <w:vAlign w:val="center"/>
          </w:tcPr>
          <w:p w14:paraId="588C2E4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741042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C9A87F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CE8A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B96A12F">
            <w:pPr>
              <w:widowControl/>
              <w:numPr>
                <w:ilvl w:val="0"/>
                <w:numId w:val="1"/>
              </w:numPr>
              <w:jc w:val="center"/>
              <w:rPr>
                <w:rFonts w:ascii="宋体" w:hAnsi="宋体" w:cs="宋体"/>
                <w:color w:val="000000"/>
                <w:kern w:val="0"/>
                <w:sz w:val="22"/>
                <w:szCs w:val="22"/>
              </w:rPr>
            </w:pPr>
          </w:p>
        </w:tc>
        <w:tc>
          <w:tcPr>
            <w:tcW w:w="496" w:type="pct"/>
            <w:vAlign w:val="center"/>
          </w:tcPr>
          <w:p w14:paraId="62C500D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8E6F4D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D882D2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足关节切面教学标本制作及配套服务</w:t>
            </w:r>
          </w:p>
        </w:tc>
        <w:tc>
          <w:tcPr>
            <w:tcW w:w="390" w:type="pct"/>
            <w:vAlign w:val="center"/>
          </w:tcPr>
          <w:p w14:paraId="0A1469C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7AD4B6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65AB0F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9CEF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7636BC7">
            <w:pPr>
              <w:widowControl/>
              <w:numPr>
                <w:ilvl w:val="0"/>
                <w:numId w:val="1"/>
              </w:numPr>
              <w:jc w:val="center"/>
              <w:rPr>
                <w:rFonts w:ascii="宋体" w:hAnsi="宋体" w:cs="宋体"/>
                <w:color w:val="000000"/>
                <w:kern w:val="0"/>
                <w:sz w:val="22"/>
                <w:szCs w:val="22"/>
              </w:rPr>
            </w:pPr>
          </w:p>
        </w:tc>
        <w:tc>
          <w:tcPr>
            <w:tcW w:w="496" w:type="pct"/>
            <w:vAlign w:val="center"/>
          </w:tcPr>
          <w:p w14:paraId="5007AD7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382FBE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B8EC3A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肩关节打开关节囊教学标本制作及配套服务</w:t>
            </w:r>
          </w:p>
        </w:tc>
        <w:tc>
          <w:tcPr>
            <w:tcW w:w="390" w:type="pct"/>
            <w:vAlign w:val="center"/>
          </w:tcPr>
          <w:p w14:paraId="5F19B24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8596AB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8DB43A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803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9AE1737">
            <w:pPr>
              <w:widowControl/>
              <w:numPr>
                <w:ilvl w:val="0"/>
                <w:numId w:val="1"/>
              </w:numPr>
              <w:jc w:val="center"/>
              <w:rPr>
                <w:rFonts w:ascii="宋体" w:hAnsi="宋体" w:cs="宋体"/>
                <w:color w:val="000000"/>
                <w:kern w:val="0"/>
                <w:sz w:val="22"/>
                <w:szCs w:val="22"/>
              </w:rPr>
            </w:pPr>
          </w:p>
        </w:tc>
        <w:tc>
          <w:tcPr>
            <w:tcW w:w="496" w:type="pct"/>
            <w:vAlign w:val="center"/>
          </w:tcPr>
          <w:p w14:paraId="758A52B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70AA57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56839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肘关节打开关节囊教学标本制作及配套服务</w:t>
            </w:r>
          </w:p>
        </w:tc>
        <w:tc>
          <w:tcPr>
            <w:tcW w:w="390" w:type="pct"/>
            <w:vAlign w:val="center"/>
          </w:tcPr>
          <w:p w14:paraId="3BCB841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7B5FD7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C27209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8A1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3A9E595">
            <w:pPr>
              <w:widowControl/>
              <w:numPr>
                <w:ilvl w:val="0"/>
                <w:numId w:val="1"/>
              </w:numPr>
              <w:jc w:val="center"/>
              <w:rPr>
                <w:rFonts w:ascii="宋体" w:hAnsi="宋体" w:cs="宋体"/>
                <w:color w:val="000000"/>
                <w:kern w:val="0"/>
                <w:sz w:val="22"/>
                <w:szCs w:val="22"/>
              </w:rPr>
            </w:pPr>
          </w:p>
        </w:tc>
        <w:tc>
          <w:tcPr>
            <w:tcW w:w="496" w:type="pct"/>
            <w:vAlign w:val="center"/>
          </w:tcPr>
          <w:p w14:paraId="3B54A13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69C8E0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96C4EA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足关节打开关节囊、示跗前韧带教学标本制作及配套服务</w:t>
            </w:r>
          </w:p>
        </w:tc>
        <w:tc>
          <w:tcPr>
            <w:tcW w:w="390" w:type="pct"/>
            <w:vAlign w:val="center"/>
          </w:tcPr>
          <w:p w14:paraId="52F97E6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488A1C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1E402E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9C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C2F1C7E">
            <w:pPr>
              <w:widowControl/>
              <w:numPr>
                <w:ilvl w:val="0"/>
                <w:numId w:val="1"/>
              </w:numPr>
              <w:jc w:val="center"/>
              <w:rPr>
                <w:rFonts w:ascii="宋体" w:hAnsi="宋体" w:cs="宋体"/>
                <w:color w:val="000000"/>
                <w:kern w:val="0"/>
                <w:sz w:val="22"/>
                <w:szCs w:val="22"/>
              </w:rPr>
            </w:pPr>
          </w:p>
        </w:tc>
        <w:tc>
          <w:tcPr>
            <w:tcW w:w="496" w:type="pct"/>
            <w:vAlign w:val="center"/>
          </w:tcPr>
          <w:p w14:paraId="139DC87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4DFFB1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30980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脊柱切面（示椎间盘韧带）教学标本制作及配套服务</w:t>
            </w:r>
          </w:p>
        </w:tc>
        <w:tc>
          <w:tcPr>
            <w:tcW w:w="390" w:type="pct"/>
            <w:vAlign w:val="center"/>
          </w:tcPr>
          <w:p w14:paraId="60E8CF1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A6E8B6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B042AA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83C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AB67AC2">
            <w:pPr>
              <w:widowControl/>
              <w:numPr>
                <w:ilvl w:val="0"/>
                <w:numId w:val="1"/>
              </w:numPr>
              <w:jc w:val="center"/>
              <w:rPr>
                <w:rFonts w:ascii="宋体" w:hAnsi="宋体" w:cs="宋体"/>
                <w:color w:val="000000"/>
                <w:kern w:val="0"/>
                <w:sz w:val="22"/>
                <w:szCs w:val="22"/>
              </w:rPr>
            </w:pPr>
          </w:p>
        </w:tc>
        <w:tc>
          <w:tcPr>
            <w:tcW w:w="496" w:type="pct"/>
            <w:vAlign w:val="center"/>
          </w:tcPr>
          <w:p w14:paraId="5F2DB9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FE7DD0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3F76C9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颞下颌关节教学标本制作及配套服务</w:t>
            </w:r>
          </w:p>
        </w:tc>
        <w:tc>
          <w:tcPr>
            <w:tcW w:w="390" w:type="pct"/>
            <w:vAlign w:val="center"/>
          </w:tcPr>
          <w:p w14:paraId="1D6A886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17BDD9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B0BD21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FC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A3540F0">
            <w:pPr>
              <w:widowControl/>
              <w:numPr>
                <w:ilvl w:val="0"/>
                <w:numId w:val="1"/>
              </w:numPr>
              <w:jc w:val="center"/>
              <w:rPr>
                <w:rFonts w:ascii="宋体" w:hAnsi="宋体" w:cs="宋体"/>
                <w:color w:val="000000"/>
                <w:kern w:val="0"/>
                <w:sz w:val="22"/>
                <w:szCs w:val="22"/>
              </w:rPr>
            </w:pPr>
          </w:p>
        </w:tc>
        <w:tc>
          <w:tcPr>
            <w:tcW w:w="496" w:type="pct"/>
            <w:vAlign w:val="center"/>
          </w:tcPr>
          <w:p w14:paraId="15C2EA4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A5F0EB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27DFCB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小腿中下部横切教学标本制作及配套服务</w:t>
            </w:r>
          </w:p>
        </w:tc>
        <w:tc>
          <w:tcPr>
            <w:tcW w:w="390" w:type="pct"/>
            <w:vAlign w:val="center"/>
          </w:tcPr>
          <w:p w14:paraId="689AFB9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C91139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2CFEF9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255D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BC76E43">
            <w:pPr>
              <w:widowControl/>
              <w:numPr>
                <w:ilvl w:val="0"/>
                <w:numId w:val="1"/>
              </w:numPr>
              <w:jc w:val="center"/>
              <w:rPr>
                <w:rFonts w:ascii="宋体" w:hAnsi="宋体" w:cs="宋体"/>
                <w:color w:val="000000"/>
                <w:kern w:val="0"/>
                <w:sz w:val="22"/>
                <w:szCs w:val="22"/>
              </w:rPr>
            </w:pPr>
          </w:p>
        </w:tc>
        <w:tc>
          <w:tcPr>
            <w:tcW w:w="496" w:type="pct"/>
            <w:vAlign w:val="center"/>
          </w:tcPr>
          <w:p w14:paraId="0324A14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34769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A13996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前锯肌教学标本制作及配套服务</w:t>
            </w:r>
          </w:p>
        </w:tc>
        <w:tc>
          <w:tcPr>
            <w:tcW w:w="390" w:type="pct"/>
            <w:vAlign w:val="center"/>
          </w:tcPr>
          <w:p w14:paraId="21F4F24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D808A4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2584E4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413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D9A7A9E">
            <w:pPr>
              <w:widowControl/>
              <w:numPr>
                <w:ilvl w:val="0"/>
                <w:numId w:val="1"/>
              </w:numPr>
              <w:jc w:val="center"/>
              <w:rPr>
                <w:rFonts w:ascii="宋体" w:hAnsi="宋体" w:cs="宋体"/>
                <w:color w:val="000000"/>
                <w:kern w:val="0"/>
                <w:sz w:val="22"/>
                <w:szCs w:val="22"/>
              </w:rPr>
            </w:pPr>
          </w:p>
        </w:tc>
        <w:tc>
          <w:tcPr>
            <w:tcW w:w="496" w:type="pct"/>
            <w:vAlign w:val="center"/>
          </w:tcPr>
          <w:p w14:paraId="7B34208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DCAB28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EC8084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头颈肌教学标本制作及配套服务</w:t>
            </w:r>
          </w:p>
        </w:tc>
        <w:tc>
          <w:tcPr>
            <w:tcW w:w="390" w:type="pct"/>
            <w:vAlign w:val="center"/>
          </w:tcPr>
          <w:p w14:paraId="5E78DCF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83C6EA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B81674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B09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425A3BA">
            <w:pPr>
              <w:widowControl/>
              <w:numPr>
                <w:ilvl w:val="0"/>
                <w:numId w:val="1"/>
              </w:numPr>
              <w:jc w:val="center"/>
              <w:rPr>
                <w:rFonts w:ascii="宋体" w:hAnsi="宋体" w:cs="宋体"/>
                <w:color w:val="000000"/>
                <w:kern w:val="0"/>
                <w:sz w:val="22"/>
                <w:szCs w:val="22"/>
              </w:rPr>
            </w:pPr>
          </w:p>
        </w:tc>
        <w:tc>
          <w:tcPr>
            <w:tcW w:w="496" w:type="pct"/>
            <w:vAlign w:val="center"/>
          </w:tcPr>
          <w:p w14:paraId="25956F8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5D50DB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08EB49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手肌（中层）教学标本制作及配套服务</w:t>
            </w:r>
          </w:p>
        </w:tc>
        <w:tc>
          <w:tcPr>
            <w:tcW w:w="390" w:type="pct"/>
            <w:vAlign w:val="center"/>
          </w:tcPr>
          <w:p w14:paraId="721DA32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47F608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F11497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702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9BF4717">
            <w:pPr>
              <w:widowControl/>
              <w:numPr>
                <w:ilvl w:val="0"/>
                <w:numId w:val="1"/>
              </w:numPr>
              <w:jc w:val="center"/>
              <w:rPr>
                <w:rFonts w:ascii="宋体" w:hAnsi="宋体" w:cs="宋体"/>
                <w:color w:val="000000"/>
                <w:kern w:val="0"/>
                <w:sz w:val="22"/>
                <w:szCs w:val="22"/>
              </w:rPr>
            </w:pPr>
          </w:p>
        </w:tc>
        <w:tc>
          <w:tcPr>
            <w:tcW w:w="496" w:type="pct"/>
            <w:vAlign w:val="center"/>
          </w:tcPr>
          <w:p w14:paraId="16B1E4D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AA9F9B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9B7D15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手肌（浅层）教学标本制作及配套服务</w:t>
            </w:r>
          </w:p>
        </w:tc>
        <w:tc>
          <w:tcPr>
            <w:tcW w:w="390" w:type="pct"/>
            <w:vAlign w:val="center"/>
          </w:tcPr>
          <w:p w14:paraId="606AE90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25636F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9B8F3B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725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7B4FAFF">
            <w:pPr>
              <w:widowControl/>
              <w:numPr>
                <w:ilvl w:val="0"/>
                <w:numId w:val="1"/>
              </w:numPr>
              <w:jc w:val="center"/>
              <w:rPr>
                <w:rFonts w:ascii="宋体" w:hAnsi="宋体" w:cs="宋体"/>
                <w:color w:val="000000"/>
                <w:kern w:val="0"/>
                <w:sz w:val="22"/>
                <w:szCs w:val="22"/>
              </w:rPr>
            </w:pPr>
          </w:p>
        </w:tc>
        <w:tc>
          <w:tcPr>
            <w:tcW w:w="496" w:type="pct"/>
            <w:vAlign w:val="center"/>
          </w:tcPr>
          <w:p w14:paraId="49A8586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CAE77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1F50D4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梨状肌和闭孔内肌教学标本制作及配套服务</w:t>
            </w:r>
          </w:p>
        </w:tc>
        <w:tc>
          <w:tcPr>
            <w:tcW w:w="390" w:type="pct"/>
            <w:vAlign w:val="center"/>
          </w:tcPr>
          <w:p w14:paraId="6373355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1DFFF3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C43B43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44C0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DB2CF32">
            <w:pPr>
              <w:widowControl/>
              <w:numPr>
                <w:ilvl w:val="0"/>
                <w:numId w:val="1"/>
              </w:numPr>
              <w:jc w:val="center"/>
              <w:rPr>
                <w:rFonts w:ascii="宋体" w:hAnsi="宋体" w:cs="宋体"/>
                <w:color w:val="000000"/>
                <w:kern w:val="0"/>
                <w:sz w:val="22"/>
                <w:szCs w:val="22"/>
              </w:rPr>
            </w:pPr>
          </w:p>
        </w:tc>
        <w:tc>
          <w:tcPr>
            <w:tcW w:w="496" w:type="pct"/>
            <w:vAlign w:val="center"/>
          </w:tcPr>
          <w:p w14:paraId="4D5A7D7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8C122B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621BEF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小腿肌（浅）教学标本制作及配套服务</w:t>
            </w:r>
          </w:p>
        </w:tc>
        <w:tc>
          <w:tcPr>
            <w:tcW w:w="390" w:type="pct"/>
            <w:vAlign w:val="center"/>
          </w:tcPr>
          <w:p w14:paraId="784DF27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9E6CA3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06AB08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98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861F897">
            <w:pPr>
              <w:widowControl/>
              <w:numPr>
                <w:ilvl w:val="0"/>
                <w:numId w:val="1"/>
              </w:numPr>
              <w:jc w:val="center"/>
              <w:rPr>
                <w:rFonts w:ascii="宋体" w:hAnsi="宋体" w:cs="宋体"/>
                <w:color w:val="000000"/>
                <w:kern w:val="0"/>
                <w:sz w:val="22"/>
                <w:szCs w:val="22"/>
              </w:rPr>
            </w:pPr>
          </w:p>
        </w:tc>
        <w:tc>
          <w:tcPr>
            <w:tcW w:w="496" w:type="pct"/>
            <w:vAlign w:val="center"/>
          </w:tcPr>
          <w:p w14:paraId="3661CDA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B7AAC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9DC11D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小腿肌（深）教学标本制作及配套服务</w:t>
            </w:r>
          </w:p>
        </w:tc>
        <w:tc>
          <w:tcPr>
            <w:tcW w:w="390" w:type="pct"/>
            <w:vAlign w:val="center"/>
          </w:tcPr>
          <w:p w14:paraId="3ABF2B4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CA918F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E13254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21A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F9C5F96">
            <w:pPr>
              <w:widowControl/>
              <w:numPr>
                <w:ilvl w:val="0"/>
                <w:numId w:val="1"/>
              </w:numPr>
              <w:jc w:val="center"/>
              <w:rPr>
                <w:rFonts w:ascii="宋体" w:hAnsi="宋体" w:cs="宋体"/>
                <w:color w:val="000000"/>
                <w:kern w:val="0"/>
                <w:sz w:val="22"/>
                <w:szCs w:val="22"/>
              </w:rPr>
            </w:pPr>
          </w:p>
        </w:tc>
        <w:tc>
          <w:tcPr>
            <w:tcW w:w="496" w:type="pct"/>
            <w:vAlign w:val="center"/>
          </w:tcPr>
          <w:p w14:paraId="1C0139B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AD9A7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129C1D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足肌（浅层）教学标本制作及配套服务</w:t>
            </w:r>
          </w:p>
        </w:tc>
        <w:tc>
          <w:tcPr>
            <w:tcW w:w="390" w:type="pct"/>
            <w:vAlign w:val="center"/>
          </w:tcPr>
          <w:p w14:paraId="7AFC629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BDCFD1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5A6071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E89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7B4DFF8">
            <w:pPr>
              <w:widowControl/>
              <w:numPr>
                <w:ilvl w:val="0"/>
                <w:numId w:val="1"/>
              </w:numPr>
              <w:jc w:val="center"/>
              <w:rPr>
                <w:rFonts w:ascii="宋体" w:hAnsi="宋体" w:cs="宋体"/>
                <w:color w:val="000000"/>
                <w:kern w:val="0"/>
                <w:sz w:val="22"/>
                <w:szCs w:val="22"/>
              </w:rPr>
            </w:pPr>
          </w:p>
        </w:tc>
        <w:tc>
          <w:tcPr>
            <w:tcW w:w="496" w:type="pct"/>
            <w:vAlign w:val="center"/>
          </w:tcPr>
          <w:p w14:paraId="782011D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81AED7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7EB2C5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足肌（深层）教学标本制作及配套服务</w:t>
            </w:r>
          </w:p>
        </w:tc>
        <w:tc>
          <w:tcPr>
            <w:tcW w:w="390" w:type="pct"/>
            <w:vAlign w:val="center"/>
          </w:tcPr>
          <w:p w14:paraId="7C31D90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3945DB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AF4609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4C84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85F8AB3">
            <w:pPr>
              <w:widowControl/>
              <w:numPr>
                <w:ilvl w:val="0"/>
                <w:numId w:val="1"/>
              </w:numPr>
              <w:jc w:val="center"/>
              <w:rPr>
                <w:rFonts w:ascii="宋体" w:hAnsi="宋体" w:cs="宋体"/>
                <w:color w:val="000000"/>
                <w:kern w:val="0"/>
                <w:sz w:val="22"/>
                <w:szCs w:val="22"/>
              </w:rPr>
            </w:pPr>
          </w:p>
        </w:tc>
        <w:tc>
          <w:tcPr>
            <w:tcW w:w="496" w:type="pct"/>
            <w:vAlign w:val="center"/>
          </w:tcPr>
          <w:p w14:paraId="56F3424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1FED5B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F21570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肌的起止点教学标本制作及配套服务</w:t>
            </w:r>
          </w:p>
        </w:tc>
        <w:tc>
          <w:tcPr>
            <w:tcW w:w="390" w:type="pct"/>
            <w:vAlign w:val="center"/>
          </w:tcPr>
          <w:p w14:paraId="7183049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E40D87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8F137A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CA16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AA9DD94">
            <w:pPr>
              <w:widowControl/>
              <w:numPr>
                <w:ilvl w:val="0"/>
                <w:numId w:val="1"/>
              </w:numPr>
              <w:jc w:val="center"/>
              <w:rPr>
                <w:rFonts w:ascii="宋体" w:hAnsi="宋体" w:cs="宋体"/>
                <w:color w:val="000000"/>
                <w:kern w:val="0"/>
                <w:sz w:val="22"/>
                <w:szCs w:val="22"/>
              </w:rPr>
            </w:pPr>
          </w:p>
        </w:tc>
        <w:tc>
          <w:tcPr>
            <w:tcW w:w="496" w:type="pct"/>
            <w:vAlign w:val="center"/>
          </w:tcPr>
          <w:p w14:paraId="1BBA6BF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534FB8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0A16E5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呼吸交互设备</w:t>
            </w:r>
          </w:p>
        </w:tc>
        <w:tc>
          <w:tcPr>
            <w:tcW w:w="390" w:type="pct"/>
            <w:vAlign w:val="center"/>
          </w:tcPr>
          <w:p w14:paraId="78F109E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8D984F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2DF33EA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CA5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20643F3">
            <w:pPr>
              <w:widowControl/>
              <w:numPr>
                <w:ilvl w:val="0"/>
                <w:numId w:val="1"/>
              </w:numPr>
              <w:jc w:val="center"/>
              <w:rPr>
                <w:rFonts w:ascii="宋体" w:hAnsi="宋体" w:cs="宋体"/>
                <w:color w:val="000000"/>
                <w:kern w:val="0"/>
                <w:sz w:val="22"/>
                <w:szCs w:val="22"/>
              </w:rPr>
            </w:pPr>
          </w:p>
        </w:tc>
        <w:tc>
          <w:tcPr>
            <w:tcW w:w="496" w:type="pct"/>
            <w:vAlign w:val="center"/>
          </w:tcPr>
          <w:p w14:paraId="648AC75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DEA93B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4BDE56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消化交互设备</w:t>
            </w:r>
          </w:p>
        </w:tc>
        <w:tc>
          <w:tcPr>
            <w:tcW w:w="390" w:type="pct"/>
            <w:vAlign w:val="center"/>
          </w:tcPr>
          <w:p w14:paraId="4F8E5C8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F79A2F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2295784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AE5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BE5E8D0">
            <w:pPr>
              <w:widowControl/>
              <w:numPr>
                <w:ilvl w:val="0"/>
                <w:numId w:val="1"/>
              </w:numPr>
              <w:jc w:val="center"/>
              <w:rPr>
                <w:rFonts w:ascii="宋体" w:hAnsi="宋体" w:cs="宋体"/>
                <w:color w:val="000000"/>
                <w:kern w:val="0"/>
                <w:sz w:val="22"/>
                <w:szCs w:val="22"/>
              </w:rPr>
            </w:pPr>
          </w:p>
        </w:tc>
        <w:tc>
          <w:tcPr>
            <w:tcW w:w="496" w:type="pct"/>
            <w:vAlign w:val="center"/>
          </w:tcPr>
          <w:p w14:paraId="220053F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6BA5E6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9EBB6B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肺的呼吸运动互动设备</w:t>
            </w:r>
          </w:p>
        </w:tc>
        <w:tc>
          <w:tcPr>
            <w:tcW w:w="390" w:type="pct"/>
            <w:vAlign w:val="center"/>
          </w:tcPr>
          <w:p w14:paraId="1DC5709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098B9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6C80213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262D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09AAFD1">
            <w:pPr>
              <w:widowControl/>
              <w:numPr>
                <w:ilvl w:val="0"/>
                <w:numId w:val="1"/>
              </w:numPr>
              <w:jc w:val="center"/>
              <w:rPr>
                <w:rFonts w:ascii="宋体" w:hAnsi="宋体" w:cs="宋体"/>
                <w:color w:val="000000"/>
                <w:kern w:val="0"/>
                <w:sz w:val="22"/>
                <w:szCs w:val="22"/>
              </w:rPr>
            </w:pPr>
          </w:p>
        </w:tc>
        <w:tc>
          <w:tcPr>
            <w:tcW w:w="496" w:type="pct"/>
            <w:vAlign w:val="center"/>
          </w:tcPr>
          <w:p w14:paraId="57D7FF3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FE8C32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FC599D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脉管交互设备</w:t>
            </w:r>
          </w:p>
        </w:tc>
        <w:tc>
          <w:tcPr>
            <w:tcW w:w="390" w:type="pct"/>
            <w:vAlign w:val="center"/>
          </w:tcPr>
          <w:p w14:paraId="0EE5C4C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9101E2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09579B6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20B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BD695AA">
            <w:pPr>
              <w:widowControl/>
              <w:numPr>
                <w:ilvl w:val="0"/>
                <w:numId w:val="1"/>
              </w:numPr>
              <w:jc w:val="center"/>
              <w:rPr>
                <w:rFonts w:ascii="宋体" w:hAnsi="宋体" w:cs="宋体"/>
                <w:color w:val="000000"/>
                <w:kern w:val="0"/>
                <w:sz w:val="22"/>
                <w:szCs w:val="22"/>
              </w:rPr>
            </w:pPr>
          </w:p>
        </w:tc>
        <w:tc>
          <w:tcPr>
            <w:tcW w:w="496" w:type="pct"/>
            <w:vAlign w:val="center"/>
          </w:tcPr>
          <w:p w14:paraId="3BBC170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91FB42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F302F4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心脏互动设备</w:t>
            </w:r>
          </w:p>
        </w:tc>
        <w:tc>
          <w:tcPr>
            <w:tcW w:w="390" w:type="pct"/>
            <w:vAlign w:val="center"/>
          </w:tcPr>
          <w:p w14:paraId="20F39DD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14DD66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0026F9F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552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9DEA8C9">
            <w:pPr>
              <w:widowControl/>
              <w:numPr>
                <w:ilvl w:val="0"/>
                <w:numId w:val="1"/>
              </w:numPr>
              <w:jc w:val="center"/>
              <w:rPr>
                <w:rFonts w:ascii="宋体" w:hAnsi="宋体" w:cs="宋体"/>
                <w:color w:val="000000"/>
                <w:kern w:val="0"/>
                <w:sz w:val="22"/>
                <w:szCs w:val="22"/>
              </w:rPr>
            </w:pPr>
          </w:p>
        </w:tc>
        <w:tc>
          <w:tcPr>
            <w:tcW w:w="496" w:type="pct"/>
            <w:vAlign w:val="center"/>
          </w:tcPr>
          <w:p w14:paraId="167A4EF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8810C4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7FE260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人体虚拟解剖</w:t>
            </w:r>
            <w:r>
              <w:rPr>
                <w:color w:val="000000"/>
                <w:kern w:val="0"/>
                <w:sz w:val="22"/>
                <w:szCs w:val="22"/>
                <w:lang w:bidi="ar"/>
              </w:rPr>
              <w:t>VR</w:t>
            </w:r>
            <w:r>
              <w:rPr>
                <w:rFonts w:hint="eastAsia" w:ascii="宋体" w:hAnsi="宋体" w:cs="宋体"/>
                <w:color w:val="000000"/>
                <w:kern w:val="0"/>
                <w:sz w:val="22"/>
                <w:szCs w:val="22"/>
                <w:lang w:bidi="ar"/>
              </w:rPr>
              <w:t>互动设备</w:t>
            </w:r>
          </w:p>
        </w:tc>
        <w:tc>
          <w:tcPr>
            <w:tcW w:w="390" w:type="pct"/>
            <w:vAlign w:val="center"/>
          </w:tcPr>
          <w:p w14:paraId="14CFCCA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3E760D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7ED287B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682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60AA12D">
            <w:pPr>
              <w:widowControl/>
              <w:numPr>
                <w:ilvl w:val="0"/>
                <w:numId w:val="1"/>
              </w:numPr>
              <w:jc w:val="center"/>
              <w:rPr>
                <w:rFonts w:ascii="宋体" w:hAnsi="宋体" w:cs="宋体"/>
                <w:color w:val="000000"/>
                <w:kern w:val="0"/>
                <w:sz w:val="22"/>
                <w:szCs w:val="22"/>
              </w:rPr>
            </w:pPr>
          </w:p>
        </w:tc>
        <w:tc>
          <w:tcPr>
            <w:tcW w:w="496" w:type="pct"/>
            <w:vAlign w:val="center"/>
          </w:tcPr>
          <w:p w14:paraId="28B994B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16F083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2ECCE5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神经、感官交互设备</w:t>
            </w:r>
          </w:p>
        </w:tc>
        <w:tc>
          <w:tcPr>
            <w:tcW w:w="390" w:type="pct"/>
            <w:vAlign w:val="center"/>
          </w:tcPr>
          <w:p w14:paraId="7AD08C1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8D24D6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5016340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C30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F3C58BD">
            <w:pPr>
              <w:widowControl/>
              <w:numPr>
                <w:ilvl w:val="0"/>
                <w:numId w:val="1"/>
              </w:numPr>
              <w:jc w:val="center"/>
              <w:rPr>
                <w:rFonts w:ascii="宋体" w:hAnsi="宋体" w:cs="宋体"/>
                <w:color w:val="000000"/>
                <w:kern w:val="0"/>
                <w:sz w:val="22"/>
                <w:szCs w:val="22"/>
              </w:rPr>
            </w:pPr>
          </w:p>
        </w:tc>
        <w:tc>
          <w:tcPr>
            <w:tcW w:w="496" w:type="pct"/>
            <w:vAlign w:val="center"/>
          </w:tcPr>
          <w:p w14:paraId="71E9FB56">
            <w:pPr>
              <w:widowControl/>
              <w:jc w:val="center"/>
              <w:textAlignment w:val="center"/>
              <w:rPr>
                <w:rFonts w:ascii="宋体" w:hAnsi="宋体" w:cs="宋体"/>
                <w:color w:val="000000"/>
                <w:sz w:val="22"/>
                <w:szCs w:val="22"/>
              </w:rPr>
            </w:pPr>
            <w:r>
              <w:rPr>
                <w:rFonts w:hint="eastAsia" w:ascii="宋体" w:hAnsi="宋体" w:cs="宋体"/>
                <w:kern w:val="0"/>
                <w:sz w:val="22"/>
                <w:szCs w:val="22"/>
              </w:rPr>
              <w:t>1</w:t>
            </w:r>
          </w:p>
        </w:tc>
        <w:tc>
          <w:tcPr>
            <w:tcW w:w="556" w:type="pct"/>
            <w:vAlign w:val="center"/>
          </w:tcPr>
          <w:p w14:paraId="0C3CE2C1">
            <w:pPr>
              <w:widowControl/>
              <w:jc w:val="center"/>
              <w:textAlignment w:val="center"/>
              <w:rPr>
                <w:rFonts w:ascii="宋体" w:hAnsi="宋体" w:cs="宋体"/>
                <w:color w:val="000000"/>
                <w:sz w:val="22"/>
                <w:szCs w:val="22"/>
              </w:rPr>
            </w:pPr>
            <w:r>
              <w:rPr>
                <w:rFonts w:hint="eastAsia" w:ascii="宋体" w:hAnsi="宋体" w:cs="宋体"/>
                <w:kern w:val="0"/>
                <w:sz w:val="22"/>
                <w:szCs w:val="22"/>
              </w:rPr>
              <w:t>否</w:t>
            </w:r>
          </w:p>
        </w:tc>
        <w:tc>
          <w:tcPr>
            <w:tcW w:w="2130" w:type="pct"/>
            <w:vAlign w:val="center"/>
          </w:tcPr>
          <w:p w14:paraId="12831A3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解剖之眼定制互动设备</w:t>
            </w:r>
          </w:p>
        </w:tc>
        <w:tc>
          <w:tcPr>
            <w:tcW w:w="390" w:type="pct"/>
            <w:vAlign w:val="center"/>
          </w:tcPr>
          <w:p w14:paraId="469CBEA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E6A975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1E716E8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3A11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52AE703">
            <w:pPr>
              <w:widowControl/>
              <w:numPr>
                <w:ilvl w:val="0"/>
                <w:numId w:val="1"/>
              </w:numPr>
              <w:jc w:val="center"/>
              <w:rPr>
                <w:rFonts w:ascii="宋体" w:hAnsi="宋体" w:cs="宋体"/>
                <w:color w:val="000000"/>
                <w:kern w:val="0"/>
                <w:sz w:val="22"/>
                <w:szCs w:val="22"/>
              </w:rPr>
            </w:pPr>
          </w:p>
        </w:tc>
        <w:tc>
          <w:tcPr>
            <w:tcW w:w="496" w:type="pct"/>
            <w:vAlign w:val="center"/>
          </w:tcPr>
          <w:p w14:paraId="13E4703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86C99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310146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全消化系统概观（离体）教学标本制作及配套服务</w:t>
            </w:r>
          </w:p>
        </w:tc>
        <w:tc>
          <w:tcPr>
            <w:tcW w:w="390" w:type="pct"/>
            <w:vAlign w:val="center"/>
          </w:tcPr>
          <w:p w14:paraId="69F3360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FE0291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10D9B2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A04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C07D400">
            <w:pPr>
              <w:widowControl/>
              <w:numPr>
                <w:ilvl w:val="0"/>
                <w:numId w:val="1"/>
              </w:numPr>
              <w:jc w:val="center"/>
              <w:rPr>
                <w:rFonts w:ascii="宋体" w:hAnsi="宋体" w:cs="宋体"/>
                <w:color w:val="000000"/>
                <w:kern w:val="0"/>
                <w:sz w:val="22"/>
                <w:szCs w:val="22"/>
              </w:rPr>
            </w:pPr>
          </w:p>
        </w:tc>
        <w:tc>
          <w:tcPr>
            <w:tcW w:w="496" w:type="pct"/>
            <w:vAlign w:val="center"/>
          </w:tcPr>
          <w:p w14:paraId="5BC759F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C75B2E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BFA3B0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口腔及咽峡教学标本制作及配套服务</w:t>
            </w:r>
          </w:p>
        </w:tc>
        <w:tc>
          <w:tcPr>
            <w:tcW w:w="390" w:type="pct"/>
            <w:vAlign w:val="center"/>
          </w:tcPr>
          <w:p w14:paraId="5C6512E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A66307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BB641B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3BAA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B50AFF2">
            <w:pPr>
              <w:widowControl/>
              <w:numPr>
                <w:ilvl w:val="0"/>
                <w:numId w:val="1"/>
              </w:numPr>
              <w:jc w:val="center"/>
              <w:rPr>
                <w:rFonts w:ascii="宋体" w:hAnsi="宋体" w:cs="宋体"/>
                <w:color w:val="000000"/>
                <w:kern w:val="0"/>
                <w:sz w:val="22"/>
                <w:szCs w:val="22"/>
              </w:rPr>
            </w:pPr>
          </w:p>
        </w:tc>
        <w:tc>
          <w:tcPr>
            <w:tcW w:w="496" w:type="pct"/>
            <w:vAlign w:val="center"/>
          </w:tcPr>
          <w:p w14:paraId="2C0F6F1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F5F204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29AA26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舌（矢状切面）教学标本制作及配套服务</w:t>
            </w:r>
          </w:p>
        </w:tc>
        <w:tc>
          <w:tcPr>
            <w:tcW w:w="390" w:type="pct"/>
            <w:vAlign w:val="center"/>
          </w:tcPr>
          <w:p w14:paraId="0D79871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2870A5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9C6DA3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3504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B60A770">
            <w:pPr>
              <w:widowControl/>
              <w:numPr>
                <w:ilvl w:val="0"/>
                <w:numId w:val="1"/>
              </w:numPr>
              <w:jc w:val="center"/>
              <w:rPr>
                <w:rFonts w:ascii="宋体" w:hAnsi="宋体" w:cs="宋体"/>
                <w:color w:val="000000"/>
                <w:kern w:val="0"/>
                <w:sz w:val="22"/>
                <w:szCs w:val="22"/>
              </w:rPr>
            </w:pPr>
          </w:p>
        </w:tc>
        <w:tc>
          <w:tcPr>
            <w:tcW w:w="496" w:type="pct"/>
            <w:vAlign w:val="center"/>
          </w:tcPr>
          <w:p w14:paraId="2DF1A75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648AF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626B1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咽肌（侧面）教学标本制作及配套服务</w:t>
            </w:r>
          </w:p>
        </w:tc>
        <w:tc>
          <w:tcPr>
            <w:tcW w:w="390" w:type="pct"/>
            <w:vAlign w:val="center"/>
          </w:tcPr>
          <w:p w14:paraId="671C49A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3FD309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CA6574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E0B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A6E45C2">
            <w:pPr>
              <w:widowControl/>
              <w:numPr>
                <w:ilvl w:val="0"/>
                <w:numId w:val="1"/>
              </w:numPr>
              <w:jc w:val="center"/>
              <w:rPr>
                <w:rFonts w:ascii="宋体" w:hAnsi="宋体" w:cs="宋体"/>
                <w:color w:val="000000"/>
                <w:kern w:val="0"/>
                <w:sz w:val="22"/>
                <w:szCs w:val="22"/>
              </w:rPr>
            </w:pPr>
          </w:p>
        </w:tc>
        <w:tc>
          <w:tcPr>
            <w:tcW w:w="496" w:type="pct"/>
            <w:vAlign w:val="center"/>
          </w:tcPr>
          <w:p w14:paraId="2BE328F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3ECFF4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A0CEC0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唾液腺教学标本制作及配套服务</w:t>
            </w:r>
          </w:p>
        </w:tc>
        <w:tc>
          <w:tcPr>
            <w:tcW w:w="390" w:type="pct"/>
            <w:vAlign w:val="center"/>
          </w:tcPr>
          <w:p w14:paraId="069501C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1DF542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86DF67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032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B9872B4">
            <w:pPr>
              <w:widowControl/>
              <w:numPr>
                <w:ilvl w:val="0"/>
                <w:numId w:val="1"/>
              </w:numPr>
              <w:jc w:val="center"/>
              <w:rPr>
                <w:rFonts w:ascii="宋体" w:hAnsi="宋体" w:cs="宋体"/>
                <w:color w:val="000000"/>
                <w:kern w:val="0"/>
                <w:sz w:val="22"/>
                <w:szCs w:val="22"/>
              </w:rPr>
            </w:pPr>
          </w:p>
        </w:tc>
        <w:tc>
          <w:tcPr>
            <w:tcW w:w="496" w:type="pct"/>
            <w:vAlign w:val="center"/>
          </w:tcPr>
          <w:p w14:paraId="318E6F5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FCBB91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85481F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恒牙原位教学标本制作及配套服务</w:t>
            </w:r>
          </w:p>
        </w:tc>
        <w:tc>
          <w:tcPr>
            <w:tcW w:w="390" w:type="pct"/>
            <w:vAlign w:val="center"/>
          </w:tcPr>
          <w:p w14:paraId="5C798D6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02E71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01D327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141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45551BF">
            <w:pPr>
              <w:widowControl/>
              <w:numPr>
                <w:ilvl w:val="0"/>
                <w:numId w:val="1"/>
              </w:numPr>
              <w:jc w:val="center"/>
              <w:rPr>
                <w:rFonts w:ascii="宋体" w:hAnsi="宋体" w:cs="宋体"/>
                <w:color w:val="000000"/>
                <w:kern w:val="0"/>
                <w:sz w:val="22"/>
                <w:szCs w:val="22"/>
              </w:rPr>
            </w:pPr>
          </w:p>
        </w:tc>
        <w:tc>
          <w:tcPr>
            <w:tcW w:w="496" w:type="pct"/>
            <w:vAlign w:val="center"/>
          </w:tcPr>
          <w:p w14:paraId="1F69195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FDCFAF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328F73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乳牙原位教学标本制作及配套服务</w:t>
            </w:r>
          </w:p>
        </w:tc>
        <w:tc>
          <w:tcPr>
            <w:tcW w:w="390" w:type="pct"/>
            <w:vAlign w:val="center"/>
          </w:tcPr>
          <w:p w14:paraId="7661554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913144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FCFE50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6C3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33CB94F">
            <w:pPr>
              <w:widowControl/>
              <w:numPr>
                <w:ilvl w:val="0"/>
                <w:numId w:val="1"/>
              </w:numPr>
              <w:jc w:val="center"/>
              <w:rPr>
                <w:rFonts w:ascii="宋体" w:hAnsi="宋体" w:cs="宋体"/>
                <w:color w:val="000000"/>
                <w:kern w:val="0"/>
                <w:sz w:val="22"/>
                <w:szCs w:val="22"/>
              </w:rPr>
            </w:pPr>
          </w:p>
        </w:tc>
        <w:tc>
          <w:tcPr>
            <w:tcW w:w="496" w:type="pct"/>
            <w:vAlign w:val="center"/>
          </w:tcPr>
          <w:p w14:paraId="4688181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BD2140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8B96F9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舌外形教学标本制作及配套服务</w:t>
            </w:r>
          </w:p>
        </w:tc>
        <w:tc>
          <w:tcPr>
            <w:tcW w:w="390" w:type="pct"/>
            <w:vAlign w:val="center"/>
          </w:tcPr>
          <w:p w14:paraId="5873625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085A3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941891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A1F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C1627B0">
            <w:pPr>
              <w:widowControl/>
              <w:numPr>
                <w:ilvl w:val="0"/>
                <w:numId w:val="1"/>
              </w:numPr>
              <w:jc w:val="center"/>
              <w:rPr>
                <w:rFonts w:ascii="宋体" w:hAnsi="宋体" w:cs="宋体"/>
                <w:color w:val="000000"/>
                <w:kern w:val="0"/>
                <w:sz w:val="22"/>
                <w:szCs w:val="22"/>
              </w:rPr>
            </w:pPr>
          </w:p>
        </w:tc>
        <w:tc>
          <w:tcPr>
            <w:tcW w:w="496" w:type="pct"/>
            <w:vAlign w:val="center"/>
          </w:tcPr>
          <w:p w14:paraId="3432D7D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12F7D2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476FEC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舌肌教学标本制作及配套服务</w:t>
            </w:r>
          </w:p>
        </w:tc>
        <w:tc>
          <w:tcPr>
            <w:tcW w:w="390" w:type="pct"/>
            <w:vAlign w:val="center"/>
          </w:tcPr>
          <w:p w14:paraId="421ECEF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E3C4BB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F02470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903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B57C832">
            <w:pPr>
              <w:widowControl/>
              <w:numPr>
                <w:ilvl w:val="0"/>
                <w:numId w:val="1"/>
              </w:numPr>
              <w:jc w:val="center"/>
              <w:rPr>
                <w:rFonts w:ascii="宋体" w:hAnsi="宋体" w:cs="宋体"/>
                <w:color w:val="000000"/>
                <w:kern w:val="0"/>
                <w:sz w:val="22"/>
                <w:szCs w:val="22"/>
              </w:rPr>
            </w:pPr>
          </w:p>
        </w:tc>
        <w:tc>
          <w:tcPr>
            <w:tcW w:w="496" w:type="pct"/>
            <w:vAlign w:val="center"/>
          </w:tcPr>
          <w:p w14:paraId="7046045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EE917F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C032A0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咽肌后面观教学标本制作及配套服务</w:t>
            </w:r>
          </w:p>
        </w:tc>
        <w:tc>
          <w:tcPr>
            <w:tcW w:w="390" w:type="pct"/>
            <w:vAlign w:val="center"/>
          </w:tcPr>
          <w:p w14:paraId="78CF0FB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049AC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8DB53F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8D9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6A6B678">
            <w:pPr>
              <w:widowControl/>
              <w:numPr>
                <w:ilvl w:val="0"/>
                <w:numId w:val="1"/>
              </w:numPr>
              <w:jc w:val="center"/>
              <w:rPr>
                <w:rFonts w:ascii="宋体" w:hAnsi="宋体" w:cs="宋体"/>
                <w:color w:val="000000"/>
                <w:kern w:val="0"/>
                <w:sz w:val="22"/>
                <w:szCs w:val="22"/>
              </w:rPr>
            </w:pPr>
          </w:p>
        </w:tc>
        <w:tc>
          <w:tcPr>
            <w:tcW w:w="496" w:type="pct"/>
            <w:vAlign w:val="center"/>
          </w:tcPr>
          <w:p w14:paraId="57BE5B8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6DAFC9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A4B3DB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食管三个狭窄教学标本制作及配套服务</w:t>
            </w:r>
          </w:p>
        </w:tc>
        <w:tc>
          <w:tcPr>
            <w:tcW w:w="390" w:type="pct"/>
            <w:vAlign w:val="center"/>
          </w:tcPr>
          <w:p w14:paraId="35B3A4C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006D22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5E4904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BB7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CF2462A">
            <w:pPr>
              <w:widowControl/>
              <w:numPr>
                <w:ilvl w:val="0"/>
                <w:numId w:val="1"/>
              </w:numPr>
              <w:jc w:val="center"/>
              <w:rPr>
                <w:rFonts w:ascii="宋体" w:hAnsi="宋体" w:cs="宋体"/>
                <w:color w:val="000000"/>
                <w:kern w:val="0"/>
                <w:sz w:val="22"/>
                <w:szCs w:val="22"/>
              </w:rPr>
            </w:pPr>
          </w:p>
        </w:tc>
        <w:tc>
          <w:tcPr>
            <w:tcW w:w="496" w:type="pct"/>
            <w:vAlign w:val="center"/>
          </w:tcPr>
          <w:p w14:paraId="6BCD9A9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964C82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1F474C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胃外形教学标本制作及配套服务</w:t>
            </w:r>
          </w:p>
        </w:tc>
        <w:tc>
          <w:tcPr>
            <w:tcW w:w="390" w:type="pct"/>
            <w:vAlign w:val="center"/>
          </w:tcPr>
          <w:p w14:paraId="7AE6E81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5AAEBD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7AB5C5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3BF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76082D7">
            <w:pPr>
              <w:widowControl/>
              <w:numPr>
                <w:ilvl w:val="0"/>
                <w:numId w:val="1"/>
              </w:numPr>
              <w:jc w:val="center"/>
              <w:rPr>
                <w:rFonts w:ascii="宋体" w:hAnsi="宋体" w:cs="宋体"/>
                <w:color w:val="000000"/>
                <w:kern w:val="0"/>
                <w:sz w:val="22"/>
                <w:szCs w:val="22"/>
              </w:rPr>
            </w:pPr>
          </w:p>
        </w:tc>
        <w:tc>
          <w:tcPr>
            <w:tcW w:w="496" w:type="pct"/>
            <w:vAlign w:val="center"/>
          </w:tcPr>
          <w:p w14:paraId="459BC1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0641A4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9AA415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胃粘膜</w:t>
            </w:r>
            <w:r>
              <w:rPr>
                <w:rFonts w:eastAsia="等线"/>
                <w:color w:val="000000"/>
                <w:kern w:val="0"/>
                <w:sz w:val="22"/>
                <w:szCs w:val="22"/>
                <w:lang w:bidi="ar"/>
              </w:rPr>
              <w:t>(</w:t>
            </w:r>
            <w:r>
              <w:rPr>
                <w:rFonts w:hint="eastAsia" w:ascii="宋体" w:hAnsi="宋体" w:cs="宋体"/>
                <w:color w:val="000000"/>
                <w:kern w:val="0"/>
                <w:sz w:val="22"/>
                <w:szCs w:val="22"/>
                <w:lang w:bidi="ar"/>
              </w:rPr>
              <w:t>纵切</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179BD61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F9F84D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D9D965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799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8D11E07">
            <w:pPr>
              <w:widowControl/>
              <w:numPr>
                <w:ilvl w:val="0"/>
                <w:numId w:val="1"/>
              </w:numPr>
              <w:jc w:val="center"/>
              <w:rPr>
                <w:rFonts w:ascii="宋体" w:hAnsi="宋体" w:cs="宋体"/>
                <w:color w:val="000000"/>
                <w:kern w:val="0"/>
                <w:sz w:val="22"/>
                <w:szCs w:val="22"/>
              </w:rPr>
            </w:pPr>
          </w:p>
        </w:tc>
        <w:tc>
          <w:tcPr>
            <w:tcW w:w="496" w:type="pct"/>
            <w:vAlign w:val="center"/>
          </w:tcPr>
          <w:p w14:paraId="1CCD6AA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D2E62D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A0311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胃肌教学标本制作及配套服务</w:t>
            </w:r>
          </w:p>
        </w:tc>
        <w:tc>
          <w:tcPr>
            <w:tcW w:w="390" w:type="pct"/>
            <w:vAlign w:val="center"/>
          </w:tcPr>
          <w:p w14:paraId="578F840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A057C0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CA84ED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96C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558023F">
            <w:pPr>
              <w:widowControl/>
              <w:numPr>
                <w:ilvl w:val="0"/>
                <w:numId w:val="1"/>
              </w:numPr>
              <w:jc w:val="center"/>
              <w:rPr>
                <w:rFonts w:ascii="宋体" w:hAnsi="宋体" w:cs="宋体"/>
                <w:color w:val="000000"/>
                <w:kern w:val="0"/>
                <w:sz w:val="22"/>
                <w:szCs w:val="22"/>
              </w:rPr>
            </w:pPr>
          </w:p>
        </w:tc>
        <w:tc>
          <w:tcPr>
            <w:tcW w:w="496" w:type="pct"/>
            <w:vAlign w:val="center"/>
          </w:tcPr>
          <w:p w14:paraId="1AA8585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BB6BEF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76D46D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胰十二指肠脾教学标本制作及配套服务</w:t>
            </w:r>
          </w:p>
        </w:tc>
        <w:tc>
          <w:tcPr>
            <w:tcW w:w="390" w:type="pct"/>
            <w:vAlign w:val="center"/>
          </w:tcPr>
          <w:p w14:paraId="620FA5D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A8C20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81C8E7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DB0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96D43EC">
            <w:pPr>
              <w:widowControl/>
              <w:numPr>
                <w:ilvl w:val="0"/>
                <w:numId w:val="1"/>
              </w:numPr>
              <w:jc w:val="center"/>
              <w:rPr>
                <w:rFonts w:ascii="宋体" w:hAnsi="宋体" w:cs="宋体"/>
                <w:color w:val="000000"/>
                <w:kern w:val="0"/>
                <w:sz w:val="22"/>
                <w:szCs w:val="22"/>
              </w:rPr>
            </w:pPr>
          </w:p>
        </w:tc>
        <w:tc>
          <w:tcPr>
            <w:tcW w:w="496" w:type="pct"/>
            <w:vAlign w:val="center"/>
          </w:tcPr>
          <w:p w14:paraId="55F96A3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AF07A3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53949C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肝胰十二指肠脾教学标本制作及配套服务</w:t>
            </w:r>
          </w:p>
        </w:tc>
        <w:tc>
          <w:tcPr>
            <w:tcW w:w="390" w:type="pct"/>
            <w:vAlign w:val="center"/>
          </w:tcPr>
          <w:p w14:paraId="68D4D49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619BF4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23545E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C8B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74D3095">
            <w:pPr>
              <w:widowControl/>
              <w:numPr>
                <w:ilvl w:val="0"/>
                <w:numId w:val="1"/>
              </w:numPr>
              <w:jc w:val="center"/>
              <w:rPr>
                <w:rFonts w:ascii="宋体" w:hAnsi="宋体" w:cs="宋体"/>
                <w:color w:val="000000"/>
                <w:kern w:val="0"/>
                <w:sz w:val="22"/>
                <w:szCs w:val="22"/>
              </w:rPr>
            </w:pPr>
          </w:p>
        </w:tc>
        <w:tc>
          <w:tcPr>
            <w:tcW w:w="496" w:type="pct"/>
            <w:vAlign w:val="center"/>
          </w:tcPr>
          <w:p w14:paraId="1CA5A3A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3626D6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210AC5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空肠回肠结肠比较教学标本制作及配套服务</w:t>
            </w:r>
          </w:p>
        </w:tc>
        <w:tc>
          <w:tcPr>
            <w:tcW w:w="390" w:type="pct"/>
            <w:vAlign w:val="center"/>
          </w:tcPr>
          <w:p w14:paraId="2292730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DD129B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394B24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58F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F2E23DD">
            <w:pPr>
              <w:widowControl/>
              <w:numPr>
                <w:ilvl w:val="0"/>
                <w:numId w:val="1"/>
              </w:numPr>
              <w:jc w:val="center"/>
              <w:rPr>
                <w:rFonts w:ascii="宋体" w:hAnsi="宋体" w:cs="宋体"/>
                <w:color w:val="000000"/>
                <w:kern w:val="0"/>
                <w:sz w:val="22"/>
                <w:szCs w:val="22"/>
              </w:rPr>
            </w:pPr>
          </w:p>
        </w:tc>
        <w:tc>
          <w:tcPr>
            <w:tcW w:w="496" w:type="pct"/>
            <w:vAlign w:val="center"/>
          </w:tcPr>
          <w:p w14:paraId="799B80E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A03A59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427CDB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空肠血管弓教学标本制作及配套服务</w:t>
            </w:r>
          </w:p>
        </w:tc>
        <w:tc>
          <w:tcPr>
            <w:tcW w:w="390" w:type="pct"/>
            <w:vAlign w:val="center"/>
          </w:tcPr>
          <w:p w14:paraId="02FCCB8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0BAEC3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3CF9DA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44A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E5C11F0">
            <w:pPr>
              <w:widowControl/>
              <w:numPr>
                <w:ilvl w:val="0"/>
                <w:numId w:val="1"/>
              </w:numPr>
              <w:jc w:val="center"/>
              <w:rPr>
                <w:rFonts w:ascii="宋体" w:hAnsi="宋体" w:cs="宋体"/>
                <w:color w:val="000000"/>
                <w:kern w:val="0"/>
                <w:sz w:val="22"/>
                <w:szCs w:val="22"/>
              </w:rPr>
            </w:pPr>
          </w:p>
        </w:tc>
        <w:tc>
          <w:tcPr>
            <w:tcW w:w="496" w:type="pct"/>
            <w:vAlign w:val="center"/>
          </w:tcPr>
          <w:p w14:paraId="3B7F178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48F6C0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CEF17E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回肠血管弓教学标本制作及配套服务</w:t>
            </w:r>
          </w:p>
        </w:tc>
        <w:tc>
          <w:tcPr>
            <w:tcW w:w="390" w:type="pct"/>
            <w:vAlign w:val="center"/>
          </w:tcPr>
          <w:p w14:paraId="66439FE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7F6683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8E3E30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AE9D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9622D6F">
            <w:pPr>
              <w:widowControl/>
              <w:numPr>
                <w:ilvl w:val="0"/>
                <w:numId w:val="1"/>
              </w:numPr>
              <w:jc w:val="center"/>
              <w:rPr>
                <w:rFonts w:ascii="宋体" w:hAnsi="宋体" w:cs="宋体"/>
                <w:color w:val="000000"/>
                <w:kern w:val="0"/>
                <w:sz w:val="22"/>
                <w:szCs w:val="22"/>
              </w:rPr>
            </w:pPr>
          </w:p>
        </w:tc>
        <w:tc>
          <w:tcPr>
            <w:tcW w:w="496" w:type="pct"/>
            <w:vAlign w:val="center"/>
          </w:tcPr>
          <w:p w14:paraId="179CF4A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86F2FC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8BAA18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回盲部教学标本制作及配套服务</w:t>
            </w:r>
          </w:p>
        </w:tc>
        <w:tc>
          <w:tcPr>
            <w:tcW w:w="390" w:type="pct"/>
            <w:vAlign w:val="center"/>
          </w:tcPr>
          <w:p w14:paraId="446FAC1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8F833D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C76ED1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0CBA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ED2993D">
            <w:pPr>
              <w:widowControl/>
              <w:numPr>
                <w:ilvl w:val="0"/>
                <w:numId w:val="1"/>
              </w:numPr>
              <w:jc w:val="center"/>
              <w:rPr>
                <w:rFonts w:ascii="宋体" w:hAnsi="宋体" w:cs="宋体"/>
                <w:color w:val="000000"/>
                <w:kern w:val="0"/>
                <w:sz w:val="22"/>
                <w:szCs w:val="22"/>
              </w:rPr>
            </w:pPr>
          </w:p>
        </w:tc>
        <w:tc>
          <w:tcPr>
            <w:tcW w:w="496" w:type="pct"/>
            <w:vAlign w:val="center"/>
          </w:tcPr>
          <w:p w14:paraId="4431ABE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902489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65120D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结肠形态教学标本制作及配套服务</w:t>
            </w:r>
          </w:p>
        </w:tc>
        <w:tc>
          <w:tcPr>
            <w:tcW w:w="390" w:type="pct"/>
            <w:vAlign w:val="center"/>
          </w:tcPr>
          <w:p w14:paraId="41E48EC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97A2EA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1F7245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1BE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ED7253D">
            <w:pPr>
              <w:widowControl/>
              <w:numPr>
                <w:ilvl w:val="0"/>
                <w:numId w:val="1"/>
              </w:numPr>
              <w:jc w:val="center"/>
              <w:rPr>
                <w:rFonts w:ascii="宋体" w:hAnsi="宋体" w:cs="宋体"/>
                <w:color w:val="000000"/>
                <w:kern w:val="0"/>
                <w:sz w:val="22"/>
                <w:szCs w:val="22"/>
              </w:rPr>
            </w:pPr>
          </w:p>
        </w:tc>
        <w:tc>
          <w:tcPr>
            <w:tcW w:w="496" w:type="pct"/>
            <w:vAlign w:val="center"/>
          </w:tcPr>
          <w:p w14:paraId="60F28C0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709D81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F9984D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直肠内面观教学标本制作及配套服务</w:t>
            </w:r>
          </w:p>
        </w:tc>
        <w:tc>
          <w:tcPr>
            <w:tcW w:w="390" w:type="pct"/>
            <w:vAlign w:val="center"/>
          </w:tcPr>
          <w:p w14:paraId="5707134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E2B273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771C37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62F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7F34F37">
            <w:pPr>
              <w:widowControl/>
              <w:numPr>
                <w:ilvl w:val="0"/>
                <w:numId w:val="1"/>
              </w:numPr>
              <w:jc w:val="center"/>
              <w:rPr>
                <w:rFonts w:ascii="宋体" w:hAnsi="宋体" w:cs="宋体"/>
                <w:color w:val="000000"/>
                <w:kern w:val="0"/>
                <w:sz w:val="22"/>
                <w:szCs w:val="22"/>
              </w:rPr>
            </w:pPr>
          </w:p>
        </w:tc>
        <w:tc>
          <w:tcPr>
            <w:tcW w:w="496" w:type="pct"/>
            <w:vAlign w:val="center"/>
          </w:tcPr>
          <w:p w14:paraId="7A73FE5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319880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797ED8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直肠与肛管教学标本制作及配套服务</w:t>
            </w:r>
          </w:p>
        </w:tc>
        <w:tc>
          <w:tcPr>
            <w:tcW w:w="390" w:type="pct"/>
            <w:vAlign w:val="center"/>
          </w:tcPr>
          <w:p w14:paraId="5C9BE35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FB9B09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EF1892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8AD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C3C67B1">
            <w:pPr>
              <w:widowControl/>
              <w:numPr>
                <w:ilvl w:val="0"/>
                <w:numId w:val="1"/>
              </w:numPr>
              <w:jc w:val="center"/>
              <w:rPr>
                <w:rFonts w:ascii="宋体" w:hAnsi="宋体" w:cs="宋体"/>
                <w:color w:val="000000"/>
                <w:kern w:val="0"/>
                <w:sz w:val="22"/>
                <w:szCs w:val="22"/>
              </w:rPr>
            </w:pPr>
          </w:p>
        </w:tc>
        <w:tc>
          <w:tcPr>
            <w:tcW w:w="496" w:type="pct"/>
            <w:vAlign w:val="center"/>
          </w:tcPr>
          <w:p w14:paraId="2D99049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1854A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6B064A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肝外形教学标本制作及配套服务</w:t>
            </w:r>
          </w:p>
        </w:tc>
        <w:tc>
          <w:tcPr>
            <w:tcW w:w="390" w:type="pct"/>
            <w:vAlign w:val="center"/>
          </w:tcPr>
          <w:p w14:paraId="7CA6AD0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07D24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795B20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B7B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265D555">
            <w:pPr>
              <w:widowControl/>
              <w:numPr>
                <w:ilvl w:val="0"/>
                <w:numId w:val="1"/>
              </w:numPr>
              <w:jc w:val="center"/>
              <w:rPr>
                <w:rFonts w:ascii="宋体" w:hAnsi="宋体" w:cs="宋体"/>
                <w:color w:val="000000"/>
                <w:kern w:val="0"/>
                <w:sz w:val="22"/>
                <w:szCs w:val="22"/>
              </w:rPr>
            </w:pPr>
          </w:p>
        </w:tc>
        <w:tc>
          <w:tcPr>
            <w:tcW w:w="496" w:type="pct"/>
            <w:vAlign w:val="center"/>
          </w:tcPr>
          <w:p w14:paraId="62DAA00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535044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6A93D1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肝段教学标本制作及配套服务</w:t>
            </w:r>
          </w:p>
        </w:tc>
        <w:tc>
          <w:tcPr>
            <w:tcW w:w="390" w:type="pct"/>
            <w:vAlign w:val="center"/>
          </w:tcPr>
          <w:p w14:paraId="18CBED9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BD4A0D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4E65D7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E3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E1A7E17">
            <w:pPr>
              <w:widowControl/>
              <w:numPr>
                <w:ilvl w:val="0"/>
                <w:numId w:val="1"/>
              </w:numPr>
              <w:jc w:val="center"/>
              <w:rPr>
                <w:rFonts w:ascii="宋体" w:hAnsi="宋体" w:cs="宋体"/>
                <w:color w:val="000000"/>
                <w:kern w:val="0"/>
                <w:sz w:val="22"/>
                <w:szCs w:val="22"/>
              </w:rPr>
            </w:pPr>
          </w:p>
        </w:tc>
        <w:tc>
          <w:tcPr>
            <w:tcW w:w="496" w:type="pct"/>
            <w:vAlign w:val="center"/>
          </w:tcPr>
          <w:p w14:paraId="6B9A893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72AAEA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28F2EB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全呼吸系统概观（离体）教学标本制作及配套服务</w:t>
            </w:r>
          </w:p>
        </w:tc>
        <w:tc>
          <w:tcPr>
            <w:tcW w:w="390" w:type="pct"/>
            <w:vAlign w:val="center"/>
          </w:tcPr>
          <w:p w14:paraId="04B61B4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3D89AC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709268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D2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C1F5902">
            <w:pPr>
              <w:widowControl/>
              <w:numPr>
                <w:ilvl w:val="0"/>
                <w:numId w:val="1"/>
              </w:numPr>
              <w:jc w:val="center"/>
              <w:rPr>
                <w:rFonts w:ascii="宋体" w:hAnsi="宋体" w:cs="宋体"/>
                <w:color w:val="000000"/>
                <w:kern w:val="0"/>
                <w:sz w:val="22"/>
                <w:szCs w:val="22"/>
              </w:rPr>
            </w:pPr>
          </w:p>
        </w:tc>
        <w:tc>
          <w:tcPr>
            <w:tcW w:w="496" w:type="pct"/>
            <w:vAlign w:val="center"/>
          </w:tcPr>
          <w:p w14:paraId="317947F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34D6D7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28695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鼻旁窦及开口教学标本制作及配套服务</w:t>
            </w:r>
          </w:p>
        </w:tc>
        <w:tc>
          <w:tcPr>
            <w:tcW w:w="390" w:type="pct"/>
            <w:vAlign w:val="center"/>
          </w:tcPr>
          <w:p w14:paraId="5FA6585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304D64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145A53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C744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01F1843">
            <w:pPr>
              <w:widowControl/>
              <w:numPr>
                <w:ilvl w:val="0"/>
                <w:numId w:val="1"/>
              </w:numPr>
              <w:jc w:val="center"/>
              <w:rPr>
                <w:rFonts w:ascii="宋体" w:hAnsi="宋体" w:cs="宋体"/>
                <w:color w:val="000000"/>
                <w:kern w:val="0"/>
                <w:sz w:val="22"/>
                <w:szCs w:val="22"/>
              </w:rPr>
            </w:pPr>
          </w:p>
        </w:tc>
        <w:tc>
          <w:tcPr>
            <w:tcW w:w="496" w:type="pct"/>
            <w:vAlign w:val="center"/>
          </w:tcPr>
          <w:p w14:paraId="004A159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41D918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DC38B7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喉软骨教学标本制作及配套服务</w:t>
            </w:r>
          </w:p>
        </w:tc>
        <w:tc>
          <w:tcPr>
            <w:tcW w:w="390" w:type="pct"/>
            <w:vAlign w:val="center"/>
          </w:tcPr>
          <w:p w14:paraId="3712EC0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3793AF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0F6587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2607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2864F7B">
            <w:pPr>
              <w:widowControl/>
              <w:numPr>
                <w:ilvl w:val="0"/>
                <w:numId w:val="1"/>
              </w:numPr>
              <w:jc w:val="center"/>
              <w:rPr>
                <w:rFonts w:ascii="宋体" w:hAnsi="宋体" w:cs="宋体"/>
                <w:color w:val="000000"/>
                <w:kern w:val="0"/>
                <w:sz w:val="22"/>
                <w:szCs w:val="22"/>
              </w:rPr>
            </w:pPr>
          </w:p>
        </w:tc>
        <w:tc>
          <w:tcPr>
            <w:tcW w:w="496" w:type="pct"/>
            <w:vAlign w:val="center"/>
          </w:tcPr>
          <w:p w14:paraId="1478D8C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306CCC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40BEB7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喉肌教学标本制作及配套服务</w:t>
            </w:r>
          </w:p>
        </w:tc>
        <w:tc>
          <w:tcPr>
            <w:tcW w:w="390" w:type="pct"/>
            <w:vAlign w:val="center"/>
          </w:tcPr>
          <w:p w14:paraId="49AFC09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6E1B96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CCCCAE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8B3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F0306FC">
            <w:pPr>
              <w:widowControl/>
              <w:numPr>
                <w:ilvl w:val="0"/>
                <w:numId w:val="1"/>
              </w:numPr>
              <w:jc w:val="center"/>
              <w:rPr>
                <w:rFonts w:ascii="宋体" w:hAnsi="宋体" w:cs="宋体"/>
                <w:color w:val="000000"/>
                <w:kern w:val="0"/>
                <w:sz w:val="22"/>
                <w:szCs w:val="22"/>
              </w:rPr>
            </w:pPr>
          </w:p>
        </w:tc>
        <w:tc>
          <w:tcPr>
            <w:tcW w:w="496" w:type="pct"/>
            <w:vAlign w:val="center"/>
          </w:tcPr>
          <w:p w14:paraId="1B73E43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279A61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00BBF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喉内肌教学标本制作及配套服务</w:t>
            </w:r>
          </w:p>
        </w:tc>
        <w:tc>
          <w:tcPr>
            <w:tcW w:w="390" w:type="pct"/>
            <w:vAlign w:val="center"/>
          </w:tcPr>
          <w:p w14:paraId="760C2DF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D425C9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EA322F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326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01231E6">
            <w:pPr>
              <w:widowControl/>
              <w:numPr>
                <w:ilvl w:val="0"/>
                <w:numId w:val="1"/>
              </w:numPr>
              <w:jc w:val="center"/>
              <w:rPr>
                <w:rFonts w:ascii="宋体" w:hAnsi="宋体" w:cs="宋体"/>
                <w:color w:val="000000"/>
                <w:kern w:val="0"/>
                <w:sz w:val="22"/>
                <w:szCs w:val="22"/>
              </w:rPr>
            </w:pPr>
          </w:p>
        </w:tc>
        <w:tc>
          <w:tcPr>
            <w:tcW w:w="496" w:type="pct"/>
            <w:vAlign w:val="center"/>
          </w:tcPr>
          <w:p w14:paraId="78D7AA9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0F4DC2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27B2B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喉正中矢状切教学标本制作及配套服务</w:t>
            </w:r>
          </w:p>
        </w:tc>
        <w:tc>
          <w:tcPr>
            <w:tcW w:w="390" w:type="pct"/>
            <w:vAlign w:val="center"/>
          </w:tcPr>
          <w:p w14:paraId="10EA437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2FA491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F61FE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6B9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02EEC94">
            <w:pPr>
              <w:widowControl/>
              <w:numPr>
                <w:ilvl w:val="0"/>
                <w:numId w:val="1"/>
              </w:numPr>
              <w:jc w:val="center"/>
              <w:rPr>
                <w:rFonts w:ascii="宋体" w:hAnsi="宋体" w:cs="宋体"/>
                <w:color w:val="000000"/>
                <w:kern w:val="0"/>
                <w:sz w:val="22"/>
                <w:szCs w:val="22"/>
              </w:rPr>
            </w:pPr>
          </w:p>
        </w:tc>
        <w:tc>
          <w:tcPr>
            <w:tcW w:w="496" w:type="pct"/>
            <w:vAlign w:val="center"/>
          </w:tcPr>
          <w:p w14:paraId="6A20F63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EC6B23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BED7F9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喉矢状切教学标本制作及配套服务</w:t>
            </w:r>
          </w:p>
        </w:tc>
        <w:tc>
          <w:tcPr>
            <w:tcW w:w="390" w:type="pct"/>
            <w:vAlign w:val="center"/>
          </w:tcPr>
          <w:p w14:paraId="6626938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F5B0B0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A97D24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01D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3754CC6">
            <w:pPr>
              <w:widowControl/>
              <w:numPr>
                <w:ilvl w:val="0"/>
                <w:numId w:val="1"/>
              </w:numPr>
              <w:jc w:val="center"/>
              <w:rPr>
                <w:rFonts w:ascii="宋体" w:hAnsi="宋体" w:cs="宋体"/>
                <w:color w:val="000000"/>
                <w:kern w:val="0"/>
                <w:sz w:val="22"/>
                <w:szCs w:val="22"/>
              </w:rPr>
            </w:pPr>
          </w:p>
        </w:tc>
        <w:tc>
          <w:tcPr>
            <w:tcW w:w="496" w:type="pct"/>
            <w:vAlign w:val="center"/>
          </w:tcPr>
          <w:p w14:paraId="2B34F29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8DE3A4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47C115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气管支气管树教学标本制作及配套服务</w:t>
            </w:r>
          </w:p>
        </w:tc>
        <w:tc>
          <w:tcPr>
            <w:tcW w:w="390" w:type="pct"/>
            <w:vAlign w:val="center"/>
          </w:tcPr>
          <w:p w14:paraId="7CE4B82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4F859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56DC20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B47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7629B1A">
            <w:pPr>
              <w:widowControl/>
              <w:numPr>
                <w:ilvl w:val="0"/>
                <w:numId w:val="1"/>
              </w:numPr>
              <w:jc w:val="center"/>
              <w:rPr>
                <w:rFonts w:ascii="宋体" w:hAnsi="宋体" w:cs="宋体"/>
                <w:color w:val="000000"/>
                <w:kern w:val="0"/>
                <w:sz w:val="22"/>
                <w:szCs w:val="22"/>
              </w:rPr>
            </w:pPr>
          </w:p>
        </w:tc>
        <w:tc>
          <w:tcPr>
            <w:tcW w:w="496" w:type="pct"/>
            <w:vAlign w:val="center"/>
          </w:tcPr>
          <w:p w14:paraId="0090BE9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F2E996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51A120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气管隆嵴教学标本制作及配套服务</w:t>
            </w:r>
          </w:p>
        </w:tc>
        <w:tc>
          <w:tcPr>
            <w:tcW w:w="390" w:type="pct"/>
            <w:vAlign w:val="center"/>
          </w:tcPr>
          <w:p w14:paraId="5318B5B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3EFECD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4CEEBA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F91F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A2C599B">
            <w:pPr>
              <w:widowControl/>
              <w:numPr>
                <w:ilvl w:val="0"/>
                <w:numId w:val="1"/>
              </w:numPr>
              <w:jc w:val="center"/>
              <w:rPr>
                <w:rFonts w:ascii="宋体" w:hAnsi="宋体" w:cs="宋体"/>
                <w:color w:val="000000"/>
                <w:kern w:val="0"/>
                <w:sz w:val="22"/>
                <w:szCs w:val="22"/>
              </w:rPr>
            </w:pPr>
          </w:p>
        </w:tc>
        <w:tc>
          <w:tcPr>
            <w:tcW w:w="496" w:type="pct"/>
            <w:vAlign w:val="center"/>
          </w:tcPr>
          <w:p w14:paraId="01BE017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AB080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D6CEE9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左右肺教学标本制作及配套服务</w:t>
            </w:r>
          </w:p>
        </w:tc>
        <w:tc>
          <w:tcPr>
            <w:tcW w:w="390" w:type="pct"/>
            <w:vAlign w:val="center"/>
          </w:tcPr>
          <w:p w14:paraId="11A9897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78DFB7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670EE9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F4C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011E393">
            <w:pPr>
              <w:widowControl/>
              <w:numPr>
                <w:ilvl w:val="0"/>
                <w:numId w:val="1"/>
              </w:numPr>
              <w:jc w:val="center"/>
              <w:rPr>
                <w:rFonts w:ascii="宋体" w:hAnsi="宋体" w:cs="宋体"/>
                <w:color w:val="000000"/>
                <w:kern w:val="0"/>
                <w:sz w:val="22"/>
                <w:szCs w:val="22"/>
              </w:rPr>
            </w:pPr>
          </w:p>
        </w:tc>
        <w:tc>
          <w:tcPr>
            <w:tcW w:w="496" w:type="pct"/>
            <w:vAlign w:val="center"/>
          </w:tcPr>
          <w:p w14:paraId="5CF7FD4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F32A10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2BDFB9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肺根的结构教学标本制作及配套服务</w:t>
            </w:r>
          </w:p>
        </w:tc>
        <w:tc>
          <w:tcPr>
            <w:tcW w:w="390" w:type="pct"/>
            <w:vAlign w:val="center"/>
          </w:tcPr>
          <w:p w14:paraId="4EFF511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D5E633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2618C2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53AD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41721C0">
            <w:pPr>
              <w:widowControl/>
              <w:numPr>
                <w:ilvl w:val="0"/>
                <w:numId w:val="1"/>
              </w:numPr>
              <w:jc w:val="center"/>
              <w:rPr>
                <w:rFonts w:ascii="宋体" w:hAnsi="宋体" w:cs="宋体"/>
                <w:color w:val="000000"/>
                <w:kern w:val="0"/>
                <w:sz w:val="22"/>
                <w:szCs w:val="22"/>
              </w:rPr>
            </w:pPr>
          </w:p>
        </w:tc>
        <w:tc>
          <w:tcPr>
            <w:tcW w:w="496" w:type="pct"/>
            <w:vAlign w:val="center"/>
          </w:tcPr>
          <w:p w14:paraId="08EE2F9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621075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AC3793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肺段支气管与支气管肺段教学标本制作及配套服务</w:t>
            </w:r>
          </w:p>
        </w:tc>
        <w:tc>
          <w:tcPr>
            <w:tcW w:w="390" w:type="pct"/>
            <w:vAlign w:val="center"/>
          </w:tcPr>
          <w:p w14:paraId="35DEB34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38DB62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CEB64B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4D3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44DF418">
            <w:pPr>
              <w:widowControl/>
              <w:numPr>
                <w:ilvl w:val="0"/>
                <w:numId w:val="1"/>
              </w:numPr>
              <w:jc w:val="center"/>
              <w:rPr>
                <w:rFonts w:ascii="宋体" w:hAnsi="宋体" w:cs="宋体"/>
                <w:color w:val="000000"/>
                <w:kern w:val="0"/>
                <w:sz w:val="22"/>
                <w:szCs w:val="22"/>
              </w:rPr>
            </w:pPr>
          </w:p>
        </w:tc>
        <w:tc>
          <w:tcPr>
            <w:tcW w:w="496" w:type="pct"/>
            <w:vAlign w:val="center"/>
          </w:tcPr>
          <w:p w14:paraId="782B265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12FA31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E0E304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纵膈教学标本制作及配套服务</w:t>
            </w:r>
          </w:p>
        </w:tc>
        <w:tc>
          <w:tcPr>
            <w:tcW w:w="390" w:type="pct"/>
            <w:vAlign w:val="center"/>
          </w:tcPr>
          <w:p w14:paraId="6202E23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1CE0F3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C0C80B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1B2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E6E50E9">
            <w:pPr>
              <w:widowControl/>
              <w:numPr>
                <w:ilvl w:val="0"/>
                <w:numId w:val="1"/>
              </w:numPr>
              <w:jc w:val="center"/>
              <w:rPr>
                <w:rFonts w:ascii="宋体" w:hAnsi="宋体" w:cs="宋体"/>
                <w:color w:val="000000"/>
                <w:kern w:val="0"/>
                <w:sz w:val="22"/>
                <w:szCs w:val="22"/>
              </w:rPr>
            </w:pPr>
          </w:p>
        </w:tc>
        <w:tc>
          <w:tcPr>
            <w:tcW w:w="496" w:type="pct"/>
            <w:vAlign w:val="center"/>
          </w:tcPr>
          <w:p w14:paraId="25D1655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489D37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12C347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肺胸膜体表投影教学标本制作及配套服务</w:t>
            </w:r>
          </w:p>
        </w:tc>
        <w:tc>
          <w:tcPr>
            <w:tcW w:w="390" w:type="pct"/>
            <w:vAlign w:val="center"/>
          </w:tcPr>
          <w:p w14:paraId="136D6E1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D24D1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C97B9C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FC4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BBC7062">
            <w:pPr>
              <w:widowControl/>
              <w:numPr>
                <w:ilvl w:val="0"/>
                <w:numId w:val="1"/>
              </w:numPr>
              <w:jc w:val="center"/>
              <w:rPr>
                <w:rFonts w:ascii="宋体" w:hAnsi="宋体" w:cs="宋体"/>
                <w:color w:val="000000"/>
                <w:kern w:val="0"/>
                <w:sz w:val="22"/>
                <w:szCs w:val="22"/>
              </w:rPr>
            </w:pPr>
          </w:p>
        </w:tc>
        <w:tc>
          <w:tcPr>
            <w:tcW w:w="496" w:type="pct"/>
            <w:vAlign w:val="center"/>
          </w:tcPr>
          <w:p w14:paraId="5F97943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7C944F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063EAA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肺的形态教学标本制作及配套服务</w:t>
            </w:r>
          </w:p>
        </w:tc>
        <w:tc>
          <w:tcPr>
            <w:tcW w:w="390" w:type="pct"/>
            <w:vAlign w:val="center"/>
          </w:tcPr>
          <w:p w14:paraId="62E7DB9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318C3C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9E0D3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019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1C38530">
            <w:pPr>
              <w:widowControl/>
              <w:numPr>
                <w:ilvl w:val="0"/>
                <w:numId w:val="1"/>
              </w:numPr>
              <w:jc w:val="center"/>
              <w:rPr>
                <w:rFonts w:ascii="宋体" w:hAnsi="宋体" w:cs="宋体"/>
                <w:color w:val="000000"/>
                <w:kern w:val="0"/>
                <w:sz w:val="22"/>
                <w:szCs w:val="22"/>
              </w:rPr>
            </w:pPr>
          </w:p>
        </w:tc>
        <w:tc>
          <w:tcPr>
            <w:tcW w:w="496" w:type="pct"/>
            <w:vAlign w:val="center"/>
          </w:tcPr>
          <w:p w14:paraId="7DD259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0F8837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4CFD90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肺根部解剖教学标本制作及配套服务</w:t>
            </w:r>
          </w:p>
        </w:tc>
        <w:tc>
          <w:tcPr>
            <w:tcW w:w="390" w:type="pct"/>
            <w:vAlign w:val="center"/>
          </w:tcPr>
          <w:p w14:paraId="3EBEF45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D5156F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5428CF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D0B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FAC840B">
            <w:pPr>
              <w:widowControl/>
              <w:numPr>
                <w:ilvl w:val="0"/>
                <w:numId w:val="1"/>
              </w:numPr>
              <w:jc w:val="center"/>
              <w:rPr>
                <w:rFonts w:ascii="宋体" w:hAnsi="宋体" w:cs="宋体"/>
                <w:color w:val="000000"/>
                <w:kern w:val="0"/>
                <w:sz w:val="22"/>
                <w:szCs w:val="22"/>
              </w:rPr>
            </w:pPr>
          </w:p>
        </w:tc>
        <w:tc>
          <w:tcPr>
            <w:tcW w:w="496" w:type="pct"/>
            <w:vAlign w:val="center"/>
          </w:tcPr>
          <w:p w14:paraId="4320CD4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D7F2A4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7C823B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纵膈左侧面观教学标本制作及配套服务</w:t>
            </w:r>
          </w:p>
        </w:tc>
        <w:tc>
          <w:tcPr>
            <w:tcW w:w="390" w:type="pct"/>
            <w:vAlign w:val="center"/>
          </w:tcPr>
          <w:p w14:paraId="18CB818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C0A701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E42C9D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96E4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A2E0581">
            <w:pPr>
              <w:widowControl/>
              <w:numPr>
                <w:ilvl w:val="0"/>
                <w:numId w:val="1"/>
              </w:numPr>
              <w:jc w:val="center"/>
              <w:rPr>
                <w:rFonts w:ascii="宋体" w:hAnsi="宋体" w:cs="宋体"/>
                <w:color w:val="000000"/>
                <w:kern w:val="0"/>
                <w:sz w:val="22"/>
                <w:szCs w:val="22"/>
              </w:rPr>
            </w:pPr>
          </w:p>
        </w:tc>
        <w:tc>
          <w:tcPr>
            <w:tcW w:w="496" w:type="pct"/>
            <w:vAlign w:val="center"/>
          </w:tcPr>
          <w:p w14:paraId="42DD9E7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8BAC9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254387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纵膈右侧面观教学标本制作及配套服务</w:t>
            </w:r>
          </w:p>
        </w:tc>
        <w:tc>
          <w:tcPr>
            <w:tcW w:w="390" w:type="pct"/>
            <w:vAlign w:val="center"/>
          </w:tcPr>
          <w:p w14:paraId="41003E1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7647E2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8BE4B8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12B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053F2BD">
            <w:pPr>
              <w:widowControl/>
              <w:numPr>
                <w:ilvl w:val="0"/>
                <w:numId w:val="1"/>
              </w:numPr>
              <w:jc w:val="center"/>
              <w:rPr>
                <w:rFonts w:ascii="宋体" w:hAnsi="宋体" w:cs="宋体"/>
                <w:color w:val="000000"/>
                <w:kern w:val="0"/>
                <w:sz w:val="22"/>
                <w:szCs w:val="22"/>
              </w:rPr>
            </w:pPr>
          </w:p>
        </w:tc>
        <w:tc>
          <w:tcPr>
            <w:tcW w:w="496" w:type="pct"/>
            <w:vAlign w:val="center"/>
          </w:tcPr>
          <w:p w14:paraId="52FE918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D33123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2E139A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男性泌尿生殖系统概观（离体）教学标本制作及配套服务</w:t>
            </w:r>
          </w:p>
        </w:tc>
        <w:tc>
          <w:tcPr>
            <w:tcW w:w="390" w:type="pct"/>
            <w:vAlign w:val="center"/>
          </w:tcPr>
          <w:p w14:paraId="19A82B8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D8852F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EC1B27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D59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DDAA4FF">
            <w:pPr>
              <w:widowControl/>
              <w:numPr>
                <w:ilvl w:val="0"/>
                <w:numId w:val="1"/>
              </w:numPr>
              <w:jc w:val="center"/>
              <w:rPr>
                <w:rFonts w:ascii="宋体" w:hAnsi="宋体" w:cs="宋体"/>
                <w:color w:val="000000"/>
                <w:kern w:val="0"/>
                <w:sz w:val="22"/>
                <w:szCs w:val="22"/>
              </w:rPr>
            </w:pPr>
          </w:p>
        </w:tc>
        <w:tc>
          <w:tcPr>
            <w:tcW w:w="496" w:type="pct"/>
            <w:vAlign w:val="center"/>
          </w:tcPr>
          <w:p w14:paraId="1BAB892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DD2F94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B82DE6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女性泌尿生殖系统概观（离体）教学标本制作及配套服务</w:t>
            </w:r>
          </w:p>
        </w:tc>
        <w:tc>
          <w:tcPr>
            <w:tcW w:w="390" w:type="pct"/>
            <w:vAlign w:val="center"/>
          </w:tcPr>
          <w:p w14:paraId="255844F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464F50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409D34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E53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6389B05">
            <w:pPr>
              <w:widowControl/>
              <w:numPr>
                <w:ilvl w:val="0"/>
                <w:numId w:val="1"/>
              </w:numPr>
              <w:jc w:val="center"/>
              <w:rPr>
                <w:rFonts w:ascii="宋体" w:hAnsi="宋体" w:cs="宋体"/>
                <w:color w:val="000000"/>
                <w:kern w:val="0"/>
                <w:sz w:val="22"/>
                <w:szCs w:val="22"/>
              </w:rPr>
            </w:pPr>
          </w:p>
        </w:tc>
        <w:tc>
          <w:tcPr>
            <w:tcW w:w="496" w:type="pct"/>
            <w:vAlign w:val="center"/>
          </w:tcPr>
          <w:p w14:paraId="3D8FB19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CA33E9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C321D8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左右肾教学标本制作及配套服务</w:t>
            </w:r>
          </w:p>
        </w:tc>
        <w:tc>
          <w:tcPr>
            <w:tcW w:w="390" w:type="pct"/>
            <w:vAlign w:val="center"/>
          </w:tcPr>
          <w:p w14:paraId="1D80A9D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7877DB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8BC148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9D1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7A989E9">
            <w:pPr>
              <w:widowControl/>
              <w:numPr>
                <w:ilvl w:val="0"/>
                <w:numId w:val="1"/>
              </w:numPr>
              <w:jc w:val="center"/>
              <w:rPr>
                <w:rFonts w:ascii="宋体" w:hAnsi="宋体" w:cs="宋体"/>
                <w:color w:val="000000"/>
                <w:kern w:val="0"/>
                <w:sz w:val="22"/>
                <w:szCs w:val="22"/>
              </w:rPr>
            </w:pPr>
          </w:p>
        </w:tc>
        <w:tc>
          <w:tcPr>
            <w:tcW w:w="496" w:type="pct"/>
            <w:vAlign w:val="center"/>
          </w:tcPr>
          <w:p w14:paraId="432C1C6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7BBD19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CF86B5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肾冠状切面教学标本制作及配套服务</w:t>
            </w:r>
          </w:p>
        </w:tc>
        <w:tc>
          <w:tcPr>
            <w:tcW w:w="390" w:type="pct"/>
            <w:vAlign w:val="center"/>
          </w:tcPr>
          <w:p w14:paraId="4425326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670491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EDDB50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352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098AF48">
            <w:pPr>
              <w:widowControl/>
              <w:numPr>
                <w:ilvl w:val="0"/>
                <w:numId w:val="1"/>
              </w:numPr>
              <w:jc w:val="center"/>
              <w:rPr>
                <w:rFonts w:ascii="宋体" w:hAnsi="宋体" w:cs="宋体"/>
                <w:color w:val="000000"/>
                <w:kern w:val="0"/>
                <w:sz w:val="22"/>
                <w:szCs w:val="22"/>
              </w:rPr>
            </w:pPr>
          </w:p>
        </w:tc>
        <w:tc>
          <w:tcPr>
            <w:tcW w:w="496" w:type="pct"/>
            <w:vAlign w:val="center"/>
          </w:tcPr>
          <w:p w14:paraId="6F87EF3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B72CF9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475A9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肾与输尿管（离体）教学标本制作及配套服务</w:t>
            </w:r>
          </w:p>
        </w:tc>
        <w:tc>
          <w:tcPr>
            <w:tcW w:w="390" w:type="pct"/>
            <w:vAlign w:val="center"/>
          </w:tcPr>
          <w:p w14:paraId="340A1A4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5E8059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790DDD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7B5F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76BA85F">
            <w:pPr>
              <w:widowControl/>
              <w:numPr>
                <w:ilvl w:val="0"/>
                <w:numId w:val="1"/>
              </w:numPr>
              <w:jc w:val="center"/>
              <w:rPr>
                <w:rFonts w:ascii="宋体" w:hAnsi="宋体" w:cs="宋体"/>
                <w:color w:val="000000"/>
                <w:kern w:val="0"/>
                <w:sz w:val="22"/>
                <w:szCs w:val="22"/>
              </w:rPr>
            </w:pPr>
          </w:p>
        </w:tc>
        <w:tc>
          <w:tcPr>
            <w:tcW w:w="496" w:type="pct"/>
            <w:vAlign w:val="center"/>
          </w:tcPr>
          <w:p w14:paraId="24D2773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50C04C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21811A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肾的位置（原位）教学标本制作及配套服务</w:t>
            </w:r>
          </w:p>
        </w:tc>
        <w:tc>
          <w:tcPr>
            <w:tcW w:w="390" w:type="pct"/>
            <w:vAlign w:val="center"/>
          </w:tcPr>
          <w:p w14:paraId="02F2DFB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687BCD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BEC6EC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B8C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A9789A6">
            <w:pPr>
              <w:widowControl/>
              <w:numPr>
                <w:ilvl w:val="0"/>
                <w:numId w:val="1"/>
              </w:numPr>
              <w:jc w:val="center"/>
              <w:rPr>
                <w:rFonts w:ascii="宋体" w:hAnsi="宋体" w:cs="宋体"/>
                <w:color w:val="000000"/>
                <w:kern w:val="0"/>
                <w:sz w:val="22"/>
                <w:szCs w:val="22"/>
              </w:rPr>
            </w:pPr>
          </w:p>
        </w:tc>
        <w:tc>
          <w:tcPr>
            <w:tcW w:w="496" w:type="pct"/>
            <w:vAlign w:val="center"/>
          </w:tcPr>
          <w:p w14:paraId="5C958F9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A558D3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6E1FC8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肾的毗邻教学标本制作及配套服务</w:t>
            </w:r>
          </w:p>
        </w:tc>
        <w:tc>
          <w:tcPr>
            <w:tcW w:w="390" w:type="pct"/>
            <w:vAlign w:val="center"/>
          </w:tcPr>
          <w:p w14:paraId="3A2F452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3C9342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8BFCAE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5A5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B8728D7">
            <w:pPr>
              <w:widowControl/>
              <w:numPr>
                <w:ilvl w:val="0"/>
                <w:numId w:val="1"/>
              </w:numPr>
              <w:jc w:val="center"/>
              <w:rPr>
                <w:rFonts w:ascii="宋体" w:hAnsi="宋体" w:cs="宋体"/>
                <w:color w:val="000000"/>
                <w:kern w:val="0"/>
                <w:sz w:val="22"/>
                <w:szCs w:val="22"/>
              </w:rPr>
            </w:pPr>
          </w:p>
        </w:tc>
        <w:tc>
          <w:tcPr>
            <w:tcW w:w="496" w:type="pct"/>
            <w:vAlign w:val="center"/>
          </w:tcPr>
          <w:p w14:paraId="48FB2E5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C69950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48BCA6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膀胱侧面观</w:t>
            </w:r>
            <w:r>
              <w:rPr>
                <w:rFonts w:eastAsia="等线"/>
                <w:color w:val="000000"/>
                <w:kern w:val="0"/>
                <w:sz w:val="22"/>
                <w:szCs w:val="22"/>
                <w:lang w:bidi="ar"/>
              </w:rPr>
              <w:t>(</w:t>
            </w:r>
            <w:r>
              <w:rPr>
                <w:rFonts w:hint="eastAsia" w:ascii="宋体" w:hAnsi="宋体" w:cs="宋体"/>
                <w:color w:val="000000"/>
                <w:kern w:val="0"/>
                <w:sz w:val="22"/>
                <w:szCs w:val="22"/>
                <w:lang w:bidi="ar"/>
              </w:rPr>
              <w:t>完整</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13F8BBF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6B7E98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B97C41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3B4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D6074F6">
            <w:pPr>
              <w:widowControl/>
              <w:numPr>
                <w:ilvl w:val="0"/>
                <w:numId w:val="1"/>
              </w:numPr>
              <w:jc w:val="center"/>
              <w:rPr>
                <w:rFonts w:ascii="宋体" w:hAnsi="宋体" w:cs="宋体"/>
                <w:color w:val="000000"/>
                <w:kern w:val="0"/>
                <w:sz w:val="22"/>
                <w:szCs w:val="22"/>
              </w:rPr>
            </w:pPr>
          </w:p>
        </w:tc>
        <w:tc>
          <w:tcPr>
            <w:tcW w:w="496" w:type="pct"/>
            <w:vAlign w:val="center"/>
          </w:tcPr>
          <w:p w14:paraId="7D0C8C9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5A9CAA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AD480E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膀胱男尿道教学标本制作及配套服务</w:t>
            </w:r>
          </w:p>
        </w:tc>
        <w:tc>
          <w:tcPr>
            <w:tcW w:w="390" w:type="pct"/>
            <w:vAlign w:val="center"/>
          </w:tcPr>
          <w:p w14:paraId="4319136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122F35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6B9434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6F9D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96E6332">
            <w:pPr>
              <w:widowControl/>
              <w:numPr>
                <w:ilvl w:val="0"/>
                <w:numId w:val="1"/>
              </w:numPr>
              <w:jc w:val="center"/>
              <w:rPr>
                <w:rFonts w:ascii="宋体" w:hAnsi="宋体" w:cs="宋体"/>
                <w:color w:val="000000"/>
                <w:kern w:val="0"/>
                <w:sz w:val="22"/>
                <w:szCs w:val="22"/>
              </w:rPr>
            </w:pPr>
          </w:p>
        </w:tc>
        <w:tc>
          <w:tcPr>
            <w:tcW w:w="496" w:type="pct"/>
            <w:vAlign w:val="center"/>
          </w:tcPr>
          <w:p w14:paraId="45526D0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589A3B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96F95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膀胱三角教学标本制作及配套服务</w:t>
            </w:r>
          </w:p>
        </w:tc>
        <w:tc>
          <w:tcPr>
            <w:tcW w:w="390" w:type="pct"/>
            <w:vAlign w:val="center"/>
          </w:tcPr>
          <w:p w14:paraId="70ECBE0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A40D86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4F2FF4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C0D7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D9B8048">
            <w:pPr>
              <w:widowControl/>
              <w:numPr>
                <w:ilvl w:val="0"/>
                <w:numId w:val="1"/>
              </w:numPr>
              <w:jc w:val="center"/>
              <w:rPr>
                <w:rFonts w:ascii="宋体" w:hAnsi="宋体" w:cs="宋体"/>
                <w:color w:val="000000"/>
                <w:kern w:val="0"/>
                <w:sz w:val="22"/>
                <w:szCs w:val="22"/>
              </w:rPr>
            </w:pPr>
          </w:p>
        </w:tc>
        <w:tc>
          <w:tcPr>
            <w:tcW w:w="496" w:type="pct"/>
            <w:vAlign w:val="center"/>
          </w:tcPr>
          <w:p w14:paraId="3A2E6D5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C61868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B3FD30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女性尿道（离体）教学标本制作及配套服务</w:t>
            </w:r>
          </w:p>
        </w:tc>
        <w:tc>
          <w:tcPr>
            <w:tcW w:w="390" w:type="pct"/>
            <w:vAlign w:val="center"/>
          </w:tcPr>
          <w:p w14:paraId="5287995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CF49E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07803E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352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12983A3">
            <w:pPr>
              <w:widowControl/>
              <w:numPr>
                <w:ilvl w:val="0"/>
                <w:numId w:val="1"/>
              </w:numPr>
              <w:jc w:val="center"/>
              <w:rPr>
                <w:rFonts w:ascii="宋体" w:hAnsi="宋体" w:cs="宋体"/>
                <w:color w:val="000000"/>
                <w:kern w:val="0"/>
                <w:sz w:val="22"/>
                <w:szCs w:val="22"/>
              </w:rPr>
            </w:pPr>
          </w:p>
        </w:tc>
        <w:tc>
          <w:tcPr>
            <w:tcW w:w="496" w:type="pct"/>
            <w:vAlign w:val="center"/>
          </w:tcPr>
          <w:p w14:paraId="656A420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A379FC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C41931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男性骨盆矢状断教学标本制作及配套服务</w:t>
            </w:r>
          </w:p>
        </w:tc>
        <w:tc>
          <w:tcPr>
            <w:tcW w:w="390" w:type="pct"/>
            <w:vAlign w:val="center"/>
          </w:tcPr>
          <w:p w14:paraId="52BED13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F2164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347FAA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4260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9BFD52C">
            <w:pPr>
              <w:widowControl/>
              <w:numPr>
                <w:ilvl w:val="0"/>
                <w:numId w:val="1"/>
              </w:numPr>
              <w:jc w:val="center"/>
              <w:rPr>
                <w:rFonts w:ascii="宋体" w:hAnsi="宋体" w:cs="宋体"/>
                <w:color w:val="000000"/>
                <w:kern w:val="0"/>
                <w:sz w:val="22"/>
                <w:szCs w:val="22"/>
              </w:rPr>
            </w:pPr>
          </w:p>
        </w:tc>
        <w:tc>
          <w:tcPr>
            <w:tcW w:w="496" w:type="pct"/>
            <w:vAlign w:val="center"/>
          </w:tcPr>
          <w:p w14:paraId="157FA22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E080BB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A33229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睾丸、附睾教学标本制作及配套服务</w:t>
            </w:r>
          </w:p>
        </w:tc>
        <w:tc>
          <w:tcPr>
            <w:tcW w:w="390" w:type="pct"/>
            <w:vAlign w:val="center"/>
          </w:tcPr>
          <w:p w14:paraId="39E1054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7DA609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A49F0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2F1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FD24FB2">
            <w:pPr>
              <w:widowControl/>
              <w:numPr>
                <w:ilvl w:val="0"/>
                <w:numId w:val="1"/>
              </w:numPr>
              <w:jc w:val="center"/>
              <w:rPr>
                <w:rFonts w:ascii="宋体" w:hAnsi="宋体" w:cs="宋体"/>
                <w:color w:val="000000"/>
                <w:kern w:val="0"/>
                <w:sz w:val="22"/>
                <w:szCs w:val="22"/>
              </w:rPr>
            </w:pPr>
          </w:p>
        </w:tc>
        <w:tc>
          <w:tcPr>
            <w:tcW w:w="496" w:type="pct"/>
            <w:vAlign w:val="center"/>
          </w:tcPr>
          <w:p w14:paraId="2061A0F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518AE6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DC41A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肾的体表投影教学标本制作及配套服务</w:t>
            </w:r>
          </w:p>
        </w:tc>
        <w:tc>
          <w:tcPr>
            <w:tcW w:w="390" w:type="pct"/>
            <w:vAlign w:val="center"/>
          </w:tcPr>
          <w:p w14:paraId="1284136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6F6694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1D22F3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61F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367D6DF">
            <w:pPr>
              <w:widowControl/>
              <w:numPr>
                <w:ilvl w:val="0"/>
                <w:numId w:val="1"/>
              </w:numPr>
              <w:jc w:val="center"/>
              <w:rPr>
                <w:rFonts w:ascii="宋体" w:hAnsi="宋体" w:cs="宋体"/>
                <w:color w:val="000000"/>
                <w:kern w:val="0"/>
                <w:sz w:val="22"/>
                <w:szCs w:val="22"/>
              </w:rPr>
            </w:pPr>
          </w:p>
        </w:tc>
        <w:tc>
          <w:tcPr>
            <w:tcW w:w="496" w:type="pct"/>
            <w:vAlign w:val="center"/>
          </w:tcPr>
          <w:p w14:paraId="66CD53C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2A399A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F135B9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心包教学标本制作及配套服务</w:t>
            </w:r>
          </w:p>
        </w:tc>
        <w:tc>
          <w:tcPr>
            <w:tcW w:w="390" w:type="pct"/>
            <w:vAlign w:val="center"/>
          </w:tcPr>
          <w:p w14:paraId="44B281E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8DB865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A4C866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543D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EED5056">
            <w:pPr>
              <w:widowControl/>
              <w:numPr>
                <w:ilvl w:val="0"/>
                <w:numId w:val="1"/>
              </w:numPr>
              <w:jc w:val="center"/>
              <w:rPr>
                <w:rFonts w:ascii="宋体" w:hAnsi="宋体" w:cs="宋体"/>
                <w:color w:val="000000"/>
                <w:kern w:val="0"/>
                <w:sz w:val="22"/>
                <w:szCs w:val="22"/>
              </w:rPr>
            </w:pPr>
          </w:p>
        </w:tc>
        <w:tc>
          <w:tcPr>
            <w:tcW w:w="496" w:type="pct"/>
            <w:vAlign w:val="center"/>
          </w:tcPr>
          <w:p w14:paraId="307E491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12EDAB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2A4A64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全身循环系统（离体概观）教学标本制作及配套服务</w:t>
            </w:r>
          </w:p>
        </w:tc>
        <w:tc>
          <w:tcPr>
            <w:tcW w:w="390" w:type="pct"/>
            <w:vAlign w:val="center"/>
          </w:tcPr>
          <w:p w14:paraId="0F16383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5D6219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DD927E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AAF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1BE049D">
            <w:pPr>
              <w:widowControl/>
              <w:numPr>
                <w:ilvl w:val="0"/>
                <w:numId w:val="1"/>
              </w:numPr>
              <w:jc w:val="center"/>
              <w:rPr>
                <w:rFonts w:ascii="宋体" w:hAnsi="宋体" w:cs="宋体"/>
                <w:color w:val="000000"/>
                <w:kern w:val="0"/>
                <w:sz w:val="22"/>
                <w:szCs w:val="22"/>
              </w:rPr>
            </w:pPr>
          </w:p>
        </w:tc>
        <w:tc>
          <w:tcPr>
            <w:tcW w:w="496" w:type="pct"/>
            <w:vAlign w:val="center"/>
          </w:tcPr>
          <w:p w14:paraId="6B98C89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90E587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39B65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循环系统示意标本（离体童尸）教学标本制作及配套服务</w:t>
            </w:r>
          </w:p>
        </w:tc>
        <w:tc>
          <w:tcPr>
            <w:tcW w:w="390" w:type="pct"/>
            <w:vAlign w:val="center"/>
          </w:tcPr>
          <w:p w14:paraId="7D46318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C59284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D6536F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5AF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1F6A0E9">
            <w:pPr>
              <w:widowControl/>
              <w:numPr>
                <w:ilvl w:val="0"/>
                <w:numId w:val="1"/>
              </w:numPr>
              <w:jc w:val="center"/>
              <w:rPr>
                <w:rFonts w:ascii="宋体" w:hAnsi="宋体" w:cs="宋体"/>
                <w:color w:val="000000"/>
                <w:kern w:val="0"/>
                <w:sz w:val="22"/>
                <w:szCs w:val="22"/>
              </w:rPr>
            </w:pPr>
          </w:p>
        </w:tc>
        <w:tc>
          <w:tcPr>
            <w:tcW w:w="496" w:type="pct"/>
            <w:vAlign w:val="center"/>
          </w:tcPr>
          <w:p w14:paraId="47E23E0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C17E0F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B252B9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胸主动脉及其分支教学标本制作及配套服务</w:t>
            </w:r>
          </w:p>
        </w:tc>
        <w:tc>
          <w:tcPr>
            <w:tcW w:w="390" w:type="pct"/>
            <w:vAlign w:val="center"/>
          </w:tcPr>
          <w:p w14:paraId="62DD751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927090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B18DD6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F3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00EE587">
            <w:pPr>
              <w:widowControl/>
              <w:numPr>
                <w:ilvl w:val="0"/>
                <w:numId w:val="1"/>
              </w:numPr>
              <w:jc w:val="center"/>
              <w:rPr>
                <w:rFonts w:ascii="宋体" w:hAnsi="宋体" w:cs="宋体"/>
                <w:color w:val="000000"/>
                <w:kern w:val="0"/>
                <w:sz w:val="22"/>
                <w:szCs w:val="22"/>
              </w:rPr>
            </w:pPr>
          </w:p>
        </w:tc>
        <w:tc>
          <w:tcPr>
            <w:tcW w:w="496" w:type="pct"/>
            <w:vAlign w:val="center"/>
          </w:tcPr>
          <w:p w14:paraId="1A0B1DB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45E52B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1C983C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腹主动脉及其分支教学标本制作及配套服务</w:t>
            </w:r>
          </w:p>
        </w:tc>
        <w:tc>
          <w:tcPr>
            <w:tcW w:w="390" w:type="pct"/>
            <w:vAlign w:val="center"/>
          </w:tcPr>
          <w:p w14:paraId="3D3A845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D5B3DF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641E72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3629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04E838F">
            <w:pPr>
              <w:widowControl/>
              <w:numPr>
                <w:ilvl w:val="0"/>
                <w:numId w:val="1"/>
              </w:numPr>
              <w:jc w:val="center"/>
              <w:rPr>
                <w:rFonts w:ascii="宋体" w:hAnsi="宋体" w:cs="宋体"/>
                <w:color w:val="000000"/>
                <w:kern w:val="0"/>
                <w:sz w:val="22"/>
                <w:szCs w:val="22"/>
              </w:rPr>
            </w:pPr>
          </w:p>
        </w:tc>
        <w:tc>
          <w:tcPr>
            <w:tcW w:w="496" w:type="pct"/>
            <w:vAlign w:val="center"/>
          </w:tcPr>
          <w:p w14:paraId="49402C6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D4C803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FA6422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板障静脉（</w:t>
            </w:r>
            <w:r>
              <w:rPr>
                <w:rFonts w:eastAsia="等线"/>
                <w:color w:val="000000"/>
                <w:kern w:val="0"/>
                <w:sz w:val="22"/>
                <w:szCs w:val="22"/>
                <w:lang w:bidi="ar"/>
              </w:rPr>
              <w:t xml:space="preserve"> </w:t>
            </w:r>
            <w:r>
              <w:rPr>
                <w:rFonts w:hint="eastAsia" w:ascii="宋体" w:hAnsi="宋体" w:cs="宋体"/>
                <w:color w:val="000000"/>
                <w:kern w:val="0"/>
                <w:sz w:val="22"/>
                <w:szCs w:val="22"/>
                <w:lang w:bidi="ar"/>
              </w:rPr>
              <w:t>颅顶、单侧）教学标本制作及配套服务</w:t>
            </w:r>
          </w:p>
        </w:tc>
        <w:tc>
          <w:tcPr>
            <w:tcW w:w="390" w:type="pct"/>
            <w:vAlign w:val="center"/>
          </w:tcPr>
          <w:p w14:paraId="30872FF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03132D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6262B5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F512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E8CC90D">
            <w:pPr>
              <w:widowControl/>
              <w:numPr>
                <w:ilvl w:val="0"/>
                <w:numId w:val="1"/>
              </w:numPr>
              <w:jc w:val="center"/>
              <w:rPr>
                <w:rFonts w:ascii="宋体" w:hAnsi="宋体" w:cs="宋体"/>
                <w:color w:val="000000"/>
                <w:kern w:val="0"/>
                <w:sz w:val="22"/>
                <w:szCs w:val="22"/>
              </w:rPr>
            </w:pPr>
          </w:p>
        </w:tc>
        <w:tc>
          <w:tcPr>
            <w:tcW w:w="496" w:type="pct"/>
            <w:vAlign w:val="center"/>
          </w:tcPr>
          <w:p w14:paraId="231BEBF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21A5AB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5960E7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心外形教学标本制作及配套服务</w:t>
            </w:r>
          </w:p>
        </w:tc>
        <w:tc>
          <w:tcPr>
            <w:tcW w:w="390" w:type="pct"/>
            <w:vAlign w:val="center"/>
          </w:tcPr>
          <w:p w14:paraId="7ECF2FE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E9A919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ABC602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B3E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F5B479D">
            <w:pPr>
              <w:widowControl/>
              <w:numPr>
                <w:ilvl w:val="0"/>
                <w:numId w:val="1"/>
              </w:numPr>
              <w:jc w:val="center"/>
              <w:rPr>
                <w:rFonts w:ascii="宋体" w:hAnsi="宋体" w:cs="宋体"/>
                <w:color w:val="000000"/>
                <w:kern w:val="0"/>
                <w:sz w:val="22"/>
                <w:szCs w:val="22"/>
              </w:rPr>
            </w:pPr>
          </w:p>
        </w:tc>
        <w:tc>
          <w:tcPr>
            <w:tcW w:w="496" w:type="pct"/>
            <w:vAlign w:val="center"/>
          </w:tcPr>
          <w:p w14:paraId="78CEECD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3A0A04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362B2A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心血管教学标本制作及配套服务</w:t>
            </w:r>
          </w:p>
        </w:tc>
        <w:tc>
          <w:tcPr>
            <w:tcW w:w="390" w:type="pct"/>
            <w:vAlign w:val="center"/>
          </w:tcPr>
          <w:p w14:paraId="7F56EB3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229F43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019DF0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348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1E0E305">
            <w:pPr>
              <w:widowControl/>
              <w:numPr>
                <w:ilvl w:val="0"/>
                <w:numId w:val="1"/>
              </w:numPr>
              <w:jc w:val="center"/>
              <w:rPr>
                <w:rFonts w:ascii="宋体" w:hAnsi="宋体" w:cs="宋体"/>
                <w:color w:val="000000"/>
                <w:kern w:val="0"/>
                <w:sz w:val="22"/>
                <w:szCs w:val="22"/>
              </w:rPr>
            </w:pPr>
          </w:p>
        </w:tc>
        <w:tc>
          <w:tcPr>
            <w:tcW w:w="496" w:type="pct"/>
            <w:vAlign w:val="center"/>
          </w:tcPr>
          <w:p w14:paraId="34330FF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29B0D8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4EB75F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心传导系教学标本制作及配套服务</w:t>
            </w:r>
          </w:p>
        </w:tc>
        <w:tc>
          <w:tcPr>
            <w:tcW w:w="390" w:type="pct"/>
            <w:vAlign w:val="center"/>
          </w:tcPr>
          <w:p w14:paraId="50903FE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98A71A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0EE887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E10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F0DF81A">
            <w:pPr>
              <w:widowControl/>
              <w:numPr>
                <w:ilvl w:val="0"/>
                <w:numId w:val="1"/>
              </w:numPr>
              <w:jc w:val="center"/>
              <w:rPr>
                <w:rFonts w:ascii="宋体" w:hAnsi="宋体" w:cs="宋体"/>
                <w:color w:val="000000"/>
                <w:kern w:val="0"/>
                <w:sz w:val="22"/>
                <w:szCs w:val="22"/>
              </w:rPr>
            </w:pPr>
          </w:p>
        </w:tc>
        <w:tc>
          <w:tcPr>
            <w:tcW w:w="496" w:type="pct"/>
            <w:vAlign w:val="center"/>
          </w:tcPr>
          <w:p w14:paraId="5549C89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892519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AC3BB2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心腔结构教学标本制作及配套服务</w:t>
            </w:r>
          </w:p>
        </w:tc>
        <w:tc>
          <w:tcPr>
            <w:tcW w:w="390" w:type="pct"/>
            <w:vAlign w:val="center"/>
          </w:tcPr>
          <w:p w14:paraId="60EF867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DCB673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BAA767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898A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83B8E51">
            <w:pPr>
              <w:widowControl/>
              <w:numPr>
                <w:ilvl w:val="0"/>
                <w:numId w:val="1"/>
              </w:numPr>
              <w:jc w:val="center"/>
              <w:rPr>
                <w:rFonts w:ascii="宋体" w:hAnsi="宋体" w:cs="宋体"/>
                <w:color w:val="000000"/>
                <w:kern w:val="0"/>
                <w:sz w:val="22"/>
                <w:szCs w:val="22"/>
              </w:rPr>
            </w:pPr>
          </w:p>
        </w:tc>
        <w:tc>
          <w:tcPr>
            <w:tcW w:w="496" w:type="pct"/>
            <w:vAlign w:val="center"/>
          </w:tcPr>
          <w:p w14:paraId="538F3F0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10C882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649B07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心肌和纤维环教学标本制作及配套服务</w:t>
            </w:r>
          </w:p>
        </w:tc>
        <w:tc>
          <w:tcPr>
            <w:tcW w:w="390" w:type="pct"/>
            <w:vAlign w:val="center"/>
          </w:tcPr>
          <w:p w14:paraId="64AD5D3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3CB18B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12E3B3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918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CA287C4">
            <w:pPr>
              <w:widowControl/>
              <w:numPr>
                <w:ilvl w:val="0"/>
                <w:numId w:val="1"/>
              </w:numPr>
              <w:jc w:val="center"/>
              <w:rPr>
                <w:rFonts w:ascii="宋体" w:hAnsi="宋体" w:cs="宋体"/>
                <w:color w:val="000000"/>
                <w:kern w:val="0"/>
                <w:sz w:val="22"/>
                <w:szCs w:val="22"/>
              </w:rPr>
            </w:pPr>
          </w:p>
        </w:tc>
        <w:tc>
          <w:tcPr>
            <w:tcW w:w="496" w:type="pct"/>
            <w:vAlign w:val="center"/>
          </w:tcPr>
          <w:p w14:paraId="37D0572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9DF6C9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5226FA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心体表投影（成尸）教学标本制作及配套服务</w:t>
            </w:r>
          </w:p>
        </w:tc>
        <w:tc>
          <w:tcPr>
            <w:tcW w:w="390" w:type="pct"/>
            <w:vAlign w:val="center"/>
          </w:tcPr>
          <w:p w14:paraId="37E9B88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5A5C1B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3DE744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C6B5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21B4479">
            <w:pPr>
              <w:widowControl/>
              <w:numPr>
                <w:ilvl w:val="0"/>
                <w:numId w:val="1"/>
              </w:numPr>
              <w:jc w:val="center"/>
              <w:rPr>
                <w:rFonts w:ascii="宋体" w:hAnsi="宋体" w:cs="宋体"/>
                <w:color w:val="000000"/>
                <w:kern w:val="0"/>
                <w:sz w:val="22"/>
                <w:szCs w:val="22"/>
              </w:rPr>
            </w:pPr>
          </w:p>
        </w:tc>
        <w:tc>
          <w:tcPr>
            <w:tcW w:w="496" w:type="pct"/>
            <w:vAlign w:val="center"/>
          </w:tcPr>
          <w:p w14:paraId="2F2207F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FFF69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49DFED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心的位置教学标本制作及配套服务</w:t>
            </w:r>
          </w:p>
        </w:tc>
        <w:tc>
          <w:tcPr>
            <w:tcW w:w="390" w:type="pct"/>
            <w:vAlign w:val="center"/>
          </w:tcPr>
          <w:p w14:paraId="31F195F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4C4397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00C13F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27F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5F2532B">
            <w:pPr>
              <w:widowControl/>
              <w:numPr>
                <w:ilvl w:val="0"/>
                <w:numId w:val="1"/>
              </w:numPr>
              <w:jc w:val="center"/>
              <w:rPr>
                <w:rFonts w:ascii="宋体" w:hAnsi="宋体" w:cs="宋体"/>
                <w:color w:val="000000"/>
                <w:kern w:val="0"/>
                <w:sz w:val="22"/>
                <w:szCs w:val="22"/>
              </w:rPr>
            </w:pPr>
          </w:p>
        </w:tc>
        <w:tc>
          <w:tcPr>
            <w:tcW w:w="496" w:type="pct"/>
            <w:vAlign w:val="center"/>
          </w:tcPr>
          <w:p w14:paraId="1AE28ED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C6B657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1C37E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颈外动脉教学标本制作及配套服务</w:t>
            </w:r>
          </w:p>
        </w:tc>
        <w:tc>
          <w:tcPr>
            <w:tcW w:w="390" w:type="pct"/>
            <w:vAlign w:val="center"/>
          </w:tcPr>
          <w:p w14:paraId="45B0EDC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B87E57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22BED9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F59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9B1DFF0">
            <w:pPr>
              <w:widowControl/>
              <w:numPr>
                <w:ilvl w:val="0"/>
                <w:numId w:val="1"/>
              </w:numPr>
              <w:jc w:val="center"/>
              <w:rPr>
                <w:rFonts w:ascii="宋体" w:hAnsi="宋体" w:cs="宋体"/>
                <w:color w:val="000000"/>
                <w:kern w:val="0"/>
                <w:sz w:val="22"/>
                <w:szCs w:val="22"/>
              </w:rPr>
            </w:pPr>
          </w:p>
        </w:tc>
        <w:tc>
          <w:tcPr>
            <w:tcW w:w="496" w:type="pct"/>
            <w:vAlign w:val="center"/>
          </w:tcPr>
          <w:p w14:paraId="6F28BA3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E73518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1A8FF1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锁骨下动脉及其分支教学标本制作及配套服务</w:t>
            </w:r>
          </w:p>
        </w:tc>
        <w:tc>
          <w:tcPr>
            <w:tcW w:w="390" w:type="pct"/>
            <w:vAlign w:val="center"/>
          </w:tcPr>
          <w:p w14:paraId="601B616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0DAA02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D920CE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54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DE312AC">
            <w:pPr>
              <w:widowControl/>
              <w:numPr>
                <w:ilvl w:val="0"/>
                <w:numId w:val="1"/>
              </w:numPr>
              <w:jc w:val="center"/>
              <w:rPr>
                <w:rFonts w:ascii="宋体" w:hAnsi="宋体" w:cs="宋体"/>
                <w:color w:val="000000"/>
                <w:kern w:val="0"/>
                <w:sz w:val="22"/>
                <w:szCs w:val="22"/>
              </w:rPr>
            </w:pPr>
          </w:p>
        </w:tc>
        <w:tc>
          <w:tcPr>
            <w:tcW w:w="496" w:type="pct"/>
            <w:vAlign w:val="center"/>
          </w:tcPr>
          <w:p w14:paraId="6A006A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54B48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668741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腋动脉及其分支教学标本制作及配套服务</w:t>
            </w:r>
          </w:p>
        </w:tc>
        <w:tc>
          <w:tcPr>
            <w:tcW w:w="390" w:type="pct"/>
            <w:vAlign w:val="center"/>
          </w:tcPr>
          <w:p w14:paraId="4418C73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310C66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B5AAAA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753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EC1274B">
            <w:pPr>
              <w:widowControl/>
              <w:numPr>
                <w:ilvl w:val="0"/>
                <w:numId w:val="1"/>
              </w:numPr>
              <w:jc w:val="center"/>
              <w:rPr>
                <w:rFonts w:ascii="宋体" w:hAnsi="宋体" w:cs="宋体"/>
                <w:color w:val="000000"/>
                <w:kern w:val="0"/>
                <w:sz w:val="22"/>
                <w:szCs w:val="22"/>
              </w:rPr>
            </w:pPr>
          </w:p>
        </w:tc>
        <w:tc>
          <w:tcPr>
            <w:tcW w:w="496" w:type="pct"/>
            <w:vAlign w:val="center"/>
          </w:tcPr>
          <w:p w14:paraId="13A1670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579FCF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BD62C2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上肢动脉（浅层）教学标本制作及配套服务</w:t>
            </w:r>
          </w:p>
        </w:tc>
        <w:tc>
          <w:tcPr>
            <w:tcW w:w="390" w:type="pct"/>
            <w:vAlign w:val="center"/>
          </w:tcPr>
          <w:p w14:paraId="06A65BE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28A8F6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14F7A7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534B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57D2C27">
            <w:pPr>
              <w:widowControl/>
              <w:numPr>
                <w:ilvl w:val="0"/>
                <w:numId w:val="1"/>
              </w:numPr>
              <w:jc w:val="center"/>
              <w:rPr>
                <w:rFonts w:ascii="宋体" w:hAnsi="宋体" w:cs="宋体"/>
                <w:color w:val="000000"/>
                <w:kern w:val="0"/>
                <w:sz w:val="22"/>
                <w:szCs w:val="22"/>
              </w:rPr>
            </w:pPr>
          </w:p>
        </w:tc>
        <w:tc>
          <w:tcPr>
            <w:tcW w:w="496" w:type="pct"/>
            <w:vAlign w:val="center"/>
          </w:tcPr>
          <w:p w14:paraId="1F8BAAE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65696E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B5908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上肢动脉（深层）教学标本制作及配套服务</w:t>
            </w:r>
          </w:p>
        </w:tc>
        <w:tc>
          <w:tcPr>
            <w:tcW w:w="390" w:type="pct"/>
            <w:vAlign w:val="center"/>
          </w:tcPr>
          <w:p w14:paraId="749CE17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D61C9A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17A3E0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9C9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25E04CA">
            <w:pPr>
              <w:widowControl/>
              <w:numPr>
                <w:ilvl w:val="0"/>
                <w:numId w:val="1"/>
              </w:numPr>
              <w:jc w:val="center"/>
              <w:rPr>
                <w:rFonts w:ascii="宋体" w:hAnsi="宋体" w:cs="宋体"/>
                <w:color w:val="000000"/>
                <w:kern w:val="0"/>
                <w:sz w:val="22"/>
                <w:szCs w:val="22"/>
              </w:rPr>
            </w:pPr>
          </w:p>
        </w:tc>
        <w:tc>
          <w:tcPr>
            <w:tcW w:w="496" w:type="pct"/>
            <w:vAlign w:val="center"/>
          </w:tcPr>
          <w:p w14:paraId="469908E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1EA0B0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C61646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下肢动脉教学标本制作及配套服务</w:t>
            </w:r>
          </w:p>
        </w:tc>
        <w:tc>
          <w:tcPr>
            <w:tcW w:w="390" w:type="pct"/>
            <w:vAlign w:val="center"/>
          </w:tcPr>
          <w:p w14:paraId="28F4ACE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BC27A7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992660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4F3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615B0EE">
            <w:pPr>
              <w:widowControl/>
              <w:numPr>
                <w:ilvl w:val="0"/>
                <w:numId w:val="1"/>
              </w:numPr>
              <w:jc w:val="center"/>
              <w:rPr>
                <w:rFonts w:ascii="宋体" w:hAnsi="宋体" w:cs="宋体"/>
                <w:color w:val="000000"/>
                <w:kern w:val="0"/>
                <w:sz w:val="22"/>
                <w:szCs w:val="22"/>
              </w:rPr>
            </w:pPr>
          </w:p>
        </w:tc>
        <w:tc>
          <w:tcPr>
            <w:tcW w:w="496" w:type="pct"/>
            <w:vAlign w:val="center"/>
          </w:tcPr>
          <w:p w14:paraId="7D0F96B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A17B91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3DEAF4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掌浅弓教学标本制作及配套服务</w:t>
            </w:r>
          </w:p>
        </w:tc>
        <w:tc>
          <w:tcPr>
            <w:tcW w:w="390" w:type="pct"/>
            <w:vAlign w:val="center"/>
          </w:tcPr>
          <w:p w14:paraId="6E24E76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D07E1E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F14CEA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44BB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525E6EA">
            <w:pPr>
              <w:widowControl/>
              <w:numPr>
                <w:ilvl w:val="0"/>
                <w:numId w:val="1"/>
              </w:numPr>
              <w:jc w:val="center"/>
              <w:rPr>
                <w:rFonts w:ascii="宋体" w:hAnsi="宋体" w:cs="宋体"/>
                <w:color w:val="000000"/>
                <w:kern w:val="0"/>
                <w:sz w:val="22"/>
                <w:szCs w:val="22"/>
              </w:rPr>
            </w:pPr>
          </w:p>
        </w:tc>
        <w:tc>
          <w:tcPr>
            <w:tcW w:w="496" w:type="pct"/>
            <w:vAlign w:val="center"/>
          </w:tcPr>
          <w:p w14:paraId="015D6EA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7EB8A5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20B173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掌深弓教学标本制作及配套服务</w:t>
            </w:r>
          </w:p>
        </w:tc>
        <w:tc>
          <w:tcPr>
            <w:tcW w:w="390" w:type="pct"/>
            <w:vAlign w:val="center"/>
          </w:tcPr>
          <w:p w14:paraId="35169E9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784E24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4DADA5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910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B649341">
            <w:pPr>
              <w:widowControl/>
              <w:numPr>
                <w:ilvl w:val="0"/>
                <w:numId w:val="1"/>
              </w:numPr>
              <w:jc w:val="center"/>
              <w:rPr>
                <w:rFonts w:ascii="宋体" w:hAnsi="宋体" w:cs="宋体"/>
                <w:color w:val="000000"/>
                <w:kern w:val="0"/>
                <w:sz w:val="22"/>
                <w:szCs w:val="22"/>
              </w:rPr>
            </w:pPr>
          </w:p>
        </w:tc>
        <w:tc>
          <w:tcPr>
            <w:tcW w:w="496" w:type="pct"/>
            <w:vAlign w:val="center"/>
          </w:tcPr>
          <w:p w14:paraId="66E6BDA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BE2E9D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C27BB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足背动脉教学标本制作及配套服务</w:t>
            </w:r>
          </w:p>
        </w:tc>
        <w:tc>
          <w:tcPr>
            <w:tcW w:w="390" w:type="pct"/>
            <w:vAlign w:val="center"/>
          </w:tcPr>
          <w:p w14:paraId="3FC904D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04EFA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A5DA72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3AE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8F2F1C9">
            <w:pPr>
              <w:widowControl/>
              <w:numPr>
                <w:ilvl w:val="0"/>
                <w:numId w:val="1"/>
              </w:numPr>
              <w:jc w:val="center"/>
              <w:rPr>
                <w:rFonts w:ascii="宋体" w:hAnsi="宋体" w:cs="宋体"/>
                <w:color w:val="000000"/>
                <w:kern w:val="0"/>
                <w:sz w:val="22"/>
                <w:szCs w:val="22"/>
              </w:rPr>
            </w:pPr>
          </w:p>
        </w:tc>
        <w:tc>
          <w:tcPr>
            <w:tcW w:w="496" w:type="pct"/>
            <w:vAlign w:val="center"/>
          </w:tcPr>
          <w:p w14:paraId="10622BC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A09CA2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637B7D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足底动脉教学标本制作及配套服务</w:t>
            </w:r>
          </w:p>
        </w:tc>
        <w:tc>
          <w:tcPr>
            <w:tcW w:w="390" w:type="pct"/>
            <w:vAlign w:val="center"/>
          </w:tcPr>
          <w:p w14:paraId="64AA0CA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F8361C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9D0E09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4ED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CF2A651">
            <w:pPr>
              <w:widowControl/>
              <w:numPr>
                <w:ilvl w:val="0"/>
                <w:numId w:val="1"/>
              </w:numPr>
              <w:jc w:val="center"/>
              <w:rPr>
                <w:rFonts w:ascii="宋体" w:hAnsi="宋体" w:cs="宋体"/>
                <w:color w:val="000000"/>
                <w:kern w:val="0"/>
                <w:sz w:val="22"/>
                <w:szCs w:val="22"/>
              </w:rPr>
            </w:pPr>
          </w:p>
        </w:tc>
        <w:tc>
          <w:tcPr>
            <w:tcW w:w="496" w:type="pct"/>
            <w:vAlign w:val="center"/>
          </w:tcPr>
          <w:p w14:paraId="0698E72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BF4DB7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EB9F59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腹腔干教学标本制作及配套服务</w:t>
            </w:r>
          </w:p>
        </w:tc>
        <w:tc>
          <w:tcPr>
            <w:tcW w:w="390" w:type="pct"/>
            <w:vAlign w:val="center"/>
          </w:tcPr>
          <w:p w14:paraId="0811756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C8D001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40480F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876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A9E3DEA">
            <w:pPr>
              <w:widowControl/>
              <w:numPr>
                <w:ilvl w:val="0"/>
                <w:numId w:val="1"/>
              </w:numPr>
              <w:jc w:val="center"/>
              <w:rPr>
                <w:rFonts w:ascii="宋体" w:hAnsi="宋体" w:cs="宋体"/>
                <w:color w:val="000000"/>
                <w:kern w:val="0"/>
                <w:sz w:val="22"/>
                <w:szCs w:val="22"/>
              </w:rPr>
            </w:pPr>
          </w:p>
        </w:tc>
        <w:tc>
          <w:tcPr>
            <w:tcW w:w="496" w:type="pct"/>
            <w:vAlign w:val="center"/>
          </w:tcPr>
          <w:p w14:paraId="62DB847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82DF5A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54A492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肠系膜上动脉（离体）教学标本制作及配套服务</w:t>
            </w:r>
          </w:p>
        </w:tc>
        <w:tc>
          <w:tcPr>
            <w:tcW w:w="390" w:type="pct"/>
            <w:vAlign w:val="center"/>
          </w:tcPr>
          <w:p w14:paraId="5780740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8FEE8B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EC1994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54B9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B4DDA96">
            <w:pPr>
              <w:widowControl/>
              <w:numPr>
                <w:ilvl w:val="0"/>
                <w:numId w:val="1"/>
              </w:numPr>
              <w:jc w:val="center"/>
              <w:rPr>
                <w:rFonts w:ascii="宋体" w:hAnsi="宋体" w:cs="宋体"/>
                <w:color w:val="000000"/>
                <w:kern w:val="0"/>
                <w:sz w:val="22"/>
                <w:szCs w:val="22"/>
              </w:rPr>
            </w:pPr>
          </w:p>
        </w:tc>
        <w:tc>
          <w:tcPr>
            <w:tcW w:w="496" w:type="pct"/>
            <w:vAlign w:val="center"/>
          </w:tcPr>
          <w:p w14:paraId="0765119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F3893B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A0E400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肠系膜下动脉（离体）教学标本制作及配套服务</w:t>
            </w:r>
          </w:p>
        </w:tc>
        <w:tc>
          <w:tcPr>
            <w:tcW w:w="390" w:type="pct"/>
            <w:vAlign w:val="center"/>
          </w:tcPr>
          <w:p w14:paraId="446ACAB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046EDC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3D5701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D4A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5253876">
            <w:pPr>
              <w:widowControl/>
              <w:numPr>
                <w:ilvl w:val="0"/>
                <w:numId w:val="1"/>
              </w:numPr>
              <w:jc w:val="center"/>
              <w:rPr>
                <w:rFonts w:ascii="宋体" w:hAnsi="宋体" w:cs="宋体"/>
                <w:color w:val="000000"/>
                <w:kern w:val="0"/>
                <w:sz w:val="22"/>
                <w:szCs w:val="22"/>
              </w:rPr>
            </w:pPr>
          </w:p>
        </w:tc>
        <w:tc>
          <w:tcPr>
            <w:tcW w:w="496" w:type="pct"/>
            <w:vAlign w:val="center"/>
          </w:tcPr>
          <w:p w14:paraId="07C23A3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234E8E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C1BB91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盆腔动脉（男）教学标本制作及配套服务</w:t>
            </w:r>
          </w:p>
        </w:tc>
        <w:tc>
          <w:tcPr>
            <w:tcW w:w="390" w:type="pct"/>
            <w:vAlign w:val="center"/>
          </w:tcPr>
          <w:p w14:paraId="57D0380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B67572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61A416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7949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9BFD2DA">
            <w:pPr>
              <w:widowControl/>
              <w:numPr>
                <w:ilvl w:val="0"/>
                <w:numId w:val="1"/>
              </w:numPr>
              <w:jc w:val="center"/>
              <w:rPr>
                <w:rFonts w:ascii="宋体" w:hAnsi="宋体" w:cs="宋体"/>
                <w:color w:val="000000"/>
                <w:kern w:val="0"/>
                <w:sz w:val="22"/>
                <w:szCs w:val="22"/>
              </w:rPr>
            </w:pPr>
          </w:p>
        </w:tc>
        <w:tc>
          <w:tcPr>
            <w:tcW w:w="496" w:type="pct"/>
            <w:vAlign w:val="center"/>
          </w:tcPr>
          <w:p w14:paraId="79ACB18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54E9F4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A29E9B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盆腔动脉（女）教学标本制作及配套服务</w:t>
            </w:r>
          </w:p>
        </w:tc>
        <w:tc>
          <w:tcPr>
            <w:tcW w:w="390" w:type="pct"/>
            <w:vAlign w:val="center"/>
          </w:tcPr>
          <w:p w14:paraId="26D3BEE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930A61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BE8179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3C9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811FD8A">
            <w:pPr>
              <w:widowControl/>
              <w:numPr>
                <w:ilvl w:val="0"/>
                <w:numId w:val="1"/>
              </w:numPr>
              <w:jc w:val="center"/>
              <w:rPr>
                <w:rFonts w:ascii="宋体" w:hAnsi="宋体" w:cs="宋体"/>
                <w:color w:val="000000"/>
                <w:kern w:val="0"/>
                <w:sz w:val="22"/>
                <w:szCs w:val="22"/>
              </w:rPr>
            </w:pPr>
          </w:p>
        </w:tc>
        <w:tc>
          <w:tcPr>
            <w:tcW w:w="496" w:type="pct"/>
            <w:vAlign w:val="center"/>
          </w:tcPr>
          <w:p w14:paraId="01B83CB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3A2DDE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9AC546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头颈部静脉</w:t>
            </w:r>
            <w:r>
              <w:rPr>
                <w:rFonts w:eastAsia="等线"/>
                <w:color w:val="000000"/>
                <w:kern w:val="0"/>
                <w:sz w:val="22"/>
                <w:szCs w:val="22"/>
                <w:lang w:bidi="ar"/>
              </w:rPr>
              <w:t>(</w:t>
            </w:r>
            <w:r>
              <w:rPr>
                <w:rFonts w:hint="eastAsia" w:ascii="宋体" w:hAnsi="宋体" w:cs="宋体"/>
                <w:color w:val="000000"/>
                <w:kern w:val="0"/>
                <w:sz w:val="22"/>
                <w:szCs w:val="22"/>
                <w:lang w:bidi="ar"/>
              </w:rPr>
              <w:t>单侧</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35C2840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063F44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602A55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98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2E79947">
            <w:pPr>
              <w:widowControl/>
              <w:numPr>
                <w:ilvl w:val="0"/>
                <w:numId w:val="1"/>
              </w:numPr>
              <w:jc w:val="center"/>
              <w:rPr>
                <w:rFonts w:ascii="宋体" w:hAnsi="宋体" w:cs="宋体"/>
                <w:color w:val="000000"/>
                <w:kern w:val="0"/>
                <w:sz w:val="22"/>
                <w:szCs w:val="22"/>
              </w:rPr>
            </w:pPr>
          </w:p>
        </w:tc>
        <w:tc>
          <w:tcPr>
            <w:tcW w:w="496" w:type="pct"/>
            <w:vAlign w:val="center"/>
          </w:tcPr>
          <w:p w14:paraId="251F983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DF6AF8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E99D7A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上腔静脉及属支教学标本制作及配套服务</w:t>
            </w:r>
          </w:p>
        </w:tc>
        <w:tc>
          <w:tcPr>
            <w:tcW w:w="390" w:type="pct"/>
            <w:vAlign w:val="center"/>
          </w:tcPr>
          <w:p w14:paraId="5D6786F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495CA2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F6AE39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C5CE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340F2A5">
            <w:pPr>
              <w:widowControl/>
              <w:numPr>
                <w:ilvl w:val="0"/>
                <w:numId w:val="1"/>
              </w:numPr>
              <w:jc w:val="center"/>
              <w:rPr>
                <w:rFonts w:ascii="宋体" w:hAnsi="宋体" w:cs="宋体"/>
                <w:color w:val="000000"/>
                <w:kern w:val="0"/>
                <w:sz w:val="22"/>
                <w:szCs w:val="22"/>
              </w:rPr>
            </w:pPr>
          </w:p>
        </w:tc>
        <w:tc>
          <w:tcPr>
            <w:tcW w:w="496" w:type="pct"/>
            <w:vAlign w:val="center"/>
          </w:tcPr>
          <w:p w14:paraId="6E03B94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D637B5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7494F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下腔静脉及属支教学标本制作及配套服务</w:t>
            </w:r>
          </w:p>
        </w:tc>
        <w:tc>
          <w:tcPr>
            <w:tcW w:w="390" w:type="pct"/>
            <w:vAlign w:val="center"/>
          </w:tcPr>
          <w:p w14:paraId="0E44FF7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4A5C4F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F1EE4E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1D2C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4C68BD6">
            <w:pPr>
              <w:widowControl/>
              <w:numPr>
                <w:ilvl w:val="0"/>
                <w:numId w:val="1"/>
              </w:numPr>
              <w:jc w:val="center"/>
              <w:rPr>
                <w:rFonts w:ascii="宋体" w:hAnsi="宋体" w:cs="宋体"/>
                <w:color w:val="000000"/>
                <w:kern w:val="0"/>
                <w:sz w:val="22"/>
                <w:szCs w:val="22"/>
              </w:rPr>
            </w:pPr>
          </w:p>
        </w:tc>
        <w:tc>
          <w:tcPr>
            <w:tcW w:w="496" w:type="pct"/>
            <w:vAlign w:val="center"/>
          </w:tcPr>
          <w:p w14:paraId="77B4BF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2A37BA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BBC0DB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肝门静脉及属支（原位）教学标本制作及配套服务</w:t>
            </w:r>
          </w:p>
        </w:tc>
        <w:tc>
          <w:tcPr>
            <w:tcW w:w="390" w:type="pct"/>
            <w:vAlign w:val="center"/>
          </w:tcPr>
          <w:p w14:paraId="3773E12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F00E80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6B81F8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7881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2470F92">
            <w:pPr>
              <w:widowControl/>
              <w:numPr>
                <w:ilvl w:val="0"/>
                <w:numId w:val="1"/>
              </w:numPr>
              <w:jc w:val="center"/>
              <w:rPr>
                <w:rFonts w:ascii="宋体" w:hAnsi="宋体" w:cs="宋体"/>
                <w:color w:val="000000"/>
                <w:kern w:val="0"/>
                <w:sz w:val="22"/>
                <w:szCs w:val="22"/>
              </w:rPr>
            </w:pPr>
          </w:p>
        </w:tc>
        <w:tc>
          <w:tcPr>
            <w:tcW w:w="496" w:type="pct"/>
            <w:vAlign w:val="center"/>
          </w:tcPr>
          <w:p w14:paraId="11C978F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2E6412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A3AF86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上肢浅静脉教学标本制作及配套服务</w:t>
            </w:r>
          </w:p>
        </w:tc>
        <w:tc>
          <w:tcPr>
            <w:tcW w:w="390" w:type="pct"/>
            <w:vAlign w:val="center"/>
          </w:tcPr>
          <w:p w14:paraId="4DD061A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50EEB5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E285DC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42D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DF42821">
            <w:pPr>
              <w:widowControl/>
              <w:numPr>
                <w:ilvl w:val="0"/>
                <w:numId w:val="1"/>
              </w:numPr>
              <w:jc w:val="center"/>
              <w:rPr>
                <w:rFonts w:ascii="宋体" w:hAnsi="宋体" w:cs="宋体"/>
                <w:color w:val="000000"/>
                <w:kern w:val="0"/>
                <w:sz w:val="22"/>
                <w:szCs w:val="22"/>
              </w:rPr>
            </w:pPr>
          </w:p>
        </w:tc>
        <w:tc>
          <w:tcPr>
            <w:tcW w:w="496" w:type="pct"/>
            <w:vAlign w:val="center"/>
          </w:tcPr>
          <w:p w14:paraId="2A614C0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AB3A3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332DEC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下肢浅静脉教学标本制作及配套服务</w:t>
            </w:r>
          </w:p>
        </w:tc>
        <w:tc>
          <w:tcPr>
            <w:tcW w:w="390" w:type="pct"/>
            <w:vAlign w:val="center"/>
          </w:tcPr>
          <w:p w14:paraId="79B0B77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432AE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CBCF8B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45D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BE35112">
            <w:pPr>
              <w:widowControl/>
              <w:numPr>
                <w:ilvl w:val="0"/>
                <w:numId w:val="1"/>
              </w:numPr>
              <w:jc w:val="center"/>
              <w:rPr>
                <w:rFonts w:ascii="宋体" w:hAnsi="宋体" w:cs="宋体"/>
                <w:color w:val="000000"/>
                <w:kern w:val="0"/>
                <w:sz w:val="22"/>
                <w:szCs w:val="22"/>
              </w:rPr>
            </w:pPr>
          </w:p>
        </w:tc>
        <w:tc>
          <w:tcPr>
            <w:tcW w:w="496" w:type="pct"/>
            <w:vAlign w:val="center"/>
          </w:tcPr>
          <w:p w14:paraId="6534424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523FF6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265948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手背静脉网教学标本制作及配套服务</w:t>
            </w:r>
          </w:p>
        </w:tc>
        <w:tc>
          <w:tcPr>
            <w:tcW w:w="390" w:type="pct"/>
            <w:vAlign w:val="center"/>
          </w:tcPr>
          <w:p w14:paraId="0A0CD6C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096491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E0F162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4F29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F695024">
            <w:pPr>
              <w:widowControl/>
              <w:numPr>
                <w:ilvl w:val="0"/>
                <w:numId w:val="1"/>
              </w:numPr>
              <w:jc w:val="center"/>
              <w:rPr>
                <w:rFonts w:ascii="宋体" w:hAnsi="宋体" w:cs="宋体"/>
                <w:color w:val="000000"/>
                <w:kern w:val="0"/>
                <w:sz w:val="22"/>
                <w:szCs w:val="22"/>
              </w:rPr>
            </w:pPr>
          </w:p>
        </w:tc>
        <w:tc>
          <w:tcPr>
            <w:tcW w:w="496" w:type="pct"/>
            <w:vAlign w:val="center"/>
          </w:tcPr>
          <w:p w14:paraId="0571BA7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B03C70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1D24BF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足背静脉网教学标本制作及配套服务</w:t>
            </w:r>
          </w:p>
        </w:tc>
        <w:tc>
          <w:tcPr>
            <w:tcW w:w="390" w:type="pct"/>
            <w:vAlign w:val="center"/>
          </w:tcPr>
          <w:p w14:paraId="6E4AE40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A07408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13E141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5EC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E605E3B">
            <w:pPr>
              <w:widowControl/>
              <w:numPr>
                <w:ilvl w:val="0"/>
                <w:numId w:val="1"/>
              </w:numPr>
              <w:jc w:val="center"/>
              <w:rPr>
                <w:rFonts w:ascii="宋体" w:hAnsi="宋体" w:cs="宋体"/>
                <w:color w:val="000000"/>
                <w:kern w:val="0"/>
                <w:sz w:val="22"/>
                <w:szCs w:val="22"/>
              </w:rPr>
            </w:pPr>
          </w:p>
        </w:tc>
        <w:tc>
          <w:tcPr>
            <w:tcW w:w="496" w:type="pct"/>
            <w:vAlign w:val="center"/>
          </w:tcPr>
          <w:p w14:paraId="23D9EFE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ABD3A9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3AD017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脾外形教学标本制作及配套服务</w:t>
            </w:r>
          </w:p>
        </w:tc>
        <w:tc>
          <w:tcPr>
            <w:tcW w:w="390" w:type="pct"/>
            <w:vAlign w:val="center"/>
          </w:tcPr>
          <w:p w14:paraId="4FFBB5B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F96F30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DE59B8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4760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B4A79C">
            <w:pPr>
              <w:widowControl/>
              <w:numPr>
                <w:ilvl w:val="0"/>
                <w:numId w:val="1"/>
              </w:numPr>
              <w:jc w:val="center"/>
              <w:rPr>
                <w:rFonts w:ascii="宋体" w:hAnsi="宋体" w:cs="宋体"/>
                <w:color w:val="000000"/>
                <w:kern w:val="0"/>
                <w:sz w:val="22"/>
                <w:szCs w:val="22"/>
              </w:rPr>
            </w:pPr>
          </w:p>
        </w:tc>
        <w:tc>
          <w:tcPr>
            <w:tcW w:w="496" w:type="pct"/>
            <w:vAlign w:val="center"/>
          </w:tcPr>
          <w:p w14:paraId="3C7C49D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47CD50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90DCAE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眼眶内结构教学标本制作及配套服务</w:t>
            </w:r>
          </w:p>
        </w:tc>
        <w:tc>
          <w:tcPr>
            <w:tcW w:w="390" w:type="pct"/>
            <w:vAlign w:val="center"/>
          </w:tcPr>
          <w:p w14:paraId="74EA4E1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92B720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5DCA2B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8E52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81E1D9A">
            <w:pPr>
              <w:widowControl/>
              <w:numPr>
                <w:ilvl w:val="0"/>
                <w:numId w:val="1"/>
              </w:numPr>
              <w:jc w:val="center"/>
              <w:rPr>
                <w:rFonts w:ascii="宋体" w:hAnsi="宋体" w:cs="宋体"/>
                <w:color w:val="000000"/>
                <w:kern w:val="0"/>
                <w:sz w:val="22"/>
                <w:szCs w:val="22"/>
              </w:rPr>
            </w:pPr>
          </w:p>
        </w:tc>
        <w:tc>
          <w:tcPr>
            <w:tcW w:w="496" w:type="pct"/>
            <w:vAlign w:val="center"/>
          </w:tcPr>
          <w:p w14:paraId="109E125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F4D69B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9AE0AC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眼球构造教学标本制作及配套服务</w:t>
            </w:r>
          </w:p>
        </w:tc>
        <w:tc>
          <w:tcPr>
            <w:tcW w:w="390" w:type="pct"/>
            <w:vAlign w:val="center"/>
          </w:tcPr>
          <w:p w14:paraId="6053637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FFC19D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C5C514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FA8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C57AB2D">
            <w:pPr>
              <w:widowControl/>
              <w:numPr>
                <w:ilvl w:val="0"/>
                <w:numId w:val="1"/>
              </w:numPr>
              <w:jc w:val="center"/>
              <w:rPr>
                <w:rFonts w:ascii="宋体" w:hAnsi="宋体" w:cs="宋体"/>
                <w:color w:val="000000"/>
                <w:kern w:val="0"/>
                <w:sz w:val="22"/>
                <w:szCs w:val="22"/>
              </w:rPr>
            </w:pPr>
          </w:p>
        </w:tc>
        <w:tc>
          <w:tcPr>
            <w:tcW w:w="496" w:type="pct"/>
            <w:vAlign w:val="center"/>
          </w:tcPr>
          <w:p w14:paraId="6954DD8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B4BEB1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24853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眼球与眼外肌教学标本制作及配套服务</w:t>
            </w:r>
          </w:p>
        </w:tc>
        <w:tc>
          <w:tcPr>
            <w:tcW w:w="390" w:type="pct"/>
            <w:vAlign w:val="center"/>
          </w:tcPr>
          <w:p w14:paraId="2F36BC2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0629C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010F04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7AA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CA75574">
            <w:pPr>
              <w:widowControl/>
              <w:numPr>
                <w:ilvl w:val="0"/>
                <w:numId w:val="1"/>
              </w:numPr>
              <w:jc w:val="center"/>
              <w:rPr>
                <w:rFonts w:ascii="宋体" w:hAnsi="宋体" w:cs="宋体"/>
                <w:color w:val="000000"/>
                <w:kern w:val="0"/>
                <w:sz w:val="22"/>
                <w:szCs w:val="22"/>
              </w:rPr>
            </w:pPr>
          </w:p>
        </w:tc>
        <w:tc>
          <w:tcPr>
            <w:tcW w:w="496" w:type="pct"/>
            <w:vAlign w:val="center"/>
          </w:tcPr>
          <w:p w14:paraId="10FA833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5A3F87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946F84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眼球及眼外肌上面观教学标本制作及配套服务</w:t>
            </w:r>
          </w:p>
        </w:tc>
        <w:tc>
          <w:tcPr>
            <w:tcW w:w="390" w:type="pct"/>
            <w:vAlign w:val="center"/>
          </w:tcPr>
          <w:p w14:paraId="2974D32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77498F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E50A91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408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B4DAB8D">
            <w:pPr>
              <w:widowControl/>
              <w:numPr>
                <w:ilvl w:val="0"/>
                <w:numId w:val="1"/>
              </w:numPr>
              <w:jc w:val="center"/>
              <w:rPr>
                <w:rFonts w:ascii="宋体" w:hAnsi="宋体" w:cs="宋体"/>
                <w:color w:val="000000"/>
                <w:kern w:val="0"/>
                <w:sz w:val="22"/>
                <w:szCs w:val="22"/>
              </w:rPr>
            </w:pPr>
          </w:p>
        </w:tc>
        <w:tc>
          <w:tcPr>
            <w:tcW w:w="496" w:type="pct"/>
            <w:vAlign w:val="center"/>
          </w:tcPr>
          <w:p w14:paraId="2C845E5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760482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073DD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眼球及眼外肌内面观教学标本制作及配套服务</w:t>
            </w:r>
          </w:p>
        </w:tc>
        <w:tc>
          <w:tcPr>
            <w:tcW w:w="390" w:type="pct"/>
            <w:vAlign w:val="center"/>
          </w:tcPr>
          <w:p w14:paraId="655052C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555D14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BDC32F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A6EE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E297D54">
            <w:pPr>
              <w:widowControl/>
              <w:numPr>
                <w:ilvl w:val="0"/>
                <w:numId w:val="1"/>
              </w:numPr>
              <w:jc w:val="center"/>
              <w:rPr>
                <w:rFonts w:ascii="宋体" w:hAnsi="宋体" w:cs="宋体"/>
                <w:color w:val="000000"/>
                <w:kern w:val="0"/>
                <w:sz w:val="22"/>
                <w:szCs w:val="22"/>
              </w:rPr>
            </w:pPr>
          </w:p>
        </w:tc>
        <w:tc>
          <w:tcPr>
            <w:tcW w:w="496" w:type="pct"/>
            <w:vAlign w:val="center"/>
          </w:tcPr>
          <w:p w14:paraId="4CA26A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FC0941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7A8B0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眼的动脉教学标本制作及配套服务</w:t>
            </w:r>
          </w:p>
        </w:tc>
        <w:tc>
          <w:tcPr>
            <w:tcW w:w="390" w:type="pct"/>
            <w:vAlign w:val="center"/>
          </w:tcPr>
          <w:p w14:paraId="79EBBF3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1A3F30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9C190E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443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36B4765">
            <w:pPr>
              <w:widowControl/>
              <w:numPr>
                <w:ilvl w:val="0"/>
                <w:numId w:val="1"/>
              </w:numPr>
              <w:jc w:val="center"/>
              <w:rPr>
                <w:rFonts w:ascii="宋体" w:hAnsi="宋体" w:cs="宋体"/>
                <w:color w:val="000000"/>
                <w:kern w:val="0"/>
                <w:sz w:val="22"/>
                <w:szCs w:val="22"/>
              </w:rPr>
            </w:pPr>
          </w:p>
        </w:tc>
        <w:tc>
          <w:tcPr>
            <w:tcW w:w="496" w:type="pct"/>
            <w:vAlign w:val="center"/>
          </w:tcPr>
          <w:p w14:paraId="5FC6B63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01156D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F68028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眼眶矢状切面教学标本制作及配套服务</w:t>
            </w:r>
          </w:p>
        </w:tc>
        <w:tc>
          <w:tcPr>
            <w:tcW w:w="390" w:type="pct"/>
            <w:vAlign w:val="center"/>
          </w:tcPr>
          <w:p w14:paraId="7147720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B096D4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E5016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EAB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147621A">
            <w:pPr>
              <w:widowControl/>
              <w:numPr>
                <w:ilvl w:val="0"/>
                <w:numId w:val="1"/>
              </w:numPr>
              <w:jc w:val="center"/>
              <w:rPr>
                <w:rFonts w:ascii="宋体" w:hAnsi="宋体" w:cs="宋体"/>
                <w:color w:val="000000"/>
                <w:kern w:val="0"/>
                <w:sz w:val="22"/>
                <w:szCs w:val="22"/>
              </w:rPr>
            </w:pPr>
          </w:p>
        </w:tc>
        <w:tc>
          <w:tcPr>
            <w:tcW w:w="496" w:type="pct"/>
            <w:vAlign w:val="center"/>
          </w:tcPr>
          <w:p w14:paraId="7F52351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156091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7AEB50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睑板教学标本制作及配套服务</w:t>
            </w:r>
          </w:p>
        </w:tc>
        <w:tc>
          <w:tcPr>
            <w:tcW w:w="390" w:type="pct"/>
            <w:vAlign w:val="center"/>
          </w:tcPr>
          <w:p w14:paraId="2568D74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93608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36E194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146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BE1654F">
            <w:pPr>
              <w:widowControl/>
              <w:numPr>
                <w:ilvl w:val="0"/>
                <w:numId w:val="1"/>
              </w:numPr>
              <w:jc w:val="center"/>
              <w:rPr>
                <w:rFonts w:ascii="宋体" w:hAnsi="宋体" w:cs="宋体"/>
                <w:color w:val="000000"/>
                <w:kern w:val="0"/>
                <w:sz w:val="22"/>
                <w:szCs w:val="22"/>
              </w:rPr>
            </w:pPr>
          </w:p>
        </w:tc>
        <w:tc>
          <w:tcPr>
            <w:tcW w:w="496" w:type="pct"/>
            <w:vAlign w:val="center"/>
          </w:tcPr>
          <w:p w14:paraId="7532C01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94A865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D12287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泪器教学标本制作及配套服务</w:t>
            </w:r>
          </w:p>
        </w:tc>
        <w:tc>
          <w:tcPr>
            <w:tcW w:w="390" w:type="pct"/>
            <w:vAlign w:val="center"/>
          </w:tcPr>
          <w:p w14:paraId="6723655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CA2490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A4EF47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FC5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369E52">
            <w:pPr>
              <w:widowControl/>
              <w:numPr>
                <w:ilvl w:val="0"/>
                <w:numId w:val="1"/>
              </w:numPr>
              <w:jc w:val="center"/>
              <w:rPr>
                <w:rFonts w:ascii="宋体" w:hAnsi="宋体" w:cs="宋体"/>
                <w:color w:val="000000"/>
                <w:kern w:val="0"/>
                <w:sz w:val="22"/>
                <w:szCs w:val="22"/>
              </w:rPr>
            </w:pPr>
          </w:p>
        </w:tc>
        <w:tc>
          <w:tcPr>
            <w:tcW w:w="496" w:type="pct"/>
            <w:vAlign w:val="center"/>
          </w:tcPr>
          <w:p w14:paraId="365FF55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2053D2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1B1C73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经眼球视交叉水平切面教学标本制作及配套服务</w:t>
            </w:r>
          </w:p>
        </w:tc>
        <w:tc>
          <w:tcPr>
            <w:tcW w:w="390" w:type="pct"/>
            <w:vAlign w:val="center"/>
          </w:tcPr>
          <w:p w14:paraId="32AC44F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1FB51F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81D782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A7D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DAF274A">
            <w:pPr>
              <w:widowControl/>
              <w:numPr>
                <w:ilvl w:val="0"/>
                <w:numId w:val="1"/>
              </w:numPr>
              <w:jc w:val="center"/>
              <w:rPr>
                <w:rFonts w:ascii="宋体" w:hAnsi="宋体" w:cs="宋体"/>
                <w:color w:val="000000"/>
                <w:kern w:val="0"/>
                <w:sz w:val="22"/>
                <w:szCs w:val="22"/>
              </w:rPr>
            </w:pPr>
          </w:p>
        </w:tc>
        <w:tc>
          <w:tcPr>
            <w:tcW w:w="496" w:type="pct"/>
            <w:vAlign w:val="center"/>
          </w:tcPr>
          <w:p w14:paraId="4FBC822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7429D6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F26C2C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前庭涡器概观教学标本制作及配套服务</w:t>
            </w:r>
          </w:p>
        </w:tc>
        <w:tc>
          <w:tcPr>
            <w:tcW w:w="390" w:type="pct"/>
            <w:vAlign w:val="center"/>
          </w:tcPr>
          <w:p w14:paraId="0E33BA4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08179E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0FF320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F571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EC5F968">
            <w:pPr>
              <w:widowControl/>
              <w:numPr>
                <w:ilvl w:val="0"/>
                <w:numId w:val="1"/>
              </w:numPr>
              <w:jc w:val="center"/>
              <w:rPr>
                <w:rFonts w:ascii="宋体" w:hAnsi="宋体" w:cs="宋体"/>
                <w:color w:val="000000"/>
                <w:kern w:val="0"/>
                <w:sz w:val="22"/>
                <w:szCs w:val="22"/>
              </w:rPr>
            </w:pPr>
          </w:p>
        </w:tc>
        <w:tc>
          <w:tcPr>
            <w:tcW w:w="496" w:type="pct"/>
            <w:vAlign w:val="center"/>
          </w:tcPr>
          <w:p w14:paraId="34BDE81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93814D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C50422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鼓室内侧壁教学标本制作及配套服务</w:t>
            </w:r>
          </w:p>
        </w:tc>
        <w:tc>
          <w:tcPr>
            <w:tcW w:w="390" w:type="pct"/>
            <w:vAlign w:val="center"/>
          </w:tcPr>
          <w:p w14:paraId="42298C6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5DA758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73A965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5FF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E3A05F4">
            <w:pPr>
              <w:widowControl/>
              <w:numPr>
                <w:ilvl w:val="0"/>
                <w:numId w:val="1"/>
              </w:numPr>
              <w:jc w:val="center"/>
              <w:rPr>
                <w:rFonts w:ascii="宋体" w:hAnsi="宋体" w:cs="宋体"/>
                <w:color w:val="000000"/>
                <w:kern w:val="0"/>
                <w:sz w:val="22"/>
                <w:szCs w:val="22"/>
              </w:rPr>
            </w:pPr>
          </w:p>
        </w:tc>
        <w:tc>
          <w:tcPr>
            <w:tcW w:w="496" w:type="pct"/>
            <w:vAlign w:val="center"/>
          </w:tcPr>
          <w:p w14:paraId="06BDC4C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4F8373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DB2F75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鼓室外侧壁教学标本制作及配套服务</w:t>
            </w:r>
          </w:p>
        </w:tc>
        <w:tc>
          <w:tcPr>
            <w:tcW w:w="390" w:type="pct"/>
            <w:vAlign w:val="center"/>
          </w:tcPr>
          <w:p w14:paraId="755D253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6EE12B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21EF3C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318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43B7808">
            <w:pPr>
              <w:widowControl/>
              <w:numPr>
                <w:ilvl w:val="0"/>
                <w:numId w:val="1"/>
              </w:numPr>
              <w:jc w:val="center"/>
              <w:rPr>
                <w:rFonts w:ascii="宋体" w:hAnsi="宋体" w:cs="宋体"/>
                <w:color w:val="000000"/>
                <w:kern w:val="0"/>
                <w:sz w:val="22"/>
                <w:szCs w:val="22"/>
              </w:rPr>
            </w:pPr>
          </w:p>
        </w:tc>
        <w:tc>
          <w:tcPr>
            <w:tcW w:w="496" w:type="pct"/>
            <w:vAlign w:val="center"/>
          </w:tcPr>
          <w:p w14:paraId="1795C49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6A408C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A452D2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听小骨位置教学标本制作及配套服务</w:t>
            </w:r>
          </w:p>
        </w:tc>
        <w:tc>
          <w:tcPr>
            <w:tcW w:w="390" w:type="pct"/>
            <w:vAlign w:val="center"/>
          </w:tcPr>
          <w:p w14:paraId="420CADE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894268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CD067F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D95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63E5D44">
            <w:pPr>
              <w:widowControl/>
              <w:numPr>
                <w:ilvl w:val="0"/>
                <w:numId w:val="1"/>
              </w:numPr>
              <w:jc w:val="center"/>
              <w:rPr>
                <w:rFonts w:ascii="宋体" w:hAnsi="宋体" w:cs="宋体"/>
                <w:color w:val="000000"/>
                <w:kern w:val="0"/>
                <w:sz w:val="22"/>
                <w:szCs w:val="22"/>
              </w:rPr>
            </w:pPr>
          </w:p>
        </w:tc>
        <w:tc>
          <w:tcPr>
            <w:tcW w:w="496" w:type="pct"/>
            <w:vAlign w:val="center"/>
          </w:tcPr>
          <w:p w14:paraId="19960ED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3775A2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2D60BB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耳廓及耳软骨教学标本制作及配套服务</w:t>
            </w:r>
          </w:p>
        </w:tc>
        <w:tc>
          <w:tcPr>
            <w:tcW w:w="390" w:type="pct"/>
            <w:vAlign w:val="center"/>
          </w:tcPr>
          <w:p w14:paraId="5BC371F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F8657D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269486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7B10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0525379">
            <w:pPr>
              <w:widowControl/>
              <w:numPr>
                <w:ilvl w:val="0"/>
                <w:numId w:val="1"/>
              </w:numPr>
              <w:jc w:val="center"/>
              <w:rPr>
                <w:rFonts w:ascii="宋体" w:hAnsi="宋体" w:cs="宋体"/>
                <w:color w:val="000000"/>
                <w:kern w:val="0"/>
                <w:sz w:val="22"/>
                <w:szCs w:val="22"/>
              </w:rPr>
            </w:pPr>
          </w:p>
        </w:tc>
        <w:tc>
          <w:tcPr>
            <w:tcW w:w="496" w:type="pct"/>
            <w:vAlign w:val="center"/>
          </w:tcPr>
          <w:p w14:paraId="3F7AC17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4003D9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AFADBB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脊髓整体观（离体）教学标本制作及配套服务</w:t>
            </w:r>
          </w:p>
        </w:tc>
        <w:tc>
          <w:tcPr>
            <w:tcW w:w="390" w:type="pct"/>
            <w:vAlign w:val="center"/>
          </w:tcPr>
          <w:p w14:paraId="037260D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9DCBE2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754365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8BFA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E3373D2">
            <w:pPr>
              <w:widowControl/>
              <w:numPr>
                <w:ilvl w:val="0"/>
                <w:numId w:val="1"/>
              </w:numPr>
              <w:jc w:val="center"/>
              <w:rPr>
                <w:rFonts w:ascii="宋体" w:hAnsi="宋体" w:cs="宋体"/>
                <w:color w:val="000000"/>
                <w:kern w:val="0"/>
                <w:sz w:val="22"/>
                <w:szCs w:val="22"/>
              </w:rPr>
            </w:pPr>
          </w:p>
        </w:tc>
        <w:tc>
          <w:tcPr>
            <w:tcW w:w="496" w:type="pct"/>
            <w:vAlign w:val="center"/>
          </w:tcPr>
          <w:p w14:paraId="41EBCEE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E6A78A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56E509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脊髓被膜教学标本制作及配套服务</w:t>
            </w:r>
          </w:p>
        </w:tc>
        <w:tc>
          <w:tcPr>
            <w:tcW w:w="390" w:type="pct"/>
            <w:vAlign w:val="center"/>
          </w:tcPr>
          <w:p w14:paraId="2AFF362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41533E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18E146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E941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0271460">
            <w:pPr>
              <w:widowControl/>
              <w:numPr>
                <w:ilvl w:val="0"/>
                <w:numId w:val="1"/>
              </w:numPr>
              <w:jc w:val="center"/>
              <w:rPr>
                <w:rFonts w:ascii="宋体" w:hAnsi="宋体" w:cs="宋体"/>
                <w:color w:val="000000"/>
                <w:kern w:val="0"/>
                <w:sz w:val="22"/>
                <w:szCs w:val="22"/>
              </w:rPr>
            </w:pPr>
          </w:p>
        </w:tc>
        <w:tc>
          <w:tcPr>
            <w:tcW w:w="496" w:type="pct"/>
            <w:vAlign w:val="center"/>
          </w:tcPr>
          <w:p w14:paraId="7D1D469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06112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85EC91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脊髓位置（示意）教学标本制作及配套服务</w:t>
            </w:r>
          </w:p>
        </w:tc>
        <w:tc>
          <w:tcPr>
            <w:tcW w:w="390" w:type="pct"/>
            <w:vAlign w:val="center"/>
          </w:tcPr>
          <w:p w14:paraId="6868478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7F2164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BC1306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9D5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472B031">
            <w:pPr>
              <w:widowControl/>
              <w:numPr>
                <w:ilvl w:val="0"/>
                <w:numId w:val="1"/>
              </w:numPr>
              <w:jc w:val="center"/>
              <w:rPr>
                <w:rFonts w:ascii="宋体" w:hAnsi="宋体" w:cs="宋体"/>
                <w:color w:val="000000"/>
                <w:kern w:val="0"/>
                <w:sz w:val="22"/>
                <w:szCs w:val="22"/>
              </w:rPr>
            </w:pPr>
          </w:p>
        </w:tc>
        <w:tc>
          <w:tcPr>
            <w:tcW w:w="496" w:type="pct"/>
            <w:vAlign w:val="center"/>
          </w:tcPr>
          <w:p w14:paraId="41B7F27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31A93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80DFFE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脑连脊髓教学标本制作及配套服务</w:t>
            </w:r>
          </w:p>
        </w:tc>
        <w:tc>
          <w:tcPr>
            <w:tcW w:w="390" w:type="pct"/>
            <w:vAlign w:val="center"/>
          </w:tcPr>
          <w:p w14:paraId="5FE1A26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A131DB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CF7606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493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5F83777">
            <w:pPr>
              <w:widowControl/>
              <w:numPr>
                <w:ilvl w:val="0"/>
                <w:numId w:val="1"/>
              </w:numPr>
              <w:jc w:val="center"/>
              <w:rPr>
                <w:rFonts w:ascii="宋体" w:hAnsi="宋体" w:cs="宋体"/>
                <w:color w:val="000000"/>
                <w:kern w:val="0"/>
                <w:sz w:val="22"/>
                <w:szCs w:val="22"/>
              </w:rPr>
            </w:pPr>
          </w:p>
        </w:tc>
        <w:tc>
          <w:tcPr>
            <w:tcW w:w="496" w:type="pct"/>
            <w:vAlign w:val="center"/>
          </w:tcPr>
          <w:p w14:paraId="173EF58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F6E8E4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9A4606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整脑教学标本制作及配套服务</w:t>
            </w:r>
          </w:p>
        </w:tc>
        <w:tc>
          <w:tcPr>
            <w:tcW w:w="390" w:type="pct"/>
            <w:vAlign w:val="center"/>
          </w:tcPr>
          <w:p w14:paraId="34DBC49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2485B9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C81497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157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D0C8880">
            <w:pPr>
              <w:widowControl/>
              <w:numPr>
                <w:ilvl w:val="0"/>
                <w:numId w:val="1"/>
              </w:numPr>
              <w:jc w:val="center"/>
              <w:rPr>
                <w:rFonts w:ascii="宋体" w:hAnsi="宋体" w:cs="宋体"/>
                <w:color w:val="000000"/>
                <w:kern w:val="0"/>
                <w:sz w:val="22"/>
                <w:szCs w:val="22"/>
              </w:rPr>
            </w:pPr>
          </w:p>
        </w:tc>
        <w:tc>
          <w:tcPr>
            <w:tcW w:w="496" w:type="pct"/>
            <w:vAlign w:val="center"/>
          </w:tcPr>
          <w:p w14:paraId="4151129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099320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C08F52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脑水平切（过内囊）教学标本制作及配套服务</w:t>
            </w:r>
          </w:p>
        </w:tc>
        <w:tc>
          <w:tcPr>
            <w:tcW w:w="390" w:type="pct"/>
            <w:vAlign w:val="center"/>
          </w:tcPr>
          <w:p w14:paraId="17D147D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B3CD9B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A6263C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6D7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864E4A8">
            <w:pPr>
              <w:widowControl/>
              <w:numPr>
                <w:ilvl w:val="0"/>
                <w:numId w:val="1"/>
              </w:numPr>
              <w:jc w:val="center"/>
              <w:rPr>
                <w:rFonts w:ascii="宋体" w:hAnsi="宋体" w:cs="宋体"/>
                <w:color w:val="000000"/>
                <w:kern w:val="0"/>
                <w:sz w:val="22"/>
                <w:szCs w:val="22"/>
              </w:rPr>
            </w:pPr>
          </w:p>
        </w:tc>
        <w:tc>
          <w:tcPr>
            <w:tcW w:w="496" w:type="pct"/>
            <w:vAlign w:val="center"/>
          </w:tcPr>
          <w:p w14:paraId="514BEB8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B901DC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57D65C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脑正中矢状切教学标本制作及配套服务</w:t>
            </w:r>
          </w:p>
        </w:tc>
        <w:tc>
          <w:tcPr>
            <w:tcW w:w="390" w:type="pct"/>
            <w:vAlign w:val="center"/>
          </w:tcPr>
          <w:p w14:paraId="2107164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D7695C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3AA0AB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298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17CC513">
            <w:pPr>
              <w:widowControl/>
              <w:numPr>
                <w:ilvl w:val="0"/>
                <w:numId w:val="1"/>
              </w:numPr>
              <w:jc w:val="center"/>
              <w:rPr>
                <w:rFonts w:ascii="宋体" w:hAnsi="宋体" w:cs="宋体"/>
                <w:color w:val="000000"/>
                <w:kern w:val="0"/>
                <w:sz w:val="22"/>
                <w:szCs w:val="22"/>
              </w:rPr>
            </w:pPr>
          </w:p>
        </w:tc>
        <w:tc>
          <w:tcPr>
            <w:tcW w:w="496" w:type="pct"/>
            <w:vAlign w:val="center"/>
          </w:tcPr>
          <w:p w14:paraId="63509B4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0BB6EC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009804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脑冠状切教学标本制作及配套服务</w:t>
            </w:r>
          </w:p>
        </w:tc>
        <w:tc>
          <w:tcPr>
            <w:tcW w:w="390" w:type="pct"/>
            <w:vAlign w:val="center"/>
          </w:tcPr>
          <w:p w14:paraId="274BAC8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594A0E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89734D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4B1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655B9BD">
            <w:pPr>
              <w:widowControl/>
              <w:numPr>
                <w:ilvl w:val="0"/>
                <w:numId w:val="1"/>
              </w:numPr>
              <w:jc w:val="center"/>
              <w:rPr>
                <w:rFonts w:ascii="宋体" w:hAnsi="宋体" w:cs="宋体"/>
                <w:color w:val="000000"/>
                <w:kern w:val="0"/>
                <w:sz w:val="22"/>
                <w:szCs w:val="22"/>
              </w:rPr>
            </w:pPr>
          </w:p>
        </w:tc>
        <w:tc>
          <w:tcPr>
            <w:tcW w:w="496" w:type="pct"/>
            <w:vAlign w:val="center"/>
          </w:tcPr>
          <w:p w14:paraId="22B238F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B93E1A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1C46C0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脑底动脉环教学标本制作及配套服务</w:t>
            </w:r>
          </w:p>
        </w:tc>
        <w:tc>
          <w:tcPr>
            <w:tcW w:w="390" w:type="pct"/>
            <w:vAlign w:val="center"/>
          </w:tcPr>
          <w:p w14:paraId="47CAFBD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300B41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D056FE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7CDA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ADF81A9">
            <w:pPr>
              <w:widowControl/>
              <w:numPr>
                <w:ilvl w:val="0"/>
                <w:numId w:val="1"/>
              </w:numPr>
              <w:jc w:val="center"/>
              <w:rPr>
                <w:rFonts w:ascii="宋体" w:hAnsi="宋体" w:cs="宋体"/>
                <w:color w:val="000000"/>
                <w:kern w:val="0"/>
                <w:sz w:val="22"/>
                <w:szCs w:val="22"/>
              </w:rPr>
            </w:pPr>
          </w:p>
        </w:tc>
        <w:tc>
          <w:tcPr>
            <w:tcW w:w="496" w:type="pct"/>
            <w:vAlign w:val="center"/>
          </w:tcPr>
          <w:p w14:paraId="1E52DD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B4812C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AD30F4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脑干外形教学标本制作及配套服务</w:t>
            </w:r>
          </w:p>
        </w:tc>
        <w:tc>
          <w:tcPr>
            <w:tcW w:w="390" w:type="pct"/>
            <w:vAlign w:val="center"/>
          </w:tcPr>
          <w:p w14:paraId="41800AA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116611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A8F2B5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91F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9625E5E">
            <w:pPr>
              <w:widowControl/>
              <w:numPr>
                <w:ilvl w:val="0"/>
                <w:numId w:val="1"/>
              </w:numPr>
              <w:jc w:val="center"/>
              <w:rPr>
                <w:rFonts w:ascii="宋体" w:hAnsi="宋体" w:cs="宋体"/>
                <w:color w:val="000000"/>
                <w:kern w:val="0"/>
                <w:sz w:val="22"/>
                <w:szCs w:val="22"/>
              </w:rPr>
            </w:pPr>
          </w:p>
        </w:tc>
        <w:tc>
          <w:tcPr>
            <w:tcW w:w="496" w:type="pct"/>
            <w:vAlign w:val="center"/>
          </w:tcPr>
          <w:p w14:paraId="7D3BA86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A23738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527A0D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岛叶教学标本制作及配套服务</w:t>
            </w:r>
          </w:p>
        </w:tc>
        <w:tc>
          <w:tcPr>
            <w:tcW w:w="390" w:type="pct"/>
            <w:vAlign w:val="center"/>
          </w:tcPr>
          <w:p w14:paraId="4DB055F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32894C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B948CD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F326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1018980">
            <w:pPr>
              <w:widowControl/>
              <w:numPr>
                <w:ilvl w:val="0"/>
                <w:numId w:val="1"/>
              </w:numPr>
              <w:jc w:val="center"/>
              <w:rPr>
                <w:rFonts w:ascii="宋体" w:hAnsi="宋体" w:cs="宋体"/>
                <w:color w:val="000000"/>
                <w:kern w:val="0"/>
                <w:sz w:val="22"/>
                <w:szCs w:val="22"/>
              </w:rPr>
            </w:pPr>
          </w:p>
        </w:tc>
        <w:tc>
          <w:tcPr>
            <w:tcW w:w="496" w:type="pct"/>
            <w:vAlign w:val="center"/>
          </w:tcPr>
          <w:p w14:paraId="4F9C797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7D71F3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701B63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海马结构教学标本制作及配套服务</w:t>
            </w:r>
          </w:p>
        </w:tc>
        <w:tc>
          <w:tcPr>
            <w:tcW w:w="390" w:type="pct"/>
            <w:vAlign w:val="center"/>
          </w:tcPr>
          <w:p w14:paraId="5C26E82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F9E3C7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627188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BBB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3C7A5FA">
            <w:pPr>
              <w:widowControl/>
              <w:numPr>
                <w:ilvl w:val="0"/>
                <w:numId w:val="1"/>
              </w:numPr>
              <w:jc w:val="center"/>
              <w:rPr>
                <w:rFonts w:ascii="宋体" w:hAnsi="宋体" w:cs="宋体"/>
                <w:color w:val="000000"/>
                <w:kern w:val="0"/>
                <w:sz w:val="22"/>
                <w:szCs w:val="22"/>
              </w:rPr>
            </w:pPr>
          </w:p>
        </w:tc>
        <w:tc>
          <w:tcPr>
            <w:tcW w:w="496" w:type="pct"/>
            <w:vAlign w:val="center"/>
          </w:tcPr>
          <w:p w14:paraId="56221B7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5E1C21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6BF0D2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侧脑室教学标本制作及配套服务</w:t>
            </w:r>
          </w:p>
        </w:tc>
        <w:tc>
          <w:tcPr>
            <w:tcW w:w="390" w:type="pct"/>
            <w:vAlign w:val="center"/>
          </w:tcPr>
          <w:p w14:paraId="42135D0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63D2FF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8D830A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1BE4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F06FFAD">
            <w:pPr>
              <w:widowControl/>
              <w:numPr>
                <w:ilvl w:val="0"/>
                <w:numId w:val="1"/>
              </w:numPr>
              <w:jc w:val="center"/>
              <w:rPr>
                <w:rFonts w:ascii="宋体" w:hAnsi="宋体" w:cs="宋体"/>
                <w:color w:val="000000"/>
                <w:kern w:val="0"/>
                <w:sz w:val="22"/>
                <w:szCs w:val="22"/>
              </w:rPr>
            </w:pPr>
          </w:p>
        </w:tc>
        <w:tc>
          <w:tcPr>
            <w:tcW w:w="496" w:type="pct"/>
            <w:vAlign w:val="center"/>
          </w:tcPr>
          <w:p w14:paraId="067730C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0CD8D9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D08ADC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胼胝体教学标本制作及配套服务</w:t>
            </w:r>
          </w:p>
        </w:tc>
        <w:tc>
          <w:tcPr>
            <w:tcW w:w="390" w:type="pct"/>
            <w:vAlign w:val="center"/>
          </w:tcPr>
          <w:p w14:paraId="0BC378E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D102FD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DC8A0A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87DC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FF49B9E">
            <w:pPr>
              <w:widowControl/>
              <w:numPr>
                <w:ilvl w:val="0"/>
                <w:numId w:val="1"/>
              </w:numPr>
              <w:jc w:val="center"/>
              <w:rPr>
                <w:rFonts w:ascii="宋体" w:hAnsi="宋体" w:cs="宋体"/>
                <w:color w:val="000000"/>
                <w:kern w:val="0"/>
                <w:sz w:val="22"/>
                <w:szCs w:val="22"/>
              </w:rPr>
            </w:pPr>
          </w:p>
        </w:tc>
        <w:tc>
          <w:tcPr>
            <w:tcW w:w="496" w:type="pct"/>
            <w:vAlign w:val="center"/>
          </w:tcPr>
          <w:p w14:paraId="718D8C0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1A2D8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DDB545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小脑外形教学标本制作及配套服务</w:t>
            </w:r>
          </w:p>
        </w:tc>
        <w:tc>
          <w:tcPr>
            <w:tcW w:w="390" w:type="pct"/>
            <w:vAlign w:val="center"/>
          </w:tcPr>
          <w:p w14:paraId="4451851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C740CE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A6E7EA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153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A37153B">
            <w:pPr>
              <w:widowControl/>
              <w:numPr>
                <w:ilvl w:val="0"/>
                <w:numId w:val="1"/>
              </w:numPr>
              <w:jc w:val="center"/>
              <w:rPr>
                <w:rFonts w:ascii="宋体" w:hAnsi="宋体" w:cs="宋体"/>
                <w:color w:val="000000"/>
                <w:kern w:val="0"/>
                <w:sz w:val="22"/>
                <w:szCs w:val="22"/>
              </w:rPr>
            </w:pPr>
          </w:p>
        </w:tc>
        <w:tc>
          <w:tcPr>
            <w:tcW w:w="496" w:type="pct"/>
            <w:vAlign w:val="center"/>
          </w:tcPr>
          <w:p w14:paraId="77A984B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26FACD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F5170F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小脑水平切教学标本制作及配套服务</w:t>
            </w:r>
          </w:p>
        </w:tc>
        <w:tc>
          <w:tcPr>
            <w:tcW w:w="390" w:type="pct"/>
            <w:vAlign w:val="center"/>
          </w:tcPr>
          <w:p w14:paraId="5BA4C4C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9B717E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69B9B0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14B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E608CA2">
            <w:pPr>
              <w:widowControl/>
              <w:numPr>
                <w:ilvl w:val="0"/>
                <w:numId w:val="1"/>
              </w:numPr>
              <w:jc w:val="center"/>
              <w:rPr>
                <w:rFonts w:ascii="宋体" w:hAnsi="宋体" w:cs="宋体"/>
                <w:color w:val="000000"/>
                <w:kern w:val="0"/>
                <w:sz w:val="22"/>
                <w:szCs w:val="22"/>
              </w:rPr>
            </w:pPr>
          </w:p>
        </w:tc>
        <w:tc>
          <w:tcPr>
            <w:tcW w:w="496" w:type="pct"/>
            <w:vAlign w:val="center"/>
          </w:tcPr>
          <w:p w14:paraId="58B046B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F77BB0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8C00CA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大脑联络纤维教学标本制作及配套服务</w:t>
            </w:r>
          </w:p>
        </w:tc>
        <w:tc>
          <w:tcPr>
            <w:tcW w:w="390" w:type="pct"/>
            <w:vAlign w:val="center"/>
          </w:tcPr>
          <w:p w14:paraId="78E307D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57F121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080A89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B3C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73FA708">
            <w:pPr>
              <w:widowControl/>
              <w:numPr>
                <w:ilvl w:val="0"/>
                <w:numId w:val="1"/>
              </w:numPr>
              <w:jc w:val="center"/>
              <w:rPr>
                <w:rFonts w:ascii="宋体" w:hAnsi="宋体" w:cs="宋体"/>
                <w:color w:val="000000"/>
                <w:kern w:val="0"/>
                <w:sz w:val="22"/>
                <w:szCs w:val="22"/>
              </w:rPr>
            </w:pPr>
          </w:p>
        </w:tc>
        <w:tc>
          <w:tcPr>
            <w:tcW w:w="496" w:type="pct"/>
            <w:vAlign w:val="center"/>
          </w:tcPr>
          <w:p w14:paraId="2AB6332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2457BE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C75DF9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脑室及脑岛教学标本制作及配套服务</w:t>
            </w:r>
          </w:p>
        </w:tc>
        <w:tc>
          <w:tcPr>
            <w:tcW w:w="390" w:type="pct"/>
            <w:vAlign w:val="center"/>
          </w:tcPr>
          <w:p w14:paraId="5BEBBED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270D9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F40A04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AEB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F7A397C">
            <w:pPr>
              <w:widowControl/>
              <w:numPr>
                <w:ilvl w:val="0"/>
                <w:numId w:val="1"/>
              </w:numPr>
              <w:jc w:val="center"/>
              <w:rPr>
                <w:rFonts w:ascii="宋体" w:hAnsi="宋体" w:cs="宋体"/>
                <w:color w:val="000000"/>
                <w:kern w:val="0"/>
                <w:sz w:val="22"/>
                <w:szCs w:val="22"/>
              </w:rPr>
            </w:pPr>
          </w:p>
        </w:tc>
        <w:tc>
          <w:tcPr>
            <w:tcW w:w="496" w:type="pct"/>
            <w:vAlign w:val="center"/>
          </w:tcPr>
          <w:p w14:paraId="4B78C14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3B4652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FA5491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内囊纤维教学标本制作及配套服务</w:t>
            </w:r>
          </w:p>
        </w:tc>
        <w:tc>
          <w:tcPr>
            <w:tcW w:w="390" w:type="pct"/>
            <w:vAlign w:val="center"/>
          </w:tcPr>
          <w:p w14:paraId="565A43D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B6A577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056B14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D5F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C3F90CF">
            <w:pPr>
              <w:widowControl/>
              <w:numPr>
                <w:ilvl w:val="0"/>
                <w:numId w:val="1"/>
              </w:numPr>
              <w:jc w:val="center"/>
              <w:rPr>
                <w:rFonts w:ascii="宋体" w:hAnsi="宋体" w:cs="宋体"/>
                <w:color w:val="000000"/>
                <w:kern w:val="0"/>
                <w:sz w:val="22"/>
                <w:szCs w:val="22"/>
              </w:rPr>
            </w:pPr>
          </w:p>
        </w:tc>
        <w:tc>
          <w:tcPr>
            <w:tcW w:w="496" w:type="pct"/>
            <w:vAlign w:val="center"/>
          </w:tcPr>
          <w:p w14:paraId="2AFE51D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BAD5DC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F5B8FE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脑半球血管教学标本制作及配套服务</w:t>
            </w:r>
          </w:p>
        </w:tc>
        <w:tc>
          <w:tcPr>
            <w:tcW w:w="390" w:type="pct"/>
            <w:vAlign w:val="center"/>
          </w:tcPr>
          <w:p w14:paraId="58922F6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339D54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3BD5CE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D33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23CB708">
            <w:pPr>
              <w:widowControl/>
              <w:numPr>
                <w:ilvl w:val="0"/>
                <w:numId w:val="1"/>
              </w:numPr>
              <w:jc w:val="center"/>
              <w:rPr>
                <w:rFonts w:ascii="宋体" w:hAnsi="宋体" w:cs="宋体"/>
                <w:color w:val="000000"/>
                <w:kern w:val="0"/>
                <w:sz w:val="22"/>
                <w:szCs w:val="22"/>
              </w:rPr>
            </w:pPr>
          </w:p>
        </w:tc>
        <w:tc>
          <w:tcPr>
            <w:tcW w:w="496" w:type="pct"/>
            <w:vAlign w:val="center"/>
          </w:tcPr>
          <w:p w14:paraId="7BC76A0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CCC25D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3F62E1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小脑动脉教学标本制作及配套服务</w:t>
            </w:r>
          </w:p>
        </w:tc>
        <w:tc>
          <w:tcPr>
            <w:tcW w:w="390" w:type="pct"/>
            <w:vAlign w:val="center"/>
          </w:tcPr>
          <w:p w14:paraId="68B1020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1C207A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274551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D78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BACE8DF">
            <w:pPr>
              <w:widowControl/>
              <w:numPr>
                <w:ilvl w:val="0"/>
                <w:numId w:val="1"/>
              </w:numPr>
              <w:jc w:val="center"/>
              <w:rPr>
                <w:rFonts w:ascii="宋体" w:hAnsi="宋体" w:cs="宋体"/>
                <w:color w:val="000000"/>
                <w:kern w:val="0"/>
                <w:sz w:val="22"/>
                <w:szCs w:val="22"/>
              </w:rPr>
            </w:pPr>
          </w:p>
        </w:tc>
        <w:tc>
          <w:tcPr>
            <w:tcW w:w="496" w:type="pct"/>
            <w:vAlign w:val="center"/>
          </w:tcPr>
          <w:p w14:paraId="2275485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4051E8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750570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脑神经出入颅的部位教学标本制作及配套服务</w:t>
            </w:r>
          </w:p>
        </w:tc>
        <w:tc>
          <w:tcPr>
            <w:tcW w:w="390" w:type="pct"/>
            <w:vAlign w:val="center"/>
          </w:tcPr>
          <w:p w14:paraId="374B838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8BB639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451B84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5D5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8487A9F">
            <w:pPr>
              <w:widowControl/>
              <w:numPr>
                <w:ilvl w:val="0"/>
                <w:numId w:val="1"/>
              </w:numPr>
              <w:jc w:val="center"/>
              <w:rPr>
                <w:rFonts w:ascii="宋体" w:hAnsi="宋体" w:cs="宋体"/>
                <w:color w:val="000000"/>
                <w:kern w:val="0"/>
                <w:sz w:val="22"/>
                <w:szCs w:val="22"/>
              </w:rPr>
            </w:pPr>
          </w:p>
        </w:tc>
        <w:tc>
          <w:tcPr>
            <w:tcW w:w="496" w:type="pct"/>
            <w:vAlign w:val="center"/>
          </w:tcPr>
          <w:p w14:paraId="01DF254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3F0446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713A8E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脑水平切染色（</w:t>
            </w:r>
            <w:r>
              <w:rPr>
                <w:rFonts w:eastAsia="等线"/>
                <w:color w:val="000000"/>
                <w:kern w:val="0"/>
                <w:sz w:val="22"/>
                <w:szCs w:val="22"/>
                <w:lang w:bidi="ar"/>
              </w:rPr>
              <w:t>8</w:t>
            </w:r>
            <w:r>
              <w:rPr>
                <w:rFonts w:hint="eastAsia" w:ascii="宋体" w:hAnsi="宋体" w:cs="宋体"/>
                <w:color w:val="000000"/>
                <w:kern w:val="0"/>
                <w:sz w:val="22"/>
                <w:szCs w:val="22"/>
                <w:lang w:bidi="ar"/>
              </w:rPr>
              <w:t>片）教学标本制作及配套服务</w:t>
            </w:r>
          </w:p>
        </w:tc>
        <w:tc>
          <w:tcPr>
            <w:tcW w:w="390" w:type="pct"/>
            <w:vAlign w:val="center"/>
          </w:tcPr>
          <w:p w14:paraId="3C8B026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A96128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4F4501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489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17C2615">
            <w:pPr>
              <w:widowControl/>
              <w:numPr>
                <w:ilvl w:val="0"/>
                <w:numId w:val="1"/>
              </w:numPr>
              <w:jc w:val="center"/>
              <w:rPr>
                <w:rFonts w:ascii="宋体" w:hAnsi="宋体" w:cs="宋体"/>
                <w:color w:val="000000"/>
                <w:kern w:val="0"/>
                <w:sz w:val="22"/>
                <w:szCs w:val="22"/>
              </w:rPr>
            </w:pPr>
          </w:p>
        </w:tc>
        <w:tc>
          <w:tcPr>
            <w:tcW w:w="496" w:type="pct"/>
            <w:vAlign w:val="center"/>
          </w:tcPr>
          <w:p w14:paraId="0B15FB8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CFAB52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583DD6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硬脑膜静脉窦</w:t>
            </w:r>
            <w:r>
              <w:rPr>
                <w:rFonts w:eastAsia="等线"/>
                <w:color w:val="000000"/>
                <w:kern w:val="0"/>
                <w:sz w:val="22"/>
                <w:szCs w:val="22"/>
                <w:lang w:bidi="ar"/>
              </w:rPr>
              <w:t>(</w:t>
            </w:r>
            <w:r>
              <w:rPr>
                <w:rFonts w:hint="eastAsia" w:ascii="宋体" w:hAnsi="宋体" w:cs="宋体"/>
                <w:color w:val="000000"/>
                <w:kern w:val="0"/>
                <w:sz w:val="22"/>
                <w:szCs w:val="22"/>
                <w:lang w:bidi="ar"/>
              </w:rPr>
              <w:t>原位</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22A9A3C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184F8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BE8EA0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BE31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A8EFC2">
            <w:pPr>
              <w:widowControl/>
              <w:numPr>
                <w:ilvl w:val="0"/>
                <w:numId w:val="1"/>
              </w:numPr>
              <w:jc w:val="center"/>
              <w:rPr>
                <w:rFonts w:ascii="宋体" w:hAnsi="宋体" w:cs="宋体"/>
                <w:color w:val="000000"/>
                <w:kern w:val="0"/>
                <w:sz w:val="22"/>
                <w:szCs w:val="22"/>
              </w:rPr>
            </w:pPr>
          </w:p>
        </w:tc>
        <w:tc>
          <w:tcPr>
            <w:tcW w:w="496" w:type="pct"/>
            <w:vAlign w:val="center"/>
          </w:tcPr>
          <w:p w14:paraId="02F3BB1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574BA9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711175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颈丛皮支分支教学标本制作及配套服务</w:t>
            </w:r>
          </w:p>
        </w:tc>
        <w:tc>
          <w:tcPr>
            <w:tcW w:w="390" w:type="pct"/>
            <w:vAlign w:val="center"/>
          </w:tcPr>
          <w:p w14:paraId="376F7C7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0C27FA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751593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D22E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0C8F04">
            <w:pPr>
              <w:widowControl/>
              <w:numPr>
                <w:ilvl w:val="0"/>
                <w:numId w:val="1"/>
              </w:numPr>
              <w:jc w:val="center"/>
              <w:rPr>
                <w:rFonts w:ascii="宋体" w:hAnsi="宋体" w:cs="宋体"/>
                <w:color w:val="000000"/>
                <w:kern w:val="0"/>
                <w:sz w:val="22"/>
                <w:szCs w:val="22"/>
              </w:rPr>
            </w:pPr>
          </w:p>
        </w:tc>
        <w:tc>
          <w:tcPr>
            <w:tcW w:w="496" w:type="pct"/>
            <w:vAlign w:val="center"/>
          </w:tcPr>
          <w:p w14:paraId="5431977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C5E18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5F9F1B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右臂丛及其分支教学标本制作及配套服务</w:t>
            </w:r>
          </w:p>
        </w:tc>
        <w:tc>
          <w:tcPr>
            <w:tcW w:w="390" w:type="pct"/>
            <w:vAlign w:val="center"/>
          </w:tcPr>
          <w:p w14:paraId="5290A50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84BB5B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46CE47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AA3E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0667FE2">
            <w:pPr>
              <w:widowControl/>
              <w:numPr>
                <w:ilvl w:val="0"/>
                <w:numId w:val="1"/>
              </w:numPr>
              <w:jc w:val="center"/>
              <w:rPr>
                <w:rFonts w:ascii="宋体" w:hAnsi="宋体" w:cs="宋体"/>
                <w:color w:val="000000"/>
                <w:kern w:val="0"/>
                <w:sz w:val="22"/>
                <w:szCs w:val="22"/>
              </w:rPr>
            </w:pPr>
          </w:p>
        </w:tc>
        <w:tc>
          <w:tcPr>
            <w:tcW w:w="496" w:type="pct"/>
            <w:vAlign w:val="center"/>
          </w:tcPr>
          <w:p w14:paraId="28D9794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FDF76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250B22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上肢神经（浅层）教学标本制作及配套服务</w:t>
            </w:r>
          </w:p>
        </w:tc>
        <w:tc>
          <w:tcPr>
            <w:tcW w:w="390" w:type="pct"/>
            <w:vAlign w:val="center"/>
          </w:tcPr>
          <w:p w14:paraId="69641F0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7273FE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AB4339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FB2C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DCE9E1D">
            <w:pPr>
              <w:widowControl/>
              <w:numPr>
                <w:ilvl w:val="0"/>
                <w:numId w:val="1"/>
              </w:numPr>
              <w:jc w:val="center"/>
              <w:rPr>
                <w:rFonts w:ascii="宋体" w:hAnsi="宋体" w:cs="宋体"/>
                <w:color w:val="000000"/>
                <w:kern w:val="0"/>
                <w:sz w:val="22"/>
                <w:szCs w:val="22"/>
              </w:rPr>
            </w:pPr>
          </w:p>
        </w:tc>
        <w:tc>
          <w:tcPr>
            <w:tcW w:w="496" w:type="pct"/>
            <w:vAlign w:val="center"/>
          </w:tcPr>
          <w:p w14:paraId="7D1CF60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1A8213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3DEAB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上肢神经（深层）教学标本制作及配套服务</w:t>
            </w:r>
          </w:p>
        </w:tc>
        <w:tc>
          <w:tcPr>
            <w:tcW w:w="390" w:type="pct"/>
            <w:vAlign w:val="center"/>
          </w:tcPr>
          <w:p w14:paraId="17EF8C2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919962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296C5F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352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A1EB304">
            <w:pPr>
              <w:widowControl/>
              <w:numPr>
                <w:ilvl w:val="0"/>
                <w:numId w:val="1"/>
              </w:numPr>
              <w:jc w:val="center"/>
              <w:rPr>
                <w:rFonts w:ascii="宋体" w:hAnsi="宋体" w:cs="宋体"/>
                <w:color w:val="000000"/>
                <w:kern w:val="0"/>
                <w:sz w:val="22"/>
                <w:szCs w:val="22"/>
              </w:rPr>
            </w:pPr>
          </w:p>
        </w:tc>
        <w:tc>
          <w:tcPr>
            <w:tcW w:w="496" w:type="pct"/>
            <w:vAlign w:val="center"/>
          </w:tcPr>
          <w:p w14:paraId="284AD3D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960194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3C5EA3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手的神经教学标本制作及配套服务</w:t>
            </w:r>
          </w:p>
        </w:tc>
        <w:tc>
          <w:tcPr>
            <w:tcW w:w="390" w:type="pct"/>
            <w:vAlign w:val="center"/>
          </w:tcPr>
          <w:p w14:paraId="1E0C96F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612E71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35B2DF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9DB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FE6810B">
            <w:pPr>
              <w:widowControl/>
              <w:numPr>
                <w:ilvl w:val="0"/>
                <w:numId w:val="1"/>
              </w:numPr>
              <w:jc w:val="center"/>
              <w:rPr>
                <w:rFonts w:ascii="宋体" w:hAnsi="宋体" w:cs="宋体"/>
                <w:color w:val="000000"/>
                <w:kern w:val="0"/>
                <w:sz w:val="22"/>
                <w:szCs w:val="22"/>
              </w:rPr>
            </w:pPr>
          </w:p>
        </w:tc>
        <w:tc>
          <w:tcPr>
            <w:tcW w:w="496" w:type="pct"/>
            <w:vAlign w:val="center"/>
          </w:tcPr>
          <w:p w14:paraId="064026B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8027B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64A0BB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下肢神经（浅层）教学标本制作及配套服务</w:t>
            </w:r>
          </w:p>
        </w:tc>
        <w:tc>
          <w:tcPr>
            <w:tcW w:w="390" w:type="pct"/>
            <w:vAlign w:val="center"/>
          </w:tcPr>
          <w:p w14:paraId="2FB7BC8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F10B10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699271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8FA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1E97F35">
            <w:pPr>
              <w:widowControl/>
              <w:numPr>
                <w:ilvl w:val="0"/>
                <w:numId w:val="1"/>
              </w:numPr>
              <w:jc w:val="center"/>
              <w:rPr>
                <w:rFonts w:ascii="宋体" w:hAnsi="宋体" w:cs="宋体"/>
                <w:color w:val="000000"/>
                <w:kern w:val="0"/>
                <w:sz w:val="22"/>
                <w:szCs w:val="22"/>
              </w:rPr>
            </w:pPr>
          </w:p>
        </w:tc>
        <w:tc>
          <w:tcPr>
            <w:tcW w:w="496" w:type="pct"/>
            <w:vAlign w:val="center"/>
          </w:tcPr>
          <w:p w14:paraId="66E148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075E5E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265345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下肢神经（深层）教学标本制作及配套服务</w:t>
            </w:r>
          </w:p>
        </w:tc>
        <w:tc>
          <w:tcPr>
            <w:tcW w:w="390" w:type="pct"/>
            <w:vAlign w:val="center"/>
          </w:tcPr>
          <w:p w14:paraId="48FCB8C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486B37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5E9F29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A34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BADA606">
            <w:pPr>
              <w:widowControl/>
              <w:numPr>
                <w:ilvl w:val="0"/>
                <w:numId w:val="1"/>
              </w:numPr>
              <w:jc w:val="center"/>
              <w:rPr>
                <w:rFonts w:ascii="宋体" w:hAnsi="宋体" w:cs="宋体"/>
                <w:color w:val="000000"/>
                <w:kern w:val="0"/>
                <w:sz w:val="22"/>
                <w:szCs w:val="22"/>
              </w:rPr>
            </w:pPr>
          </w:p>
        </w:tc>
        <w:tc>
          <w:tcPr>
            <w:tcW w:w="496" w:type="pct"/>
            <w:vAlign w:val="center"/>
          </w:tcPr>
          <w:p w14:paraId="459C9EB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F24805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4EFA5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腰骶丛构成教学标本制作及配套服务</w:t>
            </w:r>
          </w:p>
        </w:tc>
        <w:tc>
          <w:tcPr>
            <w:tcW w:w="390" w:type="pct"/>
            <w:vAlign w:val="center"/>
          </w:tcPr>
          <w:p w14:paraId="16329BB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E3B3D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D2C66B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464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D32A3D3">
            <w:pPr>
              <w:widowControl/>
              <w:numPr>
                <w:ilvl w:val="0"/>
                <w:numId w:val="1"/>
              </w:numPr>
              <w:jc w:val="center"/>
              <w:rPr>
                <w:rFonts w:ascii="宋体" w:hAnsi="宋体" w:cs="宋体"/>
                <w:color w:val="000000"/>
                <w:kern w:val="0"/>
                <w:sz w:val="22"/>
                <w:szCs w:val="22"/>
              </w:rPr>
            </w:pPr>
          </w:p>
        </w:tc>
        <w:tc>
          <w:tcPr>
            <w:tcW w:w="496" w:type="pct"/>
            <w:vAlign w:val="center"/>
          </w:tcPr>
          <w:p w14:paraId="3F47030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0D1105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B21969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足底神经教学标本制作及配套服务</w:t>
            </w:r>
          </w:p>
        </w:tc>
        <w:tc>
          <w:tcPr>
            <w:tcW w:w="390" w:type="pct"/>
            <w:vAlign w:val="center"/>
          </w:tcPr>
          <w:p w14:paraId="72C821E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953F9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5F1CE6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0AF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733BE5B">
            <w:pPr>
              <w:widowControl/>
              <w:numPr>
                <w:ilvl w:val="0"/>
                <w:numId w:val="1"/>
              </w:numPr>
              <w:jc w:val="center"/>
              <w:rPr>
                <w:rFonts w:ascii="宋体" w:hAnsi="宋体" w:cs="宋体"/>
                <w:color w:val="000000"/>
                <w:kern w:val="0"/>
                <w:sz w:val="22"/>
                <w:szCs w:val="22"/>
              </w:rPr>
            </w:pPr>
          </w:p>
        </w:tc>
        <w:tc>
          <w:tcPr>
            <w:tcW w:w="496" w:type="pct"/>
            <w:vAlign w:val="center"/>
          </w:tcPr>
          <w:p w14:paraId="0CD3329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4A8760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9C7C75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男阴部神经教学标本制作及配套服务</w:t>
            </w:r>
          </w:p>
        </w:tc>
        <w:tc>
          <w:tcPr>
            <w:tcW w:w="390" w:type="pct"/>
            <w:vAlign w:val="center"/>
          </w:tcPr>
          <w:p w14:paraId="14F988E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70DF20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ACFB96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FBA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26FF483">
            <w:pPr>
              <w:widowControl/>
              <w:numPr>
                <w:ilvl w:val="0"/>
                <w:numId w:val="1"/>
              </w:numPr>
              <w:jc w:val="center"/>
              <w:rPr>
                <w:rFonts w:ascii="宋体" w:hAnsi="宋体" w:cs="宋体"/>
                <w:color w:val="000000"/>
                <w:kern w:val="0"/>
                <w:sz w:val="22"/>
                <w:szCs w:val="22"/>
              </w:rPr>
            </w:pPr>
          </w:p>
        </w:tc>
        <w:tc>
          <w:tcPr>
            <w:tcW w:w="496" w:type="pct"/>
            <w:vAlign w:val="center"/>
          </w:tcPr>
          <w:p w14:paraId="29DDBCA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FC47DA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D34807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眶内神经教学标本制作及配套服务</w:t>
            </w:r>
          </w:p>
        </w:tc>
        <w:tc>
          <w:tcPr>
            <w:tcW w:w="390" w:type="pct"/>
            <w:vAlign w:val="center"/>
          </w:tcPr>
          <w:p w14:paraId="71B80BA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B6066F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D29E2A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515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913CA13">
            <w:pPr>
              <w:widowControl/>
              <w:numPr>
                <w:ilvl w:val="0"/>
                <w:numId w:val="1"/>
              </w:numPr>
              <w:jc w:val="center"/>
              <w:rPr>
                <w:rFonts w:ascii="宋体" w:hAnsi="宋体" w:cs="宋体"/>
                <w:color w:val="000000"/>
                <w:kern w:val="0"/>
                <w:sz w:val="22"/>
                <w:szCs w:val="22"/>
              </w:rPr>
            </w:pPr>
          </w:p>
        </w:tc>
        <w:tc>
          <w:tcPr>
            <w:tcW w:w="496" w:type="pct"/>
            <w:vAlign w:val="center"/>
          </w:tcPr>
          <w:p w14:paraId="6AD2F3D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367BF2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47DFC8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下颌神经教学标本制作及配套服务</w:t>
            </w:r>
          </w:p>
        </w:tc>
        <w:tc>
          <w:tcPr>
            <w:tcW w:w="390" w:type="pct"/>
            <w:vAlign w:val="center"/>
          </w:tcPr>
          <w:p w14:paraId="6B8AEC7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093D7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8927D4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8DDF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A65A724">
            <w:pPr>
              <w:widowControl/>
              <w:numPr>
                <w:ilvl w:val="0"/>
                <w:numId w:val="1"/>
              </w:numPr>
              <w:jc w:val="center"/>
              <w:rPr>
                <w:rFonts w:ascii="宋体" w:hAnsi="宋体" w:cs="宋体"/>
                <w:color w:val="000000"/>
                <w:kern w:val="0"/>
                <w:sz w:val="22"/>
                <w:szCs w:val="22"/>
              </w:rPr>
            </w:pPr>
          </w:p>
        </w:tc>
        <w:tc>
          <w:tcPr>
            <w:tcW w:w="496" w:type="pct"/>
            <w:vAlign w:val="center"/>
          </w:tcPr>
          <w:p w14:paraId="55DCBA3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05E568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134AC4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三叉神经及其分支教学标本制作及配套服务</w:t>
            </w:r>
          </w:p>
        </w:tc>
        <w:tc>
          <w:tcPr>
            <w:tcW w:w="390" w:type="pct"/>
            <w:vAlign w:val="center"/>
          </w:tcPr>
          <w:p w14:paraId="37ED7C0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0E867A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535A1B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1E8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5C39B93">
            <w:pPr>
              <w:widowControl/>
              <w:numPr>
                <w:ilvl w:val="0"/>
                <w:numId w:val="1"/>
              </w:numPr>
              <w:jc w:val="center"/>
              <w:rPr>
                <w:rFonts w:ascii="宋体" w:hAnsi="宋体" w:cs="宋体"/>
                <w:color w:val="000000"/>
                <w:kern w:val="0"/>
                <w:sz w:val="22"/>
                <w:szCs w:val="22"/>
              </w:rPr>
            </w:pPr>
          </w:p>
        </w:tc>
        <w:tc>
          <w:tcPr>
            <w:tcW w:w="496" w:type="pct"/>
            <w:vAlign w:val="center"/>
          </w:tcPr>
          <w:p w14:paraId="2A2930B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89EA34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64BEEF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三叉神经内观面教学标本制作及配套服务</w:t>
            </w:r>
          </w:p>
        </w:tc>
        <w:tc>
          <w:tcPr>
            <w:tcW w:w="390" w:type="pct"/>
            <w:vAlign w:val="center"/>
          </w:tcPr>
          <w:p w14:paraId="602025A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6CBEB5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058760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AAA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563C772">
            <w:pPr>
              <w:widowControl/>
              <w:numPr>
                <w:ilvl w:val="0"/>
                <w:numId w:val="1"/>
              </w:numPr>
              <w:jc w:val="center"/>
              <w:rPr>
                <w:rFonts w:ascii="宋体" w:hAnsi="宋体" w:cs="宋体"/>
                <w:color w:val="000000"/>
                <w:kern w:val="0"/>
                <w:sz w:val="22"/>
                <w:szCs w:val="22"/>
              </w:rPr>
            </w:pPr>
          </w:p>
        </w:tc>
        <w:tc>
          <w:tcPr>
            <w:tcW w:w="496" w:type="pct"/>
            <w:vAlign w:val="center"/>
          </w:tcPr>
          <w:p w14:paraId="2F50413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6B97D8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07D6A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面神经及分支教学标本制作及配套服务</w:t>
            </w:r>
          </w:p>
        </w:tc>
        <w:tc>
          <w:tcPr>
            <w:tcW w:w="390" w:type="pct"/>
            <w:vAlign w:val="center"/>
          </w:tcPr>
          <w:p w14:paraId="218F502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3EB21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2AC147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CFC6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CD7FFE4">
            <w:pPr>
              <w:widowControl/>
              <w:numPr>
                <w:ilvl w:val="0"/>
                <w:numId w:val="1"/>
              </w:numPr>
              <w:jc w:val="center"/>
              <w:rPr>
                <w:rFonts w:ascii="宋体" w:hAnsi="宋体" w:cs="宋体"/>
                <w:color w:val="000000"/>
                <w:kern w:val="0"/>
                <w:sz w:val="22"/>
                <w:szCs w:val="22"/>
              </w:rPr>
            </w:pPr>
          </w:p>
        </w:tc>
        <w:tc>
          <w:tcPr>
            <w:tcW w:w="496" w:type="pct"/>
            <w:vAlign w:val="center"/>
          </w:tcPr>
          <w:p w14:paraId="76CC6CA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241551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7FE14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舌咽神经与舌下神经教学标本制作及配套服务</w:t>
            </w:r>
          </w:p>
        </w:tc>
        <w:tc>
          <w:tcPr>
            <w:tcW w:w="390" w:type="pct"/>
            <w:vAlign w:val="center"/>
          </w:tcPr>
          <w:p w14:paraId="2B21F0F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C9E5D8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E74648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437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4C92BA0">
            <w:pPr>
              <w:widowControl/>
              <w:numPr>
                <w:ilvl w:val="0"/>
                <w:numId w:val="1"/>
              </w:numPr>
              <w:jc w:val="center"/>
              <w:rPr>
                <w:rFonts w:ascii="宋体" w:hAnsi="宋体" w:cs="宋体"/>
                <w:color w:val="000000"/>
                <w:kern w:val="0"/>
                <w:sz w:val="22"/>
                <w:szCs w:val="22"/>
              </w:rPr>
            </w:pPr>
          </w:p>
        </w:tc>
        <w:tc>
          <w:tcPr>
            <w:tcW w:w="496" w:type="pct"/>
            <w:vAlign w:val="center"/>
          </w:tcPr>
          <w:p w14:paraId="30F73F2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B0212C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487F1C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内分泌系统概观教学标本制作及配套服务</w:t>
            </w:r>
          </w:p>
        </w:tc>
        <w:tc>
          <w:tcPr>
            <w:tcW w:w="390" w:type="pct"/>
            <w:vAlign w:val="center"/>
          </w:tcPr>
          <w:p w14:paraId="28A3ED7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98D78B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FB39BA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93F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B1A7060">
            <w:pPr>
              <w:widowControl/>
              <w:numPr>
                <w:ilvl w:val="0"/>
                <w:numId w:val="1"/>
              </w:numPr>
              <w:jc w:val="center"/>
              <w:rPr>
                <w:rFonts w:ascii="宋体" w:hAnsi="宋体" w:cs="宋体"/>
                <w:color w:val="000000"/>
                <w:kern w:val="0"/>
                <w:sz w:val="22"/>
                <w:szCs w:val="22"/>
              </w:rPr>
            </w:pPr>
          </w:p>
        </w:tc>
        <w:tc>
          <w:tcPr>
            <w:tcW w:w="496" w:type="pct"/>
            <w:vAlign w:val="center"/>
          </w:tcPr>
          <w:p w14:paraId="3AD2229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9C0E5F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33CADB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甲状腺和甲状旁腺教学标本制作及配套服务</w:t>
            </w:r>
          </w:p>
        </w:tc>
        <w:tc>
          <w:tcPr>
            <w:tcW w:w="390" w:type="pct"/>
            <w:vAlign w:val="center"/>
          </w:tcPr>
          <w:p w14:paraId="3097301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FCD417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8DDFA2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72C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43F1D4B">
            <w:pPr>
              <w:widowControl/>
              <w:numPr>
                <w:ilvl w:val="0"/>
                <w:numId w:val="1"/>
              </w:numPr>
              <w:jc w:val="center"/>
              <w:rPr>
                <w:rFonts w:ascii="宋体" w:hAnsi="宋体" w:cs="宋体"/>
                <w:color w:val="000000"/>
                <w:kern w:val="0"/>
                <w:sz w:val="22"/>
                <w:szCs w:val="22"/>
              </w:rPr>
            </w:pPr>
          </w:p>
        </w:tc>
        <w:tc>
          <w:tcPr>
            <w:tcW w:w="496" w:type="pct"/>
            <w:vAlign w:val="center"/>
          </w:tcPr>
          <w:p w14:paraId="455ABB4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62CD0A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852671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肾上腺教学标本制作及配套服务</w:t>
            </w:r>
          </w:p>
        </w:tc>
        <w:tc>
          <w:tcPr>
            <w:tcW w:w="390" w:type="pct"/>
            <w:vAlign w:val="center"/>
          </w:tcPr>
          <w:p w14:paraId="35B2FC5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E3F679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0D2325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6AA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E7E2AC9">
            <w:pPr>
              <w:widowControl/>
              <w:numPr>
                <w:ilvl w:val="0"/>
                <w:numId w:val="1"/>
              </w:numPr>
              <w:jc w:val="center"/>
              <w:rPr>
                <w:rFonts w:ascii="宋体" w:hAnsi="宋体" w:cs="宋体"/>
                <w:color w:val="000000"/>
                <w:kern w:val="0"/>
                <w:sz w:val="22"/>
                <w:szCs w:val="22"/>
              </w:rPr>
            </w:pPr>
          </w:p>
        </w:tc>
        <w:tc>
          <w:tcPr>
            <w:tcW w:w="496" w:type="pct"/>
            <w:vAlign w:val="center"/>
          </w:tcPr>
          <w:p w14:paraId="7BBD6F3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7E42FD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A7F9B1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胸腺教学标本制作及配套服务</w:t>
            </w:r>
          </w:p>
        </w:tc>
        <w:tc>
          <w:tcPr>
            <w:tcW w:w="390" w:type="pct"/>
            <w:vAlign w:val="center"/>
          </w:tcPr>
          <w:p w14:paraId="7F18D71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D9F055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F1CF81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4375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4DCFEA7">
            <w:pPr>
              <w:widowControl/>
              <w:numPr>
                <w:ilvl w:val="0"/>
                <w:numId w:val="1"/>
              </w:numPr>
              <w:jc w:val="center"/>
              <w:rPr>
                <w:rFonts w:ascii="宋体" w:hAnsi="宋体" w:cs="宋体"/>
                <w:color w:val="000000"/>
                <w:kern w:val="0"/>
                <w:sz w:val="22"/>
                <w:szCs w:val="22"/>
              </w:rPr>
            </w:pPr>
          </w:p>
        </w:tc>
        <w:tc>
          <w:tcPr>
            <w:tcW w:w="496" w:type="pct"/>
            <w:vAlign w:val="center"/>
          </w:tcPr>
          <w:p w14:paraId="164BDA1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7CE3B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33D5B8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全身水平包埋断层教学标本制作及配套服务</w:t>
            </w:r>
          </w:p>
        </w:tc>
        <w:tc>
          <w:tcPr>
            <w:tcW w:w="390" w:type="pct"/>
            <w:vAlign w:val="center"/>
          </w:tcPr>
          <w:p w14:paraId="2BC6980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F9258F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610047F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7EA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27343B2">
            <w:pPr>
              <w:widowControl/>
              <w:numPr>
                <w:ilvl w:val="0"/>
                <w:numId w:val="1"/>
              </w:numPr>
              <w:jc w:val="center"/>
              <w:rPr>
                <w:rFonts w:ascii="宋体" w:hAnsi="宋体" w:cs="宋体"/>
                <w:color w:val="000000"/>
                <w:kern w:val="0"/>
                <w:sz w:val="22"/>
                <w:szCs w:val="22"/>
              </w:rPr>
            </w:pPr>
          </w:p>
        </w:tc>
        <w:tc>
          <w:tcPr>
            <w:tcW w:w="496" w:type="pct"/>
            <w:vAlign w:val="center"/>
          </w:tcPr>
          <w:p w14:paraId="015B736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08ACB3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D83250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 xml:space="preserve"> </w:t>
            </w:r>
            <w:r>
              <w:rPr>
                <w:rFonts w:hint="eastAsia" w:ascii="宋体" w:hAnsi="宋体" w:cs="宋体"/>
                <w:color w:val="000000"/>
                <w:kern w:val="0"/>
                <w:sz w:val="22"/>
                <w:szCs w:val="22"/>
                <w:lang w:bidi="ar"/>
              </w:rPr>
              <w:t>心的血管（动脉、静脉）教学标本制作及配套服务提供样品</w:t>
            </w:r>
          </w:p>
        </w:tc>
        <w:tc>
          <w:tcPr>
            <w:tcW w:w="390" w:type="pct"/>
            <w:vAlign w:val="center"/>
          </w:tcPr>
          <w:p w14:paraId="18F3837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6F0A7D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24EA88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B8D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7BDDA51">
            <w:pPr>
              <w:widowControl/>
              <w:numPr>
                <w:ilvl w:val="0"/>
                <w:numId w:val="1"/>
              </w:numPr>
              <w:jc w:val="center"/>
              <w:rPr>
                <w:rFonts w:ascii="宋体" w:hAnsi="宋体" w:cs="宋体"/>
                <w:color w:val="000000"/>
                <w:kern w:val="0"/>
                <w:sz w:val="22"/>
                <w:szCs w:val="22"/>
              </w:rPr>
            </w:pPr>
          </w:p>
        </w:tc>
        <w:tc>
          <w:tcPr>
            <w:tcW w:w="496" w:type="pct"/>
            <w:vAlign w:val="center"/>
          </w:tcPr>
          <w:p w14:paraId="192B6B3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6DF16D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7D3F70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心冠状动脉左右分色教学标本制作及配套服务</w:t>
            </w:r>
          </w:p>
        </w:tc>
        <w:tc>
          <w:tcPr>
            <w:tcW w:w="390" w:type="pct"/>
            <w:vAlign w:val="center"/>
          </w:tcPr>
          <w:p w14:paraId="759A76A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24E816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A50CC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7EFD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8EFD46C">
            <w:pPr>
              <w:widowControl/>
              <w:numPr>
                <w:ilvl w:val="0"/>
                <w:numId w:val="1"/>
              </w:numPr>
              <w:jc w:val="center"/>
              <w:rPr>
                <w:rFonts w:ascii="宋体" w:hAnsi="宋体" w:cs="宋体"/>
                <w:color w:val="000000"/>
                <w:kern w:val="0"/>
                <w:sz w:val="22"/>
                <w:szCs w:val="22"/>
              </w:rPr>
            </w:pPr>
          </w:p>
        </w:tc>
        <w:tc>
          <w:tcPr>
            <w:tcW w:w="496" w:type="pct"/>
            <w:vAlign w:val="center"/>
          </w:tcPr>
          <w:p w14:paraId="6CB0598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174F84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323158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肝的管道（动脉、静脉）教学标本制作及配套服务提供样品</w:t>
            </w:r>
          </w:p>
        </w:tc>
        <w:tc>
          <w:tcPr>
            <w:tcW w:w="390" w:type="pct"/>
            <w:vAlign w:val="center"/>
          </w:tcPr>
          <w:p w14:paraId="6CD97DF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6B37BE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EE45FC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AA9E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1E18E88">
            <w:pPr>
              <w:widowControl/>
              <w:numPr>
                <w:ilvl w:val="0"/>
                <w:numId w:val="1"/>
              </w:numPr>
              <w:jc w:val="center"/>
              <w:rPr>
                <w:rFonts w:ascii="宋体" w:hAnsi="宋体" w:cs="宋体"/>
                <w:color w:val="000000"/>
                <w:kern w:val="0"/>
                <w:sz w:val="22"/>
                <w:szCs w:val="22"/>
              </w:rPr>
            </w:pPr>
          </w:p>
        </w:tc>
        <w:tc>
          <w:tcPr>
            <w:tcW w:w="496" w:type="pct"/>
            <w:vAlign w:val="center"/>
          </w:tcPr>
          <w:p w14:paraId="24FF153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91A36C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3DA5AB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肝段铸型教学标本制作及配套服务</w:t>
            </w:r>
          </w:p>
        </w:tc>
        <w:tc>
          <w:tcPr>
            <w:tcW w:w="390" w:type="pct"/>
            <w:vAlign w:val="center"/>
          </w:tcPr>
          <w:p w14:paraId="6E06CC2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BD3B2D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BAD157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5C0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BA5A592">
            <w:pPr>
              <w:widowControl/>
              <w:numPr>
                <w:ilvl w:val="0"/>
                <w:numId w:val="1"/>
              </w:numPr>
              <w:jc w:val="center"/>
              <w:rPr>
                <w:rFonts w:ascii="宋体" w:hAnsi="宋体" w:cs="宋体"/>
                <w:color w:val="000000"/>
                <w:kern w:val="0"/>
                <w:sz w:val="22"/>
                <w:szCs w:val="22"/>
              </w:rPr>
            </w:pPr>
          </w:p>
        </w:tc>
        <w:tc>
          <w:tcPr>
            <w:tcW w:w="496" w:type="pct"/>
            <w:vAlign w:val="center"/>
          </w:tcPr>
          <w:p w14:paraId="644F457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6BC0D7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42A172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肺段铸型教学标本制作及配套服务</w:t>
            </w:r>
          </w:p>
        </w:tc>
        <w:tc>
          <w:tcPr>
            <w:tcW w:w="390" w:type="pct"/>
            <w:vAlign w:val="center"/>
          </w:tcPr>
          <w:p w14:paraId="7C8076F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758603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3C44F5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BC6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53E211E">
            <w:pPr>
              <w:widowControl/>
              <w:numPr>
                <w:ilvl w:val="0"/>
                <w:numId w:val="1"/>
              </w:numPr>
              <w:jc w:val="center"/>
              <w:rPr>
                <w:rFonts w:ascii="宋体" w:hAnsi="宋体" w:cs="宋体"/>
                <w:color w:val="000000"/>
                <w:kern w:val="0"/>
                <w:sz w:val="22"/>
                <w:szCs w:val="22"/>
              </w:rPr>
            </w:pPr>
          </w:p>
        </w:tc>
        <w:tc>
          <w:tcPr>
            <w:tcW w:w="496" w:type="pct"/>
            <w:vAlign w:val="center"/>
          </w:tcPr>
          <w:p w14:paraId="56C45CE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901104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69731A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支气管树教学标本制作及配套服务</w:t>
            </w:r>
          </w:p>
        </w:tc>
        <w:tc>
          <w:tcPr>
            <w:tcW w:w="390" w:type="pct"/>
            <w:vAlign w:val="center"/>
          </w:tcPr>
          <w:p w14:paraId="1093651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2D3DBB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32BACD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28F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C3D313B">
            <w:pPr>
              <w:widowControl/>
              <w:numPr>
                <w:ilvl w:val="0"/>
                <w:numId w:val="1"/>
              </w:numPr>
              <w:jc w:val="center"/>
              <w:rPr>
                <w:rFonts w:ascii="宋体" w:hAnsi="宋体" w:cs="宋体"/>
                <w:color w:val="000000"/>
                <w:kern w:val="0"/>
                <w:sz w:val="22"/>
                <w:szCs w:val="22"/>
              </w:rPr>
            </w:pPr>
          </w:p>
        </w:tc>
        <w:tc>
          <w:tcPr>
            <w:tcW w:w="496" w:type="pct"/>
            <w:vAlign w:val="center"/>
          </w:tcPr>
          <w:p w14:paraId="02D776F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C90421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DD1E58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支气管动脉教学标本制作及配套服务</w:t>
            </w:r>
          </w:p>
        </w:tc>
        <w:tc>
          <w:tcPr>
            <w:tcW w:w="390" w:type="pct"/>
            <w:vAlign w:val="center"/>
          </w:tcPr>
          <w:p w14:paraId="6856DE0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E424E5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AD0EDE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B68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B2AB4B6">
            <w:pPr>
              <w:widowControl/>
              <w:numPr>
                <w:ilvl w:val="0"/>
                <w:numId w:val="1"/>
              </w:numPr>
              <w:jc w:val="center"/>
              <w:rPr>
                <w:rFonts w:ascii="宋体" w:hAnsi="宋体" w:cs="宋体"/>
                <w:color w:val="000000"/>
                <w:kern w:val="0"/>
                <w:sz w:val="22"/>
                <w:szCs w:val="22"/>
              </w:rPr>
            </w:pPr>
          </w:p>
        </w:tc>
        <w:tc>
          <w:tcPr>
            <w:tcW w:w="496" w:type="pct"/>
            <w:vAlign w:val="center"/>
          </w:tcPr>
          <w:p w14:paraId="7800D95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28A2CB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722B8B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心肺肝管道联合教学标本制作及配套服务</w:t>
            </w:r>
          </w:p>
        </w:tc>
        <w:tc>
          <w:tcPr>
            <w:tcW w:w="390" w:type="pct"/>
            <w:vAlign w:val="center"/>
          </w:tcPr>
          <w:p w14:paraId="56D9F1C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6EAB6B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D1706D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E53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12A9FD5">
            <w:pPr>
              <w:widowControl/>
              <w:numPr>
                <w:ilvl w:val="0"/>
                <w:numId w:val="1"/>
              </w:numPr>
              <w:jc w:val="center"/>
              <w:rPr>
                <w:rFonts w:ascii="宋体" w:hAnsi="宋体" w:cs="宋体"/>
                <w:color w:val="000000"/>
                <w:kern w:val="0"/>
                <w:sz w:val="22"/>
                <w:szCs w:val="22"/>
              </w:rPr>
            </w:pPr>
          </w:p>
        </w:tc>
        <w:tc>
          <w:tcPr>
            <w:tcW w:w="496" w:type="pct"/>
            <w:vAlign w:val="center"/>
          </w:tcPr>
          <w:p w14:paraId="460359F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67D05D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C572E8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 xml:space="preserve"> </w:t>
            </w:r>
            <w:r>
              <w:rPr>
                <w:rFonts w:hint="eastAsia" w:ascii="宋体" w:hAnsi="宋体" w:cs="宋体"/>
                <w:color w:val="000000"/>
                <w:kern w:val="0"/>
                <w:sz w:val="22"/>
                <w:szCs w:val="22"/>
                <w:lang w:bidi="ar"/>
              </w:rPr>
              <w:t>门静脉分色教学标本制作及配套服务提供样品</w:t>
            </w:r>
          </w:p>
        </w:tc>
        <w:tc>
          <w:tcPr>
            <w:tcW w:w="390" w:type="pct"/>
            <w:vAlign w:val="center"/>
          </w:tcPr>
          <w:p w14:paraId="784ABF7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D884C0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6E8744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708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0A0E552">
            <w:pPr>
              <w:widowControl/>
              <w:numPr>
                <w:ilvl w:val="0"/>
                <w:numId w:val="1"/>
              </w:numPr>
              <w:jc w:val="center"/>
              <w:rPr>
                <w:rFonts w:ascii="宋体" w:hAnsi="宋体" w:cs="宋体"/>
                <w:color w:val="000000"/>
                <w:kern w:val="0"/>
                <w:sz w:val="22"/>
                <w:szCs w:val="22"/>
              </w:rPr>
            </w:pPr>
          </w:p>
        </w:tc>
        <w:tc>
          <w:tcPr>
            <w:tcW w:w="496" w:type="pct"/>
            <w:vAlign w:val="center"/>
          </w:tcPr>
          <w:p w14:paraId="5476F04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D20910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0D11B9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胆道和胆囊铸型教学标本制作及配套服务</w:t>
            </w:r>
          </w:p>
        </w:tc>
        <w:tc>
          <w:tcPr>
            <w:tcW w:w="390" w:type="pct"/>
            <w:vAlign w:val="center"/>
          </w:tcPr>
          <w:p w14:paraId="7BD1AB9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BEFAC3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D01FD8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56C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6397BEF">
            <w:pPr>
              <w:widowControl/>
              <w:numPr>
                <w:ilvl w:val="0"/>
                <w:numId w:val="1"/>
              </w:numPr>
              <w:jc w:val="center"/>
              <w:rPr>
                <w:rFonts w:ascii="宋体" w:hAnsi="宋体" w:cs="宋体"/>
                <w:color w:val="000000"/>
                <w:kern w:val="0"/>
                <w:sz w:val="22"/>
                <w:szCs w:val="22"/>
              </w:rPr>
            </w:pPr>
          </w:p>
        </w:tc>
        <w:tc>
          <w:tcPr>
            <w:tcW w:w="496" w:type="pct"/>
            <w:vAlign w:val="center"/>
          </w:tcPr>
          <w:p w14:paraId="51DD4D9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2FB3CD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407AA0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胃血管铸型教学标本制作及配套服务</w:t>
            </w:r>
          </w:p>
        </w:tc>
        <w:tc>
          <w:tcPr>
            <w:tcW w:w="390" w:type="pct"/>
            <w:vAlign w:val="center"/>
          </w:tcPr>
          <w:p w14:paraId="6AA4681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68A51B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4A2242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5CE5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7193C6C">
            <w:pPr>
              <w:widowControl/>
              <w:numPr>
                <w:ilvl w:val="0"/>
                <w:numId w:val="1"/>
              </w:numPr>
              <w:jc w:val="center"/>
              <w:rPr>
                <w:rFonts w:ascii="宋体" w:hAnsi="宋体" w:cs="宋体"/>
                <w:color w:val="000000"/>
                <w:kern w:val="0"/>
                <w:sz w:val="22"/>
                <w:szCs w:val="22"/>
              </w:rPr>
            </w:pPr>
          </w:p>
        </w:tc>
        <w:tc>
          <w:tcPr>
            <w:tcW w:w="496" w:type="pct"/>
            <w:vAlign w:val="center"/>
          </w:tcPr>
          <w:p w14:paraId="7348C60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20B4E9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6416F3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脾血管铸型教学标本制作及配套服务</w:t>
            </w:r>
          </w:p>
        </w:tc>
        <w:tc>
          <w:tcPr>
            <w:tcW w:w="390" w:type="pct"/>
            <w:vAlign w:val="center"/>
          </w:tcPr>
          <w:p w14:paraId="795EA69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20E0ED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6C5220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0E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FC34006">
            <w:pPr>
              <w:widowControl/>
              <w:numPr>
                <w:ilvl w:val="0"/>
                <w:numId w:val="1"/>
              </w:numPr>
              <w:jc w:val="center"/>
              <w:rPr>
                <w:rFonts w:ascii="宋体" w:hAnsi="宋体" w:cs="宋体"/>
                <w:color w:val="000000"/>
                <w:kern w:val="0"/>
                <w:sz w:val="22"/>
                <w:szCs w:val="22"/>
              </w:rPr>
            </w:pPr>
          </w:p>
        </w:tc>
        <w:tc>
          <w:tcPr>
            <w:tcW w:w="496" w:type="pct"/>
            <w:vAlign w:val="center"/>
          </w:tcPr>
          <w:p w14:paraId="6089C17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3F61D4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A9BCB5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胰的管道教学标本制作及配套服务</w:t>
            </w:r>
          </w:p>
        </w:tc>
        <w:tc>
          <w:tcPr>
            <w:tcW w:w="390" w:type="pct"/>
            <w:vAlign w:val="center"/>
          </w:tcPr>
          <w:p w14:paraId="3FAEC6E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9B4646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53C5A9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8E2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F08C046">
            <w:pPr>
              <w:widowControl/>
              <w:numPr>
                <w:ilvl w:val="0"/>
                <w:numId w:val="1"/>
              </w:numPr>
              <w:jc w:val="center"/>
              <w:rPr>
                <w:rFonts w:ascii="宋体" w:hAnsi="宋体" w:cs="宋体"/>
                <w:color w:val="000000"/>
                <w:kern w:val="0"/>
                <w:sz w:val="22"/>
                <w:szCs w:val="22"/>
              </w:rPr>
            </w:pPr>
          </w:p>
        </w:tc>
        <w:tc>
          <w:tcPr>
            <w:tcW w:w="496" w:type="pct"/>
            <w:vAlign w:val="center"/>
          </w:tcPr>
          <w:p w14:paraId="53BFC2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8D442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B5B3F5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上肢静脉（不带骨）教学标本制作及配套服务</w:t>
            </w:r>
          </w:p>
        </w:tc>
        <w:tc>
          <w:tcPr>
            <w:tcW w:w="390" w:type="pct"/>
            <w:vAlign w:val="center"/>
          </w:tcPr>
          <w:p w14:paraId="5DB2C98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A3C795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924254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5E6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293B977">
            <w:pPr>
              <w:widowControl/>
              <w:numPr>
                <w:ilvl w:val="0"/>
                <w:numId w:val="1"/>
              </w:numPr>
              <w:jc w:val="center"/>
              <w:rPr>
                <w:rFonts w:ascii="宋体" w:hAnsi="宋体" w:cs="宋体"/>
                <w:color w:val="000000"/>
                <w:kern w:val="0"/>
                <w:sz w:val="22"/>
                <w:szCs w:val="22"/>
              </w:rPr>
            </w:pPr>
          </w:p>
        </w:tc>
        <w:tc>
          <w:tcPr>
            <w:tcW w:w="496" w:type="pct"/>
            <w:vAlign w:val="center"/>
          </w:tcPr>
          <w:p w14:paraId="793B75B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860CB3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152A8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 xml:space="preserve"> </w:t>
            </w:r>
            <w:r>
              <w:rPr>
                <w:rFonts w:hint="eastAsia" w:ascii="宋体" w:hAnsi="宋体" w:cs="宋体"/>
                <w:color w:val="000000"/>
                <w:kern w:val="0"/>
                <w:sz w:val="22"/>
                <w:szCs w:val="22"/>
                <w:lang w:bidi="ar"/>
              </w:rPr>
              <w:t>手的动脉教学标本制作及配套服务提供样品</w:t>
            </w:r>
          </w:p>
        </w:tc>
        <w:tc>
          <w:tcPr>
            <w:tcW w:w="390" w:type="pct"/>
            <w:vAlign w:val="center"/>
          </w:tcPr>
          <w:p w14:paraId="1162BBF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F9087B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42C9BD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AC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C413755">
            <w:pPr>
              <w:widowControl/>
              <w:numPr>
                <w:ilvl w:val="0"/>
                <w:numId w:val="1"/>
              </w:numPr>
              <w:jc w:val="center"/>
              <w:rPr>
                <w:rFonts w:ascii="宋体" w:hAnsi="宋体" w:cs="宋体"/>
                <w:color w:val="000000"/>
                <w:kern w:val="0"/>
                <w:sz w:val="22"/>
                <w:szCs w:val="22"/>
              </w:rPr>
            </w:pPr>
          </w:p>
        </w:tc>
        <w:tc>
          <w:tcPr>
            <w:tcW w:w="496" w:type="pct"/>
            <w:vAlign w:val="center"/>
          </w:tcPr>
          <w:p w14:paraId="0A15325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E817DF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E36308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一侧下肢血管（不带骨）教学标本制作及配套服务</w:t>
            </w:r>
          </w:p>
        </w:tc>
        <w:tc>
          <w:tcPr>
            <w:tcW w:w="390" w:type="pct"/>
            <w:vAlign w:val="center"/>
          </w:tcPr>
          <w:p w14:paraId="2311178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CFE77B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6DE5B5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318C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3A244ED">
            <w:pPr>
              <w:widowControl/>
              <w:numPr>
                <w:ilvl w:val="0"/>
                <w:numId w:val="1"/>
              </w:numPr>
              <w:jc w:val="center"/>
              <w:rPr>
                <w:rFonts w:ascii="宋体" w:hAnsi="宋体" w:cs="宋体"/>
                <w:color w:val="000000"/>
                <w:kern w:val="0"/>
                <w:sz w:val="22"/>
                <w:szCs w:val="22"/>
              </w:rPr>
            </w:pPr>
          </w:p>
        </w:tc>
        <w:tc>
          <w:tcPr>
            <w:tcW w:w="496" w:type="pct"/>
            <w:vAlign w:val="center"/>
          </w:tcPr>
          <w:p w14:paraId="750BCDA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6D07B1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7F66E2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脑室教学标本制作及配套服务</w:t>
            </w:r>
          </w:p>
        </w:tc>
        <w:tc>
          <w:tcPr>
            <w:tcW w:w="390" w:type="pct"/>
            <w:vAlign w:val="center"/>
          </w:tcPr>
          <w:p w14:paraId="661859F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E5028A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7AC190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60D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F191D35">
            <w:pPr>
              <w:widowControl/>
              <w:numPr>
                <w:ilvl w:val="0"/>
                <w:numId w:val="1"/>
              </w:numPr>
              <w:jc w:val="center"/>
              <w:rPr>
                <w:rFonts w:ascii="宋体" w:hAnsi="宋体" w:cs="宋体"/>
                <w:color w:val="000000"/>
                <w:kern w:val="0"/>
                <w:sz w:val="22"/>
                <w:szCs w:val="22"/>
              </w:rPr>
            </w:pPr>
          </w:p>
        </w:tc>
        <w:tc>
          <w:tcPr>
            <w:tcW w:w="496" w:type="pct"/>
            <w:vAlign w:val="center"/>
          </w:tcPr>
          <w:p w14:paraId="5AF65A7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68539E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2EBF85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内耳教学标本制作及配套服务</w:t>
            </w:r>
          </w:p>
        </w:tc>
        <w:tc>
          <w:tcPr>
            <w:tcW w:w="390" w:type="pct"/>
            <w:vAlign w:val="center"/>
          </w:tcPr>
          <w:p w14:paraId="18542C7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9AD34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F9FA33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F26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FD3BDDC">
            <w:pPr>
              <w:widowControl/>
              <w:numPr>
                <w:ilvl w:val="0"/>
                <w:numId w:val="1"/>
              </w:numPr>
              <w:jc w:val="center"/>
              <w:rPr>
                <w:rFonts w:ascii="宋体" w:hAnsi="宋体" w:cs="宋体"/>
                <w:color w:val="000000"/>
                <w:kern w:val="0"/>
                <w:sz w:val="22"/>
                <w:szCs w:val="22"/>
              </w:rPr>
            </w:pPr>
          </w:p>
        </w:tc>
        <w:tc>
          <w:tcPr>
            <w:tcW w:w="496" w:type="pct"/>
            <w:vAlign w:val="center"/>
          </w:tcPr>
          <w:p w14:paraId="55DF031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BC8D03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3C1F8E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十二指肠、胰、脾的管道教学标本制作及配套服务</w:t>
            </w:r>
          </w:p>
        </w:tc>
        <w:tc>
          <w:tcPr>
            <w:tcW w:w="390" w:type="pct"/>
            <w:vAlign w:val="center"/>
          </w:tcPr>
          <w:p w14:paraId="7C448BD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64C564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C99B3D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05C8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059C4BE">
            <w:pPr>
              <w:widowControl/>
              <w:numPr>
                <w:ilvl w:val="0"/>
                <w:numId w:val="1"/>
              </w:numPr>
              <w:jc w:val="center"/>
              <w:rPr>
                <w:rFonts w:ascii="宋体" w:hAnsi="宋体" w:cs="宋体"/>
                <w:color w:val="000000"/>
                <w:kern w:val="0"/>
                <w:sz w:val="22"/>
                <w:szCs w:val="22"/>
              </w:rPr>
            </w:pPr>
          </w:p>
        </w:tc>
        <w:tc>
          <w:tcPr>
            <w:tcW w:w="496" w:type="pct"/>
            <w:vAlign w:val="center"/>
          </w:tcPr>
          <w:p w14:paraId="656942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77DDF7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A749F4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回盲部血管教学标本制作及配套服务</w:t>
            </w:r>
          </w:p>
        </w:tc>
        <w:tc>
          <w:tcPr>
            <w:tcW w:w="390" w:type="pct"/>
            <w:vAlign w:val="center"/>
          </w:tcPr>
          <w:p w14:paraId="639D6F3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AB947A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B50854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270F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AFD76AB">
            <w:pPr>
              <w:widowControl/>
              <w:numPr>
                <w:ilvl w:val="0"/>
                <w:numId w:val="1"/>
              </w:numPr>
              <w:jc w:val="center"/>
              <w:rPr>
                <w:rFonts w:ascii="宋体" w:hAnsi="宋体" w:cs="宋体"/>
                <w:color w:val="000000"/>
                <w:kern w:val="0"/>
                <w:sz w:val="22"/>
                <w:szCs w:val="22"/>
              </w:rPr>
            </w:pPr>
          </w:p>
        </w:tc>
        <w:tc>
          <w:tcPr>
            <w:tcW w:w="496" w:type="pct"/>
            <w:vAlign w:val="center"/>
          </w:tcPr>
          <w:p w14:paraId="20BCF24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59B81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6C0408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 xml:space="preserve"> </w:t>
            </w:r>
            <w:r>
              <w:rPr>
                <w:rFonts w:hint="eastAsia" w:ascii="宋体" w:hAnsi="宋体" w:cs="宋体"/>
                <w:color w:val="000000"/>
                <w:kern w:val="0"/>
                <w:sz w:val="22"/>
                <w:szCs w:val="22"/>
                <w:lang w:bidi="ar"/>
              </w:rPr>
              <w:t>直肠静脉丛教学标本制作及配套服务提供样品</w:t>
            </w:r>
          </w:p>
        </w:tc>
        <w:tc>
          <w:tcPr>
            <w:tcW w:w="390" w:type="pct"/>
            <w:vAlign w:val="center"/>
          </w:tcPr>
          <w:p w14:paraId="157B091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1D2510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315F43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6A0C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A1A5CA3">
            <w:pPr>
              <w:widowControl/>
              <w:numPr>
                <w:ilvl w:val="0"/>
                <w:numId w:val="1"/>
              </w:numPr>
              <w:jc w:val="center"/>
              <w:rPr>
                <w:rFonts w:ascii="宋体" w:hAnsi="宋体" w:cs="宋体"/>
                <w:color w:val="000000"/>
                <w:kern w:val="0"/>
                <w:sz w:val="22"/>
                <w:szCs w:val="22"/>
              </w:rPr>
            </w:pPr>
          </w:p>
        </w:tc>
        <w:tc>
          <w:tcPr>
            <w:tcW w:w="496" w:type="pct"/>
            <w:vAlign w:val="center"/>
          </w:tcPr>
          <w:p w14:paraId="2D62409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74CC2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33A50D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单肾管道（动脉、静脉）教学标本制作及配套服务</w:t>
            </w:r>
          </w:p>
        </w:tc>
        <w:tc>
          <w:tcPr>
            <w:tcW w:w="390" w:type="pct"/>
            <w:vAlign w:val="center"/>
          </w:tcPr>
          <w:p w14:paraId="429DF01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2C49BA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F9C584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C05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65B3D2C">
            <w:pPr>
              <w:widowControl/>
              <w:numPr>
                <w:ilvl w:val="0"/>
                <w:numId w:val="1"/>
              </w:numPr>
              <w:jc w:val="center"/>
              <w:rPr>
                <w:rFonts w:ascii="宋体" w:hAnsi="宋体" w:cs="宋体"/>
                <w:color w:val="000000"/>
                <w:kern w:val="0"/>
                <w:sz w:val="22"/>
                <w:szCs w:val="22"/>
              </w:rPr>
            </w:pPr>
          </w:p>
        </w:tc>
        <w:tc>
          <w:tcPr>
            <w:tcW w:w="496" w:type="pct"/>
            <w:vAlign w:val="center"/>
          </w:tcPr>
          <w:p w14:paraId="2F8655E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C33C07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5BB45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单肾管道（无肾静脉）教学标本制作及配套服务</w:t>
            </w:r>
          </w:p>
        </w:tc>
        <w:tc>
          <w:tcPr>
            <w:tcW w:w="390" w:type="pct"/>
            <w:vAlign w:val="center"/>
          </w:tcPr>
          <w:p w14:paraId="439B1A9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FC6DC1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2B73CE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AE4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589E96B">
            <w:pPr>
              <w:widowControl/>
              <w:numPr>
                <w:ilvl w:val="0"/>
                <w:numId w:val="1"/>
              </w:numPr>
              <w:jc w:val="center"/>
              <w:rPr>
                <w:rFonts w:ascii="宋体" w:hAnsi="宋体" w:cs="宋体"/>
                <w:color w:val="000000"/>
                <w:kern w:val="0"/>
                <w:sz w:val="22"/>
                <w:szCs w:val="22"/>
              </w:rPr>
            </w:pPr>
          </w:p>
        </w:tc>
        <w:tc>
          <w:tcPr>
            <w:tcW w:w="496" w:type="pct"/>
            <w:vAlign w:val="center"/>
          </w:tcPr>
          <w:p w14:paraId="3397836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24AAF3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0F2BEB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肾盂教学标本制作及配套服务</w:t>
            </w:r>
          </w:p>
        </w:tc>
        <w:tc>
          <w:tcPr>
            <w:tcW w:w="390" w:type="pct"/>
            <w:vAlign w:val="center"/>
          </w:tcPr>
          <w:p w14:paraId="51061A6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D16776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D340FF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23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DC05E07">
            <w:pPr>
              <w:widowControl/>
              <w:numPr>
                <w:ilvl w:val="0"/>
                <w:numId w:val="1"/>
              </w:numPr>
              <w:jc w:val="center"/>
              <w:rPr>
                <w:rFonts w:ascii="宋体" w:hAnsi="宋体" w:cs="宋体"/>
                <w:color w:val="000000"/>
                <w:kern w:val="0"/>
                <w:sz w:val="22"/>
                <w:szCs w:val="22"/>
              </w:rPr>
            </w:pPr>
          </w:p>
        </w:tc>
        <w:tc>
          <w:tcPr>
            <w:tcW w:w="496" w:type="pct"/>
            <w:vAlign w:val="center"/>
          </w:tcPr>
          <w:p w14:paraId="103E954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314C9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12A794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双肾管道（无动脉）教学标本制作及配套服务</w:t>
            </w:r>
          </w:p>
        </w:tc>
        <w:tc>
          <w:tcPr>
            <w:tcW w:w="390" w:type="pct"/>
            <w:vAlign w:val="center"/>
          </w:tcPr>
          <w:p w14:paraId="118D4C7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5A93BE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4674B5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D3A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3B71F67">
            <w:pPr>
              <w:widowControl/>
              <w:numPr>
                <w:ilvl w:val="0"/>
                <w:numId w:val="1"/>
              </w:numPr>
              <w:jc w:val="center"/>
              <w:rPr>
                <w:rFonts w:ascii="宋体" w:hAnsi="宋体" w:cs="宋体"/>
                <w:color w:val="000000"/>
                <w:kern w:val="0"/>
                <w:sz w:val="22"/>
                <w:szCs w:val="22"/>
              </w:rPr>
            </w:pPr>
          </w:p>
        </w:tc>
        <w:tc>
          <w:tcPr>
            <w:tcW w:w="496" w:type="pct"/>
            <w:vAlign w:val="center"/>
          </w:tcPr>
          <w:p w14:paraId="4044462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BDB534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0F2736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头颈部动脉（不带骨）教学标本制作及配套服务</w:t>
            </w:r>
          </w:p>
        </w:tc>
        <w:tc>
          <w:tcPr>
            <w:tcW w:w="390" w:type="pct"/>
            <w:vAlign w:val="center"/>
          </w:tcPr>
          <w:p w14:paraId="2E99EF8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461AEE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63BE79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3B2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A501773">
            <w:pPr>
              <w:widowControl/>
              <w:numPr>
                <w:ilvl w:val="0"/>
                <w:numId w:val="1"/>
              </w:numPr>
              <w:jc w:val="center"/>
              <w:rPr>
                <w:rFonts w:ascii="宋体" w:hAnsi="宋体" w:cs="宋体"/>
                <w:color w:val="000000"/>
                <w:kern w:val="0"/>
                <w:sz w:val="22"/>
                <w:szCs w:val="22"/>
              </w:rPr>
            </w:pPr>
          </w:p>
        </w:tc>
        <w:tc>
          <w:tcPr>
            <w:tcW w:w="496" w:type="pct"/>
            <w:vAlign w:val="center"/>
          </w:tcPr>
          <w:p w14:paraId="3C53D52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5C6E4B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4672E4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头颈部静脉（不带骨）教学标本制作及配套服务</w:t>
            </w:r>
          </w:p>
        </w:tc>
        <w:tc>
          <w:tcPr>
            <w:tcW w:w="390" w:type="pct"/>
            <w:vAlign w:val="center"/>
          </w:tcPr>
          <w:p w14:paraId="4FC9D27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31A71E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28113A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19F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B88CC76">
            <w:pPr>
              <w:widowControl/>
              <w:numPr>
                <w:ilvl w:val="0"/>
                <w:numId w:val="1"/>
              </w:numPr>
              <w:jc w:val="center"/>
              <w:rPr>
                <w:rFonts w:ascii="宋体" w:hAnsi="宋体" w:cs="宋体"/>
                <w:color w:val="000000"/>
                <w:kern w:val="0"/>
                <w:sz w:val="22"/>
                <w:szCs w:val="22"/>
              </w:rPr>
            </w:pPr>
          </w:p>
        </w:tc>
        <w:tc>
          <w:tcPr>
            <w:tcW w:w="496" w:type="pct"/>
            <w:vAlign w:val="center"/>
          </w:tcPr>
          <w:p w14:paraId="00595C5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606B36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B600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脑动脉教学标本制作及配套服务</w:t>
            </w:r>
          </w:p>
        </w:tc>
        <w:tc>
          <w:tcPr>
            <w:tcW w:w="390" w:type="pct"/>
            <w:vAlign w:val="center"/>
          </w:tcPr>
          <w:p w14:paraId="3F751F3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D6F866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99AC1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6A3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038E903">
            <w:pPr>
              <w:widowControl/>
              <w:numPr>
                <w:ilvl w:val="0"/>
                <w:numId w:val="1"/>
              </w:numPr>
              <w:jc w:val="center"/>
              <w:rPr>
                <w:rFonts w:ascii="宋体" w:hAnsi="宋体" w:cs="宋体"/>
                <w:color w:val="000000"/>
                <w:kern w:val="0"/>
                <w:sz w:val="22"/>
                <w:szCs w:val="22"/>
              </w:rPr>
            </w:pPr>
          </w:p>
        </w:tc>
        <w:tc>
          <w:tcPr>
            <w:tcW w:w="496" w:type="pct"/>
            <w:vAlign w:val="center"/>
          </w:tcPr>
          <w:p w14:paraId="6FFCCBC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4C395C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008777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脑静脉教学标本制作及配套服务</w:t>
            </w:r>
          </w:p>
        </w:tc>
        <w:tc>
          <w:tcPr>
            <w:tcW w:w="390" w:type="pct"/>
            <w:vAlign w:val="center"/>
          </w:tcPr>
          <w:p w14:paraId="36F99CE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15AC76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8C8992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424C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A035130">
            <w:pPr>
              <w:widowControl/>
              <w:numPr>
                <w:ilvl w:val="0"/>
                <w:numId w:val="1"/>
              </w:numPr>
              <w:jc w:val="center"/>
              <w:rPr>
                <w:rFonts w:ascii="宋体" w:hAnsi="宋体" w:cs="宋体"/>
                <w:color w:val="000000"/>
                <w:kern w:val="0"/>
                <w:sz w:val="22"/>
                <w:szCs w:val="22"/>
              </w:rPr>
            </w:pPr>
          </w:p>
        </w:tc>
        <w:tc>
          <w:tcPr>
            <w:tcW w:w="496" w:type="pct"/>
            <w:vAlign w:val="center"/>
          </w:tcPr>
          <w:p w14:paraId="2C8B2C9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A80B1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6D5D0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 xml:space="preserve"> </w:t>
            </w:r>
            <w:r>
              <w:rPr>
                <w:rFonts w:hint="eastAsia" w:ascii="宋体" w:hAnsi="宋体" w:cs="宋体"/>
                <w:color w:val="000000"/>
                <w:kern w:val="0"/>
                <w:sz w:val="22"/>
                <w:szCs w:val="22"/>
                <w:lang w:bidi="ar"/>
              </w:rPr>
              <w:t>足的动脉（不带骨）教学标本制作及配套服务提供样品</w:t>
            </w:r>
          </w:p>
        </w:tc>
        <w:tc>
          <w:tcPr>
            <w:tcW w:w="390" w:type="pct"/>
            <w:vAlign w:val="center"/>
          </w:tcPr>
          <w:p w14:paraId="31D7963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48D620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28ECF5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FB51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9009932">
            <w:pPr>
              <w:widowControl/>
              <w:numPr>
                <w:ilvl w:val="0"/>
                <w:numId w:val="1"/>
              </w:numPr>
              <w:jc w:val="center"/>
              <w:rPr>
                <w:rFonts w:ascii="宋体" w:hAnsi="宋体" w:cs="宋体"/>
                <w:color w:val="000000"/>
                <w:kern w:val="0"/>
                <w:sz w:val="22"/>
                <w:szCs w:val="22"/>
              </w:rPr>
            </w:pPr>
          </w:p>
        </w:tc>
        <w:tc>
          <w:tcPr>
            <w:tcW w:w="496" w:type="pct"/>
            <w:vAlign w:val="center"/>
          </w:tcPr>
          <w:p w14:paraId="04DFA53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238601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F89D63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胎盘的血管教学标本制作及配套服务</w:t>
            </w:r>
          </w:p>
        </w:tc>
        <w:tc>
          <w:tcPr>
            <w:tcW w:w="390" w:type="pct"/>
            <w:vAlign w:val="center"/>
          </w:tcPr>
          <w:p w14:paraId="3F5A35A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BC354B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9328B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2D68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65D2FB7">
            <w:pPr>
              <w:widowControl/>
              <w:numPr>
                <w:ilvl w:val="0"/>
                <w:numId w:val="1"/>
              </w:numPr>
              <w:jc w:val="center"/>
              <w:rPr>
                <w:rFonts w:ascii="宋体" w:hAnsi="宋体" w:cs="宋体"/>
                <w:color w:val="000000"/>
                <w:kern w:val="0"/>
                <w:sz w:val="22"/>
                <w:szCs w:val="22"/>
              </w:rPr>
            </w:pPr>
          </w:p>
        </w:tc>
        <w:tc>
          <w:tcPr>
            <w:tcW w:w="496" w:type="pct"/>
            <w:vAlign w:val="center"/>
          </w:tcPr>
          <w:p w14:paraId="2606A9B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F1B3B4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438B22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全身血管铸型（不带骨）教学标本制作及配套服务</w:t>
            </w:r>
          </w:p>
        </w:tc>
        <w:tc>
          <w:tcPr>
            <w:tcW w:w="390" w:type="pct"/>
            <w:vAlign w:val="center"/>
          </w:tcPr>
          <w:p w14:paraId="6ED66DE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8DE770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7851C6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92F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2A53DC6">
            <w:pPr>
              <w:widowControl/>
              <w:numPr>
                <w:ilvl w:val="0"/>
                <w:numId w:val="1"/>
              </w:numPr>
              <w:jc w:val="center"/>
              <w:rPr>
                <w:rFonts w:ascii="宋体" w:hAnsi="宋体" w:cs="宋体"/>
                <w:color w:val="000000"/>
                <w:kern w:val="0"/>
                <w:sz w:val="22"/>
                <w:szCs w:val="22"/>
              </w:rPr>
            </w:pPr>
          </w:p>
        </w:tc>
        <w:tc>
          <w:tcPr>
            <w:tcW w:w="496" w:type="pct"/>
            <w:vAlign w:val="center"/>
          </w:tcPr>
          <w:p w14:paraId="230272C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C4C083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EA222C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指挥者塑化教学标本制作及配套服务</w:t>
            </w:r>
          </w:p>
        </w:tc>
        <w:tc>
          <w:tcPr>
            <w:tcW w:w="390" w:type="pct"/>
            <w:vAlign w:val="center"/>
          </w:tcPr>
          <w:p w14:paraId="7F635AE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2CDF8B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323E66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7DED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1723AAF">
            <w:pPr>
              <w:widowControl/>
              <w:numPr>
                <w:ilvl w:val="0"/>
                <w:numId w:val="1"/>
              </w:numPr>
              <w:jc w:val="center"/>
              <w:rPr>
                <w:rFonts w:ascii="宋体" w:hAnsi="宋体" w:cs="宋体"/>
                <w:color w:val="000000"/>
                <w:kern w:val="0"/>
                <w:sz w:val="22"/>
                <w:szCs w:val="22"/>
              </w:rPr>
            </w:pPr>
          </w:p>
        </w:tc>
        <w:tc>
          <w:tcPr>
            <w:tcW w:w="496" w:type="pct"/>
            <w:vAlign w:val="center"/>
          </w:tcPr>
          <w:p w14:paraId="1E6E2B5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88FC13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A1BCE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组织学、病理学查询设备</w:t>
            </w:r>
          </w:p>
        </w:tc>
        <w:tc>
          <w:tcPr>
            <w:tcW w:w="390" w:type="pct"/>
            <w:vAlign w:val="center"/>
          </w:tcPr>
          <w:p w14:paraId="41A1DFC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A37DED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060743B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4BF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325993C">
            <w:pPr>
              <w:widowControl/>
              <w:numPr>
                <w:ilvl w:val="0"/>
                <w:numId w:val="1"/>
              </w:numPr>
              <w:jc w:val="center"/>
              <w:rPr>
                <w:rFonts w:ascii="宋体" w:hAnsi="宋体" w:cs="宋体"/>
                <w:color w:val="000000"/>
                <w:kern w:val="0"/>
                <w:sz w:val="22"/>
                <w:szCs w:val="22"/>
              </w:rPr>
            </w:pPr>
          </w:p>
        </w:tc>
        <w:tc>
          <w:tcPr>
            <w:tcW w:w="496" w:type="pct"/>
            <w:vAlign w:val="center"/>
          </w:tcPr>
          <w:p w14:paraId="76EF486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DC0FEC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6D5783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高清数字显微镜</w:t>
            </w:r>
          </w:p>
        </w:tc>
        <w:tc>
          <w:tcPr>
            <w:tcW w:w="390" w:type="pct"/>
            <w:vAlign w:val="center"/>
          </w:tcPr>
          <w:p w14:paraId="0FED440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4</w:t>
            </w:r>
          </w:p>
        </w:tc>
        <w:tc>
          <w:tcPr>
            <w:tcW w:w="434" w:type="pct"/>
            <w:vAlign w:val="center"/>
          </w:tcPr>
          <w:p w14:paraId="388465E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台</w:t>
            </w:r>
          </w:p>
        </w:tc>
        <w:tc>
          <w:tcPr>
            <w:tcW w:w="668" w:type="pct"/>
            <w:vAlign w:val="center"/>
          </w:tcPr>
          <w:p w14:paraId="5B1B578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2E68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73D43AB">
            <w:pPr>
              <w:widowControl/>
              <w:numPr>
                <w:ilvl w:val="0"/>
                <w:numId w:val="1"/>
              </w:numPr>
              <w:jc w:val="center"/>
              <w:rPr>
                <w:rFonts w:ascii="宋体" w:hAnsi="宋体" w:cs="宋体"/>
                <w:color w:val="000000"/>
                <w:kern w:val="0"/>
                <w:sz w:val="22"/>
                <w:szCs w:val="22"/>
              </w:rPr>
            </w:pPr>
          </w:p>
        </w:tc>
        <w:tc>
          <w:tcPr>
            <w:tcW w:w="496" w:type="pct"/>
            <w:vAlign w:val="center"/>
          </w:tcPr>
          <w:p w14:paraId="36E6A95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0E5DFC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FB9270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老年健康饮食交互设备</w:t>
            </w:r>
          </w:p>
        </w:tc>
        <w:tc>
          <w:tcPr>
            <w:tcW w:w="390" w:type="pct"/>
            <w:vAlign w:val="center"/>
          </w:tcPr>
          <w:p w14:paraId="482C43C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046398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6511F7A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7CC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FF7B580">
            <w:pPr>
              <w:widowControl/>
              <w:numPr>
                <w:ilvl w:val="0"/>
                <w:numId w:val="1"/>
              </w:numPr>
              <w:jc w:val="center"/>
              <w:rPr>
                <w:rFonts w:ascii="宋体" w:hAnsi="宋体" w:cs="宋体"/>
                <w:color w:val="000000"/>
                <w:kern w:val="0"/>
                <w:sz w:val="22"/>
                <w:szCs w:val="22"/>
              </w:rPr>
            </w:pPr>
          </w:p>
        </w:tc>
        <w:tc>
          <w:tcPr>
            <w:tcW w:w="496" w:type="pct"/>
            <w:vAlign w:val="center"/>
          </w:tcPr>
          <w:p w14:paraId="39B706D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3A4815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B946DB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骨软骨瘤教学标本制作及配套服务</w:t>
            </w:r>
          </w:p>
        </w:tc>
        <w:tc>
          <w:tcPr>
            <w:tcW w:w="390" w:type="pct"/>
            <w:vAlign w:val="center"/>
          </w:tcPr>
          <w:p w14:paraId="65A3D03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1E2D4E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D19D5D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D91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7FAD66A">
            <w:pPr>
              <w:widowControl/>
              <w:numPr>
                <w:ilvl w:val="0"/>
                <w:numId w:val="1"/>
              </w:numPr>
              <w:jc w:val="center"/>
              <w:rPr>
                <w:rFonts w:ascii="宋体" w:hAnsi="宋体" w:cs="宋体"/>
                <w:color w:val="000000"/>
                <w:kern w:val="0"/>
                <w:sz w:val="22"/>
                <w:szCs w:val="22"/>
              </w:rPr>
            </w:pPr>
          </w:p>
        </w:tc>
        <w:tc>
          <w:tcPr>
            <w:tcW w:w="496" w:type="pct"/>
            <w:vAlign w:val="center"/>
          </w:tcPr>
          <w:p w14:paraId="1BDABBE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1F522A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ACBE99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软骨肉瘤教学标本制作及配套服务</w:t>
            </w:r>
          </w:p>
        </w:tc>
        <w:tc>
          <w:tcPr>
            <w:tcW w:w="390" w:type="pct"/>
            <w:vAlign w:val="center"/>
          </w:tcPr>
          <w:p w14:paraId="43FBB26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DFA10F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69383E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14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36171C3">
            <w:pPr>
              <w:widowControl/>
              <w:numPr>
                <w:ilvl w:val="0"/>
                <w:numId w:val="1"/>
              </w:numPr>
              <w:jc w:val="center"/>
              <w:rPr>
                <w:rFonts w:ascii="宋体" w:hAnsi="宋体" w:cs="宋体"/>
                <w:color w:val="000000"/>
                <w:kern w:val="0"/>
                <w:sz w:val="22"/>
                <w:szCs w:val="22"/>
              </w:rPr>
            </w:pPr>
          </w:p>
        </w:tc>
        <w:tc>
          <w:tcPr>
            <w:tcW w:w="496" w:type="pct"/>
            <w:vAlign w:val="center"/>
          </w:tcPr>
          <w:p w14:paraId="5A5615D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BE9DA9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C9D193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骨肉瘤教学标本制作及配套服务</w:t>
            </w:r>
          </w:p>
        </w:tc>
        <w:tc>
          <w:tcPr>
            <w:tcW w:w="390" w:type="pct"/>
            <w:vAlign w:val="center"/>
          </w:tcPr>
          <w:p w14:paraId="3C5E46C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2D7590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81E8E0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2614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FC76736">
            <w:pPr>
              <w:widowControl/>
              <w:numPr>
                <w:ilvl w:val="0"/>
                <w:numId w:val="1"/>
              </w:numPr>
              <w:jc w:val="center"/>
              <w:rPr>
                <w:rFonts w:ascii="宋体" w:hAnsi="宋体" w:cs="宋体"/>
                <w:color w:val="000000"/>
                <w:kern w:val="0"/>
                <w:sz w:val="22"/>
                <w:szCs w:val="22"/>
              </w:rPr>
            </w:pPr>
          </w:p>
        </w:tc>
        <w:tc>
          <w:tcPr>
            <w:tcW w:w="496" w:type="pct"/>
            <w:vAlign w:val="center"/>
          </w:tcPr>
          <w:p w14:paraId="095F239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A00443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E39F28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骨巨细胞瘤教学标本制作及配套服务</w:t>
            </w:r>
          </w:p>
        </w:tc>
        <w:tc>
          <w:tcPr>
            <w:tcW w:w="390" w:type="pct"/>
            <w:vAlign w:val="center"/>
          </w:tcPr>
          <w:p w14:paraId="032D40E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C94A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32CA16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947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3F8C086">
            <w:pPr>
              <w:widowControl/>
              <w:numPr>
                <w:ilvl w:val="0"/>
                <w:numId w:val="1"/>
              </w:numPr>
              <w:jc w:val="center"/>
              <w:rPr>
                <w:rFonts w:ascii="宋体" w:hAnsi="宋体" w:cs="宋体"/>
                <w:color w:val="000000"/>
                <w:kern w:val="0"/>
                <w:sz w:val="22"/>
                <w:szCs w:val="22"/>
              </w:rPr>
            </w:pPr>
          </w:p>
        </w:tc>
        <w:tc>
          <w:tcPr>
            <w:tcW w:w="496" w:type="pct"/>
            <w:vAlign w:val="center"/>
          </w:tcPr>
          <w:p w14:paraId="7470F2B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FD4E32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36AB5E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骨关节结核教学标本制作及配套服务</w:t>
            </w:r>
          </w:p>
        </w:tc>
        <w:tc>
          <w:tcPr>
            <w:tcW w:w="390" w:type="pct"/>
            <w:vAlign w:val="center"/>
          </w:tcPr>
          <w:p w14:paraId="6FD0292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ACAD8A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74D783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216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6F40B24">
            <w:pPr>
              <w:widowControl/>
              <w:numPr>
                <w:ilvl w:val="0"/>
                <w:numId w:val="1"/>
              </w:numPr>
              <w:jc w:val="center"/>
              <w:rPr>
                <w:rFonts w:ascii="宋体" w:hAnsi="宋体" w:cs="宋体"/>
                <w:color w:val="000000"/>
                <w:kern w:val="0"/>
                <w:sz w:val="22"/>
                <w:szCs w:val="22"/>
              </w:rPr>
            </w:pPr>
          </w:p>
        </w:tc>
        <w:tc>
          <w:tcPr>
            <w:tcW w:w="496" w:type="pct"/>
            <w:vAlign w:val="center"/>
          </w:tcPr>
          <w:p w14:paraId="12C4CFD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9822CB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253550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麻风教学标本制作及配套服务</w:t>
            </w:r>
          </w:p>
        </w:tc>
        <w:tc>
          <w:tcPr>
            <w:tcW w:w="390" w:type="pct"/>
            <w:vAlign w:val="center"/>
          </w:tcPr>
          <w:p w14:paraId="76443E1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14BE37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1A251B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ADB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E2D2941">
            <w:pPr>
              <w:widowControl/>
              <w:numPr>
                <w:ilvl w:val="0"/>
                <w:numId w:val="1"/>
              </w:numPr>
              <w:jc w:val="center"/>
              <w:rPr>
                <w:rFonts w:ascii="宋体" w:hAnsi="宋体" w:cs="宋体"/>
                <w:color w:val="000000"/>
                <w:kern w:val="0"/>
                <w:sz w:val="22"/>
                <w:szCs w:val="22"/>
              </w:rPr>
            </w:pPr>
          </w:p>
        </w:tc>
        <w:tc>
          <w:tcPr>
            <w:tcW w:w="496" w:type="pct"/>
            <w:vAlign w:val="center"/>
          </w:tcPr>
          <w:p w14:paraId="4147BCF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7CD554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A57C79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皮肤乳头状瘤教学标本制作及配套服务</w:t>
            </w:r>
          </w:p>
        </w:tc>
        <w:tc>
          <w:tcPr>
            <w:tcW w:w="390" w:type="pct"/>
            <w:vAlign w:val="center"/>
          </w:tcPr>
          <w:p w14:paraId="0794DB3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301309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2185AC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8A50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6841882">
            <w:pPr>
              <w:widowControl/>
              <w:numPr>
                <w:ilvl w:val="0"/>
                <w:numId w:val="1"/>
              </w:numPr>
              <w:jc w:val="center"/>
              <w:rPr>
                <w:rFonts w:ascii="宋体" w:hAnsi="宋体" w:cs="宋体"/>
                <w:color w:val="000000"/>
                <w:kern w:val="0"/>
                <w:sz w:val="22"/>
                <w:szCs w:val="22"/>
              </w:rPr>
            </w:pPr>
          </w:p>
        </w:tc>
        <w:tc>
          <w:tcPr>
            <w:tcW w:w="496" w:type="pct"/>
            <w:vAlign w:val="center"/>
          </w:tcPr>
          <w:p w14:paraId="70D878D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87C088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CA9E1A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纤维腺瘤教学标本制作及配套服务</w:t>
            </w:r>
          </w:p>
        </w:tc>
        <w:tc>
          <w:tcPr>
            <w:tcW w:w="390" w:type="pct"/>
            <w:vAlign w:val="center"/>
          </w:tcPr>
          <w:p w14:paraId="46C4446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869D9D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EBB46A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266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DA7F3AE">
            <w:pPr>
              <w:widowControl/>
              <w:numPr>
                <w:ilvl w:val="0"/>
                <w:numId w:val="1"/>
              </w:numPr>
              <w:jc w:val="center"/>
              <w:rPr>
                <w:rFonts w:ascii="宋体" w:hAnsi="宋体" w:cs="宋体"/>
                <w:color w:val="000000"/>
                <w:kern w:val="0"/>
                <w:sz w:val="22"/>
                <w:szCs w:val="22"/>
              </w:rPr>
            </w:pPr>
          </w:p>
        </w:tc>
        <w:tc>
          <w:tcPr>
            <w:tcW w:w="496" w:type="pct"/>
            <w:vAlign w:val="center"/>
          </w:tcPr>
          <w:p w14:paraId="07D5623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9AE64D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E40768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皮肤鳞状细胞癌教学标本制作及配套服务</w:t>
            </w:r>
          </w:p>
        </w:tc>
        <w:tc>
          <w:tcPr>
            <w:tcW w:w="390" w:type="pct"/>
            <w:vAlign w:val="center"/>
          </w:tcPr>
          <w:p w14:paraId="45EB5EC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362ED3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D09876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790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91CD85E">
            <w:pPr>
              <w:widowControl/>
              <w:numPr>
                <w:ilvl w:val="0"/>
                <w:numId w:val="1"/>
              </w:numPr>
              <w:jc w:val="center"/>
              <w:rPr>
                <w:rFonts w:ascii="宋体" w:hAnsi="宋体" w:cs="宋体"/>
                <w:color w:val="000000"/>
                <w:kern w:val="0"/>
                <w:sz w:val="22"/>
                <w:szCs w:val="22"/>
              </w:rPr>
            </w:pPr>
          </w:p>
        </w:tc>
        <w:tc>
          <w:tcPr>
            <w:tcW w:w="496" w:type="pct"/>
            <w:vAlign w:val="center"/>
          </w:tcPr>
          <w:p w14:paraId="43A455F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50854D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636C2B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基底细胞癌教学标本制作及配套服务</w:t>
            </w:r>
          </w:p>
        </w:tc>
        <w:tc>
          <w:tcPr>
            <w:tcW w:w="390" w:type="pct"/>
            <w:vAlign w:val="center"/>
          </w:tcPr>
          <w:p w14:paraId="7D89738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2204AB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E0E520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3C1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B5C0543">
            <w:pPr>
              <w:widowControl/>
              <w:numPr>
                <w:ilvl w:val="0"/>
                <w:numId w:val="1"/>
              </w:numPr>
              <w:jc w:val="center"/>
              <w:rPr>
                <w:rFonts w:ascii="宋体" w:hAnsi="宋体" w:cs="宋体"/>
                <w:color w:val="000000"/>
                <w:kern w:val="0"/>
                <w:sz w:val="22"/>
                <w:szCs w:val="22"/>
              </w:rPr>
            </w:pPr>
          </w:p>
        </w:tc>
        <w:tc>
          <w:tcPr>
            <w:tcW w:w="496" w:type="pct"/>
            <w:vAlign w:val="center"/>
          </w:tcPr>
          <w:p w14:paraId="0A1D2D5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F6447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E50320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横纹肌肉瘤教学标本制作及配套服务</w:t>
            </w:r>
          </w:p>
        </w:tc>
        <w:tc>
          <w:tcPr>
            <w:tcW w:w="390" w:type="pct"/>
            <w:vAlign w:val="center"/>
          </w:tcPr>
          <w:p w14:paraId="7F3862A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C6B336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5720FF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1E44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E62FFBE">
            <w:pPr>
              <w:widowControl/>
              <w:numPr>
                <w:ilvl w:val="0"/>
                <w:numId w:val="1"/>
              </w:numPr>
              <w:jc w:val="center"/>
              <w:rPr>
                <w:rFonts w:ascii="宋体" w:hAnsi="宋体" w:cs="宋体"/>
                <w:color w:val="000000"/>
                <w:kern w:val="0"/>
                <w:sz w:val="22"/>
                <w:szCs w:val="22"/>
              </w:rPr>
            </w:pPr>
          </w:p>
        </w:tc>
        <w:tc>
          <w:tcPr>
            <w:tcW w:w="496" w:type="pct"/>
            <w:vAlign w:val="center"/>
          </w:tcPr>
          <w:p w14:paraId="4FD5CCB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29DE64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12D7C5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恶性纤维组织细胞瘤教学标本制作及配套服务</w:t>
            </w:r>
          </w:p>
        </w:tc>
        <w:tc>
          <w:tcPr>
            <w:tcW w:w="390" w:type="pct"/>
            <w:vAlign w:val="center"/>
          </w:tcPr>
          <w:p w14:paraId="574935A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8683F2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4E0BDA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3C24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4232BED">
            <w:pPr>
              <w:widowControl/>
              <w:numPr>
                <w:ilvl w:val="0"/>
                <w:numId w:val="1"/>
              </w:numPr>
              <w:jc w:val="center"/>
              <w:rPr>
                <w:rFonts w:ascii="宋体" w:hAnsi="宋体" w:cs="宋体"/>
                <w:color w:val="000000"/>
                <w:kern w:val="0"/>
                <w:sz w:val="22"/>
                <w:szCs w:val="22"/>
              </w:rPr>
            </w:pPr>
          </w:p>
        </w:tc>
        <w:tc>
          <w:tcPr>
            <w:tcW w:w="496" w:type="pct"/>
            <w:vAlign w:val="center"/>
          </w:tcPr>
          <w:p w14:paraId="25AC2D4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3A2231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9D8E16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纤维瘤教学标本制作及配套服务</w:t>
            </w:r>
          </w:p>
        </w:tc>
        <w:tc>
          <w:tcPr>
            <w:tcW w:w="390" w:type="pct"/>
            <w:vAlign w:val="center"/>
          </w:tcPr>
          <w:p w14:paraId="08D7CEC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4BFA7E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8BDCBC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D3D1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4EA0FCC">
            <w:pPr>
              <w:widowControl/>
              <w:numPr>
                <w:ilvl w:val="0"/>
                <w:numId w:val="1"/>
              </w:numPr>
              <w:jc w:val="center"/>
              <w:rPr>
                <w:rFonts w:ascii="宋体" w:hAnsi="宋体" w:cs="宋体"/>
                <w:color w:val="000000"/>
                <w:kern w:val="0"/>
                <w:sz w:val="22"/>
                <w:szCs w:val="22"/>
              </w:rPr>
            </w:pPr>
          </w:p>
        </w:tc>
        <w:tc>
          <w:tcPr>
            <w:tcW w:w="496" w:type="pct"/>
            <w:vAlign w:val="center"/>
          </w:tcPr>
          <w:p w14:paraId="6D7B04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F4BA35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1604C1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纤维肉瘤教学标本制作及配套服务</w:t>
            </w:r>
          </w:p>
        </w:tc>
        <w:tc>
          <w:tcPr>
            <w:tcW w:w="390" w:type="pct"/>
            <w:vAlign w:val="center"/>
          </w:tcPr>
          <w:p w14:paraId="42AE627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7F56C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C89FEA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82B6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052AD57">
            <w:pPr>
              <w:widowControl/>
              <w:numPr>
                <w:ilvl w:val="0"/>
                <w:numId w:val="1"/>
              </w:numPr>
              <w:jc w:val="center"/>
              <w:rPr>
                <w:rFonts w:ascii="宋体" w:hAnsi="宋体" w:cs="宋体"/>
                <w:color w:val="000000"/>
                <w:kern w:val="0"/>
                <w:sz w:val="22"/>
                <w:szCs w:val="22"/>
              </w:rPr>
            </w:pPr>
          </w:p>
        </w:tc>
        <w:tc>
          <w:tcPr>
            <w:tcW w:w="496" w:type="pct"/>
            <w:vAlign w:val="center"/>
          </w:tcPr>
          <w:p w14:paraId="44F8034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7BA8BB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D09CFA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脂肪瘤教学标本制作及配套服务</w:t>
            </w:r>
          </w:p>
        </w:tc>
        <w:tc>
          <w:tcPr>
            <w:tcW w:w="390" w:type="pct"/>
            <w:vAlign w:val="center"/>
          </w:tcPr>
          <w:p w14:paraId="0AF7987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F4BE46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B6E0D4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2F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3DBC8D5">
            <w:pPr>
              <w:widowControl/>
              <w:numPr>
                <w:ilvl w:val="0"/>
                <w:numId w:val="1"/>
              </w:numPr>
              <w:jc w:val="center"/>
              <w:rPr>
                <w:rFonts w:ascii="宋体" w:hAnsi="宋体" w:cs="宋体"/>
                <w:color w:val="000000"/>
                <w:kern w:val="0"/>
                <w:sz w:val="22"/>
                <w:szCs w:val="22"/>
              </w:rPr>
            </w:pPr>
          </w:p>
        </w:tc>
        <w:tc>
          <w:tcPr>
            <w:tcW w:w="496" w:type="pct"/>
            <w:vAlign w:val="center"/>
          </w:tcPr>
          <w:p w14:paraId="2A61541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D69C3F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071863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脂肪肉瘤教学标本制作及配套服务</w:t>
            </w:r>
          </w:p>
        </w:tc>
        <w:tc>
          <w:tcPr>
            <w:tcW w:w="390" w:type="pct"/>
            <w:vAlign w:val="center"/>
          </w:tcPr>
          <w:p w14:paraId="0E3422D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209107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D338B0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8070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69DBFEB">
            <w:pPr>
              <w:widowControl/>
              <w:numPr>
                <w:ilvl w:val="0"/>
                <w:numId w:val="1"/>
              </w:numPr>
              <w:jc w:val="center"/>
              <w:rPr>
                <w:rFonts w:ascii="宋体" w:hAnsi="宋体" w:cs="宋体"/>
                <w:color w:val="000000"/>
                <w:kern w:val="0"/>
                <w:sz w:val="22"/>
                <w:szCs w:val="22"/>
              </w:rPr>
            </w:pPr>
          </w:p>
        </w:tc>
        <w:tc>
          <w:tcPr>
            <w:tcW w:w="496" w:type="pct"/>
            <w:vAlign w:val="center"/>
          </w:tcPr>
          <w:p w14:paraId="58AFB19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CC03A4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63BD0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平滑肌肉瘤教学标本制作及配套服务</w:t>
            </w:r>
          </w:p>
        </w:tc>
        <w:tc>
          <w:tcPr>
            <w:tcW w:w="390" w:type="pct"/>
            <w:vAlign w:val="center"/>
          </w:tcPr>
          <w:p w14:paraId="3FF45FE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A26F8B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919D40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2C4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FB20850">
            <w:pPr>
              <w:widowControl/>
              <w:numPr>
                <w:ilvl w:val="0"/>
                <w:numId w:val="1"/>
              </w:numPr>
              <w:jc w:val="center"/>
              <w:rPr>
                <w:rFonts w:ascii="宋体" w:hAnsi="宋体" w:cs="宋体"/>
                <w:color w:val="000000"/>
                <w:kern w:val="0"/>
                <w:sz w:val="22"/>
                <w:szCs w:val="22"/>
              </w:rPr>
            </w:pPr>
          </w:p>
        </w:tc>
        <w:tc>
          <w:tcPr>
            <w:tcW w:w="496" w:type="pct"/>
            <w:vAlign w:val="center"/>
          </w:tcPr>
          <w:p w14:paraId="2D689A5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316F86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F9208E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上皮样平滑肌肉瘤教学标本制作及配套服务</w:t>
            </w:r>
          </w:p>
        </w:tc>
        <w:tc>
          <w:tcPr>
            <w:tcW w:w="390" w:type="pct"/>
            <w:vAlign w:val="center"/>
          </w:tcPr>
          <w:p w14:paraId="7876906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7F2E7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CE83FD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690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2DC78A1">
            <w:pPr>
              <w:widowControl/>
              <w:numPr>
                <w:ilvl w:val="0"/>
                <w:numId w:val="1"/>
              </w:numPr>
              <w:jc w:val="center"/>
              <w:rPr>
                <w:rFonts w:ascii="宋体" w:hAnsi="宋体" w:cs="宋体"/>
                <w:color w:val="000000"/>
                <w:kern w:val="0"/>
                <w:sz w:val="22"/>
                <w:szCs w:val="22"/>
              </w:rPr>
            </w:pPr>
          </w:p>
        </w:tc>
        <w:tc>
          <w:tcPr>
            <w:tcW w:w="496" w:type="pct"/>
            <w:vAlign w:val="center"/>
          </w:tcPr>
          <w:p w14:paraId="5CC215A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0B5913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E7EA54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视母细胞瘤教学标本制作及配套服务</w:t>
            </w:r>
          </w:p>
        </w:tc>
        <w:tc>
          <w:tcPr>
            <w:tcW w:w="390" w:type="pct"/>
            <w:vAlign w:val="center"/>
          </w:tcPr>
          <w:p w14:paraId="7FC2281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731F42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2E84EB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2B57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1CF1BF6">
            <w:pPr>
              <w:widowControl/>
              <w:numPr>
                <w:ilvl w:val="0"/>
                <w:numId w:val="1"/>
              </w:numPr>
              <w:jc w:val="center"/>
              <w:rPr>
                <w:rFonts w:ascii="宋体" w:hAnsi="宋体" w:cs="宋体"/>
                <w:color w:val="000000"/>
                <w:kern w:val="0"/>
                <w:sz w:val="22"/>
                <w:szCs w:val="22"/>
              </w:rPr>
            </w:pPr>
          </w:p>
        </w:tc>
        <w:tc>
          <w:tcPr>
            <w:tcW w:w="496" w:type="pct"/>
            <w:vAlign w:val="center"/>
          </w:tcPr>
          <w:p w14:paraId="75CA48C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91D58D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577142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黑色素瘤教学标本制作及配套服务</w:t>
            </w:r>
          </w:p>
        </w:tc>
        <w:tc>
          <w:tcPr>
            <w:tcW w:w="390" w:type="pct"/>
            <w:vAlign w:val="center"/>
          </w:tcPr>
          <w:p w14:paraId="267290F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0508E8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83C1E0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184D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87BA12D">
            <w:pPr>
              <w:widowControl/>
              <w:numPr>
                <w:ilvl w:val="0"/>
                <w:numId w:val="1"/>
              </w:numPr>
              <w:jc w:val="center"/>
              <w:rPr>
                <w:rFonts w:ascii="宋体" w:hAnsi="宋体" w:cs="宋体"/>
                <w:color w:val="000000"/>
                <w:kern w:val="0"/>
                <w:sz w:val="22"/>
                <w:szCs w:val="22"/>
              </w:rPr>
            </w:pPr>
          </w:p>
        </w:tc>
        <w:tc>
          <w:tcPr>
            <w:tcW w:w="496" w:type="pct"/>
            <w:vAlign w:val="center"/>
          </w:tcPr>
          <w:p w14:paraId="71EF398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48CFF8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577BC8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脑萎缩教学标本制作及配套服务</w:t>
            </w:r>
          </w:p>
        </w:tc>
        <w:tc>
          <w:tcPr>
            <w:tcW w:w="390" w:type="pct"/>
            <w:vAlign w:val="center"/>
          </w:tcPr>
          <w:p w14:paraId="4292179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FA4690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37DED0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38D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495ED78">
            <w:pPr>
              <w:widowControl/>
              <w:numPr>
                <w:ilvl w:val="0"/>
                <w:numId w:val="1"/>
              </w:numPr>
              <w:jc w:val="center"/>
              <w:rPr>
                <w:rFonts w:ascii="宋体" w:hAnsi="宋体" w:cs="宋体"/>
                <w:color w:val="000000"/>
                <w:kern w:val="0"/>
                <w:sz w:val="22"/>
                <w:szCs w:val="22"/>
              </w:rPr>
            </w:pPr>
          </w:p>
        </w:tc>
        <w:tc>
          <w:tcPr>
            <w:tcW w:w="496" w:type="pct"/>
            <w:vAlign w:val="center"/>
          </w:tcPr>
          <w:p w14:paraId="1AD65E5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E0CF4F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7BAAB6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脑液化性坏死教学标本制作及配套服务</w:t>
            </w:r>
          </w:p>
        </w:tc>
        <w:tc>
          <w:tcPr>
            <w:tcW w:w="390" w:type="pct"/>
            <w:vAlign w:val="center"/>
          </w:tcPr>
          <w:p w14:paraId="2D55EDB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831F91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DD330C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84CC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DB8BEA2">
            <w:pPr>
              <w:widowControl/>
              <w:numPr>
                <w:ilvl w:val="0"/>
                <w:numId w:val="1"/>
              </w:numPr>
              <w:jc w:val="center"/>
              <w:rPr>
                <w:rFonts w:ascii="宋体" w:hAnsi="宋体" w:cs="宋体"/>
                <w:color w:val="000000"/>
                <w:kern w:val="0"/>
                <w:sz w:val="22"/>
                <w:szCs w:val="22"/>
              </w:rPr>
            </w:pPr>
          </w:p>
        </w:tc>
        <w:tc>
          <w:tcPr>
            <w:tcW w:w="496" w:type="pct"/>
            <w:vAlign w:val="center"/>
          </w:tcPr>
          <w:p w14:paraId="5358571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A5F2FC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35A529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脑出血教学标本制作及配套服务</w:t>
            </w:r>
          </w:p>
        </w:tc>
        <w:tc>
          <w:tcPr>
            <w:tcW w:w="390" w:type="pct"/>
            <w:vAlign w:val="center"/>
          </w:tcPr>
          <w:p w14:paraId="097CAF4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1001EA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690E47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80A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8404488">
            <w:pPr>
              <w:widowControl/>
              <w:numPr>
                <w:ilvl w:val="0"/>
                <w:numId w:val="1"/>
              </w:numPr>
              <w:jc w:val="center"/>
              <w:rPr>
                <w:rFonts w:ascii="宋体" w:hAnsi="宋体" w:cs="宋体"/>
                <w:color w:val="000000"/>
                <w:kern w:val="0"/>
                <w:sz w:val="22"/>
                <w:szCs w:val="22"/>
              </w:rPr>
            </w:pPr>
          </w:p>
        </w:tc>
        <w:tc>
          <w:tcPr>
            <w:tcW w:w="496" w:type="pct"/>
            <w:vAlign w:val="center"/>
          </w:tcPr>
          <w:p w14:paraId="57191D5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87E82E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9BBDF2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鼻息肉教学标本制作及配套服务</w:t>
            </w:r>
          </w:p>
        </w:tc>
        <w:tc>
          <w:tcPr>
            <w:tcW w:w="390" w:type="pct"/>
            <w:vAlign w:val="center"/>
          </w:tcPr>
          <w:p w14:paraId="70A78EB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280413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B0C7FD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DF7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E4A2DA5">
            <w:pPr>
              <w:widowControl/>
              <w:numPr>
                <w:ilvl w:val="0"/>
                <w:numId w:val="1"/>
              </w:numPr>
              <w:jc w:val="center"/>
              <w:rPr>
                <w:rFonts w:ascii="宋体" w:hAnsi="宋体" w:cs="宋体"/>
                <w:color w:val="000000"/>
                <w:kern w:val="0"/>
                <w:sz w:val="22"/>
                <w:szCs w:val="22"/>
              </w:rPr>
            </w:pPr>
          </w:p>
        </w:tc>
        <w:tc>
          <w:tcPr>
            <w:tcW w:w="496" w:type="pct"/>
            <w:vAlign w:val="center"/>
          </w:tcPr>
          <w:p w14:paraId="0FD032C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C66301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59D5A3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鼻咽鳞状细胞癌教学标本制作及配套服务</w:t>
            </w:r>
          </w:p>
        </w:tc>
        <w:tc>
          <w:tcPr>
            <w:tcW w:w="390" w:type="pct"/>
            <w:vAlign w:val="center"/>
          </w:tcPr>
          <w:p w14:paraId="0CBAE2E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2BA990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CEA14D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BD7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10AD4CE">
            <w:pPr>
              <w:widowControl/>
              <w:numPr>
                <w:ilvl w:val="0"/>
                <w:numId w:val="1"/>
              </w:numPr>
              <w:jc w:val="center"/>
              <w:rPr>
                <w:rFonts w:ascii="宋体" w:hAnsi="宋体" w:cs="宋体"/>
                <w:color w:val="000000"/>
                <w:kern w:val="0"/>
                <w:sz w:val="22"/>
                <w:szCs w:val="22"/>
              </w:rPr>
            </w:pPr>
          </w:p>
        </w:tc>
        <w:tc>
          <w:tcPr>
            <w:tcW w:w="496" w:type="pct"/>
            <w:vAlign w:val="center"/>
          </w:tcPr>
          <w:p w14:paraId="7A82E40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0B86A4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7E188F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鼻咽泡状核细胞癌教学标本制作及配套服务</w:t>
            </w:r>
          </w:p>
        </w:tc>
        <w:tc>
          <w:tcPr>
            <w:tcW w:w="390" w:type="pct"/>
            <w:vAlign w:val="center"/>
          </w:tcPr>
          <w:p w14:paraId="112CFEB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2C1B90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067B93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F9B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74CA538">
            <w:pPr>
              <w:widowControl/>
              <w:numPr>
                <w:ilvl w:val="0"/>
                <w:numId w:val="1"/>
              </w:numPr>
              <w:jc w:val="center"/>
              <w:rPr>
                <w:rFonts w:ascii="宋体" w:hAnsi="宋体" w:cs="宋体"/>
                <w:color w:val="000000"/>
                <w:kern w:val="0"/>
                <w:sz w:val="22"/>
                <w:szCs w:val="22"/>
              </w:rPr>
            </w:pPr>
          </w:p>
        </w:tc>
        <w:tc>
          <w:tcPr>
            <w:tcW w:w="496" w:type="pct"/>
            <w:vAlign w:val="center"/>
          </w:tcPr>
          <w:p w14:paraId="522D76C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906DC8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CB568B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鼻咽未分化癌教学标本制作及配套服务</w:t>
            </w:r>
          </w:p>
        </w:tc>
        <w:tc>
          <w:tcPr>
            <w:tcW w:w="390" w:type="pct"/>
            <w:vAlign w:val="center"/>
          </w:tcPr>
          <w:p w14:paraId="5BFB5BB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27428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2143C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1A87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D524EC2">
            <w:pPr>
              <w:widowControl/>
              <w:numPr>
                <w:ilvl w:val="0"/>
                <w:numId w:val="1"/>
              </w:numPr>
              <w:jc w:val="center"/>
              <w:rPr>
                <w:rFonts w:ascii="宋体" w:hAnsi="宋体" w:cs="宋体"/>
                <w:color w:val="000000"/>
                <w:kern w:val="0"/>
                <w:sz w:val="22"/>
                <w:szCs w:val="22"/>
              </w:rPr>
            </w:pPr>
          </w:p>
        </w:tc>
        <w:tc>
          <w:tcPr>
            <w:tcW w:w="496" w:type="pct"/>
            <w:vAlign w:val="center"/>
          </w:tcPr>
          <w:p w14:paraId="7A7AC87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F5E30B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05FE97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鼻炎性息肉教学标本制作及配套服务</w:t>
            </w:r>
          </w:p>
        </w:tc>
        <w:tc>
          <w:tcPr>
            <w:tcW w:w="390" w:type="pct"/>
            <w:vAlign w:val="center"/>
          </w:tcPr>
          <w:p w14:paraId="13C29E5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BD0EBF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55022A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3F9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2D462ED">
            <w:pPr>
              <w:widowControl/>
              <w:numPr>
                <w:ilvl w:val="0"/>
                <w:numId w:val="1"/>
              </w:numPr>
              <w:jc w:val="center"/>
              <w:rPr>
                <w:rFonts w:ascii="宋体" w:hAnsi="宋体" w:cs="宋体"/>
                <w:color w:val="000000"/>
                <w:kern w:val="0"/>
                <w:sz w:val="22"/>
                <w:szCs w:val="22"/>
              </w:rPr>
            </w:pPr>
          </w:p>
        </w:tc>
        <w:tc>
          <w:tcPr>
            <w:tcW w:w="496" w:type="pct"/>
            <w:vAlign w:val="center"/>
          </w:tcPr>
          <w:p w14:paraId="519ADAE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1D3604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EAE15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甲状腺腺癌教学标本制作及配套服务</w:t>
            </w:r>
          </w:p>
        </w:tc>
        <w:tc>
          <w:tcPr>
            <w:tcW w:w="390" w:type="pct"/>
            <w:vAlign w:val="center"/>
          </w:tcPr>
          <w:p w14:paraId="6EEEAAF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8E47B8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99E4BD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76E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F135373">
            <w:pPr>
              <w:widowControl/>
              <w:numPr>
                <w:ilvl w:val="0"/>
                <w:numId w:val="1"/>
              </w:numPr>
              <w:jc w:val="center"/>
              <w:rPr>
                <w:rFonts w:ascii="宋体" w:hAnsi="宋体" w:cs="宋体"/>
                <w:color w:val="000000"/>
                <w:kern w:val="0"/>
                <w:sz w:val="22"/>
                <w:szCs w:val="22"/>
              </w:rPr>
            </w:pPr>
          </w:p>
        </w:tc>
        <w:tc>
          <w:tcPr>
            <w:tcW w:w="496" w:type="pct"/>
            <w:vAlign w:val="center"/>
          </w:tcPr>
          <w:p w14:paraId="0316658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F6590D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EBB9D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地方性甲状腺肿教学标本制作及配套服务</w:t>
            </w:r>
          </w:p>
        </w:tc>
        <w:tc>
          <w:tcPr>
            <w:tcW w:w="390" w:type="pct"/>
            <w:vAlign w:val="center"/>
          </w:tcPr>
          <w:p w14:paraId="31A9FCE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06CCBE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E895AE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357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8C8C4DF">
            <w:pPr>
              <w:widowControl/>
              <w:numPr>
                <w:ilvl w:val="0"/>
                <w:numId w:val="1"/>
              </w:numPr>
              <w:jc w:val="center"/>
              <w:rPr>
                <w:rFonts w:ascii="宋体" w:hAnsi="宋体" w:cs="宋体"/>
                <w:color w:val="000000"/>
                <w:kern w:val="0"/>
                <w:sz w:val="22"/>
                <w:szCs w:val="22"/>
              </w:rPr>
            </w:pPr>
          </w:p>
        </w:tc>
        <w:tc>
          <w:tcPr>
            <w:tcW w:w="496" w:type="pct"/>
            <w:vAlign w:val="center"/>
          </w:tcPr>
          <w:p w14:paraId="6C7C549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43BE2C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1E452C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毒性甲状腺肿教学标本制作及配套服务</w:t>
            </w:r>
          </w:p>
        </w:tc>
        <w:tc>
          <w:tcPr>
            <w:tcW w:w="390" w:type="pct"/>
            <w:vAlign w:val="center"/>
          </w:tcPr>
          <w:p w14:paraId="1AC674F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AEB411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7B29A9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E95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4F8E842">
            <w:pPr>
              <w:widowControl/>
              <w:numPr>
                <w:ilvl w:val="0"/>
                <w:numId w:val="1"/>
              </w:numPr>
              <w:jc w:val="center"/>
              <w:rPr>
                <w:rFonts w:ascii="宋体" w:hAnsi="宋体" w:cs="宋体"/>
                <w:color w:val="000000"/>
                <w:kern w:val="0"/>
                <w:sz w:val="22"/>
                <w:szCs w:val="22"/>
              </w:rPr>
            </w:pPr>
          </w:p>
        </w:tc>
        <w:tc>
          <w:tcPr>
            <w:tcW w:w="496" w:type="pct"/>
            <w:vAlign w:val="center"/>
          </w:tcPr>
          <w:p w14:paraId="16CDF94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BC7B43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AA738E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非毒性甲状腺肿教学标本制作及配套服务</w:t>
            </w:r>
          </w:p>
        </w:tc>
        <w:tc>
          <w:tcPr>
            <w:tcW w:w="390" w:type="pct"/>
            <w:vAlign w:val="center"/>
          </w:tcPr>
          <w:p w14:paraId="2C6BA24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5A27EE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40DB63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002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0400C0A">
            <w:pPr>
              <w:widowControl/>
              <w:numPr>
                <w:ilvl w:val="0"/>
                <w:numId w:val="1"/>
              </w:numPr>
              <w:jc w:val="center"/>
              <w:rPr>
                <w:rFonts w:ascii="宋体" w:hAnsi="宋体" w:cs="宋体"/>
                <w:color w:val="000000"/>
                <w:kern w:val="0"/>
                <w:sz w:val="22"/>
                <w:szCs w:val="22"/>
              </w:rPr>
            </w:pPr>
          </w:p>
        </w:tc>
        <w:tc>
          <w:tcPr>
            <w:tcW w:w="496" w:type="pct"/>
            <w:vAlign w:val="center"/>
          </w:tcPr>
          <w:p w14:paraId="57CD895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2EEC76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E3FE2B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甲状腺腺瘤教学标本制作及配套服务</w:t>
            </w:r>
          </w:p>
        </w:tc>
        <w:tc>
          <w:tcPr>
            <w:tcW w:w="390" w:type="pct"/>
            <w:vAlign w:val="center"/>
          </w:tcPr>
          <w:p w14:paraId="5FCC350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63EF67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965753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217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010B3F5">
            <w:pPr>
              <w:widowControl/>
              <w:numPr>
                <w:ilvl w:val="0"/>
                <w:numId w:val="1"/>
              </w:numPr>
              <w:jc w:val="center"/>
              <w:rPr>
                <w:rFonts w:ascii="宋体" w:hAnsi="宋体" w:cs="宋体"/>
                <w:color w:val="000000"/>
                <w:kern w:val="0"/>
                <w:sz w:val="22"/>
                <w:szCs w:val="22"/>
              </w:rPr>
            </w:pPr>
          </w:p>
        </w:tc>
        <w:tc>
          <w:tcPr>
            <w:tcW w:w="496" w:type="pct"/>
            <w:vAlign w:val="center"/>
          </w:tcPr>
          <w:p w14:paraId="3156298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5787A6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98DE0F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垂体腺瘤教学标本制作及配套服务</w:t>
            </w:r>
          </w:p>
        </w:tc>
        <w:tc>
          <w:tcPr>
            <w:tcW w:w="390" w:type="pct"/>
            <w:vAlign w:val="center"/>
          </w:tcPr>
          <w:p w14:paraId="6AE01D7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9BB262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239FA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D60F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804E33F">
            <w:pPr>
              <w:widowControl/>
              <w:numPr>
                <w:ilvl w:val="0"/>
                <w:numId w:val="1"/>
              </w:numPr>
              <w:jc w:val="center"/>
              <w:rPr>
                <w:rFonts w:ascii="宋体" w:hAnsi="宋体" w:cs="宋体"/>
                <w:color w:val="000000"/>
                <w:kern w:val="0"/>
                <w:sz w:val="22"/>
                <w:szCs w:val="22"/>
              </w:rPr>
            </w:pPr>
          </w:p>
        </w:tc>
        <w:tc>
          <w:tcPr>
            <w:tcW w:w="496" w:type="pct"/>
            <w:vAlign w:val="center"/>
          </w:tcPr>
          <w:p w14:paraId="0EF5988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5C5A82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9684B6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垂体腺癌教学标本制作及配套服务</w:t>
            </w:r>
          </w:p>
        </w:tc>
        <w:tc>
          <w:tcPr>
            <w:tcW w:w="390" w:type="pct"/>
            <w:vAlign w:val="center"/>
          </w:tcPr>
          <w:p w14:paraId="35736E6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EA9388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28DF21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7EC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66CF88E">
            <w:pPr>
              <w:widowControl/>
              <w:numPr>
                <w:ilvl w:val="0"/>
                <w:numId w:val="1"/>
              </w:numPr>
              <w:jc w:val="center"/>
              <w:rPr>
                <w:rFonts w:ascii="宋体" w:hAnsi="宋体" w:cs="宋体"/>
                <w:color w:val="000000"/>
                <w:kern w:val="0"/>
                <w:sz w:val="22"/>
                <w:szCs w:val="22"/>
              </w:rPr>
            </w:pPr>
          </w:p>
        </w:tc>
        <w:tc>
          <w:tcPr>
            <w:tcW w:w="496" w:type="pct"/>
            <w:vAlign w:val="center"/>
          </w:tcPr>
          <w:p w14:paraId="051EC8B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8929E7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FB44CE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颅咽管瘤教学标本制作及配套服务</w:t>
            </w:r>
          </w:p>
        </w:tc>
        <w:tc>
          <w:tcPr>
            <w:tcW w:w="390" w:type="pct"/>
            <w:vAlign w:val="center"/>
          </w:tcPr>
          <w:p w14:paraId="758133A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5CA6DC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7CE300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B6F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E21E9E8">
            <w:pPr>
              <w:widowControl/>
              <w:numPr>
                <w:ilvl w:val="0"/>
                <w:numId w:val="1"/>
              </w:numPr>
              <w:jc w:val="center"/>
              <w:rPr>
                <w:rFonts w:ascii="宋体" w:hAnsi="宋体" w:cs="宋体"/>
                <w:color w:val="000000"/>
                <w:kern w:val="0"/>
                <w:sz w:val="22"/>
                <w:szCs w:val="22"/>
              </w:rPr>
            </w:pPr>
          </w:p>
        </w:tc>
        <w:tc>
          <w:tcPr>
            <w:tcW w:w="496" w:type="pct"/>
            <w:vAlign w:val="center"/>
          </w:tcPr>
          <w:p w14:paraId="77E6532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B994B0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4CA41B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甲状腺腺瘤教学标本制作及配套服务</w:t>
            </w:r>
          </w:p>
        </w:tc>
        <w:tc>
          <w:tcPr>
            <w:tcW w:w="390" w:type="pct"/>
            <w:vAlign w:val="center"/>
          </w:tcPr>
          <w:p w14:paraId="609CC5C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F75727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9AC9B6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C46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41649F3">
            <w:pPr>
              <w:widowControl/>
              <w:numPr>
                <w:ilvl w:val="0"/>
                <w:numId w:val="1"/>
              </w:numPr>
              <w:jc w:val="center"/>
              <w:rPr>
                <w:rFonts w:ascii="宋体" w:hAnsi="宋体" w:cs="宋体"/>
                <w:color w:val="000000"/>
                <w:kern w:val="0"/>
                <w:sz w:val="22"/>
                <w:szCs w:val="22"/>
              </w:rPr>
            </w:pPr>
          </w:p>
        </w:tc>
        <w:tc>
          <w:tcPr>
            <w:tcW w:w="496" w:type="pct"/>
            <w:vAlign w:val="center"/>
          </w:tcPr>
          <w:p w14:paraId="52B8CA0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ECACFF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58FEBF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坏死性淋巴结炎教学标本制作及配套服务</w:t>
            </w:r>
          </w:p>
        </w:tc>
        <w:tc>
          <w:tcPr>
            <w:tcW w:w="390" w:type="pct"/>
            <w:vAlign w:val="center"/>
          </w:tcPr>
          <w:p w14:paraId="2024367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245B4A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893DA3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580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2B6B65D">
            <w:pPr>
              <w:widowControl/>
              <w:numPr>
                <w:ilvl w:val="0"/>
                <w:numId w:val="1"/>
              </w:numPr>
              <w:jc w:val="center"/>
              <w:rPr>
                <w:rFonts w:ascii="宋体" w:hAnsi="宋体" w:cs="宋体"/>
                <w:color w:val="000000"/>
                <w:kern w:val="0"/>
                <w:sz w:val="22"/>
                <w:szCs w:val="22"/>
              </w:rPr>
            </w:pPr>
          </w:p>
        </w:tc>
        <w:tc>
          <w:tcPr>
            <w:tcW w:w="496" w:type="pct"/>
            <w:vAlign w:val="center"/>
          </w:tcPr>
          <w:p w14:paraId="00F9F8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8AAB2D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0FF3E1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恶性淋巴瘤教学标本制作及配套服务</w:t>
            </w:r>
          </w:p>
        </w:tc>
        <w:tc>
          <w:tcPr>
            <w:tcW w:w="390" w:type="pct"/>
            <w:vAlign w:val="center"/>
          </w:tcPr>
          <w:p w14:paraId="63E1383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63058D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89EBB4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F38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9EC2D96">
            <w:pPr>
              <w:widowControl/>
              <w:numPr>
                <w:ilvl w:val="0"/>
                <w:numId w:val="1"/>
              </w:numPr>
              <w:jc w:val="center"/>
              <w:rPr>
                <w:rFonts w:ascii="宋体" w:hAnsi="宋体" w:cs="宋体"/>
                <w:color w:val="000000"/>
                <w:kern w:val="0"/>
                <w:sz w:val="22"/>
                <w:szCs w:val="22"/>
              </w:rPr>
            </w:pPr>
          </w:p>
        </w:tc>
        <w:tc>
          <w:tcPr>
            <w:tcW w:w="496" w:type="pct"/>
            <w:vAlign w:val="center"/>
          </w:tcPr>
          <w:p w14:paraId="682A460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5F9F0D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C397A1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淋巴结结核教学标本制作及配套服务</w:t>
            </w:r>
          </w:p>
        </w:tc>
        <w:tc>
          <w:tcPr>
            <w:tcW w:w="390" w:type="pct"/>
            <w:vAlign w:val="center"/>
          </w:tcPr>
          <w:p w14:paraId="51113E5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F7A59F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B5024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240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AEB6A55">
            <w:pPr>
              <w:widowControl/>
              <w:numPr>
                <w:ilvl w:val="0"/>
                <w:numId w:val="1"/>
              </w:numPr>
              <w:jc w:val="center"/>
              <w:rPr>
                <w:rFonts w:ascii="宋体" w:hAnsi="宋体" w:cs="宋体"/>
                <w:color w:val="000000"/>
                <w:kern w:val="0"/>
                <w:sz w:val="22"/>
                <w:szCs w:val="22"/>
              </w:rPr>
            </w:pPr>
          </w:p>
        </w:tc>
        <w:tc>
          <w:tcPr>
            <w:tcW w:w="496" w:type="pct"/>
            <w:vAlign w:val="center"/>
          </w:tcPr>
          <w:p w14:paraId="2739E9A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2D3B1F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4F8F6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脑血虫病教学标本制作及配套服务</w:t>
            </w:r>
          </w:p>
        </w:tc>
        <w:tc>
          <w:tcPr>
            <w:tcW w:w="390" w:type="pct"/>
            <w:vAlign w:val="center"/>
          </w:tcPr>
          <w:p w14:paraId="1DE9DB8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07BDC1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FBA241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2D8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B390515">
            <w:pPr>
              <w:widowControl/>
              <w:numPr>
                <w:ilvl w:val="0"/>
                <w:numId w:val="1"/>
              </w:numPr>
              <w:jc w:val="center"/>
              <w:rPr>
                <w:rFonts w:ascii="宋体" w:hAnsi="宋体" w:cs="宋体"/>
                <w:color w:val="000000"/>
                <w:kern w:val="0"/>
                <w:sz w:val="22"/>
                <w:szCs w:val="22"/>
              </w:rPr>
            </w:pPr>
          </w:p>
        </w:tc>
        <w:tc>
          <w:tcPr>
            <w:tcW w:w="496" w:type="pct"/>
            <w:vAlign w:val="center"/>
          </w:tcPr>
          <w:p w14:paraId="765EB18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BE690E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1AF580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霍奇金淋巴瘤教学标本制作及配套服务</w:t>
            </w:r>
          </w:p>
        </w:tc>
        <w:tc>
          <w:tcPr>
            <w:tcW w:w="390" w:type="pct"/>
            <w:vAlign w:val="center"/>
          </w:tcPr>
          <w:p w14:paraId="2FABE8D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A89E43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4311E0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6CD7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DE9F134">
            <w:pPr>
              <w:widowControl/>
              <w:numPr>
                <w:ilvl w:val="0"/>
                <w:numId w:val="1"/>
              </w:numPr>
              <w:jc w:val="center"/>
              <w:rPr>
                <w:rFonts w:ascii="宋体" w:hAnsi="宋体" w:cs="宋体"/>
                <w:color w:val="000000"/>
                <w:kern w:val="0"/>
                <w:sz w:val="22"/>
                <w:szCs w:val="22"/>
              </w:rPr>
            </w:pPr>
          </w:p>
        </w:tc>
        <w:tc>
          <w:tcPr>
            <w:tcW w:w="496" w:type="pct"/>
            <w:vAlign w:val="center"/>
          </w:tcPr>
          <w:p w14:paraId="239409A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0B79EB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E7C1F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非霍奇金淋巴瘤教学标本制作及配套服务</w:t>
            </w:r>
          </w:p>
        </w:tc>
        <w:tc>
          <w:tcPr>
            <w:tcW w:w="390" w:type="pct"/>
            <w:vAlign w:val="center"/>
          </w:tcPr>
          <w:p w14:paraId="4F75D9A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A6F82E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551BF5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981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7B0BFC0">
            <w:pPr>
              <w:widowControl/>
              <w:numPr>
                <w:ilvl w:val="0"/>
                <w:numId w:val="1"/>
              </w:numPr>
              <w:jc w:val="center"/>
              <w:rPr>
                <w:rFonts w:ascii="宋体" w:hAnsi="宋体" w:cs="宋体"/>
                <w:color w:val="000000"/>
                <w:kern w:val="0"/>
                <w:sz w:val="22"/>
                <w:szCs w:val="22"/>
              </w:rPr>
            </w:pPr>
          </w:p>
        </w:tc>
        <w:tc>
          <w:tcPr>
            <w:tcW w:w="496" w:type="pct"/>
            <w:vAlign w:val="center"/>
          </w:tcPr>
          <w:p w14:paraId="316E897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801ED6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62BBC9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非毒性甲状腺肿教学标本制作及配套服务</w:t>
            </w:r>
          </w:p>
        </w:tc>
        <w:tc>
          <w:tcPr>
            <w:tcW w:w="390" w:type="pct"/>
            <w:vAlign w:val="center"/>
          </w:tcPr>
          <w:p w14:paraId="4F663D6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2515BD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0CEA80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7E9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0F4A8FB">
            <w:pPr>
              <w:widowControl/>
              <w:numPr>
                <w:ilvl w:val="0"/>
                <w:numId w:val="1"/>
              </w:numPr>
              <w:jc w:val="center"/>
              <w:rPr>
                <w:rFonts w:ascii="宋体" w:hAnsi="宋体" w:cs="宋体"/>
                <w:color w:val="000000"/>
                <w:kern w:val="0"/>
                <w:sz w:val="22"/>
                <w:szCs w:val="22"/>
              </w:rPr>
            </w:pPr>
          </w:p>
        </w:tc>
        <w:tc>
          <w:tcPr>
            <w:tcW w:w="496" w:type="pct"/>
            <w:vAlign w:val="center"/>
          </w:tcPr>
          <w:p w14:paraId="13BEA69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5CD42B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2A8422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淋巴管瘤教学标本制作及配套服务</w:t>
            </w:r>
          </w:p>
        </w:tc>
        <w:tc>
          <w:tcPr>
            <w:tcW w:w="390" w:type="pct"/>
            <w:vAlign w:val="center"/>
          </w:tcPr>
          <w:p w14:paraId="07E4036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6945A9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D531C0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00B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96173D9">
            <w:pPr>
              <w:widowControl/>
              <w:numPr>
                <w:ilvl w:val="0"/>
                <w:numId w:val="1"/>
              </w:numPr>
              <w:jc w:val="center"/>
              <w:rPr>
                <w:rFonts w:ascii="宋体" w:hAnsi="宋体" w:cs="宋体"/>
                <w:color w:val="000000"/>
                <w:kern w:val="0"/>
                <w:sz w:val="22"/>
                <w:szCs w:val="22"/>
              </w:rPr>
            </w:pPr>
          </w:p>
        </w:tc>
        <w:tc>
          <w:tcPr>
            <w:tcW w:w="496" w:type="pct"/>
            <w:vAlign w:val="center"/>
          </w:tcPr>
          <w:p w14:paraId="79421C2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D9C262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840660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海绵状淋巴管瘤教学标本制作及配套服务</w:t>
            </w:r>
          </w:p>
        </w:tc>
        <w:tc>
          <w:tcPr>
            <w:tcW w:w="390" w:type="pct"/>
            <w:vAlign w:val="center"/>
          </w:tcPr>
          <w:p w14:paraId="0FE617D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37C835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E41DCE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282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9CD8472">
            <w:pPr>
              <w:widowControl/>
              <w:numPr>
                <w:ilvl w:val="0"/>
                <w:numId w:val="1"/>
              </w:numPr>
              <w:jc w:val="center"/>
              <w:rPr>
                <w:rFonts w:ascii="宋体" w:hAnsi="宋体" w:cs="宋体"/>
                <w:color w:val="000000"/>
                <w:kern w:val="0"/>
                <w:sz w:val="22"/>
                <w:szCs w:val="22"/>
              </w:rPr>
            </w:pPr>
          </w:p>
        </w:tc>
        <w:tc>
          <w:tcPr>
            <w:tcW w:w="496" w:type="pct"/>
            <w:vAlign w:val="center"/>
          </w:tcPr>
          <w:p w14:paraId="63FCC1E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E8335E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B7E724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淋巴结转移癌教学标本制作及配套服务</w:t>
            </w:r>
          </w:p>
        </w:tc>
        <w:tc>
          <w:tcPr>
            <w:tcW w:w="390" w:type="pct"/>
            <w:vAlign w:val="center"/>
          </w:tcPr>
          <w:p w14:paraId="514D05E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D54198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54E58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6C8C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82F6CB2">
            <w:pPr>
              <w:widowControl/>
              <w:numPr>
                <w:ilvl w:val="0"/>
                <w:numId w:val="1"/>
              </w:numPr>
              <w:jc w:val="center"/>
              <w:rPr>
                <w:rFonts w:ascii="宋体" w:hAnsi="宋体" w:cs="宋体"/>
                <w:color w:val="000000"/>
                <w:kern w:val="0"/>
                <w:sz w:val="22"/>
                <w:szCs w:val="22"/>
              </w:rPr>
            </w:pPr>
          </w:p>
        </w:tc>
        <w:tc>
          <w:tcPr>
            <w:tcW w:w="496" w:type="pct"/>
            <w:vAlign w:val="center"/>
          </w:tcPr>
          <w:p w14:paraId="263401F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5AA5F6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440C77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腮腺多形性腺瘤（良性混合腺瘤）教学标本制作及配套服务</w:t>
            </w:r>
          </w:p>
        </w:tc>
        <w:tc>
          <w:tcPr>
            <w:tcW w:w="390" w:type="pct"/>
            <w:vAlign w:val="center"/>
          </w:tcPr>
          <w:p w14:paraId="6287FED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9C0F0C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A800DE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FAEB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F29D52A">
            <w:pPr>
              <w:widowControl/>
              <w:numPr>
                <w:ilvl w:val="0"/>
                <w:numId w:val="1"/>
              </w:numPr>
              <w:jc w:val="center"/>
              <w:rPr>
                <w:rFonts w:ascii="宋体" w:hAnsi="宋体" w:cs="宋体"/>
                <w:color w:val="000000"/>
                <w:kern w:val="0"/>
                <w:sz w:val="22"/>
                <w:szCs w:val="22"/>
              </w:rPr>
            </w:pPr>
          </w:p>
        </w:tc>
        <w:tc>
          <w:tcPr>
            <w:tcW w:w="496" w:type="pct"/>
            <w:vAlign w:val="center"/>
          </w:tcPr>
          <w:p w14:paraId="7821CD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88D62C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4DB6E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高血压性脑出血教学标本制作及配套服务</w:t>
            </w:r>
          </w:p>
        </w:tc>
        <w:tc>
          <w:tcPr>
            <w:tcW w:w="390" w:type="pct"/>
            <w:vAlign w:val="center"/>
          </w:tcPr>
          <w:p w14:paraId="5A561C8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A090F7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0F377A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4B9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899651E">
            <w:pPr>
              <w:widowControl/>
              <w:numPr>
                <w:ilvl w:val="0"/>
                <w:numId w:val="1"/>
              </w:numPr>
              <w:jc w:val="center"/>
              <w:rPr>
                <w:rFonts w:ascii="宋体" w:hAnsi="宋体" w:cs="宋体"/>
                <w:color w:val="000000"/>
                <w:kern w:val="0"/>
                <w:sz w:val="22"/>
                <w:szCs w:val="22"/>
              </w:rPr>
            </w:pPr>
          </w:p>
        </w:tc>
        <w:tc>
          <w:tcPr>
            <w:tcW w:w="496" w:type="pct"/>
            <w:vAlign w:val="center"/>
          </w:tcPr>
          <w:p w14:paraId="0505C9B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BB591D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7382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高血压病脑出血教学标本制作及配套服务</w:t>
            </w:r>
          </w:p>
        </w:tc>
        <w:tc>
          <w:tcPr>
            <w:tcW w:w="390" w:type="pct"/>
            <w:vAlign w:val="center"/>
          </w:tcPr>
          <w:p w14:paraId="3FE924A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FACF2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7DC77B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4706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9CBA91A">
            <w:pPr>
              <w:widowControl/>
              <w:numPr>
                <w:ilvl w:val="0"/>
                <w:numId w:val="1"/>
              </w:numPr>
              <w:jc w:val="center"/>
              <w:rPr>
                <w:rFonts w:ascii="宋体" w:hAnsi="宋体" w:cs="宋体"/>
                <w:color w:val="000000"/>
                <w:kern w:val="0"/>
                <w:sz w:val="22"/>
                <w:szCs w:val="22"/>
              </w:rPr>
            </w:pPr>
          </w:p>
        </w:tc>
        <w:tc>
          <w:tcPr>
            <w:tcW w:w="496" w:type="pct"/>
            <w:vAlign w:val="center"/>
          </w:tcPr>
          <w:p w14:paraId="2637CD4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AA1C66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DC087E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毛细血管瘤教学标本制作及配套服务</w:t>
            </w:r>
          </w:p>
        </w:tc>
        <w:tc>
          <w:tcPr>
            <w:tcW w:w="390" w:type="pct"/>
            <w:vAlign w:val="center"/>
          </w:tcPr>
          <w:p w14:paraId="18BB050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9A9463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7A0B94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9B8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10E6E87">
            <w:pPr>
              <w:widowControl/>
              <w:numPr>
                <w:ilvl w:val="0"/>
                <w:numId w:val="1"/>
              </w:numPr>
              <w:jc w:val="center"/>
              <w:rPr>
                <w:rFonts w:ascii="宋体" w:hAnsi="宋体" w:cs="宋体"/>
                <w:color w:val="000000"/>
                <w:kern w:val="0"/>
                <w:sz w:val="22"/>
                <w:szCs w:val="22"/>
              </w:rPr>
            </w:pPr>
          </w:p>
        </w:tc>
        <w:tc>
          <w:tcPr>
            <w:tcW w:w="496" w:type="pct"/>
            <w:vAlign w:val="center"/>
          </w:tcPr>
          <w:p w14:paraId="3A8BA03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2A8479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F07944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海绵状血管瘤教学标本制作及配套服务</w:t>
            </w:r>
          </w:p>
        </w:tc>
        <w:tc>
          <w:tcPr>
            <w:tcW w:w="390" w:type="pct"/>
            <w:vAlign w:val="center"/>
          </w:tcPr>
          <w:p w14:paraId="7DD47FD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617585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8FF9F8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E3A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E123091">
            <w:pPr>
              <w:widowControl/>
              <w:numPr>
                <w:ilvl w:val="0"/>
                <w:numId w:val="1"/>
              </w:numPr>
              <w:jc w:val="center"/>
              <w:rPr>
                <w:rFonts w:ascii="宋体" w:hAnsi="宋体" w:cs="宋体"/>
                <w:color w:val="000000"/>
                <w:kern w:val="0"/>
                <w:sz w:val="22"/>
                <w:szCs w:val="22"/>
              </w:rPr>
            </w:pPr>
          </w:p>
        </w:tc>
        <w:tc>
          <w:tcPr>
            <w:tcW w:w="496" w:type="pct"/>
            <w:vAlign w:val="center"/>
          </w:tcPr>
          <w:p w14:paraId="6D5A419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F2622E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32CB6D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恶性血管内皮瘤教学标本制作及配套服务</w:t>
            </w:r>
          </w:p>
        </w:tc>
        <w:tc>
          <w:tcPr>
            <w:tcW w:w="390" w:type="pct"/>
            <w:vAlign w:val="center"/>
          </w:tcPr>
          <w:p w14:paraId="0B5EFB0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511DAF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47182E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7FD3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DB43A96">
            <w:pPr>
              <w:widowControl/>
              <w:numPr>
                <w:ilvl w:val="0"/>
                <w:numId w:val="1"/>
              </w:numPr>
              <w:jc w:val="center"/>
              <w:rPr>
                <w:rFonts w:ascii="宋体" w:hAnsi="宋体" w:cs="宋体"/>
                <w:color w:val="000000"/>
                <w:kern w:val="0"/>
                <w:sz w:val="22"/>
                <w:szCs w:val="22"/>
              </w:rPr>
            </w:pPr>
          </w:p>
        </w:tc>
        <w:tc>
          <w:tcPr>
            <w:tcW w:w="496" w:type="pct"/>
            <w:vAlign w:val="center"/>
          </w:tcPr>
          <w:p w14:paraId="44A8A03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95B27B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E624C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星形细胞瘤教学标本制作及配套服务</w:t>
            </w:r>
          </w:p>
        </w:tc>
        <w:tc>
          <w:tcPr>
            <w:tcW w:w="390" w:type="pct"/>
            <w:vAlign w:val="center"/>
          </w:tcPr>
          <w:p w14:paraId="55C5E9F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AC3052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AFF104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627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77AD2C9">
            <w:pPr>
              <w:widowControl/>
              <w:numPr>
                <w:ilvl w:val="0"/>
                <w:numId w:val="1"/>
              </w:numPr>
              <w:jc w:val="center"/>
              <w:rPr>
                <w:rFonts w:ascii="宋体" w:hAnsi="宋体" w:cs="宋体"/>
                <w:color w:val="000000"/>
                <w:kern w:val="0"/>
                <w:sz w:val="22"/>
                <w:szCs w:val="22"/>
              </w:rPr>
            </w:pPr>
          </w:p>
        </w:tc>
        <w:tc>
          <w:tcPr>
            <w:tcW w:w="496" w:type="pct"/>
            <w:vAlign w:val="center"/>
          </w:tcPr>
          <w:p w14:paraId="765D132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2422B6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D05742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少突胶质细胞瘤教学标本制作及配套服务</w:t>
            </w:r>
          </w:p>
        </w:tc>
        <w:tc>
          <w:tcPr>
            <w:tcW w:w="390" w:type="pct"/>
            <w:vAlign w:val="center"/>
          </w:tcPr>
          <w:p w14:paraId="26CDD2F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2D658C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F566DB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1E5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4770DD8">
            <w:pPr>
              <w:widowControl/>
              <w:numPr>
                <w:ilvl w:val="0"/>
                <w:numId w:val="1"/>
              </w:numPr>
              <w:jc w:val="center"/>
              <w:rPr>
                <w:rFonts w:ascii="宋体" w:hAnsi="宋体" w:cs="宋体"/>
                <w:color w:val="000000"/>
                <w:kern w:val="0"/>
                <w:sz w:val="22"/>
                <w:szCs w:val="22"/>
              </w:rPr>
            </w:pPr>
          </w:p>
        </w:tc>
        <w:tc>
          <w:tcPr>
            <w:tcW w:w="496" w:type="pct"/>
            <w:vAlign w:val="center"/>
          </w:tcPr>
          <w:p w14:paraId="742EFC6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CCD694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1C815A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室管膜瘤教学标本制作及配套服务</w:t>
            </w:r>
          </w:p>
        </w:tc>
        <w:tc>
          <w:tcPr>
            <w:tcW w:w="390" w:type="pct"/>
            <w:vAlign w:val="center"/>
          </w:tcPr>
          <w:p w14:paraId="0E72DA8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6085F4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95D5FB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E3F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E33B3ED">
            <w:pPr>
              <w:widowControl/>
              <w:numPr>
                <w:ilvl w:val="0"/>
                <w:numId w:val="1"/>
              </w:numPr>
              <w:jc w:val="center"/>
              <w:rPr>
                <w:rFonts w:ascii="宋体" w:hAnsi="宋体" w:cs="宋体"/>
                <w:color w:val="000000"/>
                <w:kern w:val="0"/>
                <w:sz w:val="22"/>
                <w:szCs w:val="22"/>
              </w:rPr>
            </w:pPr>
          </w:p>
        </w:tc>
        <w:tc>
          <w:tcPr>
            <w:tcW w:w="496" w:type="pct"/>
            <w:vAlign w:val="center"/>
          </w:tcPr>
          <w:p w14:paraId="4091076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DE291A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0AF4F6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髓母细胞瘤教学标本制作及配套服务</w:t>
            </w:r>
          </w:p>
        </w:tc>
        <w:tc>
          <w:tcPr>
            <w:tcW w:w="390" w:type="pct"/>
            <w:vAlign w:val="center"/>
          </w:tcPr>
          <w:p w14:paraId="0B47FA4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865489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A45A01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38C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AEAFC04">
            <w:pPr>
              <w:widowControl/>
              <w:numPr>
                <w:ilvl w:val="0"/>
                <w:numId w:val="1"/>
              </w:numPr>
              <w:jc w:val="center"/>
              <w:rPr>
                <w:rFonts w:ascii="宋体" w:hAnsi="宋体" w:cs="宋体"/>
                <w:color w:val="000000"/>
                <w:kern w:val="0"/>
                <w:sz w:val="22"/>
                <w:szCs w:val="22"/>
              </w:rPr>
            </w:pPr>
          </w:p>
        </w:tc>
        <w:tc>
          <w:tcPr>
            <w:tcW w:w="496" w:type="pct"/>
            <w:vAlign w:val="center"/>
          </w:tcPr>
          <w:p w14:paraId="2FF6C8E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D5E199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849C90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脑膜瘤教学标本制作及配套服务</w:t>
            </w:r>
          </w:p>
        </w:tc>
        <w:tc>
          <w:tcPr>
            <w:tcW w:w="390" w:type="pct"/>
            <w:vAlign w:val="center"/>
          </w:tcPr>
          <w:p w14:paraId="29F2EFB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655321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01E7AC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AF99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DA6964D">
            <w:pPr>
              <w:widowControl/>
              <w:numPr>
                <w:ilvl w:val="0"/>
                <w:numId w:val="1"/>
              </w:numPr>
              <w:jc w:val="center"/>
              <w:rPr>
                <w:rFonts w:ascii="宋体" w:hAnsi="宋体" w:cs="宋体"/>
                <w:color w:val="000000"/>
                <w:kern w:val="0"/>
                <w:sz w:val="22"/>
                <w:szCs w:val="22"/>
              </w:rPr>
            </w:pPr>
          </w:p>
        </w:tc>
        <w:tc>
          <w:tcPr>
            <w:tcW w:w="496" w:type="pct"/>
            <w:vAlign w:val="center"/>
          </w:tcPr>
          <w:p w14:paraId="667ACC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2C6218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18818B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神经鞘瘤教学标本制作及配套服务</w:t>
            </w:r>
          </w:p>
        </w:tc>
        <w:tc>
          <w:tcPr>
            <w:tcW w:w="390" w:type="pct"/>
            <w:vAlign w:val="center"/>
          </w:tcPr>
          <w:p w14:paraId="612DF1A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F83A56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5E542F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42F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99BD74E">
            <w:pPr>
              <w:widowControl/>
              <w:numPr>
                <w:ilvl w:val="0"/>
                <w:numId w:val="1"/>
              </w:numPr>
              <w:jc w:val="center"/>
              <w:rPr>
                <w:rFonts w:ascii="宋体" w:hAnsi="宋体" w:cs="宋体"/>
                <w:color w:val="000000"/>
                <w:kern w:val="0"/>
                <w:sz w:val="22"/>
                <w:szCs w:val="22"/>
              </w:rPr>
            </w:pPr>
          </w:p>
        </w:tc>
        <w:tc>
          <w:tcPr>
            <w:tcW w:w="496" w:type="pct"/>
            <w:vAlign w:val="center"/>
          </w:tcPr>
          <w:p w14:paraId="34E6140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176726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55A82D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神经纤维瘤教学标本制作及配套服务</w:t>
            </w:r>
          </w:p>
        </w:tc>
        <w:tc>
          <w:tcPr>
            <w:tcW w:w="390" w:type="pct"/>
            <w:vAlign w:val="center"/>
          </w:tcPr>
          <w:p w14:paraId="6DCBD28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9C3F82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5C46B6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476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08D68F7">
            <w:pPr>
              <w:widowControl/>
              <w:numPr>
                <w:ilvl w:val="0"/>
                <w:numId w:val="1"/>
              </w:numPr>
              <w:jc w:val="center"/>
              <w:rPr>
                <w:rFonts w:ascii="宋体" w:hAnsi="宋体" w:cs="宋体"/>
                <w:color w:val="000000"/>
                <w:kern w:val="0"/>
                <w:sz w:val="22"/>
                <w:szCs w:val="22"/>
              </w:rPr>
            </w:pPr>
          </w:p>
        </w:tc>
        <w:tc>
          <w:tcPr>
            <w:tcW w:w="496" w:type="pct"/>
            <w:vAlign w:val="center"/>
          </w:tcPr>
          <w:p w14:paraId="1F5E65D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006719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CA4626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化脓性脑膜炎教学标本制作及配套服务</w:t>
            </w:r>
          </w:p>
        </w:tc>
        <w:tc>
          <w:tcPr>
            <w:tcW w:w="390" w:type="pct"/>
            <w:vAlign w:val="center"/>
          </w:tcPr>
          <w:p w14:paraId="2292EF8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B1BF28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EF8DA4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1C0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AB877AF">
            <w:pPr>
              <w:widowControl/>
              <w:numPr>
                <w:ilvl w:val="0"/>
                <w:numId w:val="1"/>
              </w:numPr>
              <w:jc w:val="center"/>
              <w:rPr>
                <w:rFonts w:ascii="宋体" w:hAnsi="宋体" w:cs="宋体"/>
                <w:color w:val="000000"/>
                <w:kern w:val="0"/>
                <w:sz w:val="22"/>
                <w:szCs w:val="22"/>
              </w:rPr>
            </w:pPr>
          </w:p>
        </w:tc>
        <w:tc>
          <w:tcPr>
            <w:tcW w:w="496" w:type="pct"/>
            <w:vAlign w:val="center"/>
          </w:tcPr>
          <w:p w14:paraId="6504E4D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6E75AF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DDA40E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流行性乙型脑炎教学标本制作及配套服务</w:t>
            </w:r>
          </w:p>
        </w:tc>
        <w:tc>
          <w:tcPr>
            <w:tcW w:w="390" w:type="pct"/>
            <w:vAlign w:val="center"/>
          </w:tcPr>
          <w:p w14:paraId="01239CA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4F1ADD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750372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DCF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DB9D52C">
            <w:pPr>
              <w:widowControl/>
              <w:numPr>
                <w:ilvl w:val="0"/>
                <w:numId w:val="1"/>
              </w:numPr>
              <w:jc w:val="center"/>
              <w:rPr>
                <w:rFonts w:ascii="宋体" w:hAnsi="宋体" w:cs="宋体"/>
                <w:color w:val="000000"/>
                <w:kern w:val="0"/>
                <w:sz w:val="22"/>
                <w:szCs w:val="22"/>
              </w:rPr>
            </w:pPr>
          </w:p>
        </w:tc>
        <w:tc>
          <w:tcPr>
            <w:tcW w:w="496" w:type="pct"/>
            <w:vAlign w:val="center"/>
          </w:tcPr>
          <w:p w14:paraId="0C719F5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A3CC8D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373C3F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心肌肥大教学标本制作及配套服务</w:t>
            </w:r>
          </w:p>
        </w:tc>
        <w:tc>
          <w:tcPr>
            <w:tcW w:w="390" w:type="pct"/>
            <w:vAlign w:val="center"/>
          </w:tcPr>
          <w:p w14:paraId="755F5AA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58E7F9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E85119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551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9ED20D9">
            <w:pPr>
              <w:widowControl/>
              <w:numPr>
                <w:ilvl w:val="0"/>
                <w:numId w:val="1"/>
              </w:numPr>
              <w:jc w:val="center"/>
              <w:rPr>
                <w:rFonts w:ascii="宋体" w:hAnsi="宋体" w:cs="宋体"/>
                <w:color w:val="000000"/>
                <w:kern w:val="0"/>
                <w:sz w:val="22"/>
                <w:szCs w:val="22"/>
              </w:rPr>
            </w:pPr>
          </w:p>
        </w:tc>
        <w:tc>
          <w:tcPr>
            <w:tcW w:w="496" w:type="pct"/>
            <w:vAlign w:val="center"/>
          </w:tcPr>
          <w:p w14:paraId="5928F8D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49AE5B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6EF351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心脏萎缩</w:t>
            </w:r>
            <w:r>
              <w:rPr>
                <w:rFonts w:eastAsia="等线"/>
                <w:color w:val="000000"/>
                <w:kern w:val="0"/>
                <w:sz w:val="22"/>
                <w:szCs w:val="22"/>
                <w:lang w:bidi="ar"/>
              </w:rPr>
              <w:t xml:space="preserve"> </w:t>
            </w:r>
            <w:r>
              <w:rPr>
                <w:rFonts w:hint="eastAsia" w:ascii="宋体" w:hAnsi="宋体" w:cs="宋体"/>
                <w:color w:val="000000"/>
                <w:kern w:val="0"/>
                <w:sz w:val="22"/>
                <w:szCs w:val="22"/>
                <w:lang w:bidi="ar"/>
              </w:rPr>
              <w:t>教学标本制作及配套服务</w:t>
            </w:r>
          </w:p>
        </w:tc>
        <w:tc>
          <w:tcPr>
            <w:tcW w:w="390" w:type="pct"/>
            <w:vAlign w:val="center"/>
          </w:tcPr>
          <w:p w14:paraId="2D3F7D8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1D37A0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526C6B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71B5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84E346A">
            <w:pPr>
              <w:widowControl/>
              <w:numPr>
                <w:ilvl w:val="0"/>
                <w:numId w:val="1"/>
              </w:numPr>
              <w:jc w:val="center"/>
              <w:rPr>
                <w:rFonts w:ascii="宋体" w:hAnsi="宋体" w:cs="宋体"/>
                <w:color w:val="000000"/>
                <w:kern w:val="0"/>
                <w:sz w:val="22"/>
                <w:szCs w:val="22"/>
              </w:rPr>
            </w:pPr>
          </w:p>
        </w:tc>
        <w:tc>
          <w:tcPr>
            <w:tcW w:w="496" w:type="pct"/>
            <w:vAlign w:val="center"/>
          </w:tcPr>
          <w:p w14:paraId="388E7F7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9EC45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971633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心肌梗死教学标本制作及配套服务</w:t>
            </w:r>
          </w:p>
        </w:tc>
        <w:tc>
          <w:tcPr>
            <w:tcW w:w="390" w:type="pct"/>
            <w:vAlign w:val="center"/>
          </w:tcPr>
          <w:p w14:paraId="11F42C3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940443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DA1C42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4DF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CA64194">
            <w:pPr>
              <w:widowControl/>
              <w:numPr>
                <w:ilvl w:val="0"/>
                <w:numId w:val="1"/>
              </w:numPr>
              <w:jc w:val="center"/>
              <w:rPr>
                <w:rFonts w:ascii="宋体" w:hAnsi="宋体" w:cs="宋体"/>
                <w:color w:val="000000"/>
                <w:kern w:val="0"/>
                <w:sz w:val="22"/>
                <w:szCs w:val="22"/>
              </w:rPr>
            </w:pPr>
          </w:p>
        </w:tc>
        <w:tc>
          <w:tcPr>
            <w:tcW w:w="496" w:type="pct"/>
            <w:vAlign w:val="center"/>
          </w:tcPr>
          <w:p w14:paraId="6A3D31A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960E2F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579B62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肺炭末沉积症教学标本制作及配套服务</w:t>
            </w:r>
          </w:p>
        </w:tc>
        <w:tc>
          <w:tcPr>
            <w:tcW w:w="390" w:type="pct"/>
            <w:vAlign w:val="center"/>
          </w:tcPr>
          <w:p w14:paraId="530672A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83422F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639A3D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6026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7B4D27F">
            <w:pPr>
              <w:widowControl/>
              <w:numPr>
                <w:ilvl w:val="0"/>
                <w:numId w:val="1"/>
              </w:numPr>
              <w:jc w:val="center"/>
              <w:rPr>
                <w:rFonts w:ascii="宋体" w:hAnsi="宋体" w:cs="宋体"/>
                <w:color w:val="000000"/>
                <w:kern w:val="0"/>
                <w:sz w:val="22"/>
                <w:szCs w:val="22"/>
              </w:rPr>
            </w:pPr>
          </w:p>
        </w:tc>
        <w:tc>
          <w:tcPr>
            <w:tcW w:w="496" w:type="pct"/>
            <w:vAlign w:val="center"/>
          </w:tcPr>
          <w:p w14:paraId="52D1FE9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D4E640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C4E736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肺水肿教学标本制作及配套服务</w:t>
            </w:r>
          </w:p>
        </w:tc>
        <w:tc>
          <w:tcPr>
            <w:tcW w:w="390" w:type="pct"/>
            <w:vAlign w:val="center"/>
          </w:tcPr>
          <w:p w14:paraId="5DA50CD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DFE264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7FF542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065D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ACFB91A">
            <w:pPr>
              <w:widowControl/>
              <w:numPr>
                <w:ilvl w:val="0"/>
                <w:numId w:val="1"/>
              </w:numPr>
              <w:jc w:val="center"/>
              <w:rPr>
                <w:rFonts w:ascii="宋体" w:hAnsi="宋体" w:cs="宋体"/>
                <w:color w:val="000000"/>
                <w:kern w:val="0"/>
                <w:sz w:val="22"/>
                <w:szCs w:val="22"/>
              </w:rPr>
            </w:pPr>
          </w:p>
        </w:tc>
        <w:tc>
          <w:tcPr>
            <w:tcW w:w="496" w:type="pct"/>
            <w:vAlign w:val="center"/>
          </w:tcPr>
          <w:p w14:paraId="298BC4B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B5E2AA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05ABB2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慢性肺淤血</w:t>
            </w:r>
            <w:r>
              <w:rPr>
                <w:rFonts w:eastAsia="等线"/>
                <w:color w:val="000000"/>
                <w:kern w:val="0"/>
                <w:sz w:val="22"/>
                <w:szCs w:val="22"/>
                <w:lang w:bidi="ar"/>
              </w:rPr>
              <w:t>(</w:t>
            </w:r>
            <w:r>
              <w:rPr>
                <w:rFonts w:hint="eastAsia" w:ascii="宋体" w:hAnsi="宋体" w:cs="宋体"/>
                <w:color w:val="000000"/>
                <w:kern w:val="0"/>
                <w:sz w:val="22"/>
                <w:szCs w:val="22"/>
                <w:lang w:bidi="ar"/>
              </w:rPr>
              <w:t>肺褐色硬化</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2FD1F11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4BEAA0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A299D5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292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C3B7AB7">
            <w:pPr>
              <w:widowControl/>
              <w:numPr>
                <w:ilvl w:val="0"/>
                <w:numId w:val="1"/>
              </w:numPr>
              <w:jc w:val="center"/>
              <w:rPr>
                <w:rFonts w:ascii="宋体" w:hAnsi="宋体" w:cs="宋体"/>
                <w:color w:val="000000"/>
                <w:kern w:val="0"/>
                <w:sz w:val="22"/>
                <w:szCs w:val="22"/>
              </w:rPr>
            </w:pPr>
          </w:p>
        </w:tc>
        <w:tc>
          <w:tcPr>
            <w:tcW w:w="496" w:type="pct"/>
            <w:vAlign w:val="center"/>
          </w:tcPr>
          <w:p w14:paraId="40E6AF8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98CF73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CFC716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肺动脉血栓栓塞教学标本制作及配套服务</w:t>
            </w:r>
          </w:p>
        </w:tc>
        <w:tc>
          <w:tcPr>
            <w:tcW w:w="390" w:type="pct"/>
            <w:vAlign w:val="center"/>
          </w:tcPr>
          <w:p w14:paraId="12F77B3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EF3ACB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67BE28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1896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D7BF20A">
            <w:pPr>
              <w:widowControl/>
              <w:numPr>
                <w:ilvl w:val="0"/>
                <w:numId w:val="1"/>
              </w:numPr>
              <w:jc w:val="center"/>
              <w:rPr>
                <w:rFonts w:ascii="宋体" w:hAnsi="宋体" w:cs="宋体"/>
                <w:color w:val="000000"/>
                <w:kern w:val="0"/>
                <w:sz w:val="22"/>
                <w:szCs w:val="22"/>
              </w:rPr>
            </w:pPr>
          </w:p>
        </w:tc>
        <w:tc>
          <w:tcPr>
            <w:tcW w:w="496" w:type="pct"/>
            <w:vAlign w:val="center"/>
          </w:tcPr>
          <w:p w14:paraId="0723CA4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7E062F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719E4C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肺炎性假瘤教学标本制作及配套服务</w:t>
            </w:r>
          </w:p>
        </w:tc>
        <w:tc>
          <w:tcPr>
            <w:tcW w:w="390" w:type="pct"/>
            <w:vAlign w:val="center"/>
          </w:tcPr>
          <w:p w14:paraId="53F4E9D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954D22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CA1DE65">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F9C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9DE3662">
            <w:pPr>
              <w:widowControl/>
              <w:numPr>
                <w:ilvl w:val="0"/>
                <w:numId w:val="1"/>
              </w:numPr>
              <w:jc w:val="center"/>
              <w:rPr>
                <w:rFonts w:ascii="宋体" w:hAnsi="宋体" w:cs="宋体"/>
                <w:color w:val="000000"/>
                <w:kern w:val="0"/>
                <w:sz w:val="22"/>
                <w:szCs w:val="22"/>
              </w:rPr>
            </w:pPr>
          </w:p>
        </w:tc>
        <w:tc>
          <w:tcPr>
            <w:tcW w:w="496" w:type="pct"/>
            <w:vAlign w:val="center"/>
          </w:tcPr>
          <w:p w14:paraId="1E0B4D7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BC548F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D37084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食管癌教学标本制作及配套服务</w:t>
            </w:r>
          </w:p>
        </w:tc>
        <w:tc>
          <w:tcPr>
            <w:tcW w:w="390" w:type="pct"/>
            <w:vAlign w:val="center"/>
          </w:tcPr>
          <w:p w14:paraId="73DBE22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5FC9C9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74466F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94A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F965A8A">
            <w:pPr>
              <w:widowControl/>
              <w:numPr>
                <w:ilvl w:val="0"/>
                <w:numId w:val="1"/>
              </w:numPr>
              <w:jc w:val="center"/>
              <w:rPr>
                <w:rFonts w:ascii="宋体" w:hAnsi="宋体" w:cs="宋体"/>
                <w:color w:val="000000"/>
                <w:kern w:val="0"/>
                <w:sz w:val="22"/>
                <w:szCs w:val="22"/>
              </w:rPr>
            </w:pPr>
          </w:p>
        </w:tc>
        <w:tc>
          <w:tcPr>
            <w:tcW w:w="496" w:type="pct"/>
            <w:vAlign w:val="center"/>
          </w:tcPr>
          <w:p w14:paraId="6CA349B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388EB1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8A2294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食管癌（髓质型）教学标本制作及配套服务</w:t>
            </w:r>
          </w:p>
        </w:tc>
        <w:tc>
          <w:tcPr>
            <w:tcW w:w="390" w:type="pct"/>
            <w:vAlign w:val="center"/>
          </w:tcPr>
          <w:p w14:paraId="5237A4B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E71B02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828FE5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396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928C0EC">
            <w:pPr>
              <w:widowControl/>
              <w:numPr>
                <w:ilvl w:val="0"/>
                <w:numId w:val="1"/>
              </w:numPr>
              <w:jc w:val="center"/>
              <w:rPr>
                <w:rFonts w:ascii="宋体" w:hAnsi="宋体" w:cs="宋体"/>
                <w:color w:val="000000"/>
                <w:kern w:val="0"/>
                <w:sz w:val="22"/>
                <w:szCs w:val="22"/>
              </w:rPr>
            </w:pPr>
          </w:p>
        </w:tc>
        <w:tc>
          <w:tcPr>
            <w:tcW w:w="496" w:type="pct"/>
            <w:vAlign w:val="center"/>
          </w:tcPr>
          <w:p w14:paraId="77F649D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A46CA6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1AA574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食管癌（蕈伞型）教学标本制作及配套服务</w:t>
            </w:r>
          </w:p>
        </w:tc>
        <w:tc>
          <w:tcPr>
            <w:tcW w:w="390" w:type="pct"/>
            <w:vAlign w:val="center"/>
          </w:tcPr>
          <w:p w14:paraId="76080C3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62FE83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1D5193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1069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9DFE353">
            <w:pPr>
              <w:widowControl/>
              <w:numPr>
                <w:ilvl w:val="0"/>
                <w:numId w:val="1"/>
              </w:numPr>
              <w:jc w:val="center"/>
              <w:rPr>
                <w:rFonts w:ascii="宋体" w:hAnsi="宋体" w:cs="宋体"/>
                <w:color w:val="000000"/>
                <w:kern w:val="0"/>
                <w:sz w:val="22"/>
                <w:szCs w:val="22"/>
              </w:rPr>
            </w:pPr>
          </w:p>
        </w:tc>
        <w:tc>
          <w:tcPr>
            <w:tcW w:w="496" w:type="pct"/>
            <w:vAlign w:val="center"/>
          </w:tcPr>
          <w:p w14:paraId="3B18F45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1FF85C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8103A8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食管癌（溃疡型）教学标本制作及配套服务</w:t>
            </w:r>
          </w:p>
        </w:tc>
        <w:tc>
          <w:tcPr>
            <w:tcW w:w="390" w:type="pct"/>
            <w:vAlign w:val="center"/>
          </w:tcPr>
          <w:p w14:paraId="0959A33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60DF3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B23A95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3C8B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7048DE3">
            <w:pPr>
              <w:widowControl/>
              <w:numPr>
                <w:ilvl w:val="0"/>
                <w:numId w:val="1"/>
              </w:numPr>
              <w:jc w:val="center"/>
              <w:rPr>
                <w:rFonts w:ascii="宋体" w:hAnsi="宋体" w:cs="宋体"/>
                <w:color w:val="000000"/>
                <w:kern w:val="0"/>
                <w:sz w:val="22"/>
                <w:szCs w:val="22"/>
              </w:rPr>
            </w:pPr>
          </w:p>
        </w:tc>
        <w:tc>
          <w:tcPr>
            <w:tcW w:w="496" w:type="pct"/>
            <w:vAlign w:val="center"/>
          </w:tcPr>
          <w:p w14:paraId="21182F1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FD94EE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33D7BC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食管癌（缩窄型）教学标本制作及配套服务</w:t>
            </w:r>
          </w:p>
        </w:tc>
        <w:tc>
          <w:tcPr>
            <w:tcW w:w="390" w:type="pct"/>
            <w:vAlign w:val="center"/>
          </w:tcPr>
          <w:p w14:paraId="6B81647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44C00E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9E05E0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BF8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A9FFE55">
            <w:pPr>
              <w:widowControl/>
              <w:numPr>
                <w:ilvl w:val="0"/>
                <w:numId w:val="1"/>
              </w:numPr>
              <w:jc w:val="center"/>
              <w:rPr>
                <w:rFonts w:ascii="宋体" w:hAnsi="宋体" w:cs="宋体"/>
                <w:color w:val="000000"/>
                <w:kern w:val="0"/>
                <w:sz w:val="22"/>
                <w:szCs w:val="22"/>
              </w:rPr>
            </w:pPr>
          </w:p>
        </w:tc>
        <w:tc>
          <w:tcPr>
            <w:tcW w:w="496" w:type="pct"/>
            <w:vAlign w:val="center"/>
          </w:tcPr>
          <w:p w14:paraId="70F6061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C7964E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17424F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慢性支气管炎教学标本制作及配套服务</w:t>
            </w:r>
          </w:p>
        </w:tc>
        <w:tc>
          <w:tcPr>
            <w:tcW w:w="390" w:type="pct"/>
            <w:vAlign w:val="center"/>
          </w:tcPr>
          <w:p w14:paraId="1533378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172722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2ED1C3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AC9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B54D3B6">
            <w:pPr>
              <w:widowControl/>
              <w:numPr>
                <w:ilvl w:val="0"/>
                <w:numId w:val="1"/>
              </w:numPr>
              <w:jc w:val="center"/>
              <w:rPr>
                <w:rFonts w:ascii="宋体" w:hAnsi="宋体" w:cs="宋体"/>
                <w:color w:val="000000"/>
                <w:kern w:val="0"/>
                <w:sz w:val="22"/>
                <w:szCs w:val="22"/>
              </w:rPr>
            </w:pPr>
          </w:p>
        </w:tc>
        <w:tc>
          <w:tcPr>
            <w:tcW w:w="496" w:type="pct"/>
            <w:vAlign w:val="center"/>
          </w:tcPr>
          <w:p w14:paraId="493BAA4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CAA0DD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E7EC4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肺泡性肺气肿</w:t>
            </w:r>
            <w:r>
              <w:rPr>
                <w:rFonts w:eastAsia="等线"/>
                <w:color w:val="000000"/>
                <w:kern w:val="0"/>
                <w:sz w:val="22"/>
                <w:szCs w:val="22"/>
                <w:lang w:bidi="ar"/>
              </w:rPr>
              <w:t xml:space="preserve"> </w:t>
            </w:r>
            <w:r>
              <w:rPr>
                <w:rFonts w:hint="eastAsia" w:ascii="宋体" w:hAnsi="宋体" w:cs="宋体"/>
                <w:color w:val="000000"/>
                <w:kern w:val="0"/>
                <w:sz w:val="22"/>
                <w:szCs w:val="22"/>
                <w:lang w:bidi="ar"/>
              </w:rPr>
              <w:t>教学标本制作及配套服务</w:t>
            </w:r>
          </w:p>
        </w:tc>
        <w:tc>
          <w:tcPr>
            <w:tcW w:w="390" w:type="pct"/>
            <w:vAlign w:val="center"/>
          </w:tcPr>
          <w:p w14:paraId="4528003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9F428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ECF13A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70C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99A54BC">
            <w:pPr>
              <w:widowControl/>
              <w:numPr>
                <w:ilvl w:val="0"/>
                <w:numId w:val="1"/>
              </w:numPr>
              <w:jc w:val="center"/>
              <w:rPr>
                <w:rFonts w:ascii="宋体" w:hAnsi="宋体" w:cs="宋体"/>
                <w:color w:val="000000"/>
                <w:kern w:val="0"/>
                <w:sz w:val="22"/>
                <w:szCs w:val="22"/>
              </w:rPr>
            </w:pPr>
          </w:p>
        </w:tc>
        <w:tc>
          <w:tcPr>
            <w:tcW w:w="496" w:type="pct"/>
            <w:vAlign w:val="center"/>
          </w:tcPr>
          <w:p w14:paraId="35D7733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EBBF88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1BDC04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支气管哮喘教学标本制作及配套服务</w:t>
            </w:r>
          </w:p>
        </w:tc>
        <w:tc>
          <w:tcPr>
            <w:tcW w:w="390" w:type="pct"/>
            <w:vAlign w:val="center"/>
          </w:tcPr>
          <w:p w14:paraId="47B2B91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5EEE0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F757FE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F239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19275CB">
            <w:pPr>
              <w:widowControl/>
              <w:numPr>
                <w:ilvl w:val="0"/>
                <w:numId w:val="1"/>
              </w:numPr>
              <w:jc w:val="center"/>
              <w:rPr>
                <w:rFonts w:ascii="宋体" w:hAnsi="宋体" w:cs="宋体"/>
                <w:color w:val="000000"/>
                <w:kern w:val="0"/>
                <w:sz w:val="22"/>
                <w:szCs w:val="22"/>
              </w:rPr>
            </w:pPr>
          </w:p>
        </w:tc>
        <w:tc>
          <w:tcPr>
            <w:tcW w:w="496" w:type="pct"/>
            <w:vAlign w:val="center"/>
          </w:tcPr>
          <w:p w14:paraId="6037971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D28378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5E7D69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支气管扩张症教学标本制作及配套服务</w:t>
            </w:r>
          </w:p>
        </w:tc>
        <w:tc>
          <w:tcPr>
            <w:tcW w:w="390" w:type="pct"/>
            <w:vAlign w:val="center"/>
          </w:tcPr>
          <w:p w14:paraId="1935A4C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5FE030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299877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8477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8A66E54">
            <w:pPr>
              <w:widowControl/>
              <w:numPr>
                <w:ilvl w:val="0"/>
                <w:numId w:val="1"/>
              </w:numPr>
              <w:jc w:val="center"/>
              <w:rPr>
                <w:rFonts w:ascii="宋体" w:hAnsi="宋体" w:cs="宋体"/>
                <w:color w:val="000000"/>
                <w:kern w:val="0"/>
                <w:sz w:val="22"/>
                <w:szCs w:val="22"/>
              </w:rPr>
            </w:pPr>
          </w:p>
        </w:tc>
        <w:tc>
          <w:tcPr>
            <w:tcW w:w="496" w:type="pct"/>
            <w:vAlign w:val="center"/>
          </w:tcPr>
          <w:p w14:paraId="3060EE6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F9228D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74A26D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弥漫性肺气肿教学标本制作及配套服务</w:t>
            </w:r>
          </w:p>
        </w:tc>
        <w:tc>
          <w:tcPr>
            <w:tcW w:w="390" w:type="pct"/>
            <w:vAlign w:val="center"/>
          </w:tcPr>
          <w:p w14:paraId="281A012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BEE88C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A5B8F6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1B0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5470BE4">
            <w:pPr>
              <w:widowControl/>
              <w:numPr>
                <w:ilvl w:val="0"/>
                <w:numId w:val="1"/>
              </w:numPr>
              <w:jc w:val="center"/>
              <w:rPr>
                <w:rFonts w:ascii="宋体" w:hAnsi="宋体" w:cs="宋体"/>
                <w:color w:val="000000"/>
                <w:kern w:val="0"/>
                <w:sz w:val="22"/>
                <w:szCs w:val="22"/>
              </w:rPr>
            </w:pPr>
          </w:p>
        </w:tc>
        <w:tc>
          <w:tcPr>
            <w:tcW w:w="496" w:type="pct"/>
            <w:vAlign w:val="center"/>
          </w:tcPr>
          <w:p w14:paraId="4F3E2CB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0D18F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53AD93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大叶性肺炎教学标本制作及配套服务</w:t>
            </w:r>
          </w:p>
        </w:tc>
        <w:tc>
          <w:tcPr>
            <w:tcW w:w="390" w:type="pct"/>
            <w:vAlign w:val="center"/>
          </w:tcPr>
          <w:p w14:paraId="46AC5F8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54AE60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749437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CE25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E569A1A">
            <w:pPr>
              <w:widowControl/>
              <w:numPr>
                <w:ilvl w:val="0"/>
                <w:numId w:val="1"/>
              </w:numPr>
              <w:jc w:val="center"/>
              <w:rPr>
                <w:rFonts w:ascii="宋体" w:hAnsi="宋体" w:cs="宋体"/>
                <w:color w:val="000000"/>
                <w:kern w:val="0"/>
                <w:sz w:val="22"/>
                <w:szCs w:val="22"/>
              </w:rPr>
            </w:pPr>
          </w:p>
        </w:tc>
        <w:tc>
          <w:tcPr>
            <w:tcW w:w="496" w:type="pct"/>
            <w:vAlign w:val="center"/>
          </w:tcPr>
          <w:p w14:paraId="723FF7E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6DB118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845A25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小叶性肺炎教学标本制作及配套服务</w:t>
            </w:r>
          </w:p>
        </w:tc>
        <w:tc>
          <w:tcPr>
            <w:tcW w:w="390" w:type="pct"/>
            <w:vAlign w:val="center"/>
          </w:tcPr>
          <w:p w14:paraId="6D9ABA8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6DBE3A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D41675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3D7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C1F84FB">
            <w:pPr>
              <w:widowControl/>
              <w:numPr>
                <w:ilvl w:val="0"/>
                <w:numId w:val="1"/>
              </w:numPr>
              <w:jc w:val="center"/>
              <w:rPr>
                <w:rFonts w:ascii="宋体" w:hAnsi="宋体" w:cs="宋体"/>
                <w:color w:val="000000"/>
                <w:kern w:val="0"/>
                <w:sz w:val="22"/>
                <w:szCs w:val="22"/>
              </w:rPr>
            </w:pPr>
          </w:p>
        </w:tc>
        <w:tc>
          <w:tcPr>
            <w:tcW w:w="496" w:type="pct"/>
            <w:vAlign w:val="center"/>
          </w:tcPr>
          <w:p w14:paraId="4B43AE3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21DDBC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E32315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病毒性肺炎教学标本制作及配套服务</w:t>
            </w:r>
          </w:p>
        </w:tc>
        <w:tc>
          <w:tcPr>
            <w:tcW w:w="390" w:type="pct"/>
            <w:vAlign w:val="center"/>
          </w:tcPr>
          <w:p w14:paraId="1C1BA162">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CA6004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02BC11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AC1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07EED3B">
            <w:pPr>
              <w:widowControl/>
              <w:numPr>
                <w:ilvl w:val="0"/>
                <w:numId w:val="1"/>
              </w:numPr>
              <w:jc w:val="center"/>
              <w:rPr>
                <w:rFonts w:ascii="宋体" w:hAnsi="宋体" w:cs="宋体"/>
                <w:color w:val="000000"/>
                <w:kern w:val="0"/>
                <w:sz w:val="22"/>
                <w:szCs w:val="22"/>
              </w:rPr>
            </w:pPr>
          </w:p>
        </w:tc>
        <w:tc>
          <w:tcPr>
            <w:tcW w:w="496" w:type="pct"/>
            <w:vAlign w:val="center"/>
          </w:tcPr>
          <w:p w14:paraId="0B797D6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D096BE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13D0176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霉菌性肺炎教学标本制作及配套服务</w:t>
            </w:r>
          </w:p>
        </w:tc>
        <w:tc>
          <w:tcPr>
            <w:tcW w:w="390" w:type="pct"/>
            <w:vAlign w:val="center"/>
          </w:tcPr>
          <w:p w14:paraId="28603C0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E0CE18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43AE565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122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4B3CFA5">
            <w:pPr>
              <w:widowControl/>
              <w:numPr>
                <w:ilvl w:val="0"/>
                <w:numId w:val="1"/>
              </w:numPr>
              <w:jc w:val="center"/>
              <w:rPr>
                <w:rFonts w:ascii="宋体" w:hAnsi="宋体" w:cs="宋体"/>
                <w:color w:val="000000"/>
                <w:kern w:val="0"/>
                <w:sz w:val="22"/>
                <w:szCs w:val="22"/>
              </w:rPr>
            </w:pPr>
          </w:p>
        </w:tc>
        <w:tc>
          <w:tcPr>
            <w:tcW w:w="496" w:type="pct"/>
            <w:vAlign w:val="center"/>
          </w:tcPr>
          <w:p w14:paraId="6CAE95C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938F6C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056204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肺炭沫沉积教学标本制作及配套服务</w:t>
            </w:r>
          </w:p>
        </w:tc>
        <w:tc>
          <w:tcPr>
            <w:tcW w:w="390" w:type="pct"/>
            <w:vAlign w:val="center"/>
          </w:tcPr>
          <w:p w14:paraId="04573F0A">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CDDBFA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3F08C9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832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EFD3F6F">
            <w:pPr>
              <w:widowControl/>
              <w:numPr>
                <w:ilvl w:val="0"/>
                <w:numId w:val="1"/>
              </w:numPr>
              <w:jc w:val="center"/>
              <w:rPr>
                <w:rFonts w:ascii="宋体" w:hAnsi="宋体" w:cs="宋体"/>
                <w:color w:val="000000"/>
                <w:kern w:val="0"/>
                <w:sz w:val="22"/>
                <w:szCs w:val="22"/>
              </w:rPr>
            </w:pPr>
          </w:p>
        </w:tc>
        <w:tc>
          <w:tcPr>
            <w:tcW w:w="496" w:type="pct"/>
            <w:vAlign w:val="center"/>
          </w:tcPr>
          <w:p w14:paraId="39B5DB6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AA0B6A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A97CE1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矽肺教学标本制作及配套服务</w:t>
            </w:r>
          </w:p>
        </w:tc>
        <w:tc>
          <w:tcPr>
            <w:tcW w:w="390" w:type="pct"/>
            <w:vAlign w:val="center"/>
          </w:tcPr>
          <w:p w14:paraId="5E3DB89D">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D0AB77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06ADAE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215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348FC11">
            <w:pPr>
              <w:widowControl/>
              <w:numPr>
                <w:ilvl w:val="0"/>
                <w:numId w:val="1"/>
              </w:numPr>
              <w:jc w:val="center"/>
              <w:rPr>
                <w:rFonts w:ascii="宋体" w:hAnsi="宋体" w:cs="宋体"/>
                <w:color w:val="000000"/>
                <w:kern w:val="0"/>
                <w:sz w:val="22"/>
                <w:szCs w:val="22"/>
              </w:rPr>
            </w:pPr>
          </w:p>
        </w:tc>
        <w:tc>
          <w:tcPr>
            <w:tcW w:w="496" w:type="pct"/>
            <w:vAlign w:val="center"/>
          </w:tcPr>
          <w:p w14:paraId="72543CC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D05279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B375E7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石棉肺教学标本制作及配套服务</w:t>
            </w:r>
          </w:p>
        </w:tc>
        <w:tc>
          <w:tcPr>
            <w:tcW w:w="390" w:type="pct"/>
            <w:vAlign w:val="center"/>
          </w:tcPr>
          <w:p w14:paraId="2B3E893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FB158A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41377F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D5F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DF0DF97">
            <w:pPr>
              <w:widowControl/>
              <w:numPr>
                <w:ilvl w:val="0"/>
                <w:numId w:val="1"/>
              </w:numPr>
              <w:jc w:val="center"/>
              <w:rPr>
                <w:rFonts w:ascii="宋体" w:hAnsi="宋体" w:cs="宋体"/>
                <w:color w:val="000000"/>
                <w:kern w:val="0"/>
                <w:sz w:val="22"/>
                <w:szCs w:val="22"/>
              </w:rPr>
            </w:pPr>
          </w:p>
        </w:tc>
        <w:tc>
          <w:tcPr>
            <w:tcW w:w="496" w:type="pct"/>
            <w:vAlign w:val="center"/>
          </w:tcPr>
          <w:p w14:paraId="15BDA2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96953C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74F3CC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肺癌教学标本制作及配套服务</w:t>
            </w:r>
          </w:p>
        </w:tc>
        <w:tc>
          <w:tcPr>
            <w:tcW w:w="390" w:type="pct"/>
            <w:vAlign w:val="center"/>
          </w:tcPr>
          <w:p w14:paraId="65BB38D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A0F764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AF9B9B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641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406F5278">
            <w:pPr>
              <w:widowControl/>
              <w:numPr>
                <w:ilvl w:val="0"/>
                <w:numId w:val="1"/>
              </w:numPr>
              <w:jc w:val="center"/>
              <w:rPr>
                <w:rFonts w:ascii="宋体" w:hAnsi="宋体" w:cs="宋体"/>
                <w:color w:val="000000"/>
                <w:kern w:val="0"/>
                <w:sz w:val="22"/>
                <w:szCs w:val="22"/>
              </w:rPr>
            </w:pPr>
          </w:p>
        </w:tc>
        <w:tc>
          <w:tcPr>
            <w:tcW w:w="496" w:type="pct"/>
            <w:vAlign w:val="center"/>
          </w:tcPr>
          <w:p w14:paraId="1BC1DC4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660566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7827BF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肺癌</w:t>
            </w:r>
            <w:r>
              <w:rPr>
                <w:rFonts w:eastAsia="等线"/>
                <w:color w:val="000000"/>
                <w:kern w:val="0"/>
                <w:sz w:val="22"/>
                <w:szCs w:val="22"/>
                <w:lang w:bidi="ar"/>
              </w:rPr>
              <w:t>(</w:t>
            </w:r>
            <w:r>
              <w:rPr>
                <w:rFonts w:hint="eastAsia" w:ascii="宋体" w:hAnsi="宋体" w:cs="宋体"/>
                <w:color w:val="000000"/>
                <w:kern w:val="0"/>
                <w:sz w:val="22"/>
                <w:szCs w:val="22"/>
                <w:lang w:bidi="ar"/>
              </w:rPr>
              <w:t>中央型</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3BD8F69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F85076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154C9C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717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B03DE40">
            <w:pPr>
              <w:widowControl/>
              <w:numPr>
                <w:ilvl w:val="0"/>
                <w:numId w:val="1"/>
              </w:numPr>
              <w:jc w:val="center"/>
              <w:rPr>
                <w:rFonts w:ascii="宋体" w:hAnsi="宋体" w:cs="宋体"/>
                <w:color w:val="000000"/>
                <w:kern w:val="0"/>
                <w:sz w:val="22"/>
                <w:szCs w:val="22"/>
              </w:rPr>
            </w:pPr>
          </w:p>
        </w:tc>
        <w:tc>
          <w:tcPr>
            <w:tcW w:w="496" w:type="pct"/>
            <w:vAlign w:val="center"/>
          </w:tcPr>
          <w:p w14:paraId="445BC77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497C3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C4ABC2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肺癌</w:t>
            </w:r>
            <w:r>
              <w:rPr>
                <w:rFonts w:eastAsia="等线"/>
                <w:color w:val="000000"/>
                <w:kern w:val="0"/>
                <w:sz w:val="22"/>
                <w:szCs w:val="22"/>
                <w:lang w:bidi="ar"/>
              </w:rPr>
              <w:t>(</w:t>
            </w:r>
            <w:r>
              <w:rPr>
                <w:rFonts w:hint="eastAsia" w:ascii="宋体" w:hAnsi="宋体" w:cs="宋体"/>
                <w:color w:val="000000"/>
                <w:kern w:val="0"/>
                <w:sz w:val="22"/>
                <w:szCs w:val="22"/>
                <w:lang w:bidi="ar"/>
              </w:rPr>
              <w:t>周围型</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38869EE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2D8D509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ABF65C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1F4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634CD5D">
            <w:pPr>
              <w:widowControl/>
              <w:numPr>
                <w:ilvl w:val="0"/>
                <w:numId w:val="1"/>
              </w:numPr>
              <w:jc w:val="center"/>
              <w:rPr>
                <w:rFonts w:ascii="宋体" w:hAnsi="宋体" w:cs="宋体"/>
                <w:color w:val="000000"/>
                <w:kern w:val="0"/>
                <w:sz w:val="22"/>
                <w:szCs w:val="22"/>
              </w:rPr>
            </w:pPr>
          </w:p>
        </w:tc>
        <w:tc>
          <w:tcPr>
            <w:tcW w:w="496" w:type="pct"/>
            <w:vAlign w:val="center"/>
          </w:tcPr>
          <w:p w14:paraId="71EC09D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3CB2A7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D16FAE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肺癌</w:t>
            </w:r>
            <w:r>
              <w:rPr>
                <w:rFonts w:eastAsia="等线"/>
                <w:color w:val="000000"/>
                <w:kern w:val="0"/>
                <w:sz w:val="22"/>
                <w:szCs w:val="22"/>
                <w:lang w:bidi="ar"/>
              </w:rPr>
              <w:t>(</w:t>
            </w:r>
            <w:r>
              <w:rPr>
                <w:rFonts w:hint="eastAsia" w:ascii="宋体" w:hAnsi="宋体" w:cs="宋体"/>
                <w:color w:val="000000"/>
                <w:kern w:val="0"/>
                <w:sz w:val="22"/>
                <w:szCs w:val="22"/>
                <w:lang w:bidi="ar"/>
              </w:rPr>
              <w:t>弥漫型</w:t>
            </w:r>
            <w:r>
              <w:rPr>
                <w:rFonts w:eastAsia="等线"/>
                <w:color w:val="000000"/>
                <w:kern w:val="0"/>
                <w:sz w:val="22"/>
                <w:szCs w:val="22"/>
                <w:lang w:bidi="ar"/>
              </w:rPr>
              <w:t>)</w:t>
            </w:r>
            <w:r>
              <w:rPr>
                <w:rFonts w:hint="eastAsia" w:ascii="宋体" w:hAnsi="宋体" w:cs="宋体"/>
                <w:color w:val="000000"/>
                <w:kern w:val="0"/>
                <w:sz w:val="22"/>
                <w:szCs w:val="22"/>
                <w:lang w:bidi="ar"/>
              </w:rPr>
              <w:t>教学标本制作及配套服务</w:t>
            </w:r>
          </w:p>
        </w:tc>
        <w:tc>
          <w:tcPr>
            <w:tcW w:w="390" w:type="pct"/>
            <w:vAlign w:val="center"/>
          </w:tcPr>
          <w:p w14:paraId="2B634D3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DF93A1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730874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CEDF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E3E6DE0">
            <w:pPr>
              <w:widowControl/>
              <w:numPr>
                <w:ilvl w:val="0"/>
                <w:numId w:val="1"/>
              </w:numPr>
              <w:jc w:val="center"/>
              <w:rPr>
                <w:rFonts w:ascii="宋体" w:hAnsi="宋体" w:cs="宋体"/>
                <w:color w:val="000000"/>
                <w:kern w:val="0"/>
                <w:sz w:val="22"/>
                <w:szCs w:val="22"/>
              </w:rPr>
            </w:pPr>
          </w:p>
        </w:tc>
        <w:tc>
          <w:tcPr>
            <w:tcW w:w="496" w:type="pct"/>
            <w:vAlign w:val="center"/>
          </w:tcPr>
          <w:p w14:paraId="723B8E7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F7F43E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6A3E6A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肺类癌教学标本制作及配套服务</w:t>
            </w:r>
          </w:p>
        </w:tc>
        <w:tc>
          <w:tcPr>
            <w:tcW w:w="390" w:type="pct"/>
            <w:vAlign w:val="center"/>
          </w:tcPr>
          <w:p w14:paraId="01D8279E">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39718B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772657D">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0B3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4DFBF34">
            <w:pPr>
              <w:widowControl/>
              <w:numPr>
                <w:ilvl w:val="0"/>
                <w:numId w:val="1"/>
              </w:numPr>
              <w:jc w:val="center"/>
              <w:rPr>
                <w:rFonts w:ascii="宋体" w:hAnsi="宋体" w:cs="宋体"/>
                <w:color w:val="000000"/>
                <w:kern w:val="0"/>
                <w:sz w:val="22"/>
                <w:szCs w:val="22"/>
              </w:rPr>
            </w:pPr>
          </w:p>
        </w:tc>
        <w:tc>
          <w:tcPr>
            <w:tcW w:w="496" w:type="pct"/>
            <w:vAlign w:val="center"/>
          </w:tcPr>
          <w:p w14:paraId="754D143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47723F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7626BE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肺肉质变教学标本制作及配套服务</w:t>
            </w:r>
          </w:p>
        </w:tc>
        <w:tc>
          <w:tcPr>
            <w:tcW w:w="390" w:type="pct"/>
            <w:vAlign w:val="center"/>
          </w:tcPr>
          <w:p w14:paraId="3798728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4C569B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0800A8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6BE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79A5D54">
            <w:pPr>
              <w:widowControl/>
              <w:numPr>
                <w:ilvl w:val="0"/>
                <w:numId w:val="1"/>
              </w:numPr>
              <w:jc w:val="center"/>
              <w:rPr>
                <w:rFonts w:ascii="宋体" w:hAnsi="宋体" w:cs="宋体"/>
                <w:color w:val="000000"/>
                <w:kern w:val="0"/>
                <w:sz w:val="22"/>
                <w:szCs w:val="22"/>
              </w:rPr>
            </w:pPr>
          </w:p>
        </w:tc>
        <w:tc>
          <w:tcPr>
            <w:tcW w:w="496" w:type="pct"/>
            <w:vAlign w:val="center"/>
          </w:tcPr>
          <w:p w14:paraId="17EE0B1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41AA88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499419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纤维素性胸膜炎教学标本制作及配套服务</w:t>
            </w:r>
          </w:p>
        </w:tc>
        <w:tc>
          <w:tcPr>
            <w:tcW w:w="390" w:type="pct"/>
            <w:vAlign w:val="center"/>
          </w:tcPr>
          <w:p w14:paraId="55D0185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79B219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4531B7F">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ABC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D56F31C">
            <w:pPr>
              <w:widowControl/>
              <w:numPr>
                <w:ilvl w:val="0"/>
                <w:numId w:val="1"/>
              </w:numPr>
              <w:jc w:val="center"/>
              <w:rPr>
                <w:rFonts w:ascii="宋体" w:hAnsi="宋体" w:cs="宋体"/>
                <w:color w:val="000000"/>
                <w:kern w:val="0"/>
                <w:sz w:val="22"/>
                <w:szCs w:val="22"/>
              </w:rPr>
            </w:pPr>
          </w:p>
        </w:tc>
        <w:tc>
          <w:tcPr>
            <w:tcW w:w="496" w:type="pct"/>
            <w:vAlign w:val="center"/>
          </w:tcPr>
          <w:p w14:paraId="6E8C6E8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5B04CD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BB0030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乳腺纤维腺病教学标本制作及配套服务</w:t>
            </w:r>
          </w:p>
        </w:tc>
        <w:tc>
          <w:tcPr>
            <w:tcW w:w="390" w:type="pct"/>
            <w:vAlign w:val="center"/>
          </w:tcPr>
          <w:p w14:paraId="43A9FB6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2FA0D6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12388C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3474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56433C9">
            <w:pPr>
              <w:widowControl/>
              <w:numPr>
                <w:ilvl w:val="0"/>
                <w:numId w:val="1"/>
              </w:numPr>
              <w:jc w:val="center"/>
              <w:rPr>
                <w:rFonts w:ascii="宋体" w:hAnsi="宋体" w:cs="宋体"/>
                <w:color w:val="000000"/>
                <w:kern w:val="0"/>
                <w:sz w:val="22"/>
                <w:szCs w:val="22"/>
              </w:rPr>
            </w:pPr>
          </w:p>
        </w:tc>
        <w:tc>
          <w:tcPr>
            <w:tcW w:w="496" w:type="pct"/>
            <w:vAlign w:val="center"/>
          </w:tcPr>
          <w:p w14:paraId="53FA119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9158F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983A77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乳腺纤维腺瘤教学标本制作及配套服务</w:t>
            </w:r>
          </w:p>
        </w:tc>
        <w:tc>
          <w:tcPr>
            <w:tcW w:w="390" w:type="pct"/>
            <w:vAlign w:val="center"/>
          </w:tcPr>
          <w:p w14:paraId="5A977BE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DCD8AF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CDE791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1FA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6772A65">
            <w:pPr>
              <w:widowControl/>
              <w:numPr>
                <w:ilvl w:val="0"/>
                <w:numId w:val="1"/>
              </w:numPr>
              <w:jc w:val="center"/>
              <w:rPr>
                <w:rFonts w:ascii="宋体" w:hAnsi="宋体" w:cs="宋体"/>
                <w:color w:val="000000"/>
                <w:kern w:val="0"/>
                <w:sz w:val="22"/>
                <w:szCs w:val="22"/>
              </w:rPr>
            </w:pPr>
          </w:p>
        </w:tc>
        <w:tc>
          <w:tcPr>
            <w:tcW w:w="496" w:type="pct"/>
            <w:vAlign w:val="center"/>
          </w:tcPr>
          <w:p w14:paraId="2058A0B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396D74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805791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乳腺癌教学标本制作及配套服务</w:t>
            </w:r>
          </w:p>
        </w:tc>
        <w:tc>
          <w:tcPr>
            <w:tcW w:w="390" w:type="pct"/>
            <w:vAlign w:val="center"/>
          </w:tcPr>
          <w:p w14:paraId="3C413F7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793F4E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B5425D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3438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DB0EEC7">
            <w:pPr>
              <w:widowControl/>
              <w:numPr>
                <w:ilvl w:val="0"/>
                <w:numId w:val="1"/>
              </w:numPr>
              <w:jc w:val="center"/>
              <w:rPr>
                <w:rFonts w:ascii="宋体" w:hAnsi="宋体" w:cs="宋体"/>
                <w:color w:val="000000"/>
                <w:kern w:val="0"/>
                <w:sz w:val="22"/>
                <w:szCs w:val="22"/>
              </w:rPr>
            </w:pPr>
          </w:p>
        </w:tc>
        <w:tc>
          <w:tcPr>
            <w:tcW w:w="496" w:type="pct"/>
            <w:vAlign w:val="center"/>
          </w:tcPr>
          <w:p w14:paraId="20C4AE3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8FF461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7AC29F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乳腺纤维囊性变教学标本制作及配套服务</w:t>
            </w:r>
          </w:p>
        </w:tc>
        <w:tc>
          <w:tcPr>
            <w:tcW w:w="390" w:type="pct"/>
            <w:vAlign w:val="center"/>
          </w:tcPr>
          <w:p w14:paraId="0F2FDE7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5ED1BE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59444B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8C45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E9A3CEB">
            <w:pPr>
              <w:widowControl/>
              <w:numPr>
                <w:ilvl w:val="0"/>
                <w:numId w:val="1"/>
              </w:numPr>
              <w:jc w:val="center"/>
              <w:rPr>
                <w:rFonts w:ascii="宋体" w:hAnsi="宋体" w:cs="宋体"/>
                <w:color w:val="000000"/>
                <w:kern w:val="0"/>
                <w:sz w:val="22"/>
                <w:szCs w:val="22"/>
              </w:rPr>
            </w:pPr>
          </w:p>
        </w:tc>
        <w:tc>
          <w:tcPr>
            <w:tcW w:w="496" w:type="pct"/>
            <w:vAlign w:val="center"/>
          </w:tcPr>
          <w:p w14:paraId="7ED466F8">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9251E3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B3B180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乳腺硬化性腺病教学标本制作及配套服务</w:t>
            </w:r>
          </w:p>
        </w:tc>
        <w:tc>
          <w:tcPr>
            <w:tcW w:w="390" w:type="pct"/>
            <w:vAlign w:val="center"/>
          </w:tcPr>
          <w:p w14:paraId="3594A97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5940CB5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0CC4C7B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5BCE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CA01838">
            <w:pPr>
              <w:widowControl/>
              <w:numPr>
                <w:ilvl w:val="0"/>
                <w:numId w:val="1"/>
              </w:numPr>
              <w:jc w:val="center"/>
              <w:rPr>
                <w:rFonts w:ascii="宋体" w:hAnsi="宋体" w:cs="宋体"/>
                <w:color w:val="000000"/>
                <w:kern w:val="0"/>
                <w:sz w:val="22"/>
                <w:szCs w:val="22"/>
              </w:rPr>
            </w:pPr>
          </w:p>
        </w:tc>
        <w:tc>
          <w:tcPr>
            <w:tcW w:w="496" w:type="pct"/>
            <w:vAlign w:val="center"/>
          </w:tcPr>
          <w:p w14:paraId="587D92F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5E5A40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05B2B3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肺结核教学标本制作及配套服务</w:t>
            </w:r>
          </w:p>
        </w:tc>
        <w:tc>
          <w:tcPr>
            <w:tcW w:w="390" w:type="pct"/>
            <w:vAlign w:val="center"/>
          </w:tcPr>
          <w:p w14:paraId="4C9DD08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D0C153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471224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CEFD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F1B3A96">
            <w:pPr>
              <w:widowControl/>
              <w:numPr>
                <w:ilvl w:val="0"/>
                <w:numId w:val="1"/>
              </w:numPr>
              <w:jc w:val="center"/>
              <w:rPr>
                <w:rFonts w:ascii="宋体" w:hAnsi="宋体" w:cs="宋体"/>
                <w:color w:val="000000"/>
                <w:kern w:val="0"/>
                <w:sz w:val="22"/>
                <w:szCs w:val="22"/>
              </w:rPr>
            </w:pPr>
          </w:p>
        </w:tc>
        <w:tc>
          <w:tcPr>
            <w:tcW w:w="496" w:type="pct"/>
            <w:vAlign w:val="center"/>
          </w:tcPr>
          <w:p w14:paraId="0109F6A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8F317B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91A1E4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肺结核空洞教学标本制作及配套服务</w:t>
            </w:r>
          </w:p>
        </w:tc>
        <w:tc>
          <w:tcPr>
            <w:tcW w:w="390" w:type="pct"/>
            <w:vAlign w:val="center"/>
          </w:tcPr>
          <w:p w14:paraId="699A19D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A6D6F6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07DA0A6">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6505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B2C7289">
            <w:pPr>
              <w:widowControl/>
              <w:numPr>
                <w:ilvl w:val="0"/>
                <w:numId w:val="1"/>
              </w:numPr>
              <w:jc w:val="center"/>
              <w:rPr>
                <w:rFonts w:ascii="宋体" w:hAnsi="宋体" w:cs="宋体"/>
                <w:color w:val="000000"/>
                <w:kern w:val="0"/>
                <w:sz w:val="22"/>
                <w:szCs w:val="22"/>
              </w:rPr>
            </w:pPr>
          </w:p>
        </w:tc>
        <w:tc>
          <w:tcPr>
            <w:tcW w:w="496" w:type="pct"/>
            <w:vAlign w:val="center"/>
          </w:tcPr>
          <w:p w14:paraId="4AB0C08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DDADE1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13CB04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电子签名设备</w:t>
            </w:r>
          </w:p>
        </w:tc>
        <w:tc>
          <w:tcPr>
            <w:tcW w:w="390" w:type="pct"/>
            <w:vAlign w:val="center"/>
          </w:tcPr>
          <w:p w14:paraId="5B0B504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5106A0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6981123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6AC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032E460">
            <w:pPr>
              <w:widowControl/>
              <w:numPr>
                <w:ilvl w:val="0"/>
                <w:numId w:val="1"/>
              </w:numPr>
              <w:jc w:val="center"/>
              <w:rPr>
                <w:rFonts w:ascii="宋体" w:hAnsi="宋体" w:cs="宋体"/>
                <w:color w:val="000000"/>
                <w:kern w:val="0"/>
                <w:sz w:val="22"/>
                <w:szCs w:val="22"/>
              </w:rPr>
            </w:pPr>
          </w:p>
        </w:tc>
        <w:tc>
          <w:tcPr>
            <w:tcW w:w="496" w:type="pct"/>
            <w:vAlign w:val="center"/>
          </w:tcPr>
          <w:p w14:paraId="6643060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9D3387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B32FA1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智能展馆控制设备</w:t>
            </w:r>
          </w:p>
        </w:tc>
        <w:tc>
          <w:tcPr>
            <w:tcW w:w="390" w:type="pct"/>
            <w:vAlign w:val="center"/>
          </w:tcPr>
          <w:p w14:paraId="66FAA62C">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FDC9B5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64FFF44E">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F81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B459C2E">
            <w:pPr>
              <w:widowControl/>
              <w:numPr>
                <w:ilvl w:val="0"/>
                <w:numId w:val="1"/>
              </w:numPr>
              <w:jc w:val="center"/>
              <w:rPr>
                <w:rFonts w:ascii="宋体" w:hAnsi="宋体" w:cs="宋体"/>
                <w:color w:val="000000"/>
                <w:kern w:val="0"/>
                <w:sz w:val="22"/>
                <w:szCs w:val="22"/>
              </w:rPr>
            </w:pPr>
          </w:p>
        </w:tc>
        <w:tc>
          <w:tcPr>
            <w:tcW w:w="496" w:type="pct"/>
            <w:vAlign w:val="center"/>
          </w:tcPr>
          <w:p w14:paraId="7BE07534">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D9CF8A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907BC6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场馆</w:t>
            </w:r>
            <w:r>
              <w:rPr>
                <w:rFonts w:eastAsia="等线"/>
                <w:color w:val="000000"/>
                <w:kern w:val="0"/>
                <w:sz w:val="22"/>
                <w:szCs w:val="22"/>
                <w:lang w:bidi="ar"/>
              </w:rPr>
              <w:t>AP</w:t>
            </w:r>
            <w:r>
              <w:rPr>
                <w:rFonts w:hint="eastAsia" w:ascii="宋体" w:hAnsi="宋体" w:cs="宋体"/>
                <w:color w:val="000000"/>
                <w:kern w:val="0"/>
                <w:sz w:val="22"/>
                <w:szCs w:val="22"/>
                <w:lang w:bidi="ar"/>
              </w:rPr>
              <w:t>网络、监控及</w:t>
            </w:r>
            <w:r>
              <w:rPr>
                <w:rFonts w:hint="eastAsia" w:ascii="宋体" w:hAnsi="宋体" w:cs="宋体"/>
                <w:kern w:val="0"/>
                <w:sz w:val="22"/>
                <w:szCs w:val="22"/>
                <w:lang w:bidi="ar"/>
              </w:rPr>
              <w:t>新风</w:t>
            </w:r>
          </w:p>
        </w:tc>
        <w:tc>
          <w:tcPr>
            <w:tcW w:w="390" w:type="pct"/>
            <w:vAlign w:val="center"/>
          </w:tcPr>
          <w:p w14:paraId="335BD033">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A81F76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5A90FB47">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57FE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5A97CF3">
            <w:pPr>
              <w:widowControl/>
              <w:numPr>
                <w:ilvl w:val="0"/>
                <w:numId w:val="1"/>
              </w:numPr>
              <w:jc w:val="center"/>
              <w:rPr>
                <w:rFonts w:ascii="宋体" w:hAnsi="宋体" w:cs="宋体"/>
                <w:color w:val="000000"/>
                <w:kern w:val="0"/>
                <w:sz w:val="22"/>
                <w:szCs w:val="22"/>
              </w:rPr>
            </w:pPr>
          </w:p>
        </w:tc>
        <w:tc>
          <w:tcPr>
            <w:tcW w:w="496" w:type="pct"/>
            <w:vAlign w:val="center"/>
          </w:tcPr>
          <w:p w14:paraId="1898733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6041246">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1A49F5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线上数字化生命科学馆互动设备（实景漫游）</w:t>
            </w:r>
          </w:p>
        </w:tc>
        <w:tc>
          <w:tcPr>
            <w:tcW w:w="390" w:type="pct"/>
            <w:vAlign w:val="center"/>
          </w:tcPr>
          <w:p w14:paraId="20D3F30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0307CD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套</w:t>
            </w:r>
          </w:p>
        </w:tc>
        <w:tc>
          <w:tcPr>
            <w:tcW w:w="668" w:type="pct"/>
            <w:vAlign w:val="center"/>
          </w:tcPr>
          <w:p w14:paraId="0569D24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39E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0EAF81D8">
            <w:pPr>
              <w:widowControl/>
              <w:numPr>
                <w:ilvl w:val="0"/>
                <w:numId w:val="1"/>
              </w:numPr>
              <w:jc w:val="center"/>
              <w:rPr>
                <w:rFonts w:ascii="宋体" w:hAnsi="宋体" w:cs="宋体"/>
                <w:color w:val="000000"/>
                <w:kern w:val="0"/>
                <w:sz w:val="22"/>
                <w:szCs w:val="22"/>
              </w:rPr>
            </w:pPr>
          </w:p>
        </w:tc>
        <w:tc>
          <w:tcPr>
            <w:tcW w:w="496" w:type="pct"/>
            <w:vAlign w:val="center"/>
          </w:tcPr>
          <w:p w14:paraId="404BFB4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53E202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75F56C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皮内注射法应用解剖标本教学标本制作及配套服务</w:t>
            </w:r>
          </w:p>
        </w:tc>
        <w:tc>
          <w:tcPr>
            <w:tcW w:w="390" w:type="pct"/>
            <w:vAlign w:val="center"/>
          </w:tcPr>
          <w:p w14:paraId="412E513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B8556E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68C450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102F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655C48A">
            <w:pPr>
              <w:widowControl/>
              <w:numPr>
                <w:ilvl w:val="0"/>
                <w:numId w:val="1"/>
              </w:numPr>
              <w:jc w:val="center"/>
              <w:rPr>
                <w:rFonts w:ascii="宋体" w:hAnsi="宋体" w:cs="宋体"/>
                <w:color w:val="000000"/>
                <w:kern w:val="0"/>
                <w:sz w:val="22"/>
                <w:szCs w:val="22"/>
              </w:rPr>
            </w:pPr>
          </w:p>
        </w:tc>
        <w:tc>
          <w:tcPr>
            <w:tcW w:w="496" w:type="pct"/>
            <w:vAlign w:val="center"/>
          </w:tcPr>
          <w:p w14:paraId="076BE0CB">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21A668C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59C3D8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皮下注射法应用解剖标本教学标本制作及配套服务</w:t>
            </w:r>
          </w:p>
        </w:tc>
        <w:tc>
          <w:tcPr>
            <w:tcW w:w="390" w:type="pct"/>
            <w:vAlign w:val="center"/>
          </w:tcPr>
          <w:p w14:paraId="57B11ED9">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F36217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DB0CEA9">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8A4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B2528E0">
            <w:pPr>
              <w:widowControl/>
              <w:numPr>
                <w:ilvl w:val="0"/>
                <w:numId w:val="1"/>
              </w:numPr>
              <w:jc w:val="center"/>
              <w:rPr>
                <w:rFonts w:ascii="宋体" w:hAnsi="宋体" w:cs="宋体"/>
                <w:color w:val="000000"/>
                <w:kern w:val="0"/>
                <w:sz w:val="22"/>
                <w:szCs w:val="22"/>
              </w:rPr>
            </w:pPr>
          </w:p>
        </w:tc>
        <w:tc>
          <w:tcPr>
            <w:tcW w:w="496" w:type="pct"/>
            <w:vAlign w:val="center"/>
          </w:tcPr>
          <w:p w14:paraId="173473A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FEBD20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8FEA0C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头皮静脉穿刺术应用解剖标本教学标本制作及配套服务</w:t>
            </w:r>
          </w:p>
        </w:tc>
        <w:tc>
          <w:tcPr>
            <w:tcW w:w="390" w:type="pct"/>
            <w:vAlign w:val="center"/>
          </w:tcPr>
          <w:p w14:paraId="02C78CB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FEF14D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23ABCD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E4D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E0F28C4">
            <w:pPr>
              <w:widowControl/>
              <w:numPr>
                <w:ilvl w:val="0"/>
                <w:numId w:val="1"/>
              </w:numPr>
              <w:jc w:val="center"/>
              <w:rPr>
                <w:rFonts w:ascii="宋体" w:hAnsi="宋体" w:cs="宋体"/>
                <w:color w:val="000000"/>
                <w:kern w:val="0"/>
                <w:sz w:val="22"/>
                <w:szCs w:val="22"/>
              </w:rPr>
            </w:pPr>
          </w:p>
        </w:tc>
        <w:tc>
          <w:tcPr>
            <w:tcW w:w="496" w:type="pct"/>
            <w:vAlign w:val="center"/>
          </w:tcPr>
          <w:p w14:paraId="4B9D147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6A2786F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4B16D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颞浅动脉和面动脉压迫止血术应用解剖标本教学标本制作及配套服务</w:t>
            </w:r>
          </w:p>
        </w:tc>
        <w:tc>
          <w:tcPr>
            <w:tcW w:w="390" w:type="pct"/>
            <w:vAlign w:val="center"/>
          </w:tcPr>
          <w:p w14:paraId="460A481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DB58E2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C9208AB">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863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99240D2">
            <w:pPr>
              <w:widowControl/>
              <w:numPr>
                <w:ilvl w:val="0"/>
                <w:numId w:val="1"/>
              </w:numPr>
              <w:jc w:val="center"/>
              <w:rPr>
                <w:rFonts w:ascii="宋体" w:hAnsi="宋体" w:cs="宋体"/>
                <w:color w:val="000000"/>
                <w:kern w:val="0"/>
                <w:sz w:val="22"/>
                <w:szCs w:val="22"/>
              </w:rPr>
            </w:pPr>
          </w:p>
        </w:tc>
        <w:tc>
          <w:tcPr>
            <w:tcW w:w="496" w:type="pct"/>
            <w:vAlign w:val="center"/>
          </w:tcPr>
          <w:p w14:paraId="4E74770A">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D4FA30D">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4228D19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前、后囟穿刺术应用解剖标本教学标本制作及配套服务</w:t>
            </w:r>
          </w:p>
        </w:tc>
        <w:tc>
          <w:tcPr>
            <w:tcW w:w="390" w:type="pct"/>
            <w:vAlign w:val="center"/>
          </w:tcPr>
          <w:p w14:paraId="7323D50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14FE86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1ECCEE8">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AF2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CBA6C4E">
            <w:pPr>
              <w:widowControl/>
              <w:numPr>
                <w:ilvl w:val="0"/>
                <w:numId w:val="1"/>
              </w:numPr>
              <w:jc w:val="center"/>
              <w:rPr>
                <w:rFonts w:ascii="宋体" w:hAnsi="宋体" w:cs="宋体"/>
                <w:color w:val="000000"/>
                <w:kern w:val="0"/>
                <w:sz w:val="22"/>
                <w:szCs w:val="22"/>
              </w:rPr>
            </w:pPr>
          </w:p>
        </w:tc>
        <w:tc>
          <w:tcPr>
            <w:tcW w:w="496" w:type="pct"/>
            <w:vAlign w:val="center"/>
          </w:tcPr>
          <w:p w14:paraId="343B4EC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64C0B8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E95661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上颌窦穿刺术应用解剖标本教学标本制作及配套服务</w:t>
            </w:r>
          </w:p>
        </w:tc>
        <w:tc>
          <w:tcPr>
            <w:tcW w:w="390" w:type="pct"/>
            <w:vAlign w:val="center"/>
          </w:tcPr>
          <w:p w14:paraId="34A46496">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1E52BF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356EBFD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63CF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3D6B980">
            <w:pPr>
              <w:widowControl/>
              <w:numPr>
                <w:ilvl w:val="0"/>
                <w:numId w:val="1"/>
              </w:numPr>
              <w:jc w:val="center"/>
              <w:rPr>
                <w:rFonts w:ascii="宋体" w:hAnsi="宋体" w:cs="宋体"/>
                <w:color w:val="000000"/>
                <w:kern w:val="0"/>
                <w:sz w:val="22"/>
                <w:szCs w:val="22"/>
              </w:rPr>
            </w:pPr>
          </w:p>
        </w:tc>
        <w:tc>
          <w:tcPr>
            <w:tcW w:w="496" w:type="pct"/>
            <w:vAlign w:val="center"/>
          </w:tcPr>
          <w:p w14:paraId="2654EC7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F1BF80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39292E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气管插管术应用解剖标本教学标本制作及配套服务</w:t>
            </w:r>
          </w:p>
        </w:tc>
        <w:tc>
          <w:tcPr>
            <w:tcW w:w="390" w:type="pct"/>
            <w:vAlign w:val="center"/>
          </w:tcPr>
          <w:p w14:paraId="2BC82D7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54FE6E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1365AC0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01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7D48DCB6">
            <w:pPr>
              <w:widowControl/>
              <w:numPr>
                <w:ilvl w:val="0"/>
                <w:numId w:val="1"/>
              </w:numPr>
              <w:jc w:val="center"/>
              <w:rPr>
                <w:rFonts w:ascii="宋体" w:hAnsi="宋体" w:cs="宋体"/>
                <w:color w:val="000000"/>
                <w:kern w:val="0"/>
                <w:sz w:val="22"/>
                <w:szCs w:val="22"/>
              </w:rPr>
            </w:pPr>
          </w:p>
        </w:tc>
        <w:tc>
          <w:tcPr>
            <w:tcW w:w="496" w:type="pct"/>
            <w:vAlign w:val="center"/>
          </w:tcPr>
          <w:p w14:paraId="666AB9C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493AD1B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00555DB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气管切开术应用解剖标本教学标本制作及配套服务</w:t>
            </w:r>
          </w:p>
        </w:tc>
        <w:tc>
          <w:tcPr>
            <w:tcW w:w="390" w:type="pct"/>
            <w:vAlign w:val="center"/>
          </w:tcPr>
          <w:p w14:paraId="03764D5B">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76B1F61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FE4C4AA">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AED0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B0479DD">
            <w:pPr>
              <w:widowControl/>
              <w:numPr>
                <w:ilvl w:val="0"/>
                <w:numId w:val="1"/>
              </w:numPr>
              <w:jc w:val="center"/>
              <w:rPr>
                <w:rFonts w:ascii="宋体" w:hAnsi="宋体" w:cs="宋体"/>
                <w:color w:val="000000"/>
                <w:kern w:val="0"/>
                <w:sz w:val="22"/>
                <w:szCs w:val="22"/>
              </w:rPr>
            </w:pPr>
          </w:p>
        </w:tc>
        <w:tc>
          <w:tcPr>
            <w:tcW w:w="496" w:type="pct"/>
            <w:vAlign w:val="center"/>
          </w:tcPr>
          <w:p w14:paraId="35A8795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5EA588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3D4A183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颈内静脉穿刺置管术应用解剖标本教学标本制作及配套服务</w:t>
            </w:r>
          </w:p>
        </w:tc>
        <w:tc>
          <w:tcPr>
            <w:tcW w:w="390" w:type="pct"/>
            <w:vAlign w:val="center"/>
          </w:tcPr>
          <w:p w14:paraId="61AACC54">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7F0CAA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8A1DDB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C1B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7E6DB74">
            <w:pPr>
              <w:widowControl/>
              <w:numPr>
                <w:ilvl w:val="0"/>
                <w:numId w:val="1"/>
              </w:numPr>
              <w:jc w:val="center"/>
              <w:rPr>
                <w:rFonts w:ascii="宋体" w:hAnsi="宋体" w:cs="宋体"/>
                <w:color w:val="000000"/>
                <w:kern w:val="0"/>
                <w:sz w:val="22"/>
                <w:szCs w:val="22"/>
              </w:rPr>
            </w:pPr>
          </w:p>
        </w:tc>
        <w:tc>
          <w:tcPr>
            <w:tcW w:w="496" w:type="pct"/>
            <w:vAlign w:val="center"/>
          </w:tcPr>
          <w:p w14:paraId="4D7AEE5E">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7CE1D6C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D53919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导尿术应用解剖标本教学标本制作及配套服务</w:t>
            </w:r>
          </w:p>
        </w:tc>
        <w:tc>
          <w:tcPr>
            <w:tcW w:w="390" w:type="pct"/>
            <w:vAlign w:val="center"/>
          </w:tcPr>
          <w:p w14:paraId="1B263137">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22CFC0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690DF7E2">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4F86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5F527F2B">
            <w:pPr>
              <w:widowControl/>
              <w:numPr>
                <w:ilvl w:val="0"/>
                <w:numId w:val="1"/>
              </w:numPr>
              <w:jc w:val="center"/>
              <w:rPr>
                <w:rFonts w:ascii="宋体" w:hAnsi="宋体" w:cs="宋体"/>
                <w:color w:val="000000"/>
                <w:kern w:val="0"/>
                <w:sz w:val="22"/>
                <w:szCs w:val="22"/>
              </w:rPr>
            </w:pPr>
          </w:p>
        </w:tc>
        <w:tc>
          <w:tcPr>
            <w:tcW w:w="496" w:type="pct"/>
            <w:vAlign w:val="center"/>
          </w:tcPr>
          <w:p w14:paraId="4CD214D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2275BBC">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CA9EBD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直肠插管应用解剖标本教学标本制作及配套服务</w:t>
            </w:r>
          </w:p>
        </w:tc>
        <w:tc>
          <w:tcPr>
            <w:tcW w:w="390" w:type="pct"/>
            <w:vAlign w:val="center"/>
          </w:tcPr>
          <w:p w14:paraId="30413FCF">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6811366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E5162B1">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1C1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11A6E252">
            <w:pPr>
              <w:widowControl/>
              <w:numPr>
                <w:ilvl w:val="0"/>
                <w:numId w:val="1"/>
              </w:numPr>
              <w:jc w:val="center"/>
              <w:rPr>
                <w:rFonts w:ascii="宋体" w:hAnsi="宋体" w:cs="宋体"/>
                <w:color w:val="000000"/>
                <w:kern w:val="0"/>
                <w:sz w:val="22"/>
                <w:szCs w:val="22"/>
              </w:rPr>
            </w:pPr>
          </w:p>
        </w:tc>
        <w:tc>
          <w:tcPr>
            <w:tcW w:w="496" w:type="pct"/>
            <w:vAlign w:val="center"/>
          </w:tcPr>
          <w:p w14:paraId="31B499D9">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1F701513">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B1F57E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骶管穿刺麻醉术应用解剖标本教学标本制作及配套服务</w:t>
            </w:r>
          </w:p>
        </w:tc>
        <w:tc>
          <w:tcPr>
            <w:tcW w:w="390" w:type="pct"/>
            <w:vAlign w:val="center"/>
          </w:tcPr>
          <w:p w14:paraId="6A0C74B1">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3CCDD6D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7067970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08F36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47CBCD5">
            <w:pPr>
              <w:widowControl/>
              <w:numPr>
                <w:ilvl w:val="0"/>
                <w:numId w:val="1"/>
              </w:numPr>
              <w:jc w:val="center"/>
              <w:rPr>
                <w:rFonts w:ascii="宋体" w:hAnsi="宋体" w:cs="宋体"/>
                <w:color w:val="000000"/>
                <w:kern w:val="0"/>
                <w:sz w:val="22"/>
                <w:szCs w:val="22"/>
              </w:rPr>
            </w:pPr>
          </w:p>
        </w:tc>
        <w:tc>
          <w:tcPr>
            <w:tcW w:w="496" w:type="pct"/>
            <w:vAlign w:val="center"/>
          </w:tcPr>
          <w:p w14:paraId="4D70072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3450F430">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635321B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肾囊封闭及肾穿刺术应用解剖标本教学标本制作及配套服务</w:t>
            </w:r>
          </w:p>
        </w:tc>
        <w:tc>
          <w:tcPr>
            <w:tcW w:w="390" w:type="pct"/>
            <w:vAlign w:val="center"/>
          </w:tcPr>
          <w:p w14:paraId="4E1E744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DA28A6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976E893">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2254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624FE3C2">
            <w:pPr>
              <w:widowControl/>
              <w:numPr>
                <w:ilvl w:val="0"/>
                <w:numId w:val="1"/>
              </w:numPr>
              <w:jc w:val="center"/>
              <w:rPr>
                <w:rFonts w:ascii="宋体" w:hAnsi="宋体" w:cs="宋体"/>
                <w:color w:val="000000"/>
                <w:kern w:val="0"/>
                <w:sz w:val="22"/>
                <w:szCs w:val="22"/>
              </w:rPr>
            </w:pPr>
          </w:p>
        </w:tc>
        <w:tc>
          <w:tcPr>
            <w:tcW w:w="496" w:type="pct"/>
            <w:vAlign w:val="center"/>
          </w:tcPr>
          <w:p w14:paraId="27D6C7B7">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60931D5">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7BEB434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三角肌注射术应用解剖标本教学标本制作及配套服务</w:t>
            </w:r>
          </w:p>
        </w:tc>
        <w:tc>
          <w:tcPr>
            <w:tcW w:w="390" w:type="pct"/>
            <w:vAlign w:val="center"/>
          </w:tcPr>
          <w:p w14:paraId="36F73F85">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10A54E7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C59A96C">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38F7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28F0B66E">
            <w:pPr>
              <w:widowControl/>
              <w:numPr>
                <w:ilvl w:val="0"/>
                <w:numId w:val="1"/>
              </w:numPr>
              <w:jc w:val="center"/>
              <w:rPr>
                <w:rFonts w:ascii="宋体" w:hAnsi="宋体" w:cs="宋体"/>
                <w:color w:val="000000"/>
                <w:kern w:val="0"/>
                <w:sz w:val="22"/>
                <w:szCs w:val="22"/>
              </w:rPr>
            </w:pPr>
          </w:p>
        </w:tc>
        <w:tc>
          <w:tcPr>
            <w:tcW w:w="496" w:type="pct"/>
            <w:vAlign w:val="center"/>
          </w:tcPr>
          <w:p w14:paraId="771F2EA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0E371C01">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2ED075F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臀大肌注射术应用解剖标本教学标本制作及配套服务</w:t>
            </w:r>
          </w:p>
        </w:tc>
        <w:tc>
          <w:tcPr>
            <w:tcW w:w="390" w:type="pct"/>
            <w:vAlign w:val="center"/>
          </w:tcPr>
          <w:p w14:paraId="633C0E10">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04EEFF4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29E2A0C0">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r w14:paraId="7B9B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300" w:hRule="atLeast"/>
        </w:trPr>
        <w:tc>
          <w:tcPr>
            <w:tcW w:w="323" w:type="pct"/>
            <w:vAlign w:val="center"/>
          </w:tcPr>
          <w:p w14:paraId="3D1DE7DF">
            <w:pPr>
              <w:widowControl/>
              <w:numPr>
                <w:ilvl w:val="0"/>
                <w:numId w:val="1"/>
              </w:numPr>
              <w:jc w:val="center"/>
              <w:rPr>
                <w:rFonts w:ascii="宋体" w:hAnsi="宋体" w:cs="宋体"/>
                <w:color w:val="000000"/>
                <w:kern w:val="0"/>
                <w:sz w:val="22"/>
                <w:szCs w:val="22"/>
              </w:rPr>
            </w:pPr>
          </w:p>
        </w:tc>
        <w:tc>
          <w:tcPr>
            <w:tcW w:w="496" w:type="pct"/>
            <w:vAlign w:val="center"/>
          </w:tcPr>
          <w:p w14:paraId="4516EFD2">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1</w:t>
            </w:r>
          </w:p>
        </w:tc>
        <w:tc>
          <w:tcPr>
            <w:tcW w:w="556" w:type="pct"/>
            <w:vAlign w:val="center"/>
          </w:tcPr>
          <w:p w14:paraId="5086D46F">
            <w:pPr>
              <w:widowControl/>
              <w:jc w:val="center"/>
              <w:textAlignment w:val="center"/>
              <w:rPr>
                <w:rFonts w:ascii="宋体" w:hAnsi="宋体" w:cs="宋体"/>
                <w:color w:val="000000"/>
                <w:kern w:val="0"/>
                <w:sz w:val="22"/>
                <w:szCs w:val="22"/>
              </w:rPr>
            </w:pPr>
            <w:r>
              <w:rPr>
                <w:rFonts w:hint="eastAsia" w:ascii="宋体" w:hAnsi="宋体" w:cs="宋体"/>
                <w:kern w:val="0"/>
                <w:sz w:val="22"/>
                <w:szCs w:val="22"/>
              </w:rPr>
              <w:t>否</w:t>
            </w:r>
          </w:p>
        </w:tc>
        <w:tc>
          <w:tcPr>
            <w:tcW w:w="2130" w:type="pct"/>
            <w:vAlign w:val="center"/>
          </w:tcPr>
          <w:p w14:paraId="5D1DCD0D">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骨髓穿刺术应用解剖标本教学标本制作及配套服务</w:t>
            </w:r>
          </w:p>
        </w:tc>
        <w:tc>
          <w:tcPr>
            <w:tcW w:w="390" w:type="pct"/>
            <w:vAlign w:val="center"/>
          </w:tcPr>
          <w:p w14:paraId="139C9B48">
            <w:pPr>
              <w:widowControl/>
              <w:jc w:val="center"/>
              <w:textAlignment w:val="center"/>
              <w:rPr>
                <w:rFonts w:ascii="宋体" w:hAnsi="宋体" w:cs="宋体"/>
                <w:color w:val="000000"/>
                <w:kern w:val="0"/>
                <w:sz w:val="22"/>
                <w:szCs w:val="22"/>
              </w:rPr>
            </w:pPr>
            <w:r>
              <w:rPr>
                <w:rFonts w:eastAsia="等线"/>
                <w:color w:val="000000"/>
                <w:kern w:val="0"/>
                <w:sz w:val="22"/>
                <w:szCs w:val="22"/>
                <w:lang w:bidi="ar"/>
              </w:rPr>
              <w:t>1</w:t>
            </w:r>
          </w:p>
        </w:tc>
        <w:tc>
          <w:tcPr>
            <w:tcW w:w="434" w:type="pct"/>
            <w:vAlign w:val="center"/>
          </w:tcPr>
          <w:p w14:paraId="4F7E506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lang w:bidi="ar"/>
              </w:rPr>
              <w:t>件</w:t>
            </w:r>
          </w:p>
        </w:tc>
        <w:tc>
          <w:tcPr>
            <w:tcW w:w="668" w:type="pct"/>
            <w:vAlign w:val="center"/>
          </w:tcPr>
          <w:p w14:paraId="5FD48154">
            <w:pPr>
              <w:widowControl/>
              <w:jc w:val="center"/>
              <w:rPr>
                <w:rFonts w:ascii="宋体" w:hAnsi="宋体" w:cs="宋体"/>
                <w:color w:val="000000"/>
                <w:kern w:val="0"/>
                <w:sz w:val="22"/>
                <w:szCs w:val="22"/>
              </w:rPr>
            </w:pPr>
            <w:r>
              <w:rPr>
                <w:rFonts w:hint="eastAsia" w:ascii="宋体" w:hAnsi="宋体" w:cs="宋体"/>
                <w:kern w:val="0"/>
                <w:sz w:val="22"/>
                <w:szCs w:val="22"/>
              </w:rPr>
              <w:t>滇西大傣医药学院校内</w:t>
            </w:r>
          </w:p>
        </w:tc>
      </w:tr>
    </w:tbl>
    <w:p w14:paraId="10E2DFD1">
      <w:pPr>
        <w:spacing w:line="360" w:lineRule="auto"/>
        <w:ind w:firstLine="480" w:firstLineChars="200"/>
        <w:rPr>
          <w:rFonts w:ascii="宋体" w:hAnsi="宋体" w:cs="宋体"/>
          <w:sz w:val="24"/>
          <w:szCs w:val="24"/>
        </w:rPr>
      </w:pPr>
      <w:r>
        <w:rPr>
          <w:rFonts w:hint="eastAsia" w:ascii="宋体" w:hAnsi="宋体" w:cs="宋体"/>
          <w:sz w:val="24"/>
          <w:szCs w:val="24"/>
        </w:rPr>
        <w:t>6.合同履行期限：</w:t>
      </w:r>
      <w:bookmarkStart w:id="22" w:name="_Hlk71729127"/>
      <w:r>
        <w:rPr>
          <w:rFonts w:hint="eastAsia" w:ascii="宋体" w:hAnsi="宋体" w:cs="宋体"/>
          <w:sz w:val="24"/>
          <w:szCs w:val="24"/>
        </w:rPr>
        <w:t>签订合同后</w:t>
      </w:r>
      <w:r>
        <w:rPr>
          <w:rFonts w:hint="eastAsia" w:ascii="宋体" w:hAnsi="宋体" w:cs="宋体"/>
          <w:sz w:val="24"/>
          <w:szCs w:val="24"/>
          <w:u w:val="single"/>
        </w:rPr>
        <w:t xml:space="preserve"> 60</w:t>
      </w:r>
      <w:r>
        <w:rPr>
          <w:rFonts w:hint="eastAsia" w:ascii="宋体" w:hAnsi="宋体" w:cs="宋体"/>
          <w:sz w:val="24"/>
          <w:szCs w:val="24"/>
        </w:rPr>
        <w:t>个日历天内完成项目，包括：产品供应、安装、调试及验收移交使用（投标人在此期限内自报最短交货期）。</w:t>
      </w:r>
    </w:p>
    <w:p w14:paraId="1D2D49F5">
      <w:pPr>
        <w:spacing w:line="360" w:lineRule="auto"/>
        <w:ind w:firstLine="480" w:firstLineChars="200"/>
        <w:rPr>
          <w:rFonts w:ascii="宋体" w:hAnsi="宋体" w:cs="宋体"/>
          <w:sz w:val="24"/>
          <w:szCs w:val="24"/>
        </w:rPr>
      </w:pPr>
      <w:r>
        <w:rPr>
          <w:rFonts w:hint="eastAsia" w:ascii="宋体" w:hAnsi="宋体" w:cs="宋体"/>
          <w:sz w:val="24"/>
          <w:szCs w:val="24"/>
        </w:rPr>
        <w:t>7.本项目不接受联合体投标。</w:t>
      </w:r>
    </w:p>
    <w:bookmarkEnd w:id="19"/>
    <w:bookmarkEnd w:id="21"/>
    <w:bookmarkEnd w:id="22"/>
    <w:p w14:paraId="46275565">
      <w:pPr>
        <w:pStyle w:val="3"/>
        <w:spacing w:before="0" w:after="0" w:line="360" w:lineRule="auto"/>
        <w:rPr>
          <w:rFonts w:ascii="宋体" w:hAnsi="宋体" w:eastAsia="宋体" w:cs="宋体"/>
          <w:sz w:val="24"/>
          <w:szCs w:val="24"/>
        </w:rPr>
      </w:pPr>
      <w:bookmarkStart w:id="23" w:name="_Toc24971"/>
      <w:bookmarkStart w:id="24" w:name="_Toc71734670"/>
      <w:bookmarkStart w:id="25" w:name="_Toc10422"/>
      <w:bookmarkStart w:id="26" w:name="_Toc31976"/>
      <w:r>
        <w:rPr>
          <w:rFonts w:hint="eastAsia" w:ascii="宋体" w:hAnsi="宋体" w:eastAsia="宋体" w:cs="宋体"/>
          <w:sz w:val="28"/>
          <w:szCs w:val="28"/>
        </w:rPr>
        <w:t>二、申请人的资格要求</w:t>
      </w:r>
      <w:bookmarkEnd w:id="23"/>
      <w:bookmarkEnd w:id="24"/>
      <w:bookmarkEnd w:id="25"/>
      <w:bookmarkEnd w:id="26"/>
    </w:p>
    <w:p w14:paraId="26EFA4ED">
      <w:pPr>
        <w:spacing w:line="360" w:lineRule="auto"/>
        <w:ind w:firstLine="482" w:firstLineChars="200"/>
        <w:jc w:val="left"/>
        <w:rPr>
          <w:rFonts w:ascii="宋体" w:hAnsi="宋体" w:cs="宋体"/>
          <w:b/>
          <w:bCs/>
          <w:sz w:val="24"/>
          <w:szCs w:val="24"/>
        </w:rPr>
      </w:pPr>
      <w:bookmarkStart w:id="27" w:name="_Hlk53208677"/>
      <w:bookmarkStart w:id="28" w:name="_Hlk57457090"/>
      <w:r>
        <w:rPr>
          <w:rFonts w:hint="eastAsia" w:ascii="宋体" w:hAnsi="宋体" w:cs="宋体"/>
          <w:b/>
          <w:bCs/>
          <w:sz w:val="24"/>
          <w:szCs w:val="24"/>
        </w:rPr>
        <w:t>1.满足《中华人民共和国政府采购法》第二十二条规定；</w:t>
      </w:r>
    </w:p>
    <w:p w14:paraId="6E6976D1">
      <w:pPr>
        <w:spacing w:line="360" w:lineRule="auto"/>
        <w:ind w:firstLine="480" w:firstLineChars="200"/>
        <w:jc w:val="left"/>
        <w:rPr>
          <w:rFonts w:ascii="宋体" w:hAnsi="宋体" w:cs="宋体"/>
          <w:sz w:val="24"/>
          <w:szCs w:val="24"/>
        </w:rPr>
      </w:pPr>
      <w:r>
        <w:rPr>
          <w:rFonts w:hint="eastAsia" w:ascii="宋体" w:hAnsi="宋体" w:cs="宋体"/>
          <w:sz w:val="24"/>
          <w:szCs w:val="24"/>
        </w:rPr>
        <w:t>1.1具有独立承担民事责任的能力，提供法人或者其他组织的营业执照等证明文件；</w:t>
      </w:r>
    </w:p>
    <w:p w14:paraId="53A31CD4">
      <w:pPr>
        <w:spacing w:line="360" w:lineRule="auto"/>
        <w:ind w:firstLine="480" w:firstLineChars="200"/>
        <w:jc w:val="left"/>
        <w:rPr>
          <w:rFonts w:ascii="宋体" w:hAnsi="宋体" w:cs="宋体"/>
          <w:sz w:val="24"/>
          <w:szCs w:val="24"/>
        </w:rPr>
      </w:pPr>
      <w:r>
        <w:rPr>
          <w:rFonts w:hint="eastAsia" w:ascii="宋体" w:hAnsi="宋体" w:cs="宋体"/>
          <w:sz w:val="24"/>
          <w:szCs w:val="24"/>
        </w:rPr>
        <w:t>1.2具有良好的商业信誉和健全的财务会计制度：提供2022年-2024年任意1个年度经第三方审计的审计报告及财务报表(至少包括资产负债表、利润表、现金流量表)或提供自投标文件提交截止时间前1年内基本开户银行出具的资信证明，成立满一年不满三年的，按实际年份提供；近一年新成立的公司，按实际情形提供财务报表，不能提供的须作出相应说明；</w:t>
      </w:r>
    </w:p>
    <w:p w14:paraId="3059D566">
      <w:pPr>
        <w:spacing w:line="360" w:lineRule="auto"/>
        <w:ind w:firstLine="480" w:firstLineChars="200"/>
        <w:jc w:val="left"/>
        <w:rPr>
          <w:rFonts w:ascii="宋体" w:hAnsi="宋体" w:cs="宋体"/>
          <w:sz w:val="24"/>
          <w:szCs w:val="24"/>
        </w:rPr>
      </w:pPr>
      <w:r>
        <w:rPr>
          <w:rFonts w:hint="eastAsia" w:ascii="宋体" w:hAnsi="宋体" w:cs="宋体"/>
          <w:sz w:val="24"/>
          <w:szCs w:val="24"/>
        </w:rPr>
        <w:t>1.3具有履行合同所必需的设备和专业技术能力，提供相关证明材料或承诺书；</w:t>
      </w:r>
    </w:p>
    <w:p w14:paraId="1EA005BF">
      <w:pPr>
        <w:spacing w:line="360" w:lineRule="auto"/>
        <w:ind w:firstLine="480" w:firstLineChars="200"/>
        <w:jc w:val="left"/>
        <w:rPr>
          <w:rFonts w:ascii="宋体" w:hAnsi="宋体" w:cs="宋体"/>
          <w:sz w:val="24"/>
          <w:szCs w:val="24"/>
        </w:rPr>
      </w:pPr>
      <w:r>
        <w:rPr>
          <w:rFonts w:hint="eastAsia" w:ascii="宋体" w:hAnsi="宋体" w:cs="宋体"/>
          <w:sz w:val="24"/>
          <w:szCs w:val="24"/>
        </w:rPr>
        <w:t>1.4有依法缴纳税收和社会保障资金的良好记录，提供所属时间在2024年01月至本项目投标文件提交截止时间前任意2个月的依法缴纳税收和缴纳社会保障资金的证明（成立未满3个月的，提供成立以来的税收和社会保障资金缴纳凭证或相关情况说明；依法免税或不需要缴纳社会保障资金的投标人，应提供相应文件证明）（1、提供承诺书（格式详见第五章投标文件）；2、（所属时间在2024年01月至本项目投标文件提交截止时间前任意2个月的依法缴纳税收和缴纳社会保障资金的证明））；</w:t>
      </w:r>
    </w:p>
    <w:p w14:paraId="3B128419">
      <w:pPr>
        <w:spacing w:line="360" w:lineRule="auto"/>
        <w:ind w:firstLine="480" w:firstLineChars="200"/>
        <w:jc w:val="left"/>
        <w:rPr>
          <w:rFonts w:ascii="宋体" w:hAnsi="宋体" w:cs="宋体"/>
          <w:b/>
          <w:bCs/>
          <w:sz w:val="24"/>
          <w:szCs w:val="24"/>
        </w:rPr>
      </w:pPr>
      <w:r>
        <w:rPr>
          <w:rFonts w:hint="eastAsia" w:ascii="宋体" w:hAnsi="宋体" w:cs="宋体"/>
          <w:sz w:val="24"/>
          <w:szCs w:val="24"/>
        </w:rPr>
        <w:t>1.5参加政府采购活动前三年内，在经营活动中没有重大违法记录（重大违法记录是指投标人因违法经营受到刑事处罚或者责令停产停业、吊销许可证或者执照、较大数额罚款等行政处罚）的书面声明（较大数额罚款是指200万元以上罚款）；</w:t>
      </w:r>
    </w:p>
    <w:p w14:paraId="5B817F9A">
      <w:pPr>
        <w:wordWrap w:val="0"/>
        <w:spacing w:line="360" w:lineRule="auto"/>
        <w:ind w:firstLine="480" w:firstLineChars="200"/>
        <w:jc w:val="left"/>
        <w:rPr>
          <w:rFonts w:ascii="宋体" w:hAnsi="宋体" w:cs="宋体"/>
          <w:sz w:val="24"/>
          <w:szCs w:val="24"/>
        </w:rPr>
      </w:pPr>
      <w:r>
        <w:rPr>
          <w:rFonts w:hint="eastAsia" w:ascii="宋体" w:hAnsi="宋体" w:cs="宋体"/>
          <w:sz w:val="24"/>
          <w:szCs w:val="24"/>
        </w:rPr>
        <w:t>1.6法律、行政法规规定的其他条件：</w:t>
      </w:r>
    </w:p>
    <w:p w14:paraId="3CD53F50">
      <w:pPr>
        <w:wordWrap w:val="0"/>
        <w:spacing w:line="360" w:lineRule="auto"/>
        <w:ind w:firstLine="480" w:firstLineChars="200"/>
        <w:jc w:val="left"/>
        <w:rPr>
          <w:rFonts w:ascii="宋体" w:hAnsi="宋体" w:cs="宋体"/>
          <w:sz w:val="24"/>
          <w:szCs w:val="24"/>
        </w:rPr>
      </w:pPr>
      <w:r>
        <w:rPr>
          <w:rFonts w:hint="eastAsia" w:ascii="宋体" w:hAnsi="宋体" w:cs="宋体"/>
          <w:sz w:val="24"/>
          <w:szCs w:val="24"/>
        </w:rPr>
        <w:t>1.6.1不得参加政府采购活动的情形：单位负责人为同一人或者存在直接控股、管理关系的不同投标人，参加同一合同项下的政府采购活动(提供承诺，格式自拟，加盖电子公章);</w:t>
      </w:r>
    </w:p>
    <w:p w14:paraId="709D0DE2">
      <w:pPr>
        <w:spacing w:line="360" w:lineRule="auto"/>
        <w:ind w:firstLine="480" w:firstLineChars="200"/>
        <w:jc w:val="left"/>
        <w:rPr>
          <w:rFonts w:ascii="宋体" w:hAnsi="宋体" w:cs="宋体"/>
          <w:sz w:val="24"/>
          <w:szCs w:val="24"/>
        </w:rPr>
      </w:pPr>
      <w:r>
        <w:rPr>
          <w:rFonts w:hint="eastAsia" w:ascii="宋体" w:hAnsi="宋体" w:cs="宋体"/>
          <w:sz w:val="24"/>
          <w:szCs w:val="24"/>
        </w:rPr>
        <w:t>1.6.2拒绝参加政府采购活动的情形：</w:t>
      </w:r>
    </w:p>
    <w:p w14:paraId="69647F70">
      <w:pPr>
        <w:spacing w:line="360" w:lineRule="auto"/>
        <w:ind w:firstLine="480" w:firstLineChars="200"/>
        <w:jc w:val="left"/>
        <w:rPr>
          <w:rFonts w:ascii="宋体" w:hAnsi="宋体" w:cs="宋体"/>
          <w:sz w:val="24"/>
          <w:szCs w:val="24"/>
        </w:rPr>
      </w:pPr>
      <w:r>
        <w:rPr>
          <w:rFonts w:hint="eastAsia" w:ascii="宋体" w:hAnsi="宋体" w:cs="宋体"/>
          <w:sz w:val="24"/>
          <w:szCs w:val="24"/>
        </w:rPr>
        <w:t>（1）投标人被列入中国执行信息公开网(zxgk.court.gov.cn)“失信被执行人”、信用中国网站(www.creditchina.gov.cn)“重大税收违法失信主体”、“政府采购严重违法失信査询名单”及中国政府采购网(www.ccgp.gov.cn)“政府采购严重违法失信行为信息记录查询名单”(查询结果以采购人、采购代理机构在开标后评标开始前查询结果为准，并将查询记录留存)。</w:t>
      </w:r>
    </w:p>
    <w:p w14:paraId="16E58C02">
      <w:pPr>
        <w:pStyle w:val="55"/>
        <w:spacing w:line="360" w:lineRule="auto"/>
        <w:ind w:firstLine="480" w:firstLineChars="200"/>
        <w:rPr>
          <w:rFonts w:hAnsi="宋体"/>
          <w:color w:val="auto"/>
          <w:kern w:val="2"/>
          <w:szCs w:val="21"/>
        </w:rPr>
      </w:pPr>
      <w:r>
        <w:rPr>
          <w:rFonts w:hint="eastAsia" w:hAnsi="宋体"/>
          <w:color w:val="auto"/>
        </w:rPr>
        <w:t>（2）</w:t>
      </w:r>
      <w:r>
        <w:rPr>
          <w:rFonts w:hint="eastAsia" w:hAnsi="宋体"/>
          <w:color w:val="auto"/>
          <w:kern w:val="2"/>
          <w:szCs w:val="21"/>
        </w:rPr>
        <w:t>本项目不接受进口产品（进口产品是指通过中国海关报关验放进入中国境内且产自关境外的产品），投标人所投产品为进口产品的。</w:t>
      </w:r>
    </w:p>
    <w:p w14:paraId="090C7EF4">
      <w:pPr>
        <w:pStyle w:val="55"/>
        <w:spacing w:line="360" w:lineRule="auto"/>
        <w:ind w:firstLine="480" w:firstLineChars="200"/>
        <w:rPr>
          <w:rFonts w:hAnsi="宋体"/>
          <w:color w:val="auto"/>
          <w:kern w:val="2"/>
          <w:szCs w:val="21"/>
        </w:rPr>
      </w:pPr>
      <w:r>
        <w:rPr>
          <w:rFonts w:hint="eastAsia" w:hAnsi="宋体"/>
          <w:color w:val="auto"/>
        </w:rPr>
        <w:t>（3）</w:t>
      </w:r>
      <w:r>
        <w:rPr>
          <w:rFonts w:hint="eastAsia" w:hAnsi="宋体"/>
          <w:color w:val="auto"/>
          <w:kern w:val="2"/>
          <w:szCs w:val="21"/>
        </w:rPr>
        <w:t>本项目不接受联合体投标，投标人为联合体投标的。</w:t>
      </w:r>
    </w:p>
    <w:p w14:paraId="72F7A95F">
      <w:pPr>
        <w:spacing w:line="360" w:lineRule="auto"/>
        <w:ind w:firstLine="482" w:firstLineChars="200"/>
        <w:jc w:val="left"/>
        <w:rPr>
          <w:rFonts w:ascii="宋体" w:hAnsi="宋体" w:cs="宋体"/>
          <w:b/>
          <w:bCs/>
          <w:sz w:val="24"/>
          <w:szCs w:val="24"/>
        </w:rPr>
      </w:pPr>
      <w:r>
        <w:rPr>
          <w:rFonts w:hint="eastAsia" w:ascii="宋体" w:hAnsi="宋体" w:cs="宋体"/>
          <w:b/>
          <w:bCs/>
          <w:sz w:val="24"/>
          <w:szCs w:val="24"/>
        </w:rPr>
        <w:t>2.落实政府采购政策需满足的资格要求：</w:t>
      </w:r>
      <w:bookmarkEnd w:id="27"/>
      <w:r>
        <w:rPr>
          <w:rFonts w:hint="eastAsia" w:ascii="宋体" w:hAnsi="宋体" w:cs="宋体"/>
          <w:sz w:val="24"/>
          <w:szCs w:val="24"/>
        </w:rPr>
        <w:t>无，本项目不属于专门面向中小企业采购的项目；滇西应用技术大学傣医生命科学馆建设项目：小微企业价格扣除优惠比例:10%；（注：提供的所有货物全部由符合政策要求的中小/小微企业制造，投标时须提交《中小企业声明函》证明方可享受价格扣除优惠。）</w:t>
      </w:r>
    </w:p>
    <w:p w14:paraId="3421A0F7">
      <w:pPr>
        <w:spacing w:line="360" w:lineRule="auto"/>
        <w:ind w:left="482"/>
        <w:rPr>
          <w:rFonts w:ascii="宋体" w:hAnsi="宋体" w:cs="宋体"/>
          <w:b/>
          <w:bCs/>
          <w:sz w:val="24"/>
          <w:szCs w:val="24"/>
        </w:rPr>
      </w:pPr>
      <w:r>
        <w:rPr>
          <w:rFonts w:hint="eastAsia" w:ascii="宋体" w:hAnsi="宋体" w:cs="宋体"/>
          <w:b/>
          <w:bCs/>
          <w:sz w:val="24"/>
          <w:szCs w:val="24"/>
        </w:rPr>
        <w:t>3.本项目的特定资格要求：</w:t>
      </w:r>
      <w:r>
        <w:rPr>
          <w:rFonts w:hint="eastAsia" w:ascii="宋体" w:hAnsi="宋体" w:cs="宋体"/>
          <w:sz w:val="24"/>
          <w:szCs w:val="24"/>
        </w:rPr>
        <w:t>无。</w:t>
      </w:r>
    </w:p>
    <w:bookmarkEnd w:id="28"/>
    <w:p w14:paraId="790FFF21">
      <w:pPr>
        <w:pStyle w:val="3"/>
        <w:spacing w:after="0" w:line="360" w:lineRule="auto"/>
        <w:rPr>
          <w:rFonts w:ascii="宋体" w:hAnsi="宋体" w:eastAsia="宋体" w:cs="宋体"/>
          <w:sz w:val="28"/>
          <w:szCs w:val="28"/>
        </w:rPr>
      </w:pPr>
      <w:bookmarkStart w:id="29" w:name="_Toc19514"/>
      <w:bookmarkStart w:id="30" w:name="_Toc5138"/>
      <w:bookmarkStart w:id="31" w:name="_Toc14970"/>
      <w:bookmarkStart w:id="32" w:name="_Toc71734671"/>
      <w:r>
        <w:rPr>
          <w:rFonts w:hint="eastAsia" w:ascii="宋体" w:hAnsi="宋体" w:eastAsia="宋体" w:cs="宋体"/>
          <w:sz w:val="28"/>
          <w:szCs w:val="28"/>
        </w:rPr>
        <w:t>三、获取招标文件</w:t>
      </w:r>
      <w:bookmarkEnd w:id="29"/>
      <w:bookmarkEnd w:id="30"/>
      <w:bookmarkEnd w:id="31"/>
      <w:bookmarkEnd w:id="32"/>
    </w:p>
    <w:p w14:paraId="1E0FBCFD">
      <w:pPr>
        <w:spacing w:line="360" w:lineRule="auto"/>
        <w:ind w:firstLine="540"/>
        <w:rPr>
          <w:rFonts w:ascii="宋体" w:hAnsi="宋体" w:cs="宋体"/>
          <w:sz w:val="24"/>
          <w:szCs w:val="24"/>
        </w:rPr>
      </w:pPr>
      <w:bookmarkStart w:id="33" w:name="_Hlk56085552"/>
      <w:r>
        <w:rPr>
          <w:rFonts w:hint="eastAsia" w:ascii="宋体" w:hAnsi="宋体" w:cs="宋体"/>
          <w:sz w:val="24"/>
          <w:szCs w:val="24"/>
        </w:rPr>
        <w:t>1.时间：2025-</w:t>
      </w:r>
      <w:r>
        <w:rPr>
          <w:rFonts w:hint="eastAsia" w:ascii="宋体" w:hAnsi="宋体" w:cs="宋体"/>
          <w:sz w:val="24"/>
          <w:szCs w:val="24"/>
          <w:u w:val="none"/>
          <w:lang w:val="en-US" w:eastAsia="zh-CN"/>
        </w:rPr>
        <w:t>3</w:t>
      </w:r>
      <w:r>
        <w:rPr>
          <w:rFonts w:hint="eastAsia" w:ascii="宋体" w:hAnsi="宋体" w:cs="宋体"/>
          <w:sz w:val="24"/>
          <w:szCs w:val="24"/>
          <w:u w:val="none"/>
        </w:rPr>
        <w:t>-</w:t>
      </w:r>
      <w:r>
        <w:rPr>
          <w:rFonts w:hint="eastAsia" w:ascii="宋体" w:hAnsi="宋体" w:cs="宋体"/>
          <w:sz w:val="24"/>
          <w:szCs w:val="24"/>
          <w:u w:val="none"/>
          <w:lang w:val="en-US" w:eastAsia="zh-CN"/>
        </w:rPr>
        <w:t>27</w:t>
      </w:r>
      <w:r>
        <w:rPr>
          <w:rFonts w:hint="eastAsia" w:ascii="宋体" w:hAnsi="宋体" w:cs="宋体"/>
          <w:sz w:val="24"/>
          <w:szCs w:val="24"/>
          <w:u w:val="none"/>
        </w:rPr>
        <w:t>至2025-</w:t>
      </w:r>
      <w:r>
        <w:rPr>
          <w:rFonts w:hint="eastAsia" w:ascii="宋体" w:hAnsi="宋体" w:cs="宋体"/>
          <w:sz w:val="24"/>
          <w:szCs w:val="24"/>
          <w:u w:val="none"/>
          <w:lang w:val="en-US" w:eastAsia="zh-CN"/>
        </w:rPr>
        <w:t>4</w:t>
      </w:r>
      <w:r>
        <w:rPr>
          <w:rFonts w:hint="eastAsia" w:ascii="宋体" w:hAnsi="宋体" w:cs="宋体"/>
          <w:sz w:val="24"/>
          <w:szCs w:val="24"/>
          <w:u w:val="none"/>
        </w:rPr>
        <w:t>-</w:t>
      </w:r>
      <w:r>
        <w:rPr>
          <w:rFonts w:hint="eastAsia" w:ascii="宋体" w:hAnsi="宋体" w:cs="宋体"/>
          <w:sz w:val="24"/>
          <w:szCs w:val="24"/>
          <w:u w:val="none"/>
          <w:lang w:val="en-US" w:eastAsia="zh-CN"/>
        </w:rPr>
        <w:t>3</w:t>
      </w:r>
      <w:r>
        <w:rPr>
          <w:rFonts w:hint="eastAsia" w:ascii="宋体" w:hAnsi="宋体" w:cs="宋体"/>
          <w:sz w:val="24"/>
          <w:szCs w:val="24"/>
        </w:rPr>
        <w:t>，每天上午06:00至12:00，下午12：00至23:59（北京时间，法定节假日除外）</w:t>
      </w:r>
    </w:p>
    <w:p w14:paraId="7C1D023B">
      <w:pPr>
        <w:spacing w:line="360" w:lineRule="auto"/>
        <w:ind w:firstLine="540"/>
        <w:rPr>
          <w:rFonts w:ascii="宋体" w:hAnsi="宋体" w:cs="宋体"/>
          <w:sz w:val="24"/>
          <w:szCs w:val="24"/>
        </w:rPr>
      </w:pPr>
      <w:r>
        <w:rPr>
          <w:rFonts w:hint="eastAsia" w:ascii="宋体" w:hAnsi="宋体" w:cs="宋体"/>
          <w:sz w:val="24"/>
          <w:szCs w:val="24"/>
        </w:rPr>
        <w:t>2.地点：“政采云”平台（http://www.zcygov.cn）（操作路径：登录“政采云”平台-项目采购-获取采购文件 -找到本项目-点击“申请获取采购文件”）</w:t>
      </w:r>
    </w:p>
    <w:p w14:paraId="07371A3B">
      <w:pPr>
        <w:wordWrap w:val="0"/>
        <w:spacing w:line="360" w:lineRule="auto"/>
        <w:ind w:firstLine="539"/>
        <w:rPr>
          <w:rFonts w:ascii="宋体" w:hAnsi="宋体" w:cs="宋体"/>
          <w:sz w:val="24"/>
          <w:szCs w:val="24"/>
        </w:rPr>
      </w:pPr>
      <w:r>
        <w:rPr>
          <w:rFonts w:hint="eastAsia" w:ascii="宋体" w:hAnsi="宋体" w:cs="宋体"/>
          <w:sz w:val="24"/>
          <w:szCs w:val="24"/>
        </w:rPr>
        <w:t>3.方式：有意参加投标的供应商需要在政采云平台办理数字证书(CA)。完成数字证书(CA)办理后，供应商需要在政采云平台绑定数字证书(CA)，并在平台上获取采购文件和其他相关采购资料。注：CA办理链接：http://yzt.ynsmartcert.cn/cms/yztynzz.html或者https://middle.zcygov.cn/ca/apply/list?_app_=zcy.sys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3EC2B04D">
      <w:pPr>
        <w:spacing w:line="360" w:lineRule="auto"/>
        <w:ind w:firstLine="480" w:firstLineChars="200"/>
        <w:rPr>
          <w:rFonts w:ascii="宋体" w:hAnsi="宋体" w:cs="宋体"/>
          <w:sz w:val="24"/>
          <w:szCs w:val="24"/>
        </w:rPr>
      </w:pPr>
      <w:r>
        <w:rPr>
          <w:rFonts w:hint="eastAsia" w:ascii="宋体" w:hAnsi="宋体" w:cs="宋体"/>
          <w:sz w:val="24"/>
          <w:szCs w:val="24"/>
        </w:rPr>
        <w:t>4.售价（元）：0</w:t>
      </w:r>
    </w:p>
    <w:bookmarkEnd w:id="33"/>
    <w:p w14:paraId="7F7D37B3">
      <w:pPr>
        <w:pStyle w:val="3"/>
        <w:spacing w:after="0" w:line="360" w:lineRule="auto"/>
        <w:rPr>
          <w:rFonts w:ascii="宋体" w:hAnsi="宋体" w:eastAsia="宋体" w:cs="宋体"/>
          <w:sz w:val="28"/>
          <w:szCs w:val="28"/>
        </w:rPr>
      </w:pPr>
      <w:bookmarkStart w:id="34" w:name="_Toc10858"/>
      <w:bookmarkStart w:id="35" w:name="_Toc30531"/>
      <w:bookmarkStart w:id="36" w:name="_Toc22842"/>
      <w:bookmarkStart w:id="37" w:name="_Toc71734672"/>
      <w:r>
        <w:rPr>
          <w:rFonts w:hint="eastAsia" w:ascii="宋体" w:hAnsi="宋体" w:eastAsia="宋体" w:cs="宋体"/>
          <w:sz w:val="28"/>
          <w:szCs w:val="28"/>
        </w:rPr>
        <w:t>四、提交投标文件截止时间、开标时间和地点</w:t>
      </w:r>
      <w:bookmarkEnd w:id="34"/>
      <w:bookmarkEnd w:id="35"/>
      <w:bookmarkEnd w:id="36"/>
      <w:bookmarkEnd w:id="37"/>
    </w:p>
    <w:p w14:paraId="68844397">
      <w:pPr>
        <w:spacing w:line="360" w:lineRule="auto"/>
        <w:ind w:firstLine="540"/>
        <w:rPr>
          <w:rFonts w:ascii="宋体" w:hAnsi="宋体" w:cs="宋体"/>
          <w:sz w:val="24"/>
          <w:szCs w:val="24"/>
        </w:rPr>
      </w:pPr>
      <w:bookmarkStart w:id="38" w:name="_Hlk56085616"/>
      <w:bookmarkStart w:id="39" w:name="_Hlk56085605"/>
      <w:bookmarkStart w:id="40" w:name="_Hlk57457194"/>
      <w:r>
        <w:rPr>
          <w:rFonts w:hint="eastAsia" w:ascii="宋体" w:hAnsi="宋体" w:cs="宋体"/>
          <w:sz w:val="24"/>
          <w:szCs w:val="24"/>
        </w:rPr>
        <w:t>提交投标文件截止时间：2025年</w:t>
      </w:r>
      <w:r>
        <w:rPr>
          <w:rFonts w:hint="eastAsia" w:ascii="宋体" w:hAnsi="宋体" w:cs="宋体"/>
          <w:sz w:val="24"/>
          <w:szCs w:val="24"/>
          <w:lang w:val="en-US" w:eastAsia="zh-CN"/>
        </w:rPr>
        <w:t>4</w:t>
      </w:r>
      <w:r>
        <w:rPr>
          <w:rFonts w:hint="eastAsia" w:ascii="宋体" w:hAnsi="宋体" w:cs="宋体"/>
          <w:sz w:val="24"/>
          <w:szCs w:val="24"/>
        </w:rPr>
        <w:t>月</w:t>
      </w:r>
      <w:r>
        <w:rPr>
          <w:rFonts w:hint="eastAsia" w:ascii="宋体" w:hAnsi="宋体" w:cs="宋体"/>
          <w:sz w:val="24"/>
          <w:szCs w:val="24"/>
          <w:lang w:val="en-US" w:eastAsia="zh-CN"/>
        </w:rPr>
        <w:t>16</w:t>
      </w:r>
      <w:r>
        <w:rPr>
          <w:rFonts w:hint="eastAsia" w:ascii="宋体" w:hAnsi="宋体" w:cs="宋体"/>
          <w:sz w:val="24"/>
          <w:szCs w:val="24"/>
        </w:rPr>
        <w:t>日</w:t>
      </w:r>
      <w:r>
        <w:rPr>
          <w:rFonts w:hint="eastAsia" w:ascii="宋体" w:hAnsi="宋体" w:cs="宋体"/>
          <w:sz w:val="24"/>
          <w:szCs w:val="24"/>
          <w:lang w:val="en-US" w:eastAsia="zh-CN"/>
        </w:rPr>
        <w:t>9</w:t>
      </w:r>
      <w:r>
        <w:rPr>
          <w:rFonts w:hint="eastAsia" w:ascii="宋体" w:hAnsi="宋体" w:cs="宋体"/>
          <w:sz w:val="24"/>
          <w:szCs w:val="24"/>
        </w:rPr>
        <w:t>点</w:t>
      </w:r>
      <w:r>
        <w:rPr>
          <w:rFonts w:hint="eastAsia" w:ascii="宋体" w:hAnsi="宋体" w:cs="宋体"/>
          <w:sz w:val="24"/>
          <w:szCs w:val="24"/>
          <w:lang w:val="en-US" w:eastAsia="zh-CN"/>
        </w:rPr>
        <w:t>30</w:t>
      </w:r>
      <w:r>
        <w:rPr>
          <w:rFonts w:hint="eastAsia" w:ascii="宋体" w:hAnsi="宋体" w:cs="宋体"/>
          <w:sz w:val="24"/>
          <w:szCs w:val="24"/>
        </w:rPr>
        <w:t>分（</w:t>
      </w:r>
      <w:bookmarkEnd w:id="38"/>
      <w:r>
        <w:rPr>
          <w:rFonts w:hint="eastAsia" w:ascii="宋体" w:hAnsi="宋体" w:cs="宋体"/>
          <w:sz w:val="24"/>
          <w:szCs w:val="24"/>
        </w:rPr>
        <w:t>北京时间）。</w:t>
      </w:r>
    </w:p>
    <w:p w14:paraId="15494E12">
      <w:pPr>
        <w:spacing w:line="360" w:lineRule="auto"/>
        <w:ind w:firstLine="540"/>
        <w:rPr>
          <w:rFonts w:ascii="宋体" w:hAnsi="宋体" w:cs="宋体"/>
          <w:sz w:val="24"/>
          <w:szCs w:val="24"/>
        </w:rPr>
      </w:pPr>
      <w:r>
        <w:rPr>
          <w:rFonts w:hint="eastAsia" w:ascii="宋体" w:hAnsi="宋体" w:cs="宋体"/>
          <w:sz w:val="24"/>
          <w:szCs w:val="24"/>
        </w:rPr>
        <w:t>开标时间：同投标文件截止时间。</w:t>
      </w:r>
    </w:p>
    <w:p w14:paraId="366A5004">
      <w:pPr>
        <w:spacing w:line="360" w:lineRule="auto"/>
        <w:ind w:firstLine="540"/>
        <w:rPr>
          <w:rFonts w:ascii="宋体" w:hAnsi="宋体" w:cs="宋体"/>
          <w:sz w:val="24"/>
          <w:szCs w:val="24"/>
        </w:rPr>
      </w:pPr>
      <w:r>
        <w:rPr>
          <w:rFonts w:hint="eastAsia" w:ascii="宋体" w:hAnsi="宋体" w:cs="宋体"/>
          <w:sz w:val="24"/>
          <w:szCs w:val="24"/>
        </w:rPr>
        <w:t>地点：</w:t>
      </w:r>
      <w:bookmarkEnd w:id="39"/>
      <w:r>
        <w:rPr>
          <w:rFonts w:hint="eastAsia" w:ascii="宋体" w:hAnsi="宋体" w:cs="宋体"/>
          <w:sz w:val="24"/>
          <w:szCs w:val="24"/>
        </w:rPr>
        <w:t>政采云平台（http：//www.zcygov.cn）。</w:t>
      </w:r>
    </w:p>
    <w:bookmarkEnd w:id="40"/>
    <w:p w14:paraId="1900B65C">
      <w:pPr>
        <w:pStyle w:val="3"/>
        <w:spacing w:after="0" w:line="360" w:lineRule="auto"/>
        <w:rPr>
          <w:rFonts w:ascii="宋体" w:hAnsi="宋体" w:eastAsia="宋体" w:cs="宋体"/>
          <w:sz w:val="28"/>
          <w:szCs w:val="28"/>
        </w:rPr>
      </w:pPr>
      <w:bookmarkStart w:id="41" w:name="_Toc23966"/>
      <w:bookmarkStart w:id="42" w:name="_Toc23483"/>
      <w:bookmarkStart w:id="43" w:name="_Toc4950"/>
      <w:bookmarkStart w:id="44" w:name="_Toc71734673"/>
      <w:r>
        <w:rPr>
          <w:rFonts w:hint="eastAsia" w:ascii="宋体" w:hAnsi="宋体" w:eastAsia="宋体" w:cs="宋体"/>
          <w:sz w:val="28"/>
          <w:szCs w:val="28"/>
        </w:rPr>
        <w:t>五、公告期限</w:t>
      </w:r>
      <w:bookmarkEnd w:id="41"/>
      <w:bookmarkEnd w:id="42"/>
      <w:bookmarkEnd w:id="43"/>
      <w:bookmarkEnd w:id="44"/>
    </w:p>
    <w:p w14:paraId="46B0C16A">
      <w:pPr>
        <w:spacing w:line="360" w:lineRule="auto"/>
        <w:ind w:firstLine="480" w:firstLineChars="200"/>
        <w:rPr>
          <w:rFonts w:ascii="宋体" w:hAnsi="宋体" w:cs="宋体"/>
          <w:sz w:val="24"/>
          <w:szCs w:val="24"/>
        </w:rPr>
      </w:pPr>
      <w:bookmarkStart w:id="45" w:name="_Hlk57457200"/>
      <w:r>
        <w:rPr>
          <w:rFonts w:hint="eastAsia" w:ascii="宋体" w:hAnsi="宋体" w:cs="宋体"/>
          <w:sz w:val="24"/>
          <w:szCs w:val="24"/>
        </w:rPr>
        <w:t>自本公告发布之日起5个工作日。</w:t>
      </w:r>
    </w:p>
    <w:bookmarkEnd w:id="45"/>
    <w:p w14:paraId="042AAAF1">
      <w:pPr>
        <w:pStyle w:val="3"/>
        <w:spacing w:after="0" w:line="360" w:lineRule="auto"/>
        <w:rPr>
          <w:rFonts w:ascii="宋体" w:hAnsi="宋体" w:eastAsia="宋体" w:cs="宋体"/>
          <w:sz w:val="28"/>
          <w:szCs w:val="28"/>
        </w:rPr>
      </w:pPr>
      <w:bookmarkStart w:id="46" w:name="_Toc26039"/>
      <w:bookmarkStart w:id="47" w:name="_Toc71734674"/>
      <w:bookmarkStart w:id="48" w:name="_Toc7385"/>
      <w:bookmarkStart w:id="49" w:name="_Toc29963"/>
      <w:r>
        <w:rPr>
          <w:rFonts w:hint="eastAsia" w:ascii="宋体" w:hAnsi="宋体" w:eastAsia="宋体" w:cs="宋体"/>
          <w:sz w:val="28"/>
          <w:szCs w:val="28"/>
        </w:rPr>
        <w:t>六、其他补充事宜</w:t>
      </w:r>
      <w:bookmarkEnd w:id="46"/>
      <w:bookmarkEnd w:id="47"/>
      <w:bookmarkEnd w:id="48"/>
      <w:bookmarkEnd w:id="49"/>
    </w:p>
    <w:p w14:paraId="7CC2C63D">
      <w:pPr>
        <w:wordWrap w:val="0"/>
        <w:spacing w:line="360" w:lineRule="auto"/>
        <w:ind w:firstLine="480" w:firstLineChars="200"/>
        <w:rPr>
          <w:rFonts w:ascii="宋体" w:hAnsi="宋体" w:cs="宋体"/>
          <w:bCs/>
          <w:sz w:val="24"/>
          <w:szCs w:val="24"/>
        </w:rPr>
      </w:pPr>
      <w:bookmarkStart w:id="50" w:name="_Hlk57457223"/>
      <w:bookmarkStart w:id="51" w:name="_Toc71734675"/>
      <w:bookmarkStart w:id="52" w:name="_Toc28410"/>
      <w:bookmarkStart w:id="53" w:name="_Toc31780"/>
      <w:r>
        <w:rPr>
          <w:rFonts w:hint="eastAsia" w:ascii="宋体" w:hAnsi="宋体" w:cs="宋体"/>
          <w:bCs/>
          <w:sz w:val="24"/>
          <w:szCs w:val="24"/>
        </w:rPr>
        <w:t>1.开标方式：网上开标</w:t>
      </w:r>
    </w:p>
    <w:p w14:paraId="02875E57">
      <w:pPr>
        <w:wordWrap w:val="0"/>
        <w:spacing w:line="360" w:lineRule="auto"/>
        <w:ind w:firstLine="480" w:firstLineChars="200"/>
        <w:rPr>
          <w:rFonts w:ascii="宋体" w:hAnsi="宋体" w:cs="宋体"/>
          <w:bCs/>
          <w:sz w:val="24"/>
          <w:szCs w:val="24"/>
        </w:rPr>
      </w:pPr>
      <w:r>
        <w:rPr>
          <w:rFonts w:hint="eastAsia" w:ascii="宋体" w:hAnsi="宋体" w:cs="宋体"/>
          <w:bCs/>
          <w:sz w:val="24"/>
          <w:szCs w:val="24"/>
        </w:rPr>
        <w:t>是否需要缴纳投标保证金：是</w:t>
      </w:r>
    </w:p>
    <w:p w14:paraId="3948B644">
      <w:pPr>
        <w:wordWrap w:val="0"/>
        <w:spacing w:line="360" w:lineRule="auto"/>
        <w:ind w:firstLine="480" w:firstLineChars="200"/>
        <w:rPr>
          <w:rFonts w:ascii="宋体" w:hAnsi="宋体" w:cs="宋体"/>
          <w:bCs/>
          <w:sz w:val="24"/>
          <w:szCs w:val="24"/>
        </w:rPr>
      </w:pPr>
      <w:r>
        <w:rPr>
          <w:rFonts w:hint="eastAsia" w:ascii="宋体" w:hAnsi="宋体" w:cs="宋体"/>
          <w:sz w:val="24"/>
          <w:szCs w:val="24"/>
        </w:rPr>
        <w:t>滇西应用技术大学傣医生命科学馆建设项目</w:t>
      </w:r>
      <w:r>
        <w:rPr>
          <w:rFonts w:hint="eastAsia" w:ascii="宋体" w:hAnsi="宋体" w:cs="宋体"/>
          <w:bCs/>
          <w:sz w:val="24"/>
          <w:szCs w:val="24"/>
        </w:rPr>
        <w:t>：</w:t>
      </w:r>
    </w:p>
    <w:p w14:paraId="09F7CB4E">
      <w:pPr>
        <w:wordWrap w:val="0"/>
        <w:spacing w:line="360" w:lineRule="auto"/>
        <w:ind w:firstLine="480" w:firstLineChars="200"/>
        <w:rPr>
          <w:rFonts w:ascii="宋体" w:hAnsi="宋体" w:cs="宋体"/>
          <w:bCs/>
          <w:sz w:val="24"/>
          <w:szCs w:val="24"/>
        </w:rPr>
      </w:pPr>
      <w:r>
        <w:rPr>
          <w:rFonts w:hint="eastAsia" w:ascii="宋体" w:hAnsi="宋体" w:cs="宋体"/>
          <w:bCs/>
          <w:sz w:val="24"/>
          <w:szCs w:val="24"/>
        </w:rPr>
        <w:t>投标保证金金额：80000.00元</w:t>
      </w:r>
    </w:p>
    <w:p w14:paraId="0D316E51">
      <w:pPr>
        <w:wordWrap w:val="0"/>
        <w:spacing w:line="360" w:lineRule="auto"/>
        <w:ind w:firstLine="480" w:firstLineChars="200"/>
        <w:rPr>
          <w:rFonts w:ascii="宋体" w:hAnsi="宋体" w:cs="宋体"/>
          <w:bCs/>
          <w:sz w:val="24"/>
          <w:szCs w:val="24"/>
        </w:rPr>
      </w:pPr>
      <w:r>
        <w:rPr>
          <w:rFonts w:hint="eastAsia" w:ascii="宋体" w:hAnsi="宋体" w:cs="宋体"/>
          <w:bCs/>
          <w:sz w:val="24"/>
          <w:szCs w:val="24"/>
        </w:rPr>
        <w:t>投标保证金缴纳方式：支票、汇票、本票、保函或者网银转账、电汇等形式</w:t>
      </w:r>
    </w:p>
    <w:p w14:paraId="2C9D0EF2">
      <w:pPr>
        <w:wordWrap w:val="0"/>
        <w:spacing w:line="360" w:lineRule="auto"/>
        <w:ind w:firstLine="480" w:firstLineChars="200"/>
        <w:rPr>
          <w:rFonts w:ascii="宋体" w:hAnsi="宋体" w:cs="宋体"/>
          <w:bCs/>
          <w:sz w:val="24"/>
          <w:szCs w:val="24"/>
        </w:rPr>
      </w:pPr>
      <w:r>
        <w:rPr>
          <w:rFonts w:hint="eastAsia" w:ascii="宋体" w:hAnsi="宋体" w:cs="宋体"/>
          <w:bCs/>
          <w:sz w:val="24"/>
          <w:szCs w:val="24"/>
        </w:rPr>
        <w:t>投标保证金缴纳截止时间：</w:t>
      </w:r>
      <w:r>
        <w:rPr>
          <w:rFonts w:hint="eastAsia" w:ascii="宋体" w:hAnsi="宋体" w:cs="宋体"/>
          <w:sz w:val="24"/>
          <w:szCs w:val="24"/>
        </w:rPr>
        <w:t>同投标文件截止时间。</w:t>
      </w:r>
    </w:p>
    <w:p w14:paraId="5BEC5108">
      <w:pPr>
        <w:wordWrap w:val="0"/>
        <w:spacing w:line="360" w:lineRule="auto"/>
        <w:ind w:firstLine="480" w:firstLineChars="200"/>
        <w:rPr>
          <w:rFonts w:ascii="宋体" w:hAnsi="宋体" w:cs="宋体"/>
          <w:bCs/>
          <w:sz w:val="24"/>
          <w:szCs w:val="24"/>
        </w:rPr>
      </w:pPr>
      <w:r>
        <w:rPr>
          <w:rFonts w:hint="eastAsia" w:ascii="宋体" w:hAnsi="宋体" w:cs="宋体"/>
          <w:bCs/>
          <w:sz w:val="24"/>
          <w:szCs w:val="24"/>
        </w:rPr>
        <w:t>2.投标文件的递交：</w:t>
      </w:r>
    </w:p>
    <w:p w14:paraId="6B41508C">
      <w:pPr>
        <w:wordWrap w:val="0"/>
        <w:spacing w:line="360" w:lineRule="auto"/>
        <w:ind w:firstLine="480" w:firstLineChars="200"/>
        <w:rPr>
          <w:rFonts w:ascii="宋体" w:hAnsi="宋体" w:cs="宋体"/>
          <w:sz w:val="24"/>
          <w:szCs w:val="24"/>
        </w:rPr>
      </w:pPr>
      <w:r>
        <w:rPr>
          <w:rFonts w:hint="eastAsia" w:ascii="宋体" w:hAnsi="宋体" w:cs="宋体"/>
          <w:sz w:val="24"/>
          <w:szCs w:val="24"/>
        </w:rPr>
        <w:t>2.1.本项目为网上开标项目。</w:t>
      </w:r>
    </w:p>
    <w:p w14:paraId="3D42A8AB">
      <w:pPr>
        <w:wordWrap w:val="0"/>
        <w:spacing w:line="360" w:lineRule="auto"/>
        <w:ind w:firstLine="480" w:firstLineChars="200"/>
        <w:rPr>
          <w:rFonts w:ascii="宋体" w:hAnsi="宋体" w:cs="宋体"/>
          <w:bCs/>
          <w:sz w:val="24"/>
          <w:szCs w:val="24"/>
        </w:rPr>
      </w:pPr>
      <w:r>
        <w:rPr>
          <w:rFonts w:hint="eastAsia" w:ascii="宋体" w:hAnsi="宋体" w:cs="宋体"/>
          <w:sz w:val="24"/>
          <w:szCs w:val="24"/>
        </w:rPr>
        <w:t>2.2.投标人应按照本项目采购文件和"政采云"平台的要求编制、加密后在投标文件提交截止时间前上传至"政采云"平台，按《供应商操作指南》（https://edu.zcygov.cn/luban/yunnan-dzjy-gys?utm=a0017.b3687.48.18.4b09ec80cbc911edb8a97356c5970511）完成远程投标文件解密等相关操作。投标文件提交截止时间前未完成投标文件上传的，视为撤回投标文件。若投标人未在规定时间完成投标文件解密，则视为无效投标，不再进入评标阶段。供应商在"政采云"平台提交电子版投标文件时，请填写参加远程采购活动经办人联系方式。</w:t>
      </w:r>
    </w:p>
    <w:p w14:paraId="560250E2">
      <w:pPr>
        <w:wordWrap w:val="0"/>
        <w:spacing w:line="360" w:lineRule="auto"/>
        <w:ind w:firstLine="480" w:firstLineChars="200"/>
        <w:rPr>
          <w:rFonts w:ascii="宋体" w:hAnsi="宋体" w:cs="宋体"/>
          <w:bCs/>
          <w:sz w:val="24"/>
          <w:szCs w:val="24"/>
        </w:rPr>
      </w:pPr>
      <w:r>
        <w:rPr>
          <w:rFonts w:hint="eastAsia" w:ascii="宋体" w:hAnsi="宋体" w:cs="宋体"/>
          <w:bCs/>
          <w:sz w:val="24"/>
          <w:szCs w:val="24"/>
        </w:rPr>
        <w:t>注：任何因忽视或误解而导致投标文件未上传或已上传但未按规定的操作流程及时间要求进行解密的，由供应商自行负责。</w:t>
      </w:r>
    </w:p>
    <w:p w14:paraId="2953461C">
      <w:pPr>
        <w:spacing w:line="360" w:lineRule="auto"/>
        <w:ind w:firstLine="480" w:firstLineChars="200"/>
        <w:rPr>
          <w:rFonts w:ascii="宋体" w:hAnsi="宋体" w:cs="宋体"/>
          <w:bCs/>
          <w:color w:val="auto"/>
          <w:sz w:val="24"/>
          <w:szCs w:val="24"/>
          <w:lang w:bidi="ar"/>
        </w:rPr>
      </w:pPr>
      <w:bookmarkStart w:id="54" w:name="_Hlk177656177"/>
      <w:r>
        <w:rPr>
          <w:rFonts w:hint="eastAsia" w:ascii="宋体" w:hAnsi="宋体" w:cs="宋体"/>
          <w:bCs/>
          <w:color w:val="auto"/>
          <w:sz w:val="24"/>
          <w:szCs w:val="24"/>
          <w:lang w:bidi="ar"/>
        </w:rPr>
        <w:t>2.3远程实物视频演示</w:t>
      </w:r>
    </w:p>
    <w:p w14:paraId="7B145B87">
      <w:pPr>
        <w:spacing w:line="360" w:lineRule="auto"/>
        <w:ind w:firstLine="480" w:firstLineChars="200"/>
        <w:rPr>
          <w:rFonts w:ascii="宋体" w:hAnsi="宋体" w:cs="宋体"/>
          <w:bCs/>
          <w:color w:val="auto"/>
          <w:sz w:val="24"/>
          <w:szCs w:val="24"/>
          <w:lang w:bidi="ar"/>
        </w:rPr>
      </w:pPr>
      <w:r>
        <w:rPr>
          <w:rFonts w:hint="eastAsia" w:ascii="宋体" w:hAnsi="宋体" w:cs="宋体"/>
          <w:bCs/>
          <w:color w:val="auto"/>
          <w:sz w:val="24"/>
          <w:szCs w:val="24"/>
          <w:lang w:bidi="ar"/>
        </w:rPr>
        <w:t>本项目要求投标人按招标文件规定进行远程实物视频演示，不按规定演示或者放弃演示的，演示不得分。</w:t>
      </w:r>
    </w:p>
    <w:bookmarkEnd w:id="54"/>
    <w:p w14:paraId="0C8B109A">
      <w:pPr>
        <w:spacing w:line="360" w:lineRule="auto"/>
        <w:ind w:firstLine="480" w:firstLineChars="200"/>
        <w:rPr>
          <w:rFonts w:ascii="宋体" w:hAnsi="宋体" w:cs="宋体"/>
          <w:bCs/>
          <w:sz w:val="24"/>
          <w:szCs w:val="24"/>
        </w:rPr>
      </w:pPr>
      <w:r>
        <w:rPr>
          <w:rFonts w:hint="eastAsia" w:ascii="宋体" w:hAnsi="宋体" w:cs="宋体"/>
          <w:bCs/>
          <w:sz w:val="24"/>
          <w:szCs w:val="24"/>
        </w:rPr>
        <w:t>3.发布公告的媒介:本次招标公告同时在“云南省政府采购网”（www.yngp.com）、“滇西应用技术大学国有资产服务中心网站”（https://gzzx.wyuas.edu.cn/）、“云南中招招标有限公司”（http://www.ynzz.ltd/）上发布，采购人及采购代理机构对其它网站或媒体转载的公告及公告内容不承担任何责任。</w:t>
      </w:r>
    </w:p>
    <w:p w14:paraId="5B9E7A3B">
      <w:pPr>
        <w:tabs>
          <w:tab w:val="left" w:pos="840"/>
        </w:tabs>
        <w:spacing w:line="360" w:lineRule="auto"/>
        <w:ind w:firstLine="520" w:firstLineChars="200"/>
        <w:rPr>
          <w:rFonts w:ascii="宋体" w:hAnsi="宋体" w:cs="宋体"/>
          <w:bCs/>
          <w:spacing w:val="10"/>
          <w:sz w:val="24"/>
          <w:szCs w:val="24"/>
        </w:rPr>
      </w:pPr>
      <w:r>
        <w:rPr>
          <w:rFonts w:hint="eastAsia" w:ascii="宋体" w:hAnsi="宋体" w:cs="宋体"/>
          <w:bCs/>
          <w:spacing w:val="10"/>
          <w:sz w:val="24"/>
          <w:szCs w:val="24"/>
        </w:rPr>
        <w:t>4.</w:t>
      </w:r>
      <w:r>
        <w:rPr>
          <w:rFonts w:hint="eastAsia" w:ascii="宋体" w:hAnsi="宋体" w:cs="宋体"/>
          <w:bCs/>
          <w:sz w:val="24"/>
          <w:szCs w:val="24"/>
        </w:rPr>
        <w:t>投标人</w:t>
      </w:r>
      <w:r>
        <w:rPr>
          <w:rFonts w:hint="eastAsia" w:ascii="宋体" w:hAnsi="宋体" w:cs="宋体"/>
          <w:bCs/>
          <w:spacing w:val="10"/>
          <w:sz w:val="24"/>
          <w:szCs w:val="24"/>
        </w:rPr>
        <w:t>在投标前务必认真阅读本招标文件全部内容，招标文件如有变更、补充等，</w:t>
      </w:r>
      <w:r>
        <w:rPr>
          <w:rFonts w:hint="eastAsia" w:ascii="宋体" w:hAnsi="宋体" w:cs="宋体"/>
          <w:bCs/>
          <w:sz w:val="24"/>
          <w:szCs w:val="24"/>
        </w:rPr>
        <w:t>将在招标公告发布平台发布</w:t>
      </w:r>
      <w:r>
        <w:rPr>
          <w:rFonts w:hint="eastAsia" w:ascii="宋体" w:hAnsi="宋体" w:cs="宋体"/>
          <w:bCs/>
          <w:spacing w:val="10"/>
          <w:sz w:val="24"/>
          <w:szCs w:val="24"/>
        </w:rPr>
        <w:t>。</w:t>
      </w:r>
    </w:p>
    <w:p w14:paraId="4D017235">
      <w:pPr>
        <w:tabs>
          <w:tab w:val="left" w:pos="840"/>
        </w:tabs>
        <w:spacing w:line="360" w:lineRule="auto"/>
        <w:ind w:firstLine="520" w:firstLineChars="200"/>
        <w:rPr>
          <w:rFonts w:ascii="宋体" w:hAnsi="宋体" w:cs="宋体"/>
          <w:bCs/>
          <w:spacing w:val="10"/>
          <w:sz w:val="24"/>
          <w:szCs w:val="24"/>
        </w:rPr>
      </w:pPr>
      <w:r>
        <w:rPr>
          <w:rFonts w:hint="eastAsia" w:ascii="宋体" w:hAnsi="宋体" w:cs="宋体"/>
          <w:bCs/>
          <w:spacing w:val="10"/>
          <w:sz w:val="24"/>
          <w:szCs w:val="24"/>
        </w:rPr>
        <w:t>5.未尽事宜，详见本项目招标文件。</w:t>
      </w:r>
    </w:p>
    <w:bookmarkEnd w:id="50"/>
    <w:p w14:paraId="7FDBC959">
      <w:pPr>
        <w:pStyle w:val="3"/>
        <w:widowControl/>
        <w:spacing w:after="0" w:line="360" w:lineRule="auto"/>
        <w:rPr>
          <w:rFonts w:ascii="宋体" w:hAnsi="宋体" w:eastAsia="宋体" w:cs="宋体"/>
          <w:b w:val="0"/>
          <w:sz w:val="28"/>
          <w:szCs w:val="28"/>
        </w:rPr>
      </w:pPr>
      <w:r>
        <w:rPr>
          <w:rFonts w:hint="eastAsia" w:ascii="宋体" w:hAnsi="宋体" w:eastAsia="宋体" w:cs="宋体"/>
          <w:bCs w:val="0"/>
          <w:sz w:val="28"/>
          <w:szCs w:val="28"/>
        </w:rPr>
        <w:t>七、对本次招标提出询问，请按以下方式联系</w:t>
      </w:r>
      <w:bookmarkEnd w:id="51"/>
      <w:bookmarkEnd w:id="52"/>
      <w:bookmarkEnd w:id="53"/>
    </w:p>
    <w:p w14:paraId="115CE10E">
      <w:pPr>
        <w:spacing w:line="360" w:lineRule="auto"/>
        <w:ind w:firstLine="260" w:firstLineChars="100"/>
        <w:rPr>
          <w:rFonts w:ascii="宋体" w:hAnsi="宋体" w:cs="宋体"/>
          <w:bCs/>
          <w:spacing w:val="10"/>
          <w:sz w:val="24"/>
          <w:szCs w:val="20"/>
        </w:rPr>
      </w:pPr>
      <w:r>
        <w:rPr>
          <w:rFonts w:hint="eastAsia" w:ascii="宋体" w:hAnsi="宋体" w:cs="宋体"/>
          <w:bCs/>
          <w:spacing w:val="10"/>
          <w:sz w:val="24"/>
          <w:szCs w:val="20"/>
        </w:rPr>
        <w:t>1、采购人信息</w:t>
      </w:r>
    </w:p>
    <w:p w14:paraId="0A6C86E9">
      <w:pPr>
        <w:spacing w:line="360" w:lineRule="auto"/>
        <w:ind w:firstLine="509" w:firstLineChars="196"/>
        <w:rPr>
          <w:rFonts w:ascii="宋体" w:hAnsi="宋体" w:cs="宋体"/>
          <w:bCs/>
          <w:spacing w:val="10"/>
          <w:sz w:val="24"/>
          <w:szCs w:val="20"/>
          <w:u w:val="single"/>
        </w:rPr>
      </w:pPr>
      <w:r>
        <w:rPr>
          <w:rFonts w:hint="eastAsia" w:ascii="宋体" w:hAnsi="宋体" w:cs="宋体"/>
          <w:bCs/>
          <w:spacing w:val="10"/>
          <w:sz w:val="24"/>
          <w:szCs w:val="20"/>
        </w:rPr>
        <w:t>名称：</w:t>
      </w:r>
      <w:r>
        <w:rPr>
          <w:rFonts w:hint="eastAsia" w:ascii="宋体" w:hAnsi="宋体" w:cs="宋体"/>
          <w:bCs/>
          <w:spacing w:val="10"/>
          <w:sz w:val="24"/>
          <w:szCs w:val="20"/>
          <w:u w:val="single"/>
        </w:rPr>
        <w:t>滇西应用技术大学</w:t>
      </w:r>
    </w:p>
    <w:p w14:paraId="63F89134">
      <w:pPr>
        <w:spacing w:line="360" w:lineRule="auto"/>
        <w:ind w:firstLine="509" w:firstLineChars="196"/>
        <w:rPr>
          <w:rFonts w:ascii="宋体" w:hAnsi="宋体" w:cs="宋体"/>
          <w:bCs/>
          <w:spacing w:val="10"/>
          <w:sz w:val="24"/>
          <w:szCs w:val="20"/>
        </w:rPr>
      </w:pPr>
      <w:r>
        <w:rPr>
          <w:rFonts w:hint="eastAsia" w:ascii="宋体" w:hAnsi="宋体" w:cs="宋体"/>
          <w:bCs/>
          <w:spacing w:val="10"/>
          <w:sz w:val="24"/>
          <w:szCs w:val="20"/>
        </w:rPr>
        <w:t>地址：</w:t>
      </w:r>
      <w:r>
        <w:rPr>
          <w:rFonts w:hint="eastAsia" w:ascii="宋体" w:hAnsi="宋体" w:cs="宋体"/>
          <w:bCs/>
          <w:spacing w:val="10"/>
          <w:sz w:val="24"/>
          <w:szCs w:val="20"/>
          <w:u w:val="single"/>
        </w:rPr>
        <w:t>大理市海东山地新城海月街1号</w:t>
      </w:r>
    </w:p>
    <w:p w14:paraId="39492FA5">
      <w:pPr>
        <w:spacing w:line="360" w:lineRule="auto"/>
        <w:ind w:firstLine="509" w:firstLineChars="196"/>
        <w:rPr>
          <w:rFonts w:ascii="宋体" w:hAnsi="宋体" w:cs="宋体"/>
          <w:bCs/>
          <w:spacing w:val="10"/>
          <w:sz w:val="24"/>
          <w:szCs w:val="20"/>
          <w:u w:val="single"/>
        </w:rPr>
      </w:pPr>
      <w:r>
        <w:rPr>
          <w:rFonts w:hint="eastAsia" w:ascii="宋体" w:hAnsi="宋体" w:cs="宋体"/>
          <w:bCs/>
          <w:spacing w:val="10"/>
          <w:sz w:val="24"/>
          <w:szCs w:val="20"/>
        </w:rPr>
        <w:t>联系方式：</w:t>
      </w:r>
      <w:r>
        <w:rPr>
          <w:rFonts w:hint="eastAsia" w:ascii="宋体" w:hAnsi="宋体" w:cs="宋体"/>
          <w:bCs/>
          <w:spacing w:val="10"/>
          <w:sz w:val="24"/>
          <w:szCs w:val="20"/>
          <w:u w:val="single"/>
        </w:rPr>
        <w:t>0872-2198078（业务咨询，马老师），13035998827（项目咨询，李老师）</w:t>
      </w:r>
    </w:p>
    <w:p w14:paraId="1A2D7244">
      <w:pPr>
        <w:pStyle w:val="28"/>
        <w:widowControl w:val="0"/>
        <w:spacing w:before="0" w:beforeAutospacing="0" w:after="0" w:afterAutospacing="0"/>
        <w:jc w:val="both"/>
        <w:rPr>
          <w:rFonts w:ascii="宋体" w:hAnsi="宋体" w:cs="宋体"/>
          <w:bCs/>
        </w:rPr>
      </w:pPr>
    </w:p>
    <w:p w14:paraId="3FB121C9">
      <w:pPr>
        <w:spacing w:line="360" w:lineRule="auto"/>
        <w:ind w:firstLine="260" w:firstLineChars="100"/>
        <w:rPr>
          <w:rFonts w:ascii="宋体" w:hAnsi="宋体" w:cs="宋体"/>
          <w:bCs/>
          <w:spacing w:val="10"/>
          <w:sz w:val="24"/>
          <w:szCs w:val="20"/>
        </w:rPr>
      </w:pPr>
      <w:r>
        <w:rPr>
          <w:rFonts w:hint="eastAsia" w:ascii="宋体" w:hAnsi="宋体" w:cs="宋体"/>
          <w:bCs/>
          <w:spacing w:val="10"/>
          <w:sz w:val="24"/>
          <w:szCs w:val="20"/>
        </w:rPr>
        <w:t>2、采购代理机构信息</w:t>
      </w:r>
    </w:p>
    <w:p w14:paraId="66F79D93">
      <w:pPr>
        <w:spacing w:line="360" w:lineRule="auto"/>
        <w:ind w:firstLine="480" w:firstLineChars="200"/>
        <w:rPr>
          <w:rFonts w:ascii="宋体" w:hAnsi="宋体" w:cs="宋体"/>
          <w:bCs/>
          <w:sz w:val="24"/>
          <w:szCs w:val="24"/>
        </w:rPr>
      </w:pPr>
      <w:r>
        <w:rPr>
          <w:rFonts w:hint="eastAsia" w:ascii="宋体" w:hAnsi="宋体" w:cs="宋体"/>
          <w:bCs/>
          <w:sz w:val="24"/>
          <w:szCs w:val="24"/>
        </w:rPr>
        <w:t>名称：</w:t>
      </w:r>
      <w:r>
        <w:rPr>
          <w:rFonts w:hint="eastAsia" w:ascii="宋体" w:hAnsi="宋体" w:cs="宋体"/>
          <w:bCs/>
          <w:sz w:val="24"/>
          <w:szCs w:val="24"/>
          <w:u w:val="single"/>
        </w:rPr>
        <w:t>云南中招招标有限公司</w:t>
      </w:r>
    </w:p>
    <w:p w14:paraId="44CFA3CB">
      <w:pPr>
        <w:spacing w:line="360" w:lineRule="auto"/>
        <w:ind w:firstLine="480" w:firstLineChars="200"/>
        <w:rPr>
          <w:rFonts w:ascii="宋体" w:hAnsi="宋体" w:cs="宋体"/>
          <w:bCs/>
          <w:sz w:val="24"/>
          <w:szCs w:val="24"/>
        </w:rPr>
      </w:pPr>
      <w:r>
        <w:rPr>
          <w:rFonts w:hint="eastAsia" w:ascii="宋体" w:hAnsi="宋体" w:cs="宋体"/>
          <w:bCs/>
          <w:sz w:val="24"/>
          <w:szCs w:val="24"/>
        </w:rPr>
        <w:t>地址：</w:t>
      </w:r>
      <w:r>
        <w:rPr>
          <w:rFonts w:hint="eastAsia" w:ascii="宋体" w:hAnsi="宋体" w:cs="宋体"/>
          <w:bCs/>
          <w:sz w:val="24"/>
          <w:szCs w:val="24"/>
          <w:u w:val="single"/>
        </w:rPr>
        <w:t>昆明市五华区王筇路176号绿地创海大厦21层</w:t>
      </w:r>
    </w:p>
    <w:p w14:paraId="16D8A121">
      <w:pPr>
        <w:spacing w:line="360" w:lineRule="auto"/>
        <w:ind w:firstLine="480" w:firstLineChars="200"/>
        <w:rPr>
          <w:rFonts w:ascii="宋体" w:hAnsi="宋体" w:cs="宋体"/>
          <w:bCs/>
          <w:sz w:val="24"/>
          <w:szCs w:val="24"/>
          <w:u w:val="single"/>
        </w:rPr>
      </w:pPr>
      <w:r>
        <w:rPr>
          <w:rFonts w:hint="eastAsia" w:ascii="宋体" w:hAnsi="宋体" w:cs="宋体"/>
          <w:bCs/>
          <w:sz w:val="24"/>
          <w:szCs w:val="24"/>
        </w:rPr>
        <w:t>联系方式：</w:t>
      </w:r>
      <w:r>
        <w:rPr>
          <w:rFonts w:hint="eastAsia" w:ascii="宋体" w:hAnsi="宋体" w:cs="宋体"/>
          <w:sz w:val="24"/>
          <w:szCs w:val="24"/>
          <w:u w:val="single"/>
        </w:rPr>
        <w:t>0871-68308050-634</w:t>
      </w:r>
    </w:p>
    <w:p w14:paraId="4095D1D6">
      <w:pPr>
        <w:pStyle w:val="28"/>
        <w:widowControl w:val="0"/>
        <w:spacing w:before="0" w:beforeAutospacing="0" w:after="0" w:afterAutospacing="0"/>
        <w:jc w:val="both"/>
        <w:rPr>
          <w:rFonts w:ascii="宋体" w:hAnsi="宋体" w:cs="宋体"/>
          <w:bCs/>
        </w:rPr>
      </w:pPr>
    </w:p>
    <w:p w14:paraId="6DC60802">
      <w:pPr>
        <w:spacing w:line="360" w:lineRule="auto"/>
        <w:ind w:firstLine="260" w:firstLineChars="100"/>
        <w:rPr>
          <w:rFonts w:ascii="宋体" w:hAnsi="宋体" w:cs="宋体"/>
          <w:bCs/>
          <w:spacing w:val="10"/>
          <w:sz w:val="24"/>
          <w:szCs w:val="20"/>
        </w:rPr>
      </w:pPr>
      <w:r>
        <w:rPr>
          <w:rFonts w:hint="eastAsia" w:ascii="宋体" w:hAnsi="宋体" w:cs="宋体"/>
          <w:bCs/>
          <w:spacing w:val="10"/>
          <w:sz w:val="24"/>
          <w:szCs w:val="20"/>
        </w:rPr>
        <w:t>3、项目联系方式</w:t>
      </w:r>
    </w:p>
    <w:p w14:paraId="1D81051B">
      <w:pPr>
        <w:spacing w:line="360" w:lineRule="auto"/>
        <w:ind w:firstLine="509" w:firstLineChars="196"/>
        <w:rPr>
          <w:rFonts w:ascii="宋体" w:hAnsi="宋体" w:cs="宋体"/>
          <w:bCs/>
          <w:spacing w:val="10"/>
          <w:sz w:val="24"/>
          <w:szCs w:val="20"/>
          <w:u w:val="single"/>
        </w:rPr>
      </w:pPr>
      <w:r>
        <w:rPr>
          <w:rFonts w:hint="eastAsia" w:ascii="宋体" w:hAnsi="宋体" w:cs="宋体"/>
          <w:bCs/>
          <w:spacing w:val="10"/>
          <w:sz w:val="24"/>
          <w:szCs w:val="20"/>
        </w:rPr>
        <w:t>项目联系人：</w:t>
      </w:r>
      <w:r>
        <w:rPr>
          <w:rFonts w:hint="eastAsia" w:ascii="宋体" w:hAnsi="宋体" w:cs="宋体"/>
          <w:bCs/>
          <w:spacing w:val="10"/>
          <w:sz w:val="24"/>
          <w:szCs w:val="20"/>
          <w:u w:val="single"/>
        </w:rPr>
        <w:t>张俊林、王毅、张广闻、张俊、果磊、张雪丽、李庆梅、侯树西</w:t>
      </w:r>
    </w:p>
    <w:p w14:paraId="782B17DB">
      <w:pPr>
        <w:spacing w:line="360" w:lineRule="auto"/>
        <w:ind w:firstLine="509" w:firstLineChars="196"/>
        <w:rPr>
          <w:rFonts w:ascii="宋体" w:hAnsi="宋体" w:cs="宋体"/>
          <w:bCs/>
          <w:spacing w:val="10"/>
          <w:sz w:val="24"/>
          <w:szCs w:val="20"/>
        </w:rPr>
      </w:pPr>
      <w:r>
        <w:rPr>
          <w:rFonts w:hint="eastAsia" w:ascii="宋体" w:hAnsi="宋体" w:cs="宋体"/>
          <w:bCs/>
          <w:spacing w:val="10"/>
          <w:sz w:val="24"/>
          <w:szCs w:val="20"/>
        </w:rPr>
        <w:t>电话：</w:t>
      </w:r>
      <w:r>
        <w:rPr>
          <w:rFonts w:hint="eastAsia" w:ascii="宋体" w:hAnsi="宋体" w:cs="宋体"/>
          <w:bCs/>
          <w:spacing w:val="10"/>
          <w:sz w:val="24"/>
          <w:szCs w:val="20"/>
          <w:u w:val="single"/>
        </w:rPr>
        <w:t>0871-68308050-634</w:t>
      </w:r>
    </w:p>
    <w:bookmarkEnd w:id="11"/>
    <w:bookmarkEnd w:id="12"/>
    <w:p w14:paraId="1837FDFF">
      <w:pPr>
        <w:rPr>
          <w:rFonts w:ascii="宋体" w:hAnsi="宋体" w:cs="宋体"/>
        </w:rPr>
      </w:pPr>
      <w:bookmarkStart w:id="55" w:name="_Toc6791"/>
      <w:bookmarkStart w:id="56" w:name="_Toc21775"/>
      <w:bookmarkStart w:id="57" w:name="_Toc71734676"/>
      <w:bookmarkStart w:id="58" w:name="_Toc20708"/>
      <w:r>
        <w:rPr>
          <w:rFonts w:hint="eastAsia" w:ascii="宋体" w:hAnsi="宋体" w:cs="宋体"/>
        </w:rPr>
        <w:br w:type="page"/>
      </w:r>
    </w:p>
    <w:p w14:paraId="6B57136B">
      <w:pPr>
        <w:pStyle w:val="2"/>
        <w:spacing w:line="360" w:lineRule="auto"/>
        <w:jc w:val="center"/>
        <w:rPr>
          <w:rFonts w:ascii="宋体" w:hAnsi="宋体" w:cs="宋体"/>
        </w:rPr>
      </w:pPr>
      <w:r>
        <w:rPr>
          <w:rFonts w:hint="eastAsia" w:ascii="宋体" w:hAnsi="宋体" w:cs="宋体"/>
        </w:rPr>
        <w:t>第二章 投标人须知</w:t>
      </w:r>
      <w:bookmarkEnd w:id="55"/>
      <w:bookmarkEnd w:id="56"/>
      <w:bookmarkEnd w:id="57"/>
      <w:bookmarkEnd w:id="58"/>
    </w:p>
    <w:p w14:paraId="59737A78">
      <w:pPr>
        <w:pStyle w:val="3"/>
        <w:spacing w:after="0" w:line="360" w:lineRule="auto"/>
        <w:jc w:val="center"/>
        <w:rPr>
          <w:rFonts w:ascii="宋体" w:hAnsi="宋体" w:eastAsia="宋体" w:cs="宋体"/>
          <w:sz w:val="28"/>
          <w:szCs w:val="28"/>
        </w:rPr>
      </w:pPr>
      <w:bookmarkStart w:id="59" w:name="_Toc10643"/>
      <w:bookmarkStart w:id="60" w:name="_Toc23697"/>
      <w:bookmarkStart w:id="61" w:name="_Toc20239"/>
      <w:bookmarkStart w:id="62" w:name="_Toc71734677"/>
      <w:r>
        <w:rPr>
          <w:rFonts w:hint="eastAsia" w:ascii="宋体" w:hAnsi="宋体" w:eastAsia="宋体" w:cs="宋体"/>
          <w:sz w:val="28"/>
          <w:szCs w:val="28"/>
        </w:rPr>
        <w:t>投标人须知前附表</w:t>
      </w:r>
      <w:bookmarkEnd w:id="59"/>
      <w:bookmarkEnd w:id="60"/>
      <w:bookmarkEnd w:id="61"/>
      <w:bookmarkEnd w:id="62"/>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983"/>
        <w:gridCol w:w="6912"/>
      </w:tblGrid>
      <w:tr w14:paraId="0A9C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trPr>
        <w:tc>
          <w:tcPr>
            <w:tcW w:w="487" w:type="pct"/>
            <w:vAlign w:val="center"/>
          </w:tcPr>
          <w:p w14:paraId="69658600">
            <w:pPr>
              <w:jc w:val="center"/>
              <w:rPr>
                <w:rFonts w:ascii="宋体" w:hAnsi="宋体" w:cs="宋体"/>
                <w:b/>
                <w:color w:val="000000"/>
                <w:sz w:val="24"/>
                <w:szCs w:val="24"/>
              </w:rPr>
            </w:pPr>
            <w:r>
              <w:rPr>
                <w:rFonts w:hint="eastAsia" w:ascii="宋体" w:hAnsi="宋体" w:cs="宋体"/>
                <w:b/>
                <w:color w:val="000000"/>
                <w:sz w:val="24"/>
                <w:szCs w:val="24"/>
              </w:rPr>
              <w:t>条款号</w:t>
            </w:r>
          </w:p>
        </w:tc>
        <w:tc>
          <w:tcPr>
            <w:tcW w:w="1006" w:type="pct"/>
            <w:vAlign w:val="center"/>
          </w:tcPr>
          <w:p w14:paraId="15738CE0">
            <w:pPr>
              <w:jc w:val="center"/>
              <w:rPr>
                <w:rFonts w:ascii="宋体" w:hAnsi="宋体" w:cs="宋体"/>
                <w:b/>
                <w:color w:val="000000"/>
                <w:sz w:val="24"/>
                <w:szCs w:val="24"/>
              </w:rPr>
            </w:pPr>
            <w:r>
              <w:rPr>
                <w:rFonts w:hint="eastAsia" w:ascii="宋体" w:hAnsi="宋体" w:cs="宋体"/>
                <w:b/>
                <w:color w:val="000000"/>
                <w:sz w:val="24"/>
                <w:szCs w:val="24"/>
              </w:rPr>
              <w:t>条款内容</w:t>
            </w:r>
          </w:p>
        </w:tc>
        <w:tc>
          <w:tcPr>
            <w:tcW w:w="3507" w:type="pct"/>
            <w:vAlign w:val="center"/>
          </w:tcPr>
          <w:p w14:paraId="245C719A">
            <w:pPr>
              <w:jc w:val="center"/>
              <w:rPr>
                <w:rFonts w:ascii="宋体" w:hAnsi="宋体" w:cs="宋体"/>
                <w:b/>
                <w:color w:val="000000"/>
                <w:sz w:val="24"/>
                <w:szCs w:val="24"/>
              </w:rPr>
            </w:pPr>
            <w:r>
              <w:rPr>
                <w:rFonts w:hint="eastAsia" w:ascii="宋体" w:hAnsi="宋体" w:cs="宋体"/>
                <w:b/>
                <w:color w:val="000000"/>
                <w:sz w:val="24"/>
                <w:szCs w:val="24"/>
              </w:rPr>
              <w:t>编列内容</w:t>
            </w:r>
          </w:p>
        </w:tc>
      </w:tr>
      <w:tr w14:paraId="3225D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487" w:type="pct"/>
            <w:vAlign w:val="center"/>
          </w:tcPr>
          <w:p w14:paraId="3C97C46D">
            <w:pPr>
              <w:jc w:val="center"/>
              <w:rPr>
                <w:rFonts w:ascii="宋体" w:hAnsi="宋体" w:cs="宋体"/>
                <w:color w:val="000000"/>
                <w:sz w:val="24"/>
                <w:szCs w:val="24"/>
              </w:rPr>
            </w:pPr>
            <w:r>
              <w:rPr>
                <w:rFonts w:hint="eastAsia" w:ascii="宋体" w:hAnsi="宋体" w:cs="宋体"/>
                <w:color w:val="000000"/>
                <w:sz w:val="24"/>
                <w:szCs w:val="24"/>
              </w:rPr>
              <w:t>1.1.1</w:t>
            </w:r>
          </w:p>
        </w:tc>
        <w:tc>
          <w:tcPr>
            <w:tcW w:w="1006" w:type="pct"/>
            <w:vAlign w:val="center"/>
          </w:tcPr>
          <w:p w14:paraId="04FBC542">
            <w:pPr>
              <w:jc w:val="center"/>
              <w:rPr>
                <w:rFonts w:ascii="宋体" w:hAnsi="宋体" w:cs="宋体"/>
                <w:color w:val="000000"/>
                <w:sz w:val="24"/>
                <w:szCs w:val="24"/>
              </w:rPr>
            </w:pPr>
            <w:r>
              <w:rPr>
                <w:rFonts w:hint="eastAsia" w:ascii="宋体" w:hAnsi="宋体" w:cs="宋体"/>
                <w:color w:val="000000"/>
                <w:sz w:val="24"/>
                <w:szCs w:val="24"/>
              </w:rPr>
              <w:t>项目名称</w:t>
            </w:r>
          </w:p>
        </w:tc>
        <w:tc>
          <w:tcPr>
            <w:tcW w:w="3507" w:type="pct"/>
            <w:vAlign w:val="center"/>
          </w:tcPr>
          <w:p w14:paraId="53E05B93">
            <w:pPr>
              <w:rPr>
                <w:rFonts w:ascii="宋体" w:hAnsi="宋体" w:cs="宋体"/>
                <w:color w:val="000000"/>
                <w:sz w:val="24"/>
                <w:szCs w:val="24"/>
              </w:rPr>
            </w:pPr>
            <w:r>
              <w:rPr>
                <w:rFonts w:hint="eastAsia" w:ascii="宋体" w:hAnsi="宋体" w:cs="宋体"/>
                <w:color w:val="000000"/>
                <w:sz w:val="24"/>
                <w:szCs w:val="24"/>
              </w:rPr>
              <w:t>滇西应用技术大学傣医生命科学馆建设项目</w:t>
            </w:r>
          </w:p>
        </w:tc>
      </w:tr>
      <w:tr w14:paraId="04BA5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87" w:type="pct"/>
            <w:vAlign w:val="center"/>
          </w:tcPr>
          <w:p w14:paraId="57B5E552">
            <w:pPr>
              <w:jc w:val="center"/>
              <w:rPr>
                <w:rFonts w:ascii="宋体" w:hAnsi="宋体" w:cs="宋体"/>
                <w:color w:val="000000"/>
                <w:sz w:val="24"/>
                <w:szCs w:val="24"/>
              </w:rPr>
            </w:pPr>
            <w:r>
              <w:rPr>
                <w:rFonts w:hint="eastAsia" w:ascii="宋体" w:hAnsi="宋体" w:cs="宋体"/>
                <w:color w:val="000000"/>
                <w:sz w:val="24"/>
                <w:szCs w:val="24"/>
              </w:rPr>
              <w:t>1.1.2</w:t>
            </w:r>
          </w:p>
        </w:tc>
        <w:tc>
          <w:tcPr>
            <w:tcW w:w="1006" w:type="pct"/>
            <w:vAlign w:val="center"/>
          </w:tcPr>
          <w:p w14:paraId="74DB7816">
            <w:pPr>
              <w:jc w:val="center"/>
              <w:rPr>
                <w:rFonts w:ascii="宋体" w:hAnsi="宋体" w:cs="宋体"/>
                <w:color w:val="000000"/>
                <w:sz w:val="24"/>
                <w:szCs w:val="24"/>
              </w:rPr>
            </w:pPr>
            <w:r>
              <w:rPr>
                <w:rFonts w:hint="eastAsia" w:ascii="宋体" w:hAnsi="宋体" w:cs="宋体"/>
                <w:color w:val="000000"/>
                <w:sz w:val="24"/>
                <w:szCs w:val="24"/>
              </w:rPr>
              <w:t>项目编号</w:t>
            </w:r>
          </w:p>
        </w:tc>
        <w:tc>
          <w:tcPr>
            <w:tcW w:w="3507" w:type="pct"/>
            <w:vAlign w:val="center"/>
          </w:tcPr>
          <w:p w14:paraId="53E3409C">
            <w:pPr>
              <w:rPr>
                <w:rFonts w:hint="eastAsia" w:ascii="宋体" w:hAnsi="宋体" w:eastAsia="宋体" w:cs="宋体"/>
                <w:color w:val="000000"/>
                <w:sz w:val="24"/>
                <w:szCs w:val="24"/>
                <w:lang w:eastAsia="zh-CN"/>
              </w:rPr>
            </w:pPr>
            <w:r>
              <w:rPr>
                <w:rFonts w:hint="eastAsia" w:ascii="宋体" w:hAnsi="宋体" w:cs="宋体"/>
                <w:sz w:val="24"/>
                <w:szCs w:val="24"/>
                <w:lang w:eastAsia="zh-CN"/>
              </w:rPr>
              <w:t>YNZC2025-G1-01018-YNZZ-0028/YNZZ202503-87</w:t>
            </w:r>
          </w:p>
        </w:tc>
      </w:tr>
      <w:tr w14:paraId="5CFF8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trPr>
        <w:tc>
          <w:tcPr>
            <w:tcW w:w="487" w:type="pct"/>
            <w:vAlign w:val="center"/>
          </w:tcPr>
          <w:p w14:paraId="2AAD9398">
            <w:pPr>
              <w:jc w:val="center"/>
              <w:rPr>
                <w:rFonts w:ascii="宋体" w:hAnsi="宋体" w:cs="宋体"/>
                <w:color w:val="000000"/>
                <w:sz w:val="24"/>
                <w:szCs w:val="24"/>
              </w:rPr>
            </w:pPr>
            <w:r>
              <w:rPr>
                <w:rFonts w:hint="eastAsia" w:ascii="宋体" w:hAnsi="宋体" w:cs="宋体"/>
                <w:color w:val="000000"/>
                <w:sz w:val="24"/>
                <w:szCs w:val="24"/>
              </w:rPr>
              <w:t>1.1.3</w:t>
            </w:r>
          </w:p>
        </w:tc>
        <w:tc>
          <w:tcPr>
            <w:tcW w:w="1006" w:type="pct"/>
            <w:vAlign w:val="center"/>
          </w:tcPr>
          <w:p w14:paraId="67C1938D">
            <w:pPr>
              <w:jc w:val="center"/>
              <w:rPr>
                <w:rFonts w:ascii="宋体" w:hAnsi="宋体" w:cs="宋体"/>
                <w:color w:val="000000"/>
                <w:sz w:val="24"/>
                <w:szCs w:val="24"/>
              </w:rPr>
            </w:pPr>
            <w:r>
              <w:rPr>
                <w:rFonts w:hint="eastAsia" w:ascii="宋体" w:hAnsi="宋体" w:cs="宋体"/>
                <w:color w:val="000000"/>
                <w:sz w:val="24"/>
                <w:szCs w:val="24"/>
              </w:rPr>
              <w:t>采购人</w:t>
            </w:r>
          </w:p>
        </w:tc>
        <w:tc>
          <w:tcPr>
            <w:tcW w:w="3507" w:type="pct"/>
            <w:vAlign w:val="center"/>
          </w:tcPr>
          <w:p w14:paraId="1B3E4E6D">
            <w:pPr>
              <w:spacing w:line="360" w:lineRule="auto"/>
              <w:rPr>
                <w:rFonts w:ascii="宋体" w:hAnsi="宋体" w:cs="宋体"/>
                <w:bCs/>
                <w:color w:val="000000"/>
                <w:spacing w:val="10"/>
                <w:sz w:val="24"/>
                <w:szCs w:val="20"/>
              </w:rPr>
            </w:pPr>
            <w:r>
              <w:rPr>
                <w:rFonts w:hint="eastAsia" w:ascii="宋体" w:hAnsi="宋体" w:cs="宋体"/>
                <w:bCs/>
                <w:color w:val="000000"/>
                <w:spacing w:val="10"/>
                <w:sz w:val="24"/>
                <w:szCs w:val="20"/>
              </w:rPr>
              <w:t>名称：滇西应用技术大学</w:t>
            </w:r>
          </w:p>
          <w:p w14:paraId="700ADA46">
            <w:pPr>
              <w:spacing w:line="360" w:lineRule="auto"/>
              <w:rPr>
                <w:rFonts w:ascii="宋体" w:hAnsi="宋体" w:cs="宋体"/>
                <w:bCs/>
                <w:color w:val="000000"/>
                <w:spacing w:val="10"/>
                <w:sz w:val="24"/>
                <w:szCs w:val="20"/>
              </w:rPr>
            </w:pPr>
            <w:r>
              <w:rPr>
                <w:rFonts w:hint="eastAsia" w:ascii="宋体" w:hAnsi="宋体" w:cs="宋体"/>
                <w:bCs/>
                <w:color w:val="000000"/>
                <w:spacing w:val="10"/>
                <w:sz w:val="24"/>
                <w:szCs w:val="20"/>
              </w:rPr>
              <w:t>地址：大理市海东山地新城海月街1号</w:t>
            </w:r>
          </w:p>
          <w:p w14:paraId="1B6C8E3E">
            <w:pPr>
              <w:spacing w:line="360" w:lineRule="auto"/>
              <w:rPr>
                <w:rFonts w:ascii="宋体" w:hAnsi="宋体" w:cs="宋体"/>
                <w:color w:val="000000"/>
                <w:sz w:val="24"/>
                <w:szCs w:val="24"/>
              </w:rPr>
            </w:pPr>
            <w:r>
              <w:rPr>
                <w:rFonts w:hint="eastAsia" w:ascii="宋体" w:hAnsi="宋体" w:cs="宋体"/>
                <w:bCs/>
                <w:color w:val="000000"/>
                <w:spacing w:val="10"/>
                <w:sz w:val="24"/>
                <w:szCs w:val="20"/>
              </w:rPr>
              <w:t>联系方式：0872-2198078</w:t>
            </w:r>
            <w:r>
              <w:rPr>
                <w:rFonts w:hint="eastAsia" w:ascii="宋体" w:hAnsi="宋体" w:cs="宋体"/>
                <w:bCs/>
                <w:spacing w:val="10"/>
                <w:sz w:val="24"/>
                <w:szCs w:val="20"/>
              </w:rPr>
              <w:t>（业务咨询，马老师），13035998827（项目咨询，李老师）</w:t>
            </w:r>
          </w:p>
        </w:tc>
      </w:tr>
      <w:tr w14:paraId="17356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090D96DC">
            <w:pPr>
              <w:jc w:val="center"/>
              <w:rPr>
                <w:rFonts w:ascii="宋体" w:hAnsi="宋体" w:cs="宋体"/>
                <w:color w:val="000000"/>
                <w:sz w:val="24"/>
                <w:szCs w:val="24"/>
              </w:rPr>
            </w:pPr>
            <w:r>
              <w:rPr>
                <w:rFonts w:hint="eastAsia" w:ascii="宋体" w:hAnsi="宋体" w:cs="宋体"/>
                <w:color w:val="000000"/>
                <w:sz w:val="24"/>
                <w:szCs w:val="24"/>
              </w:rPr>
              <w:t>1.1.4</w:t>
            </w:r>
          </w:p>
        </w:tc>
        <w:tc>
          <w:tcPr>
            <w:tcW w:w="1006" w:type="pct"/>
            <w:vAlign w:val="center"/>
          </w:tcPr>
          <w:p w14:paraId="02AA143D">
            <w:pPr>
              <w:jc w:val="center"/>
              <w:rPr>
                <w:rFonts w:ascii="宋体" w:hAnsi="宋体" w:cs="宋体"/>
                <w:color w:val="000000"/>
                <w:sz w:val="24"/>
                <w:szCs w:val="24"/>
              </w:rPr>
            </w:pPr>
            <w:r>
              <w:rPr>
                <w:rFonts w:hint="eastAsia" w:ascii="宋体" w:hAnsi="宋体" w:cs="宋体"/>
                <w:color w:val="000000"/>
                <w:sz w:val="24"/>
                <w:szCs w:val="24"/>
              </w:rPr>
              <w:t>采购代理</w:t>
            </w:r>
          </w:p>
        </w:tc>
        <w:tc>
          <w:tcPr>
            <w:tcW w:w="3507" w:type="pct"/>
            <w:vAlign w:val="center"/>
          </w:tcPr>
          <w:p w14:paraId="0D35252D">
            <w:pPr>
              <w:spacing w:line="360" w:lineRule="auto"/>
              <w:rPr>
                <w:rFonts w:ascii="宋体" w:hAnsi="宋体" w:cs="宋体"/>
                <w:color w:val="000000"/>
                <w:sz w:val="24"/>
                <w:szCs w:val="24"/>
              </w:rPr>
            </w:pPr>
            <w:r>
              <w:rPr>
                <w:rFonts w:hint="eastAsia" w:ascii="宋体" w:hAnsi="宋体" w:cs="宋体"/>
                <w:color w:val="000000"/>
                <w:sz w:val="24"/>
                <w:szCs w:val="24"/>
              </w:rPr>
              <w:t>名称：云南中招招标有限公司</w:t>
            </w:r>
          </w:p>
          <w:p w14:paraId="24D305CE">
            <w:pPr>
              <w:spacing w:line="360" w:lineRule="auto"/>
              <w:rPr>
                <w:rFonts w:ascii="宋体" w:hAnsi="宋体" w:cs="宋体"/>
                <w:color w:val="000000"/>
                <w:sz w:val="24"/>
                <w:szCs w:val="24"/>
              </w:rPr>
            </w:pPr>
            <w:r>
              <w:rPr>
                <w:rFonts w:hint="eastAsia" w:ascii="宋体" w:hAnsi="宋体" w:cs="宋体"/>
                <w:color w:val="000000"/>
                <w:sz w:val="24"/>
                <w:szCs w:val="24"/>
              </w:rPr>
              <w:t>地址：昆明市五华区王筇路176号绿地创海大厦21层</w:t>
            </w:r>
          </w:p>
          <w:p w14:paraId="039B9F49">
            <w:pPr>
              <w:spacing w:line="360" w:lineRule="auto"/>
              <w:rPr>
                <w:rFonts w:ascii="宋体" w:hAnsi="宋体" w:cs="宋体"/>
                <w:color w:val="000000"/>
                <w:sz w:val="24"/>
                <w:szCs w:val="24"/>
              </w:rPr>
            </w:pPr>
            <w:r>
              <w:rPr>
                <w:rFonts w:hint="eastAsia" w:ascii="宋体" w:hAnsi="宋体" w:cs="宋体"/>
                <w:color w:val="000000"/>
                <w:sz w:val="24"/>
                <w:szCs w:val="24"/>
              </w:rPr>
              <w:t>联系人：张俊林、王毅、张广闻、张俊、果磊、张雪丽、李庆梅、侯树西</w:t>
            </w:r>
          </w:p>
          <w:p w14:paraId="7F034279">
            <w:pPr>
              <w:spacing w:line="360" w:lineRule="auto"/>
              <w:rPr>
                <w:rFonts w:ascii="宋体" w:hAnsi="宋体" w:cs="宋体"/>
                <w:color w:val="000000"/>
                <w:sz w:val="24"/>
                <w:szCs w:val="24"/>
              </w:rPr>
            </w:pPr>
            <w:r>
              <w:rPr>
                <w:rFonts w:hint="eastAsia" w:ascii="宋体" w:hAnsi="宋体" w:cs="宋体"/>
                <w:color w:val="000000"/>
                <w:sz w:val="24"/>
                <w:szCs w:val="24"/>
              </w:rPr>
              <w:t>联系电话：0871-68308050-634</w:t>
            </w:r>
          </w:p>
          <w:p w14:paraId="37C04C1F">
            <w:pPr>
              <w:spacing w:line="360" w:lineRule="auto"/>
              <w:rPr>
                <w:rFonts w:ascii="宋体" w:hAnsi="宋体" w:cs="宋体"/>
                <w:color w:val="000000"/>
                <w:sz w:val="24"/>
                <w:szCs w:val="24"/>
              </w:rPr>
            </w:pPr>
            <w:r>
              <w:rPr>
                <w:rFonts w:hint="eastAsia" w:ascii="宋体" w:hAnsi="宋体" w:cs="宋体"/>
                <w:color w:val="000000"/>
                <w:sz w:val="24"/>
                <w:szCs w:val="24"/>
              </w:rPr>
              <w:t>传真：0871-68308282-810</w:t>
            </w:r>
          </w:p>
          <w:p w14:paraId="2947C4D7">
            <w:pPr>
              <w:spacing w:line="360" w:lineRule="auto"/>
              <w:rPr>
                <w:rFonts w:ascii="宋体" w:hAnsi="宋体" w:cs="宋体"/>
                <w:color w:val="000000"/>
                <w:sz w:val="24"/>
                <w:szCs w:val="24"/>
              </w:rPr>
            </w:pPr>
            <w:r>
              <w:rPr>
                <w:rFonts w:hint="eastAsia" w:ascii="宋体" w:hAnsi="宋体" w:cs="宋体"/>
                <w:color w:val="000000"/>
                <w:sz w:val="24"/>
                <w:szCs w:val="24"/>
              </w:rPr>
              <w:t>账号：8719 0804 3810 101</w:t>
            </w:r>
          </w:p>
          <w:p w14:paraId="36D0E659">
            <w:pPr>
              <w:spacing w:line="360" w:lineRule="auto"/>
              <w:rPr>
                <w:rFonts w:ascii="宋体" w:hAnsi="宋体" w:cs="宋体"/>
                <w:color w:val="000000"/>
                <w:sz w:val="24"/>
                <w:szCs w:val="24"/>
              </w:rPr>
            </w:pPr>
            <w:r>
              <w:rPr>
                <w:rFonts w:hint="eastAsia" w:ascii="宋体" w:hAnsi="宋体" w:cs="宋体"/>
                <w:color w:val="000000"/>
                <w:sz w:val="24"/>
                <w:szCs w:val="24"/>
              </w:rPr>
              <w:t>开户行：招商银行股份有限公司昆明科创园支行</w:t>
            </w:r>
          </w:p>
          <w:p w14:paraId="11B7C2E7">
            <w:pPr>
              <w:spacing w:line="360" w:lineRule="auto"/>
              <w:rPr>
                <w:rFonts w:ascii="宋体" w:hAnsi="宋体" w:cs="宋体"/>
                <w:color w:val="000000"/>
                <w:sz w:val="24"/>
                <w:szCs w:val="24"/>
              </w:rPr>
            </w:pPr>
            <w:r>
              <w:rPr>
                <w:rFonts w:hint="eastAsia" w:ascii="宋体" w:hAnsi="宋体" w:cs="宋体"/>
                <w:color w:val="000000"/>
                <w:sz w:val="24"/>
                <w:szCs w:val="24"/>
              </w:rPr>
              <w:t>财务电话：0871-68308030-625</w:t>
            </w:r>
          </w:p>
        </w:tc>
      </w:tr>
      <w:tr w14:paraId="7148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492B5C38">
            <w:pPr>
              <w:jc w:val="center"/>
              <w:rPr>
                <w:rFonts w:ascii="宋体" w:hAnsi="宋体" w:cs="宋体"/>
                <w:color w:val="000000"/>
                <w:sz w:val="24"/>
                <w:szCs w:val="24"/>
              </w:rPr>
            </w:pPr>
            <w:r>
              <w:rPr>
                <w:rFonts w:hint="eastAsia" w:ascii="宋体" w:hAnsi="宋体" w:cs="宋体"/>
                <w:color w:val="000000"/>
                <w:sz w:val="24"/>
                <w:szCs w:val="24"/>
              </w:rPr>
              <w:t>1.1.5</w:t>
            </w:r>
          </w:p>
        </w:tc>
        <w:tc>
          <w:tcPr>
            <w:tcW w:w="1006" w:type="pct"/>
            <w:vAlign w:val="center"/>
          </w:tcPr>
          <w:p w14:paraId="5AE5D459">
            <w:pPr>
              <w:jc w:val="center"/>
              <w:rPr>
                <w:rFonts w:ascii="宋体" w:hAnsi="宋体" w:cs="宋体"/>
                <w:color w:val="000000"/>
                <w:sz w:val="24"/>
                <w:szCs w:val="24"/>
              </w:rPr>
            </w:pPr>
            <w:r>
              <w:rPr>
                <w:rFonts w:hint="eastAsia" w:ascii="宋体" w:hAnsi="宋体" w:cs="宋体"/>
                <w:color w:val="000000"/>
                <w:sz w:val="24"/>
                <w:szCs w:val="24"/>
              </w:rPr>
              <w:t>采购需求</w:t>
            </w:r>
          </w:p>
        </w:tc>
        <w:tc>
          <w:tcPr>
            <w:tcW w:w="3507" w:type="pct"/>
            <w:vAlign w:val="center"/>
          </w:tcPr>
          <w:p w14:paraId="3F34E34D">
            <w:pPr>
              <w:spacing w:line="360" w:lineRule="auto"/>
              <w:rPr>
                <w:rFonts w:ascii="宋体" w:hAnsi="宋体" w:cs="宋体"/>
                <w:color w:val="000000"/>
                <w:sz w:val="24"/>
                <w:szCs w:val="24"/>
              </w:rPr>
            </w:pPr>
            <w:r>
              <w:rPr>
                <w:rFonts w:hint="eastAsia" w:ascii="宋体" w:hAnsi="宋体" w:cs="宋体"/>
                <w:color w:val="000000"/>
                <w:sz w:val="24"/>
                <w:szCs w:val="24"/>
              </w:rPr>
              <w:t>详见招标文件第六章《采购需求及要求》</w:t>
            </w:r>
          </w:p>
        </w:tc>
      </w:tr>
      <w:tr w14:paraId="35CA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487" w:type="pct"/>
            <w:vAlign w:val="center"/>
          </w:tcPr>
          <w:p w14:paraId="1859A059">
            <w:pPr>
              <w:jc w:val="center"/>
              <w:rPr>
                <w:rFonts w:ascii="宋体" w:hAnsi="宋体" w:cs="宋体"/>
                <w:color w:val="000000"/>
                <w:sz w:val="24"/>
                <w:szCs w:val="24"/>
              </w:rPr>
            </w:pPr>
            <w:r>
              <w:rPr>
                <w:rFonts w:hint="eastAsia" w:ascii="宋体" w:hAnsi="宋体" w:cs="宋体"/>
                <w:color w:val="000000"/>
                <w:sz w:val="24"/>
                <w:szCs w:val="24"/>
              </w:rPr>
              <w:t>1.1.6</w:t>
            </w:r>
          </w:p>
        </w:tc>
        <w:tc>
          <w:tcPr>
            <w:tcW w:w="1006" w:type="pct"/>
            <w:vAlign w:val="center"/>
          </w:tcPr>
          <w:p w14:paraId="2329B88D">
            <w:pPr>
              <w:jc w:val="center"/>
              <w:rPr>
                <w:rFonts w:ascii="宋体" w:hAnsi="宋体" w:cs="宋体"/>
                <w:color w:val="000000"/>
                <w:sz w:val="24"/>
                <w:szCs w:val="24"/>
              </w:rPr>
            </w:pPr>
            <w:r>
              <w:rPr>
                <w:rFonts w:hint="eastAsia" w:ascii="宋体" w:hAnsi="宋体" w:cs="宋体"/>
                <w:color w:val="000000"/>
                <w:sz w:val="24"/>
                <w:szCs w:val="24"/>
              </w:rPr>
              <w:t>★合同履行期限</w:t>
            </w:r>
          </w:p>
        </w:tc>
        <w:tc>
          <w:tcPr>
            <w:tcW w:w="3507" w:type="pct"/>
            <w:vAlign w:val="center"/>
          </w:tcPr>
          <w:p w14:paraId="404781CA">
            <w:pPr>
              <w:spacing w:line="360" w:lineRule="auto"/>
              <w:rPr>
                <w:rFonts w:ascii="宋体" w:hAnsi="宋体" w:cs="宋体"/>
                <w:color w:val="000000"/>
              </w:rPr>
            </w:pPr>
            <w:r>
              <w:rPr>
                <w:rFonts w:hint="eastAsia" w:ascii="宋体" w:hAnsi="宋体" w:cs="宋体"/>
                <w:color w:val="000000"/>
                <w:sz w:val="24"/>
                <w:szCs w:val="24"/>
              </w:rPr>
              <w:t>签订合同</w:t>
            </w:r>
            <w:r>
              <w:rPr>
                <w:rFonts w:hint="eastAsia" w:ascii="宋体" w:hAnsi="宋体" w:cs="宋体"/>
                <w:sz w:val="24"/>
                <w:szCs w:val="24"/>
              </w:rPr>
              <w:t>后</w:t>
            </w:r>
            <w:r>
              <w:rPr>
                <w:rFonts w:hint="eastAsia" w:ascii="宋体" w:hAnsi="宋体" w:cs="宋体"/>
                <w:sz w:val="24"/>
                <w:szCs w:val="24"/>
                <w:u w:val="single"/>
              </w:rPr>
              <w:t xml:space="preserve"> 60</w:t>
            </w:r>
            <w:r>
              <w:rPr>
                <w:rFonts w:hint="eastAsia" w:ascii="宋体" w:hAnsi="宋体" w:cs="宋体"/>
                <w:sz w:val="24"/>
                <w:szCs w:val="24"/>
              </w:rPr>
              <w:t>个日</w:t>
            </w:r>
            <w:r>
              <w:rPr>
                <w:rFonts w:hint="eastAsia" w:ascii="宋体" w:hAnsi="宋体" w:cs="宋体"/>
                <w:color w:val="000000"/>
                <w:sz w:val="24"/>
                <w:szCs w:val="24"/>
              </w:rPr>
              <w:t>历天完成项目，包括：产品供应、安装、调试及验收移交使用（投标人在此期限内自报最短交货期）。</w:t>
            </w:r>
          </w:p>
        </w:tc>
      </w:tr>
      <w:tr w14:paraId="49F7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487" w:type="pct"/>
            <w:vAlign w:val="center"/>
          </w:tcPr>
          <w:p w14:paraId="017C9ABA">
            <w:pPr>
              <w:jc w:val="center"/>
              <w:rPr>
                <w:rFonts w:ascii="宋体" w:hAnsi="宋体" w:cs="宋体"/>
                <w:color w:val="000000"/>
                <w:sz w:val="24"/>
                <w:szCs w:val="24"/>
              </w:rPr>
            </w:pPr>
            <w:r>
              <w:rPr>
                <w:rFonts w:hint="eastAsia" w:ascii="宋体" w:hAnsi="宋体" w:cs="宋体"/>
                <w:color w:val="000000"/>
                <w:sz w:val="24"/>
                <w:szCs w:val="24"/>
              </w:rPr>
              <w:t>1.1.7</w:t>
            </w:r>
          </w:p>
        </w:tc>
        <w:tc>
          <w:tcPr>
            <w:tcW w:w="1006" w:type="pct"/>
            <w:vAlign w:val="center"/>
          </w:tcPr>
          <w:p w14:paraId="4B4AFEBD">
            <w:pPr>
              <w:jc w:val="center"/>
              <w:rPr>
                <w:rFonts w:ascii="宋体" w:hAnsi="宋体" w:cs="宋体"/>
                <w:color w:val="000000"/>
                <w:sz w:val="24"/>
                <w:szCs w:val="24"/>
              </w:rPr>
            </w:pPr>
            <w:r>
              <w:rPr>
                <w:rFonts w:hint="eastAsia" w:ascii="宋体" w:hAnsi="宋体" w:cs="宋体"/>
                <w:color w:val="000000"/>
                <w:sz w:val="24"/>
                <w:szCs w:val="24"/>
              </w:rPr>
              <w:t>交货地点</w:t>
            </w:r>
          </w:p>
        </w:tc>
        <w:tc>
          <w:tcPr>
            <w:tcW w:w="3507" w:type="pct"/>
            <w:vAlign w:val="center"/>
          </w:tcPr>
          <w:p w14:paraId="1F81616F">
            <w:pPr>
              <w:rPr>
                <w:rFonts w:ascii="宋体" w:hAnsi="宋体" w:cs="宋体"/>
                <w:color w:val="000000"/>
                <w:sz w:val="24"/>
                <w:szCs w:val="24"/>
              </w:rPr>
            </w:pPr>
            <w:r>
              <w:rPr>
                <w:rFonts w:hint="eastAsia" w:ascii="宋体" w:hAnsi="宋体" w:cs="宋体"/>
                <w:color w:val="000000"/>
                <w:kern w:val="0"/>
                <w:sz w:val="24"/>
                <w:szCs w:val="24"/>
              </w:rPr>
              <w:t>滇西大傣医药学院校内</w:t>
            </w:r>
          </w:p>
        </w:tc>
      </w:tr>
      <w:tr w14:paraId="670B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87" w:type="pct"/>
            <w:vAlign w:val="center"/>
          </w:tcPr>
          <w:p w14:paraId="21D7D39C">
            <w:pPr>
              <w:jc w:val="center"/>
              <w:rPr>
                <w:rFonts w:ascii="宋体" w:hAnsi="宋体" w:cs="宋体"/>
                <w:color w:val="000000"/>
                <w:sz w:val="24"/>
                <w:szCs w:val="24"/>
              </w:rPr>
            </w:pPr>
            <w:r>
              <w:rPr>
                <w:rFonts w:hint="eastAsia" w:ascii="宋体" w:hAnsi="宋体" w:cs="宋体"/>
                <w:color w:val="000000"/>
                <w:sz w:val="24"/>
                <w:szCs w:val="24"/>
              </w:rPr>
              <w:t>1.1.8</w:t>
            </w:r>
          </w:p>
        </w:tc>
        <w:tc>
          <w:tcPr>
            <w:tcW w:w="1006" w:type="pct"/>
            <w:vAlign w:val="center"/>
          </w:tcPr>
          <w:p w14:paraId="1F0EF5A3">
            <w:pPr>
              <w:jc w:val="center"/>
              <w:rPr>
                <w:rFonts w:ascii="宋体" w:hAnsi="宋体" w:cs="宋体"/>
                <w:color w:val="000000"/>
                <w:sz w:val="24"/>
                <w:szCs w:val="24"/>
              </w:rPr>
            </w:pPr>
            <w:r>
              <w:rPr>
                <w:rFonts w:hint="eastAsia" w:ascii="宋体" w:hAnsi="宋体" w:cs="宋体"/>
                <w:color w:val="000000"/>
                <w:sz w:val="24"/>
                <w:szCs w:val="24"/>
              </w:rPr>
              <w:t>质保期</w:t>
            </w:r>
          </w:p>
        </w:tc>
        <w:tc>
          <w:tcPr>
            <w:tcW w:w="3507" w:type="pct"/>
            <w:vAlign w:val="center"/>
          </w:tcPr>
          <w:p w14:paraId="49DD2E5E">
            <w:pPr>
              <w:spacing w:line="360" w:lineRule="auto"/>
              <w:rPr>
                <w:rFonts w:ascii="宋体" w:hAnsi="宋体" w:cs="宋体"/>
                <w:color w:val="000000"/>
              </w:rPr>
            </w:pPr>
            <w:r>
              <w:rPr>
                <w:rFonts w:hint="eastAsia" w:ascii="宋体" w:hAnsi="宋体" w:cs="宋体"/>
                <w:sz w:val="24"/>
                <w:szCs w:val="24"/>
              </w:rPr>
              <w:t>不少于叁年。</w:t>
            </w:r>
          </w:p>
        </w:tc>
      </w:tr>
      <w:tr w14:paraId="5E06C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487" w:type="pct"/>
            <w:vAlign w:val="center"/>
          </w:tcPr>
          <w:p w14:paraId="5186C1DB">
            <w:pPr>
              <w:jc w:val="center"/>
              <w:rPr>
                <w:rFonts w:ascii="宋体" w:hAnsi="宋体" w:cs="宋体"/>
                <w:color w:val="000000"/>
                <w:sz w:val="24"/>
                <w:szCs w:val="24"/>
              </w:rPr>
            </w:pPr>
            <w:r>
              <w:rPr>
                <w:rFonts w:hint="eastAsia" w:ascii="宋体" w:hAnsi="宋体" w:cs="宋体"/>
                <w:color w:val="000000"/>
                <w:sz w:val="24"/>
                <w:szCs w:val="24"/>
              </w:rPr>
              <w:t>1.2.1</w:t>
            </w:r>
          </w:p>
        </w:tc>
        <w:tc>
          <w:tcPr>
            <w:tcW w:w="1006" w:type="pct"/>
            <w:vAlign w:val="center"/>
          </w:tcPr>
          <w:p w14:paraId="79BB797F">
            <w:pPr>
              <w:jc w:val="center"/>
              <w:rPr>
                <w:rFonts w:ascii="宋体" w:hAnsi="宋体" w:cs="宋体"/>
                <w:color w:val="000000"/>
                <w:sz w:val="24"/>
                <w:szCs w:val="24"/>
              </w:rPr>
            </w:pPr>
            <w:r>
              <w:rPr>
                <w:rFonts w:hint="eastAsia" w:ascii="宋体" w:hAnsi="宋体" w:cs="宋体"/>
                <w:color w:val="000000"/>
                <w:sz w:val="24"/>
                <w:szCs w:val="24"/>
              </w:rPr>
              <w:t>资金落实情况</w:t>
            </w:r>
          </w:p>
        </w:tc>
        <w:tc>
          <w:tcPr>
            <w:tcW w:w="3507" w:type="pct"/>
            <w:vAlign w:val="center"/>
          </w:tcPr>
          <w:p w14:paraId="19662AB2">
            <w:pPr>
              <w:rPr>
                <w:rFonts w:ascii="宋体" w:hAnsi="宋体" w:cs="宋体"/>
                <w:color w:val="000000"/>
                <w:sz w:val="24"/>
                <w:szCs w:val="24"/>
              </w:rPr>
            </w:pPr>
            <w:r>
              <w:rPr>
                <w:rFonts w:hint="eastAsia" w:ascii="宋体" w:hAnsi="宋体" w:cs="宋体"/>
                <w:color w:val="000000"/>
                <w:sz w:val="24"/>
                <w:szCs w:val="24"/>
              </w:rPr>
              <w:t>资金已落实</w:t>
            </w:r>
          </w:p>
        </w:tc>
      </w:tr>
      <w:tr w14:paraId="1D72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87" w:type="pct"/>
            <w:vAlign w:val="center"/>
          </w:tcPr>
          <w:p w14:paraId="46E9193A">
            <w:pPr>
              <w:jc w:val="center"/>
              <w:rPr>
                <w:rFonts w:ascii="宋体" w:hAnsi="宋体" w:cs="宋体"/>
                <w:color w:val="000000"/>
                <w:sz w:val="24"/>
                <w:szCs w:val="24"/>
              </w:rPr>
            </w:pPr>
            <w:r>
              <w:rPr>
                <w:rFonts w:hint="eastAsia" w:ascii="宋体" w:hAnsi="宋体" w:cs="宋体"/>
                <w:color w:val="000000"/>
                <w:sz w:val="24"/>
                <w:szCs w:val="24"/>
              </w:rPr>
              <w:t>1.2.2</w:t>
            </w:r>
          </w:p>
        </w:tc>
        <w:tc>
          <w:tcPr>
            <w:tcW w:w="1006" w:type="pct"/>
            <w:vAlign w:val="center"/>
          </w:tcPr>
          <w:p w14:paraId="46010040">
            <w:pPr>
              <w:jc w:val="center"/>
              <w:rPr>
                <w:rFonts w:ascii="宋体" w:hAnsi="宋体" w:cs="宋体"/>
                <w:sz w:val="24"/>
                <w:szCs w:val="24"/>
              </w:rPr>
            </w:pPr>
            <w:r>
              <w:rPr>
                <w:rFonts w:hint="eastAsia" w:ascii="宋体" w:hAnsi="宋体" w:cs="宋体"/>
                <w:sz w:val="24"/>
                <w:szCs w:val="24"/>
              </w:rPr>
              <w:t>采购预算</w:t>
            </w:r>
          </w:p>
        </w:tc>
        <w:tc>
          <w:tcPr>
            <w:tcW w:w="3507" w:type="pct"/>
            <w:vAlign w:val="center"/>
          </w:tcPr>
          <w:p w14:paraId="0DEF1547">
            <w:pPr>
              <w:spacing w:line="360" w:lineRule="auto"/>
              <w:rPr>
                <w:rFonts w:ascii="宋体" w:hAnsi="宋体" w:cs="宋体"/>
                <w:sz w:val="24"/>
                <w:szCs w:val="24"/>
              </w:rPr>
            </w:pPr>
            <w:r>
              <w:rPr>
                <w:rFonts w:hint="eastAsia" w:ascii="宋体" w:hAnsi="宋体" w:cs="宋体"/>
                <w:sz w:val="24"/>
                <w:szCs w:val="24"/>
              </w:rPr>
              <w:t>4,500,000.00元。</w:t>
            </w:r>
          </w:p>
        </w:tc>
      </w:tr>
      <w:tr w14:paraId="2C0C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87" w:type="pct"/>
            <w:vAlign w:val="center"/>
          </w:tcPr>
          <w:p w14:paraId="499C5A0D">
            <w:pPr>
              <w:jc w:val="center"/>
              <w:rPr>
                <w:rFonts w:ascii="宋体" w:hAnsi="宋体" w:cs="宋体"/>
                <w:color w:val="000000"/>
                <w:sz w:val="24"/>
                <w:szCs w:val="24"/>
              </w:rPr>
            </w:pPr>
            <w:r>
              <w:rPr>
                <w:rFonts w:hint="eastAsia" w:ascii="宋体" w:hAnsi="宋体" w:cs="宋体"/>
                <w:color w:val="000000"/>
                <w:sz w:val="24"/>
                <w:szCs w:val="24"/>
              </w:rPr>
              <w:t>1.2.3</w:t>
            </w:r>
          </w:p>
        </w:tc>
        <w:tc>
          <w:tcPr>
            <w:tcW w:w="1006" w:type="pct"/>
            <w:vAlign w:val="center"/>
          </w:tcPr>
          <w:p w14:paraId="03D03B59">
            <w:pPr>
              <w:jc w:val="center"/>
              <w:rPr>
                <w:rFonts w:ascii="宋体" w:hAnsi="宋体" w:cs="宋体"/>
                <w:sz w:val="24"/>
                <w:szCs w:val="24"/>
              </w:rPr>
            </w:pPr>
            <w:r>
              <w:rPr>
                <w:rFonts w:hint="eastAsia" w:ascii="宋体" w:hAnsi="宋体" w:cs="宋体"/>
                <w:sz w:val="24"/>
                <w:szCs w:val="24"/>
              </w:rPr>
              <w:t>最高限价</w:t>
            </w:r>
          </w:p>
        </w:tc>
        <w:tc>
          <w:tcPr>
            <w:tcW w:w="3507" w:type="pct"/>
            <w:vAlign w:val="center"/>
          </w:tcPr>
          <w:p w14:paraId="3856A36B">
            <w:pPr>
              <w:spacing w:line="360" w:lineRule="auto"/>
              <w:rPr>
                <w:rFonts w:ascii="宋体" w:hAnsi="宋体" w:cs="宋体"/>
                <w:sz w:val="24"/>
                <w:szCs w:val="24"/>
              </w:rPr>
            </w:pPr>
            <w:r>
              <w:rPr>
                <w:rFonts w:hint="eastAsia" w:ascii="宋体" w:hAnsi="宋体" w:cs="宋体"/>
                <w:sz w:val="24"/>
                <w:szCs w:val="24"/>
              </w:rPr>
              <w:t>4,500,000.00元。</w:t>
            </w:r>
          </w:p>
        </w:tc>
      </w:tr>
      <w:tr w14:paraId="302C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62AF95D8">
            <w:pPr>
              <w:jc w:val="center"/>
              <w:rPr>
                <w:rFonts w:ascii="宋体" w:hAnsi="宋体" w:cs="宋体"/>
                <w:color w:val="000000"/>
                <w:sz w:val="24"/>
                <w:szCs w:val="24"/>
              </w:rPr>
            </w:pPr>
            <w:r>
              <w:rPr>
                <w:rFonts w:hint="eastAsia" w:ascii="宋体" w:hAnsi="宋体" w:cs="宋体"/>
                <w:color w:val="000000"/>
                <w:sz w:val="24"/>
                <w:szCs w:val="24"/>
              </w:rPr>
              <w:t>1.3.2</w:t>
            </w:r>
          </w:p>
        </w:tc>
        <w:tc>
          <w:tcPr>
            <w:tcW w:w="1006" w:type="pct"/>
            <w:vAlign w:val="center"/>
          </w:tcPr>
          <w:p w14:paraId="34405BEE">
            <w:pPr>
              <w:jc w:val="center"/>
              <w:rPr>
                <w:rFonts w:ascii="宋体" w:hAnsi="宋体" w:cs="宋体"/>
                <w:color w:val="000000"/>
                <w:sz w:val="24"/>
                <w:szCs w:val="24"/>
              </w:rPr>
            </w:pPr>
            <w:r>
              <w:rPr>
                <w:rFonts w:hint="eastAsia" w:ascii="宋体" w:hAnsi="宋体" w:cs="宋体"/>
                <w:color w:val="000000"/>
                <w:sz w:val="24"/>
                <w:szCs w:val="24"/>
              </w:rPr>
              <w:t>中标服务费</w:t>
            </w:r>
          </w:p>
        </w:tc>
        <w:tc>
          <w:tcPr>
            <w:tcW w:w="3507" w:type="pct"/>
            <w:vAlign w:val="center"/>
          </w:tcPr>
          <w:p w14:paraId="135EAD1F">
            <w:pPr>
              <w:spacing w:line="360" w:lineRule="auto"/>
              <w:rPr>
                <w:rFonts w:ascii="宋体" w:hAnsi="宋体" w:cs="宋体"/>
                <w:color w:val="000000"/>
                <w:sz w:val="24"/>
                <w:szCs w:val="24"/>
              </w:rPr>
            </w:pPr>
            <w:r>
              <w:rPr>
                <w:rFonts w:hint="eastAsia" w:ascii="宋体" w:hAnsi="宋体" w:cs="宋体"/>
                <w:color w:val="000000"/>
                <w:sz w:val="24"/>
                <w:szCs w:val="24"/>
              </w:rPr>
              <w:t>中标服务费参考国家发展计划委员会计价格[2002]1980号文《招标代理服务收费管理暂行办法》及发改办价格[2003]857号文《国家发展改革委办公厅关于招标代理服务费有关问题的通知》下浮25%执行，向中标人收取。中标服务费缴费账户信息如下：</w:t>
            </w:r>
          </w:p>
          <w:p w14:paraId="38592DAC">
            <w:pPr>
              <w:spacing w:line="360" w:lineRule="auto"/>
              <w:rPr>
                <w:rFonts w:ascii="宋体" w:hAnsi="宋体" w:cs="宋体"/>
                <w:color w:val="000000"/>
                <w:sz w:val="24"/>
                <w:szCs w:val="24"/>
              </w:rPr>
            </w:pPr>
            <w:r>
              <w:rPr>
                <w:rFonts w:hint="eastAsia" w:ascii="宋体" w:hAnsi="宋体" w:cs="宋体"/>
                <w:color w:val="000000"/>
                <w:sz w:val="24"/>
                <w:szCs w:val="24"/>
              </w:rPr>
              <w:t>账户名称：云南中招招标有限公司</w:t>
            </w:r>
          </w:p>
          <w:p w14:paraId="67A309AA">
            <w:pPr>
              <w:spacing w:line="360" w:lineRule="auto"/>
              <w:rPr>
                <w:rFonts w:ascii="宋体" w:hAnsi="宋体" w:cs="宋体"/>
                <w:color w:val="000000"/>
                <w:sz w:val="24"/>
                <w:szCs w:val="24"/>
              </w:rPr>
            </w:pPr>
            <w:r>
              <w:rPr>
                <w:rFonts w:hint="eastAsia" w:ascii="宋体" w:hAnsi="宋体" w:cs="宋体"/>
                <w:color w:val="000000"/>
                <w:sz w:val="24"/>
                <w:szCs w:val="24"/>
              </w:rPr>
              <w:t>开 户 行：招商银行昆明分行科创园支行</w:t>
            </w:r>
          </w:p>
          <w:p w14:paraId="13690D72">
            <w:pPr>
              <w:spacing w:line="360" w:lineRule="auto"/>
              <w:rPr>
                <w:rFonts w:ascii="宋体" w:hAnsi="宋体" w:cs="宋体"/>
                <w:color w:val="000000"/>
              </w:rPr>
            </w:pPr>
            <w:r>
              <w:rPr>
                <w:rFonts w:hint="eastAsia" w:ascii="宋体" w:hAnsi="宋体" w:cs="宋体"/>
                <w:color w:val="000000"/>
                <w:sz w:val="24"/>
                <w:szCs w:val="24"/>
              </w:rPr>
              <w:t>开户账号：871908043810101</w:t>
            </w:r>
          </w:p>
        </w:tc>
      </w:tr>
      <w:tr w14:paraId="2FD77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3B0442CB">
            <w:pPr>
              <w:jc w:val="center"/>
              <w:rPr>
                <w:rFonts w:ascii="宋体" w:hAnsi="宋体" w:cs="宋体"/>
                <w:color w:val="000000"/>
                <w:sz w:val="24"/>
                <w:szCs w:val="24"/>
              </w:rPr>
            </w:pPr>
            <w:r>
              <w:rPr>
                <w:rFonts w:hint="eastAsia" w:ascii="宋体" w:hAnsi="宋体" w:cs="宋体"/>
                <w:color w:val="000000"/>
                <w:sz w:val="24"/>
                <w:szCs w:val="24"/>
              </w:rPr>
              <w:t>1.4.1</w:t>
            </w:r>
          </w:p>
        </w:tc>
        <w:tc>
          <w:tcPr>
            <w:tcW w:w="1006" w:type="pct"/>
            <w:vAlign w:val="center"/>
          </w:tcPr>
          <w:p w14:paraId="316EA9B2">
            <w:pPr>
              <w:jc w:val="center"/>
              <w:rPr>
                <w:rFonts w:ascii="宋体" w:hAnsi="宋体" w:cs="宋体"/>
                <w:color w:val="000000"/>
                <w:sz w:val="24"/>
                <w:szCs w:val="24"/>
              </w:rPr>
            </w:pPr>
            <w:r>
              <w:rPr>
                <w:rFonts w:hint="eastAsia" w:ascii="宋体" w:hAnsi="宋体" w:cs="宋体"/>
                <w:color w:val="000000"/>
                <w:sz w:val="24"/>
                <w:szCs w:val="24"/>
              </w:rPr>
              <w:t>★投标人的资格条件</w:t>
            </w:r>
          </w:p>
        </w:tc>
        <w:tc>
          <w:tcPr>
            <w:tcW w:w="3507" w:type="pct"/>
            <w:vAlign w:val="center"/>
          </w:tcPr>
          <w:p w14:paraId="57738A6C">
            <w:pPr>
              <w:spacing w:line="360" w:lineRule="auto"/>
              <w:jc w:val="left"/>
              <w:rPr>
                <w:rFonts w:ascii="宋体" w:hAnsi="宋体" w:cs="宋体"/>
                <w:b/>
                <w:bCs/>
                <w:color w:val="000000"/>
                <w:sz w:val="24"/>
                <w:szCs w:val="24"/>
              </w:rPr>
            </w:pPr>
            <w:r>
              <w:rPr>
                <w:rFonts w:hint="eastAsia" w:ascii="宋体" w:hAnsi="宋体" w:cs="宋体"/>
                <w:b/>
                <w:bCs/>
                <w:color w:val="000000"/>
                <w:sz w:val="24"/>
                <w:szCs w:val="24"/>
              </w:rPr>
              <w:t>1.满足《中华人民共和国政府采购法》第二十二条规定；</w:t>
            </w:r>
          </w:p>
          <w:p w14:paraId="5A79D2AC">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1.1具有独立承担民事责任的能力，提供法人或者其他组织的营业执照等证明文件；</w:t>
            </w:r>
          </w:p>
          <w:p w14:paraId="6E770AA6">
            <w:pPr>
              <w:spacing w:line="360" w:lineRule="auto"/>
              <w:ind w:firstLine="480" w:firstLineChars="200"/>
              <w:jc w:val="left"/>
              <w:rPr>
                <w:rFonts w:ascii="宋体" w:hAnsi="宋体" w:cs="宋体"/>
                <w:color w:val="000000"/>
                <w:sz w:val="24"/>
                <w:szCs w:val="24"/>
              </w:rPr>
            </w:pPr>
            <w:r>
              <w:rPr>
                <w:rFonts w:hint="eastAsia" w:ascii="宋体" w:hAnsi="宋体" w:cs="宋体"/>
                <w:sz w:val="24"/>
                <w:szCs w:val="24"/>
              </w:rPr>
              <w:t>1.2具有良好的商业信誉和健全的财务会计制度：提供2022年-2024年</w:t>
            </w:r>
            <w:r>
              <w:rPr>
                <w:rFonts w:hint="eastAsia" w:ascii="宋体" w:hAnsi="宋体" w:cs="宋体"/>
                <w:color w:val="000000"/>
                <w:sz w:val="24"/>
                <w:szCs w:val="24"/>
              </w:rPr>
              <w:t>任意1个年度经第三方审计的审计报告及财务报表(至少包括资产负债表、利润表、现金流量表)或提供自投标文件提交截止时间前1年内基本开户银行出具的资信证明，成立满一年不满三年的，按实际年份提供；近一年新成立的公司，按实际情形提供财务报表，不能提供的须作出相应说明；</w:t>
            </w:r>
          </w:p>
          <w:p w14:paraId="602ED412">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1.3具有履行合同所必需的设备和专业技术能力，提供相关证明材料或承诺书；</w:t>
            </w:r>
          </w:p>
          <w:p w14:paraId="6319A1A0">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1.4有依法缴纳税收和社会保障资金的良好记录，提供所属时间在2024年01月至本项目投标文件提交截止时间前任意2个月的依法缴纳税收和缴纳社会保障资金的证明（成立未满3个月的，提供成立以来的税收和社会保障资金缴纳凭证或相关情况说明；依法免税或不需要缴纳社会保障资金的投标人，应提供相应文件证明）（1、提供承诺书（格式详见第五章投标文件）；2、（所属时间在2024年01月至本项目投标文件提交截止时间前任意2个月的依法缴纳税收和缴纳社会保障资金的证明））；</w:t>
            </w:r>
          </w:p>
          <w:p w14:paraId="4CEDD380">
            <w:pPr>
              <w:spacing w:line="360" w:lineRule="auto"/>
              <w:ind w:firstLine="480" w:firstLineChars="200"/>
              <w:jc w:val="left"/>
              <w:rPr>
                <w:rFonts w:ascii="宋体" w:hAnsi="宋体" w:cs="宋体"/>
                <w:b/>
                <w:bCs/>
                <w:color w:val="000000"/>
                <w:sz w:val="24"/>
                <w:szCs w:val="24"/>
              </w:rPr>
            </w:pPr>
            <w:r>
              <w:rPr>
                <w:rFonts w:hint="eastAsia" w:ascii="宋体" w:hAnsi="宋体" w:cs="宋体"/>
                <w:color w:val="000000"/>
                <w:sz w:val="24"/>
                <w:szCs w:val="24"/>
              </w:rPr>
              <w:t>1.5参加政府采购活动前三年内，在经营活动中没有重大违法记录（重大违法记录是指投标人因违法经营受到刑事处罚或者责令停产停业、吊销许可证或者执照、较大数额罚款等行政处罚）的书面声明（较大数额罚款是指200万元以上罚款）；</w:t>
            </w:r>
          </w:p>
          <w:p w14:paraId="3C93667F">
            <w:pPr>
              <w:wordWrap w:val="0"/>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1.6法律、行政法规规定的其他条件：</w:t>
            </w:r>
          </w:p>
          <w:p w14:paraId="5E71287A">
            <w:pPr>
              <w:wordWrap w:val="0"/>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1.6.1不得参加政府采购活动的情形：单位负责人为同一人或者存在直接控股、管理关系的不同投标人，参加同一合同项下的政府采购活动(提供承诺，格式自拟，加盖电子公章);</w:t>
            </w:r>
          </w:p>
          <w:p w14:paraId="7856B966">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1.6.2拒绝参加政府采购活动的情形：</w:t>
            </w:r>
          </w:p>
          <w:p w14:paraId="1E05E7E8">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1）投标人被列入中国执行信息公开网(zxgk.court.gov.cn)“失信被执行人”、信用中国网站(www.creditchina.gov.cn)“重大税收违法失信主体”、“政府采购严重违法失信査询名单”及中国政府采购网(www.ccgp.gov.cn)“政府采购严重违法失信行为信息记录查询名单”(查询结果以采购人、采购代理机构在开标后评标开始前查询结果为准，并将查询记录留存)。</w:t>
            </w:r>
          </w:p>
          <w:p w14:paraId="3BE2FEAC">
            <w:pPr>
              <w:pStyle w:val="55"/>
              <w:spacing w:line="360" w:lineRule="auto"/>
              <w:ind w:firstLine="480" w:firstLineChars="200"/>
              <w:rPr>
                <w:rFonts w:hAnsi="宋体"/>
                <w:kern w:val="2"/>
                <w:szCs w:val="21"/>
              </w:rPr>
            </w:pPr>
            <w:r>
              <w:rPr>
                <w:rFonts w:hint="eastAsia" w:hAnsi="宋体"/>
              </w:rPr>
              <w:t>（2）</w:t>
            </w:r>
            <w:r>
              <w:rPr>
                <w:rFonts w:hint="eastAsia" w:hAnsi="宋体"/>
                <w:kern w:val="2"/>
                <w:szCs w:val="21"/>
              </w:rPr>
              <w:t>本项目不接受进口产品（进口产品是指通过中国海关报关验放进入中国境内且产自关境外的产品），投标人所投产品为进口产品的。</w:t>
            </w:r>
          </w:p>
          <w:p w14:paraId="31FFE994">
            <w:pPr>
              <w:pStyle w:val="55"/>
              <w:spacing w:line="360" w:lineRule="auto"/>
              <w:ind w:firstLine="480" w:firstLineChars="200"/>
              <w:rPr>
                <w:rFonts w:hAnsi="宋体"/>
                <w:kern w:val="2"/>
                <w:szCs w:val="21"/>
              </w:rPr>
            </w:pPr>
            <w:r>
              <w:rPr>
                <w:rFonts w:hint="eastAsia" w:hAnsi="宋体"/>
              </w:rPr>
              <w:t>（3）</w:t>
            </w:r>
            <w:r>
              <w:rPr>
                <w:rFonts w:hint="eastAsia" w:hAnsi="宋体"/>
                <w:kern w:val="2"/>
                <w:szCs w:val="21"/>
              </w:rPr>
              <w:t>本项目不接受联合体投标，</w:t>
            </w:r>
            <w:bookmarkStart w:id="63" w:name="_Hlk172736065"/>
            <w:r>
              <w:rPr>
                <w:rFonts w:hint="eastAsia" w:hAnsi="宋体"/>
                <w:kern w:val="2"/>
                <w:szCs w:val="21"/>
              </w:rPr>
              <w:t>投标人为联合体投标的</w:t>
            </w:r>
            <w:bookmarkEnd w:id="63"/>
            <w:r>
              <w:rPr>
                <w:rFonts w:hint="eastAsia" w:hAnsi="宋体"/>
                <w:kern w:val="2"/>
                <w:szCs w:val="21"/>
              </w:rPr>
              <w:t>。</w:t>
            </w:r>
          </w:p>
          <w:p w14:paraId="3E160AEC">
            <w:pPr>
              <w:spacing w:line="360" w:lineRule="auto"/>
              <w:jc w:val="left"/>
              <w:rPr>
                <w:rFonts w:ascii="宋体" w:hAnsi="宋体" w:cs="宋体"/>
                <w:b/>
                <w:bCs/>
                <w:color w:val="000000"/>
                <w:sz w:val="24"/>
                <w:szCs w:val="24"/>
              </w:rPr>
            </w:pPr>
            <w:r>
              <w:rPr>
                <w:rFonts w:hint="eastAsia" w:ascii="宋体" w:hAnsi="宋体" w:cs="宋体"/>
                <w:b/>
                <w:bCs/>
                <w:color w:val="000000"/>
                <w:sz w:val="24"/>
                <w:szCs w:val="24"/>
              </w:rPr>
              <w:t>2.落实政府采购政策需满足的资格要求：</w:t>
            </w:r>
            <w:r>
              <w:rPr>
                <w:rFonts w:hint="eastAsia" w:ascii="宋体" w:hAnsi="宋体" w:cs="宋体"/>
                <w:color w:val="000000"/>
                <w:sz w:val="24"/>
                <w:szCs w:val="24"/>
              </w:rPr>
              <w:t>无，本项目不属于专门面向中小企业采购的项目；滇西应用技术大学傣医生命科学馆建设项目：小微企业价格扣除优惠比例:10%；（注：提供的所有货物全部由符合政策要求的中小/小微企业制造，投标时须提交《中小企业声明函》证明方可享受价格扣除优惠。）</w:t>
            </w:r>
          </w:p>
          <w:p w14:paraId="38C90266">
            <w:pPr>
              <w:spacing w:line="360" w:lineRule="auto"/>
              <w:rPr>
                <w:rFonts w:ascii="宋体" w:hAnsi="宋体" w:cs="宋体"/>
                <w:b/>
                <w:bCs/>
                <w:color w:val="000000"/>
                <w:sz w:val="24"/>
                <w:szCs w:val="24"/>
              </w:rPr>
            </w:pPr>
            <w:r>
              <w:rPr>
                <w:rFonts w:ascii="宋体" w:hAnsi="宋体" w:cs="宋体"/>
                <w:b/>
                <w:bCs/>
                <w:sz w:val="24"/>
                <w:szCs w:val="24"/>
              </w:rPr>
              <w:t>3.本项目的特定资格要求：</w:t>
            </w:r>
            <w:r>
              <w:rPr>
                <w:rFonts w:hint="eastAsia" w:ascii="宋体" w:hAnsi="宋体" w:cs="宋体"/>
                <w:sz w:val="24"/>
                <w:szCs w:val="24"/>
              </w:rPr>
              <w:t>无。</w:t>
            </w:r>
          </w:p>
        </w:tc>
      </w:tr>
      <w:tr w14:paraId="65BE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7FFE2DCB">
            <w:pPr>
              <w:jc w:val="center"/>
              <w:rPr>
                <w:rFonts w:ascii="宋体" w:hAnsi="宋体" w:cs="宋体"/>
                <w:color w:val="000000"/>
                <w:sz w:val="24"/>
                <w:szCs w:val="24"/>
              </w:rPr>
            </w:pPr>
            <w:r>
              <w:rPr>
                <w:rFonts w:hint="eastAsia" w:ascii="宋体" w:hAnsi="宋体" w:cs="宋体"/>
                <w:color w:val="000000"/>
                <w:sz w:val="24"/>
                <w:szCs w:val="24"/>
              </w:rPr>
              <w:t>1.4.2</w:t>
            </w:r>
          </w:p>
        </w:tc>
        <w:tc>
          <w:tcPr>
            <w:tcW w:w="1006" w:type="pct"/>
            <w:vAlign w:val="center"/>
          </w:tcPr>
          <w:p w14:paraId="0F6F14C0">
            <w:pPr>
              <w:jc w:val="center"/>
              <w:rPr>
                <w:rFonts w:ascii="宋体" w:hAnsi="宋体" w:cs="宋体"/>
                <w:color w:val="000000"/>
                <w:sz w:val="24"/>
                <w:szCs w:val="24"/>
              </w:rPr>
            </w:pPr>
            <w:r>
              <w:rPr>
                <w:rFonts w:hint="eastAsia" w:ascii="宋体" w:hAnsi="宋体" w:cs="宋体"/>
                <w:color w:val="000000"/>
                <w:sz w:val="24"/>
                <w:szCs w:val="24"/>
              </w:rPr>
              <w:t>是否接受联合体投标</w:t>
            </w:r>
          </w:p>
        </w:tc>
        <w:tc>
          <w:tcPr>
            <w:tcW w:w="3507" w:type="pct"/>
            <w:vAlign w:val="center"/>
          </w:tcPr>
          <w:p w14:paraId="5F02110C">
            <w:pPr>
              <w:spacing w:line="360" w:lineRule="auto"/>
              <w:jc w:val="left"/>
              <w:rPr>
                <w:rFonts w:ascii="宋体" w:hAnsi="宋体" w:cs="宋体"/>
                <w:color w:val="000000"/>
                <w:sz w:val="24"/>
                <w:szCs w:val="24"/>
              </w:rPr>
            </w:pPr>
            <w:r>
              <w:rPr>
                <w:rFonts w:hint="eastAsia" w:ascii="宋体" w:hAnsi="宋体" w:cs="宋体"/>
                <w:color w:val="000000"/>
                <w:sz w:val="24"/>
                <w:szCs w:val="24"/>
              </w:rPr>
              <w:t>□是</w:t>
            </w:r>
          </w:p>
          <w:p w14:paraId="7F0F4C0C">
            <w:pPr>
              <w:spacing w:line="360" w:lineRule="auto"/>
              <w:jc w:val="left"/>
              <w:rPr>
                <w:rFonts w:ascii="宋体" w:hAnsi="宋体" w:cs="宋体"/>
                <w:color w:val="000000"/>
                <w:sz w:val="24"/>
                <w:szCs w:val="24"/>
              </w:rPr>
            </w:pPr>
            <w:r>
              <w:rPr>
                <w:rFonts w:hint="eastAsia" w:ascii="宋体" w:hAnsi="宋体" w:cs="宋体"/>
                <w:color w:val="000000"/>
                <w:sz w:val="24"/>
                <w:szCs w:val="24"/>
              </w:rPr>
              <w:t>■不</w:t>
            </w:r>
          </w:p>
        </w:tc>
      </w:tr>
      <w:tr w14:paraId="2CB6F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28D7F461">
            <w:pPr>
              <w:jc w:val="center"/>
              <w:rPr>
                <w:rFonts w:ascii="宋体" w:hAnsi="宋体" w:cs="宋体"/>
                <w:color w:val="000000"/>
                <w:sz w:val="24"/>
                <w:szCs w:val="24"/>
              </w:rPr>
            </w:pPr>
            <w:r>
              <w:rPr>
                <w:rFonts w:hint="eastAsia" w:ascii="宋体" w:hAnsi="宋体" w:cs="宋体"/>
                <w:color w:val="000000"/>
                <w:sz w:val="24"/>
                <w:szCs w:val="24"/>
              </w:rPr>
              <w:t>1.8.1</w:t>
            </w:r>
          </w:p>
        </w:tc>
        <w:tc>
          <w:tcPr>
            <w:tcW w:w="1006" w:type="pct"/>
            <w:vAlign w:val="center"/>
          </w:tcPr>
          <w:p w14:paraId="400F5A71">
            <w:pPr>
              <w:jc w:val="center"/>
              <w:rPr>
                <w:rFonts w:ascii="宋体" w:hAnsi="宋体" w:cs="宋体"/>
                <w:color w:val="000000"/>
                <w:sz w:val="24"/>
                <w:szCs w:val="24"/>
              </w:rPr>
            </w:pPr>
            <w:r>
              <w:rPr>
                <w:rFonts w:hint="eastAsia" w:ascii="宋体" w:hAnsi="宋体" w:cs="宋体"/>
                <w:color w:val="000000"/>
                <w:sz w:val="24"/>
                <w:szCs w:val="24"/>
              </w:rPr>
              <w:t>采购人是否组织现场踏勘</w:t>
            </w:r>
          </w:p>
        </w:tc>
        <w:tc>
          <w:tcPr>
            <w:tcW w:w="3507" w:type="pct"/>
            <w:vAlign w:val="center"/>
          </w:tcPr>
          <w:p w14:paraId="08E39FD7">
            <w:pPr>
              <w:spacing w:line="360" w:lineRule="auto"/>
              <w:jc w:val="left"/>
              <w:rPr>
                <w:rFonts w:ascii="宋体" w:hAnsi="宋体" w:cs="宋体"/>
                <w:color w:val="000000"/>
                <w:sz w:val="24"/>
                <w:szCs w:val="24"/>
              </w:rPr>
            </w:pPr>
            <w:r>
              <w:rPr>
                <w:rFonts w:hint="eastAsia" w:ascii="宋体" w:hAnsi="宋体" w:cs="宋体"/>
                <w:color w:val="000000"/>
                <w:sz w:val="24"/>
                <w:szCs w:val="24"/>
              </w:rPr>
              <w:t>■不组织，投标人自行踏勘</w:t>
            </w:r>
          </w:p>
          <w:p w14:paraId="6B64BA6A">
            <w:pPr>
              <w:spacing w:line="360" w:lineRule="auto"/>
              <w:jc w:val="left"/>
              <w:rPr>
                <w:rFonts w:ascii="宋体" w:hAnsi="宋体" w:cs="宋体"/>
                <w:color w:val="000000"/>
                <w:sz w:val="24"/>
                <w:szCs w:val="24"/>
              </w:rPr>
            </w:pPr>
            <w:r>
              <w:rPr>
                <w:rFonts w:hint="eastAsia" w:ascii="宋体" w:hAnsi="宋体" w:cs="宋体"/>
                <w:color w:val="000000"/>
                <w:sz w:val="24"/>
                <w:szCs w:val="24"/>
              </w:rPr>
              <w:t>□组织</w:t>
            </w:r>
          </w:p>
          <w:p w14:paraId="0DA1FF31">
            <w:pPr>
              <w:spacing w:line="360" w:lineRule="auto"/>
              <w:jc w:val="left"/>
              <w:rPr>
                <w:rFonts w:ascii="宋体" w:hAnsi="宋体" w:cs="宋体"/>
                <w:color w:val="000000"/>
                <w:sz w:val="24"/>
                <w:szCs w:val="24"/>
                <w:u w:val="single"/>
              </w:rPr>
            </w:pPr>
            <w:r>
              <w:rPr>
                <w:rFonts w:hint="eastAsia" w:ascii="宋体" w:hAnsi="宋体" w:cs="宋体"/>
                <w:color w:val="000000"/>
                <w:sz w:val="24"/>
                <w:szCs w:val="24"/>
              </w:rPr>
              <w:t>踏勘时间：</w:t>
            </w:r>
            <w:r>
              <w:rPr>
                <w:rFonts w:hint="eastAsia" w:ascii="宋体" w:hAnsi="宋体" w:cs="宋体"/>
                <w:color w:val="000000"/>
                <w:sz w:val="24"/>
                <w:szCs w:val="24"/>
                <w:u w:val="single"/>
              </w:rPr>
              <w:t>/</w:t>
            </w:r>
          </w:p>
          <w:p w14:paraId="63BFDEB0">
            <w:pPr>
              <w:spacing w:line="360" w:lineRule="auto"/>
              <w:jc w:val="left"/>
              <w:rPr>
                <w:rFonts w:ascii="宋体" w:hAnsi="宋体" w:cs="宋体"/>
                <w:color w:val="000000"/>
                <w:sz w:val="24"/>
                <w:szCs w:val="24"/>
              </w:rPr>
            </w:pPr>
            <w:r>
              <w:rPr>
                <w:rFonts w:hint="eastAsia" w:ascii="宋体" w:hAnsi="宋体" w:cs="宋体"/>
                <w:color w:val="000000"/>
                <w:sz w:val="24"/>
                <w:szCs w:val="24"/>
              </w:rPr>
              <w:t>踏勘地点：</w:t>
            </w:r>
            <w:r>
              <w:rPr>
                <w:rFonts w:hint="eastAsia" w:ascii="宋体" w:hAnsi="宋体" w:cs="宋体"/>
                <w:color w:val="000000"/>
                <w:sz w:val="24"/>
                <w:szCs w:val="24"/>
                <w:u w:val="single"/>
              </w:rPr>
              <w:t>/</w:t>
            </w:r>
          </w:p>
          <w:p w14:paraId="7C7C3550">
            <w:pPr>
              <w:spacing w:line="360" w:lineRule="auto"/>
              <w:jc w:val="left"/>
              <w:rPr>
                <w:rFonts w:ascii="宋体" w:hAnsi="宋体" w:cs="宋体"/>
                <w:color w:val="000000"/>
                <w:sz w:val="24"/>
                <w:szCs w:val="24"/>
              </w:rPr>
            </w:pPr>
            <w:r>
              <w:rPr>
                <w:rFonts w:hint="eastAsia" w:ascii="宋体" w:hAnsi="宋体" w:cs="宋体"/>
                <w:color w:val="000000"/>
                <w:sz w:val="24"/>
                <w:szCs w:val="24"/>
              </w:rPr>
              <w:t>联系人：</w:t>
            </w:r>
            <w:r>
              <w:rPr>
                <w:rFonts w:hint="eastAsia" w:ascii="宋体" w:hAnsi="宋体" w:cs="宋体"/>
                <w:color w:val="000000"/>
                <w:sz w:val="24"/>
                <w:szCs w:val="24"/>
                <w:u w:val="single"/>
              </w:rPr>
              <w:t>/</w:t>
            </w:r>
          </w:p>
          <w:p w14:paraId="4C4EFC80">
            <w:pPr>
              <w:spacing w:line="360" w:lineRule="auto"/>
              <w:jc w:val="left"/>
              <w:rPr>
                <w:rFonts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w:t>
            </w:r>
          </w:p>
        </w:tc>
      </w:tr>
      <w:tr w14:paraId="6DC86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55858029">
            <w:pPr>
              <w:jc w:val="center"/>
              <w:rPr>
                <w:rFonts w:ascii="宋体" w:hAnsi="宋体" w:cs="宋体"/>
                <w:color w:val="000000"/>
                <w:sz w:val="24"/>
                <w:szCs w:val="24"/>
              </w:rPr>
            </w:pPr>
            <w:r>
              <w:rPr>
                <w:rFonts w:hint="eastAsia" w:ascii="宋体" w:hAnsi="宋体" w:cs="宋体"/>
                <w:color w:val="000000"/>
                <w:sz w:val="24"/>
                <w:szCs w:val="24"/>
              </w:rPr>
              <w:t>1.9.1</w:t>
            </w:r>
          </w:p>
        </w:tc>
        <w:tc>
          <w:tcPr>
            <w:tcW w:w="1006" w:type="pct"/>
            <w:vAlign w:val="center"/>
          </w:tcPr>
          <w:p w14:paraId="03575273">
            <w:pPr>
              <w:jc w:val="center"/>
              <w:rPr>
                <w:rFonts w:ascii="宋体" w:hAnsi="宋体" w:cs="宋体"/>
                <w:color w:val="000000"/>
                <w:sz w:val="24"/>
                <w:szCs w:val="24"/>
              </w:rPr>
            </w:pPr>
            <w:r>
              <w:rPr>
                <w:rFonts w:hint="eastAsia" w:ascii="宋体" w:hAnsi="宋体" w:cs="宋体"/>
                <w:color w:val="000000"/>
                <w:sz w:val="24"/>
                <w:szCs w:val="24"/>
              </w:rPr>
              <w:t>采购人是否召开招标答疑会</w:t>
            </w:r>
          </w:p>
        </w:tc>
        <w:tc>
          <w:tcPr>
            <w:tcW w:w="3507" w:type="pct"/>
            <w:vAlign w:val="center"/>
          </w:tcPr>
          <w:p w14:paraId="7DDC5049">
            <w:pPr>
              <w:spacing w:line="360" w:lineRule="auto"/>
              <w:jc w:val="left"/>
              <w:rPr>
                <w:rFonts w:ascii="宋体" w:hAnsi="宋体" w:cs="宋体"/>
                <w:color w:val="000000"/>
                <w:sz w:val="24"/>
                <w:szCs w:val="24"/>
              </w:rPr>
            </w:pPr>
            <w:r>
              <w:rPr>
                <w:rFonts w:hint="eastAsia" w:ascii="宋体" w:hAnsi="宋体" w:cs="宋体"/>
                <w:color w:val="000000"/>
                <w:sz w:val="24"/>
                <w:szCs w:val="24"/>
              </w:rPr>
              <w:t>■不召开</w:t>
            </w:r>
          </w:p>
          <w:p w14:paraId="75A0FF95">
            <w:pPr>
              <w:spacing w:line="360" w:lineRule="auto"/>
              <w:jc w:val="left"/>
              <w:rPr>
                <w:rFonts w:ascii="宋体" w:hAnsi="宋体" w:cs="宋体"/>
                <w:color w:val="000000"/>
                <w:sz w:val="24"/>
                <w:szCs w:val="24"/>
              </w:rPr>
            </w:pPr>
            <w:r>
              <w:rPr>
                <w:rFonts w:hint="eastAsia" w:ascii="宋体" w:hAnsi="宋体" w:cs="宋体"/>
                <w:color w:val="000000"/>
                <w:sz w:val="24"/>
                <w:szCs w:val="24"/>
              </w:rPr>
              <w:t>□召开</w:t>
            </w:r>
          </w:p>
          <w:p w14:paraId="3E888000">
            <w:pPr>
              <w:spacing w:line="360" w:lineRule="auto"/>
              <w:jc w:val="left"/>
              <w:rPr>
                <w:rFonts w:ascii="宋体" w:hAnsi="宋体" w:cs="宋体"/>
                <w:color w:val="000000"/>
                <w:sz w:val="24"/>
                <w:szCs w:val="24"/>
              </w:rPr>
            </w:pPr>
            <w:r>
              <w:rPr>
                <w:rFonts w:hint="eastAsia" w:ascii="宋体" w:hAnsi="宋体" w:cs="宋体"/>
                <w:color w:val="000000"/>
                <w:sz w:val="24"/>
                <w:szCs w:val="24"/>
              </w:rPr>
              <w:t>答疑会时间：</w:t>
            </w:r>
            <w:r>
              <w:rPr>
                <w:rFonts w:hint="eastAsia" w:ascii="宋体" w:hAnsi="宋体" w:cs="宋体"/>
                <w:color w:val="000000"/>
                <w:sz w:val="24"/>
                <w:szCs w:val="24"/>
                <w:u w:val="single"/>
              </w:rPr>
              <w:t>/</w:t>
            </w:r>
          </w:p>
          <w:p w14:paraId="56647D90">
            <w:pPr>
              <w:spacing w:line="360" w:lineRule="auto"/>
              <w:jc w:val="left"/>
              <w:rPr>
                <w:rFonts w:ascii="宋体" w:hAnsi="宋体" w:cs="宋体"/>
                <w:color w:val="000000"/>
                <w:sz w:val="24"/>
                <w:szCs w:val="24"/>
              </w:rPr>
            </w:pPr>
            <w:r>
              <w:rPr>
                <w:rFonts w:hint="eastAsia" w:ascii="宋体" w:hAnsi="宋体" w:cs="宋体"/>
                <w:color w:val="000000"/>
                <w:sz w:val="24"/>
                <w:szCs w:val="24"/>
              </w:rPr>
              <w:t>答疑会地点：</w:t>
            </w:r>
            <w:r>
              <w:rPr>
                <w:rFonts w:hint="eastAsia" w:ascii="宋体" w:hAnsi="宋体" w:cs="宋体"/>
                <w:color w:val="000000"/>
                <w:sz w:val="24"/>
                <w:szCs w:val="24"/>
                <w:u w:val="single"/>
              </w:rPr>
              <w:t>/</w:t>
            </w:r>
          </w:p>
          <w:p w14:paraId="69961FC2">
            <w:pPr>
              <w:spacing w:line="360" w:lineRule="auto"/>
              <w:jc w:val="left"/>
              <w:rPr>
                <w:rFonts w:ascii="宋体" w:hAnsi="宋体" w:cs="宋体"/>
                <w:color w:val="000000"/>
                <w:sz w:val="24"/>
                <w:szCs w:val="24"/>
              </w:rPr>
            </w:pPr>
            <w:r>
              <w:rPr>
                <w:rFonts w:hint="eastAsia" w:ascii="宋体" w:hAnsi="宋体" w:cs="宋体"/>
                <w:color w:val="000000"/>
                <w:sz w:val="24"/>
                <w:szCs w:val="24"/>
              </w:rPr>
              <w:t>提交问题的时间：</w:t>
            </w:r>
            <w:r>
              <w:rPr>
                <w:rFonts w:hint="eastAsia" w:ascii="宋体" w:hAnsi="宋体" w:cs="宋体"/>
                <w:color w:val="000000"/>
                <w:sz w:val="24"/>
                <w:szCs w:val="24"/>
                <w:u w:val="single"/>
              </w:rPr>
              <w:t>投标截止时间前15天</w:t>
            </w:r>
          </w:p>
          <w:p w14:paraId="7D219BD9">
            <w:pPr>
              <w:spacing w:line="360" w:lineRule="auto"/>
              <w:jc w:val="left"/>
              <w:rPr>
                <w:rFonts w:ascii="宋体" w:hAnsi="宋体" w:cs="宋体"/>
                <w:color w:val="000000"/>
                <w:sz w:val="24"/>
                <w:szCs w:val="24"/>
              </w:rPr>
            </w:pPr>
            <w:r>
              <w:rPr>
                <w:rFonts w:hint="eastAsia" w:ascii="宋体" w:hAnsi="宋体" w:cs="宋体"/>
                <w:color w:val="000000"/>
                <w:sz w:val="24"/>
                <w:szCs w:val="24"/>
              </w:rPr>
              <w:t>提交问题的形式：</w:t>
            </w:r>
            <w:r>
              <w:rPr>
                <w:rFonts w:hint="eastAsia" w:ascii="宋体" w:hAnsi="宋体" w:cs="宋体"/>
                <w:color w:val="000000"/>
                <w:sz w:val="24"/>
                <w:szCs w:val="24"/>
                <w:u w:val="single"/>
              </w:rPr>
              <w:t>书面形式</w:t>
            </w:r>
          </w:p>
        </w:tc>
      </w:tr>
      <w:tr w14:paraId="6F6E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28E4B31A">
            <w:pPr>
              <w:jc w:val="center"/>
              <w:rPr>
                <w:rFonts w:ascii="宋体" w:hAnsi="宋体" w:cs="宋体"/>
                <w:color w:val="000000"/>
                <w:sz w:val="24"/>
                <w:szCs w:val="24"/>
              </w:rPr>
            </w:pPr>
            <w:r>
              <w:rPr>
                <w:rFonts w:hint="eastAsia" w:ascii="宋体" w:hAnsi="宋体" w:cs="宋体"/>
                <w:color w:val="000000"/>
                <w:sz w:val="24"/>
                <w:szCs w:val="24"/>
              </w:rPr>
              <w:t>1.10.1</w:t>
            </w:r>
          </w:p>
        </w:tc>
        <w:tc>
          <w:tcPr>
            <w:tcW w:w="1006" w:type="pct"/>
            <w:vAlign w:val="center"/>
          </w:tcPr>
          <w:p w14:paraId="6274D503">
            <w:pPr>
              <w:jc w:val="center"/>
              <w:rPr>
                <w:rFonts w:ascii="宋体" w:hAnsi="宋体" w:cs="宋体"/>
                <w:color w:val="000000"/>
                <w:sz w:val="24"/>
                <w:szCs w:val="24"/>
              </w:rPr>
            </w:pPr>
            <w:r>
              <w:rPr>
                <w:rFonts w:hint="eastAsia" w:ascii="宋体" w:hAnsi="宋体" w:cs="宋体"/>
                <w:color w:val="000000"/>
                <w:sz w:val="24"/>
                <w:szCs w:val="24"/>
              </w:rPr>
              <w:t>采购人是否允许分包</w:t>
            </w:r>
          </w:p>
        </w:tc>
        <w:tc>
          <w:tcPr>
            <w:tcW w:w="3507" w:type="pct"/>
            <w:vAlign w:val="center"/>
          </w:tcPr>
          <w:p w14:paraId="4A631D9D">
            <w:pPr>
              <w:spacing w:line="360" w:lineRule="auto"/>
              <w:jc w:val="left"/>
              <w:rPr>
                <w:rFonts w:ascii="宋体" w:hAnsi="宋体" w:cs="宋体"/>
                <w:color w:val="000000"/>
                <w:sz w:val="24"/>
                <w:szCs w:val="24"/>
              </w:rPr>
            </w:pPr>
            <w:r>
              <w:rPr>
                <w:rFonts w:hint="eastAsia" w:ascii="宋体" w:hAnsi="宋体" w:cs="宋体"/>
                <w:color w:val="000000"/>
                <w:sz w:val="24"/>
                <w:szCs w:val="24"/>
              </w:rPr>
              <w:t>■不允许</w:t>
            </w:r>
          </w:p>
          <w:p w14:paraId="1563D1AB">
            <w:pPr>
              <w:spacing w:line="360" w:lineRule="auto"/>
              <w:jc w:val="left"/>
              <w:rPr>
                <w:rFonts w:ascii="宋体" w:hAnsi="宋体" w:cs="宋体"/>
                <w:color w:val="000000"/>
                <w:sz w:val="24"/>
                <w:szCs w:val="24"/>
              </w:rPr>
            </w:pPr>
            <w:r>
              <w:rPr>
                <w:rFonts w:hint="eastAsia" w:ascii="宋体" w:hAnsi="宋体" w:cs="宋体"/>
                <w:color w:val="000000"/>
                <w:sz w:val="24"/>
                <w:szCs w:val="24"/>
              </w:rPr>
              <w:t>□允许：</w:t>
            </w:r>
          </w:p>
          <w:p w14:paraId="6DF628C7">
            <w:pPr>
              <w:spacing w:line="360" w:lineRule="auto"/>
              <w:jc w:val="left"/>
              <w:rPr>
                <w:rFonts w:ascii="宋体" w:hAnsi="宋体" w:cs="宋体"/>
                <w:color w:val="000000"/>
                <w:sz w:val="24"/>
                <w:szCs w:val="24"/>
                <w:u w:val="single"/>
              </w:rPr>
            </w:pPr>
            <w:r>
              <w:rPr>
                <w:rFonts w:hint="eastAsia" w:ascii="宋体" w:hAnsi="宋体" w:cs="宋体"/>
                <w:color w:val="000000"/>
                <w:sz w:val="24"/>
                <w:szCs w:val="24"/>
              </w:rPr>
              <w:t>非主体、非关键性工作内容包括：</w:t>
            </w:r>
            <w:r>
              <w:rPr>
                <w:rFonts w:hint="eastAsia" w:ascii="宋体" w:hAnsi="宋体" w:cs="宋体"/>
                <w:color w:val="000000"/>
                <w:sz w:val="24"/>
                <w:szCs w:val="24"/>
                <w:u w:val="single"/>
              </w:rPr>
              <w:t>/</w:t>
            </w:r>
          </w:p>
        </w:tc>
      </w:tr>
      <w:tr w14:paraId="44E2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346C5D6E">
            <w:pPr>
              <w:jc w:val="center"/>
              <w:rPr>
                <w:rFonts w:ascii="宋体" w:hAnsi="宋体" w:cs="宋体"/>
                <w:color w:val="000000"/>
                <w:sz w:val="24"/>
                <w:szCs w:val="24"/>
              </w:rPr>
            </w:pPr>
            <w:r>
              <w:rPr>
                <w:rFonts w:hint="eastAsia" w:ascii="宋体" w:hAnsi="宋体" w:cs="宋体"/>
                <w:color w:val="000000"/>
                <w:sz w:val="24"/>
                <w:szCs w:val="24"/>
              </w:rPr>
              <w:t>1.11.1</w:t>
            </w:r>
          </w:p>
        </w:tc>
        <w:tc>
          <w:tcPr>
            <w:tcW w:w="1006" w:type="pct"/>
            <w:vAlign w:val="center"/>
          </w:tcPr>
          <w:p w14:paraId="4AE61AF0">
            <w:pPr>
              <w:jc w:val="center"/>
              <w:rPr>
                <w:rFonts w:ascii="宋体" w:hAnsi="宋体" w:cs="宋体"/>
                <w:color w:val="000000"/>
                <w:sz w:val="24"/>
                <w:szCs w:val="24"/>
              </w:rPr>
            </w:pPr>
            <w:r>
              <w:rPr>
                <w:rFonts w:hint="eastAsia" w:ascii="宋体" w:hAnsi="宋体" w:cs="宋体"/>
                <w:color w:val="000000"/>
                <w:sz w:val="24"/>
                <w:szCs w:val="24"/>
              </w:rPr>
              <w:t>样品要求</w:t>
            </w:r>
          </w:p>
        </w:tc>
        <w:tc>
          <w:tcPr>
            <w:tcW w:w="3507" w:type="pct"/>
            <w:vAlign w:val="center"/>
          </w:tcPr>
          <w:p w14:paraId="1094E953">
            <w:pPr>
              <w:spacing w:line="360" w:lineRule="exact"/>
              <w:jc w:val="left"/>
              <w:rPr>
                <w:rFonts w:ascii="宋体" w:hAnsi="宋体" w:cs="宋体"/>
                <w:color w:val="000000"/>
                <w:sz w:val="24"/>
                <w:szCs w:val="24"/>
              </w:rPr>
            </w:pPr>
            <w:r>
              <w:rPr>
                <w:rFonts w:hint="eastAsia" w:ascii="宋体" w:hAnsi="宋体" w:cs="宋体"/>
                <w:color w:val="000000"/>
                <w:sz w:val="24"/>
                <w:szCs w:val="24"/>
              </w:rPr>
              <w:t>是否要求提交样品：</w:t>
            </w:r>
          </w:p>
          <w:p w14:paraId="0F4D8029">
            <w:pPr>
              <w:spacing w:line="360" w:lineRule="exact"/>
              <w:jc w:val="left"/>
              <w:rPr>
                <w:rFonts w:ascii="宋体" w:hAnsi="宋体" w:cs="宋体"/>
                <w:color w:val="000000"/>
                <w:sz w:val="24"/>
                <w:szCs w:val="24"/>
              </w:rPr>
            </w:pPr>
            <w:r>
              <w:rPr>
                <w:rFonts w:hint="eastAsia" w:ascii="宋体" w:hAnsi="宋体" w:cs="宋体"/>
                <w:color w:val="000000"/>
                <w:sz w:val="24"/>
                <w:szCs w:val="24"/>
              </w:rPr>
              <w:t>■不要求</w:t>
            </w:r>
          </w:p>
          <w:p w14:paraId="589BD9BB">
            <w:pPr>
              <w:spacing w:line="360" w:lineRule="exact"/>
              <w:rPr>
                <w:rFonts w:ascii="宋体" w:hAnsi="宋体" w:cs="宋体"/>
                <w:color w:val="000000"/>
                <w:sz w:val="24"/>
                <w:szCs w:val="24"/>
              </w:rPr>
            </w:pPr>
            <w:r>
              <w:rPr>
                <w:rFonts w:hint="eastAsia" w:ascii="宋体" w:hAnsi="宋体" w:cs="宋体"/>
                <w:color w:val="000000"/>
                <w:sz w:val="24"/>
                <w:szCs w:val="24"/>
              </w:rPr>
              <w:t>□要求：/</w:t>
            </w:r>
          </w:p>
          <w:p w14:paraId="33B502D6">
            <w:pPr>
              <w:spacing w:line="360" w:lineRule="exact"/>
              <w:jc w:val="left"/>
              <w:rPr>
                <w:rFonts w:ascii="宋体" w:hAnsi="宋体" w:cs="宋体"/>
                <w:color w:val="000000"/>
                <w:sz w:val="24"/>
                <w:szCs w:val="24"/>
              </w:rPr>
            </w:pPr>
            <w:r>
              <w:rPr>
                <w:rFonts w:hint="eastAsia" w:ascii="宋体" w:hAnsi="宋体" w:cs="宋体"/>
                <w:color w:val="000000"/>
                <w:sz w:val="24"/>
                <w:szCs w:val="24"/>
              </w:rPr>
              <w:t>是否要求随样品提交检测报告：/</w:t>
            </w:r>
          </w:p>
          <w:p w14:paraId="26A76502">
            <w:pPr>
              <w:spacing w:line="360" w:lineRule="exact"/>
              <w:jc w:val="left"/>
              <w:rPr>
                <w:rFonts w:ascii="宋体" w:hAnsi="宋体" w:cs="宋体"/>
                <w:color w:val="000000"/>
                <w:sz w:val="24"/>
                <w:szCs w:val="24"/>
              </w:rPr>
            </w:pPr>
            <w:r>
              <w:rPr>
                <w:rFonts w:hint="eastAsia" w:ascii="宋体" w:hAnsi="宋体" w:cs="宋体"/>
                <w:color w:val="000000"/>
                <w:sz w:val="24"/>
                <w:szCs w:val="24"/>
              </w:rPr>
              <w:t>■不要求</w:t>
            </w:r>
          </w:p>
          <w:p w14:paraId="0DDEDCD5">
            <w:pPr>
              <w:spacing w:line="360" w:lineRule="exact"/>
              <w:jc w:val="left"/>
              <w:rPr>
                <w:rFonts w:ascii="宋体" w:hAnsi="宋体" w:cs="宋体"/>
                <w:color w:val="000000"/>
                <w:sz w:val="24"/>
                <w:szCs w:val="24"/>
              </w:rPr>
            </w:pPr>
            <w:r>
              <w:rPr>
                <w:rFonts w:hint="eastAsia" w:ascii="宋体" w:hAnsi="宋体" w:cs="宋体"/>
                <w:color w:val="000000"/>
                <w:sz w:val="24"/>
                <w:szCs w:val="24"/>
              </w:rPr>
              <w:t>□要求：/</w:t>
            </w:r>
          </w:p>
        </w:tc>
      </w:tr>
      <w:tr w14:paraId="733EA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0B0568B8">
            <w:pPr>
              <w:jc w:val="center"/>
              <w:rPr>
                <w:rFonts w:ascii="宋体" w:hAnsi="宋体" w:cs="宋体"/>
                <w:color w:val="000000"/>
                <w:sz w:val="24"/>
                <w:szCs w:val="24"/>
              </w:rPr>
            </w:pPr>
            <w:r>
              <w:rPr>
                <w:rFonts w:hint="eastAsia" w:ascii="宋体" w:hAnsi="宋体" w:cs="宋体"/>
                <w:color w:val="000000"/>
                <w:sz w:val="24"/>
                <w:szCs w:val="24"/>
              </w:rPr>
              <w:t>2.1</w:t>
            </w:r>
          </w:p>
        </w:tc>
        <w:tc>
          <w:tcPr>
            <w:tcW w:w="1006" w:type="pct"/>
            <w:vAlign w:val="center"/>
          </w:tcPr>
          <w:p w14:paraId="5EBE0D03">
            <w:pPr>
              <w:jc w:val="center"/>
              <w:rPr>
                <w:rFonts w:ascii="宋体" w:hAnsi="宋体" w:cs="宋体"/>
                <w:color w:val="000000"/>
                <w:sz w:val="24"/>
                <w:szCs w:val="24"/>
              </w:rPr>
            </w:pPr>
            <w:r>
              <w:rPr>
                <w:rFonts w:hint="eastAsia" w:ascii="宋体" w:hAnsi="宋体" w:cs="宋体"/>
                <w:color w:val="000000"/>
                <w:sz w:val="24"/>
                <w:szCs w:val="24"/>
              </w:rPr>
              <w:t>构成招标文件的其他资料</w:t>
            </w:r>
          </w:p>
        </w:tc>
        <w:tc>
          <w:tcPr>
            <w:tcW w:w="3507" w:type="pct"/>
            <w:vAlign w:val="center"/>
          </w:tcPr>
          <w:p w14:paraId="0465DDB8">
            <w:pPr>
              <w:spacing w:line="360" w:lineRule="auto"/>
              <w:jc w:val="left"/>
              <w:rPr>
                <w:rFonts w:ascii="宋体" w:hAnsi="宋体" w:cs="宋体"/>
                <w:color w:val="000000"/>
                <w:sz w:val="24"/>
                <w:szCs w:val="24"/>
              </w:rPr>
            </w:pPr>
            <w:r>
              <w:rPr>
                <w:rFonts w:hint="eastAsia" w:ascii="宋体" w:hAnsi="宋体" w:cs="宋体"/>
                <w:color w:val="000000"/>
                <w:sz w:val="24"/>
                <w:szCs w:val="24"/>
              </w:rPr>
              <w:t>对招标文件作出的澄清、修改</w:t>
            </w:r>
          </w:p>
        </w:tc>
      </w:tr>
      <w:tr w14:paraId="7C71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5B59DF09">
            <w:pPr>
              <w:jc w:val="center"/>
              <w:rPr>
                <w:rFonts w:ascii="宋体" w:hAnsi="宋体" w:cs="宋体"/>
                <w:color w:val="000000"/>
                <w:sz w:val="24"/>
                <w:szCs w:val="24"/>
              </w:rPr>
            </w:pPr>
            <w:r>
              <w:rPr>
                <w:rFonts w:hint="eastAsia" w:ascii="宋体" w:hAnsi="宋体" w:cs="宋体"/>
                <w:color w:val="000000"/>
                <w:sz w:val="24"/>
                <w:szCs w:val="24"/>
              </w:rPr>
              <w:t>2.2.1</w:t>
            </w:r>
          </w:p>
        </w:tc>
        <w:tc>
          <w:tcPr>
            <w:tcW w:w="1006" w:type="pct"/>
            <w:vAlign w:val="center"/>
          </w:tcPr>
          <w:p w14:paraId="07B2C7D3">
            <w:pPr>
              <w:jc w:val="center"/>
              <w:rPr>
                <w:rFonts w:ascii="宋体" w:hAnsi="宋体" w:cs="宋体"/>
                <w:color w:val="000000"/>
                <w:sz w:val="24"/>
                <w:szCs w:val="24"/>
              </w:rPr>
            </w:pPr>
            <w:r>
              <w:rPr>
                <w:rFonts w:hint="eastAsia" w:ascii="宋体" w:hAnsi="宋体" w:cs="宋体"/>
                <w:color w:val="000000"/>
                <w:sz w:val="24"/>
                <w:szCs w:val="24"/>
              </w:rPr>
              <w:t>投标人要求对招标文件的澄清</w:t>
            </w:r>
          </w:p>
        </w:tc>
        <w:tc>
          <w:tcPr>
            <w:tcW w:w="3507" w:type="pct"/>
            <w:vAlign w:val="center"/>
          </w:tcPr>
          <w:p w14:paraId="4876A656">
            <w:pPr>
              <w:spacing w:line="360" w:lineRule="auto"/>
              <w:jc w:val="left"/>
              <w:rPr>
                <w:rFonts w:ascii="宋体" w:hAnsi="宋体" w:cs="宋体"/>
                <w:color w:val="000000"/>
                <w:sz w:val="24"/>
                <w:szCs w:val="24"/>
              </w:rPr>
            </w:pPr>
            <w:r>
              <w:rPr>
                <w:rFonts w:hint="eastAsia" w:ascii="宋体" w:hAnsi="宋体" w:cs="宋体"/>
                <w:color w:val="000000"/>
                <w:sz w:val="24"/>
                <w:szCs w:val="24"/>
              </w:rPr>
              <w:t>时间：招标公告期限届满之日起七个工作日内</w:t>
            </w:r>
          </w:p>
          <w:p w14:paraId="45722897">
            <w:pPr>
              <w:spacing w:line="360" w:lineRule="auto"/>
              <w:jc w:val="left"/>
              <w:rPr>
                <w:rFonts w:ascii="宋体" w:hAnsi="宋体" w:cs="宋体"/>
                <w:color w:val="000000"/>
                <w:sz w:val="24"/>
                <w:szCs w:val="24"/>
              </w:rPr>
            </w:pPr>
            <w:r>
              <w:rPr>
                <w:rFonts w:hint="eastAsia" w:ascii="宋体" w:hAnsi="宋体" w:cs="宋体"/>
                <w:color w:val="000000"/>
                <w:sz w:val="24"/>
                <w:szCs w:val="24"/>
              </w:rPr>
              <w:t>形式：书面形式</w:t>
            </w:r>
          </w:p>
        </w:tc>
      </w:tr>
      <w:tr w14:paraId="37E7F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0886AF89">
            <w:pPr>
              <w:shd w:val="clear" w:color="auto" w:fill="FFFFFF"/>
              <w:jc w:val="center"/>
              <w:rPr>
                <w:rFonts w:ascii="宋体" w:hAnsi="宋体" w:cs="宋体"/>
                <w:color w:val="000000"/>
                <w:sz w:val="24"/>
                <w:szCs w:val="24"/>
              </w:rPr>
            </w:pPr>
            <w:r>
              <w:rPr>
                <w:rFonts w:hint="eastAsia" w:ascii="宋体" w:hAnsi="宋体" w:cs="宋体"/>
                <w:color w:val="000000"/>
                <w:sz w:val="24"/>
                <w:szCs w:val="24"/>
              </w:rPr>
              <w:t>2.2.2</w:t>
            </w:r>
          </w:p>
        </w:tc>
        <w:tc>
          <w:tcPr>
            <w:tcW w:w="1006" w:type="pct"/>
            <w:vAlign w:val="center"/>
          </w:tcPr>
          <w:p w14:paraId="7D5D5137">
            <w:pPr>
              <w:shd w:val="clear" w:color="auto" w:fill="FFFFFF"/>
              <w:jc w:val="center"/>
              <w:rPr>
                <w:rFonts w:ascii="宋体" w:hAnsi="宋体" w:cs="宋体"/>
                <w:color w:val="000000"/>
                <w:sz w:val="24"/>
                <w:szCs w:val="24"/>
              </w:rPr>
            </w:pPr>
            <w:r>
              <w:rPr>
                <w:rFonts w:hint="eastAsia" w:ascii="宋体" w:hAnsi="宋体" w:cs="宋体"/>
                <w:color w:val="000000"/>
                <w:sz w:val="24"/>
                <w:szCs w:val="24"/>
              </w:rPr>
              <w:t>招标文件澄清发出形式</w:t>
            </w:r>
          </w:p>
        </w:tc>
        <w:tc>
          <w:tcPr>
            <w:tcW w:w="3507" w:type="pct"/>
            <w:vAlign w:val="center"/>
          </w:tcPr>
          <w:p w14:paraId="207AC871">
            <w:pPr>
              <w:spacing w:line="360" w:lineRule="auto"/>
              <w:jc w:val="left"/>
              <w:rPr>
                <w:rFonts w:ascii="宋体" w:hAnsi="宋体" w:cs="宋体"/>
                <w:color w:val="000000"/>
                <w:sz w:val="24"/>
                <w:szCs w:val="24"/>
              </w:rPr>
            </w:pPr>
            <w:r>
              <w:rPr>
                <w:rFonts w:hint="eastAsia" w:ascii="宋体" w:hAnsi="宋体" w:cs="宋体"/>
                <w:color w:val="000000"/>
                <w:sz w:val="24"/>
                <w:szCs w:val="24"/>
              </w:rPr>
              <w:t>在原招标公告发布媒体上发布澄清公告</w:t>
            </w:r>
          </w:p>
        </w:tc>
      </w:tr>
      <w:tr w14:paraId="6906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6A031948">
            <w:pPr>
              <w:shd w:val="clear" w:color="auto" w:fill="FFFFFF"/>
              <w:jc w:val="center"/>
              <w:rPr>
                <w:rFonts w:ascii="宋体" w:hAnsi="宋体" w:cs="宋体"/>
                <w:color w:val="000000"/>
                <w:sz w:val="24"/>
                <w:szCs w:val="24"/>
              </w:rPr>
            </w:pPr>
            <w:r>
              <w:rPr>
                <w:rFonts w:hint="eastAsia" w:ascii="宋体" w:hAnsi="宋体" w:cs="宋体"/>
                <w:color w:val="000000"/>
                <w:sz w:val="24"/>
                <w:szCs w:val="24"/>
              </w:rPr>
              <w:t>2.2.3</w:t>
            </w:r>
          </w:p>
        </w:tc>
        <w:tc>
          <w:tcPr>
            <w:tcW w:w="1006" w:type="pct"/>
            <w:vAlign w:val="center"/>
          </w:tcPr>
          <w:p w14:paraId="3D55F848">
            <w:pPr>
              <w:shd w:val="clear" w:color="auto" w:fill="FFFFFF"/>
              <w:jc w:val="center"/>
              <w:rPr>
                <w:rFonts w:ascii="宋体" w:hAnsi="宋体" w:cs="宋体"/>
                <w:color w:val="000000"/>
                <w:sz w:val="24"/>
                <w:szCs w:val="24"/>
              </w:rPr>
            </w:pPr>
            <w:r>
              <w:rPr>
                <w:rFonts w:hint="eastAsia" w:ascii="宋体" w:hAnsi="宋体" w:cs="宋体"/>
                <w:color w:val="000000"/>
                <w:sz w:val="24"/>
                <w:szCs w:val="24"/>
              </w:rPr>
              <w:t>投标人确认收到招标文件澄清</w:t>
            </w:r>
          </w:p>
        </w:tc>
        <w:tc>
          <w:tcPr>
            <w:tcW w:w="3507" w:type="pct"/>
            <w:vAlign w:val="center"/>
          </w:tcPr>
          <w:p w14:paraId="4B7661F8">
            <w:pPr>
              <w:spacing w:line="360" w:lineRule="auto"/>
              <w:rPr>
                <w:rFonts w:ascii="宋体" w:hAnsi="宋体" w:cs="宋体"/>
                <w:color w:val="000000"/>
                <w:sz w:val="24"/>
                <w:szCs w:val="24"/>
              </w:rPr>
            </w:pPr>
            <w:r>
              <w:rPr>
                <w:rFonts w:hint="eastAsia" w:ascii="宋体" w:hAnsi="宋体" w:cs="宋体"/>
                <w:color w:val="000000"/>
                <w:sz w:val="24"/>
                <w:szCs w:val="24"/>
              </w:rPr>
              <w:t>时间：24小时</w:t>
            </w:r>
          </w:p>
          <w:p w14:paraId="670877E7">
            <w:pPr>
              <w:spacing w:line="360" w:lineRule="auto"/>
              <w:jc w:val="left"/>
              <w:rPr>
                <w:rFonts w:ascii="宋体" w:hAnsi="宋体" w:cs="宋体"/>
                <w:color w:val="000000"/>
                <w:sz w:val="24"/>
                <w:szCs w:val="24"/>
              </w:rPr>
            </w:pPr>
            <w:r>
              <w:rPr>
                <w:rFonts w:hint="eastAsia" w:ascii="宋体" w:hAnsi="宋体" w:cs="宋体"/>
                <w:color w:val="000000"/>
                <w:sz w:val="24"/>
                <w:szCs w:val="24"/>
              </w:rPr>
              <w:t>形式：书面形式</w:t>
            </w:r>
          </w:p>
        </w:tc>
      </w:tr>
      <w:tr w14:paraId="5702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5E93D628">
            <w:pPr>
              <w:shd w:val="clear" w:color="auto" w:fill="FFFFFF"/>
              <w:jc w:val="center"/>
              <w:rPr>
                <w:rFonts w:ascii="宋体" w:hAnsi="宋体" w:cs="宋体"/>
                <w:color w:val="000000"/>
                <w:sz w:val="24"/>
                <w:szCs w:val="24"/>
              </w:rPr>
            </w:pPr>
            <w:r>
              <w:rPr>
                <w:rFonts w:hint="eastAsia" w:ascii="宋体" w:hAnsi="宋体" w:cs="宋体"/>
                <w:color w:val="000000"/>
                <w:sz w:val="24"/>
                <w:szCs w:val="24"/>
              </w:rPr>
              <w:t>2.3.1</w:t>
            </w:r>
          </w:p>
        </w:tc>
        <w:tc>
          <w:tcPr>
            <w:tcW w:w="1006" w:type="pct"/>
            <w:vAlign w:val="center"/>
          </w:tcPr>
          <w:p w14:paraId="71037440">
            <w:pPr>
              <w:shd w:val="clear" w:color="auto" w:fill="FFFFFF"/>
              <w:jc w:val="center"/>
              <w:rPr>
                <w:rFonts w:ascii="宋体" w:hAnsi="宋体" w:cs="宋体"/>
                <w:color w:val="000000"/>
                <w:sz w:val="24"/>
                <w:szCs w:val="24"/>
              </w:rPr>
            </w:pPr>
            <w:r>
              <w:rPr>
                <w:rFonts w:hint="eastAsia" w:ascii="宋体" w:hAnsi="宋体" w:cs="宋体"/>
                <w:color w:val="000000"/>
                <w:sz w:val="24"/>
                <w:szCs w:val="24"/>
              </w:rPr>
              <w:t>招标文件修改发出的形式</w:t>
            </w:r>
          </w:p>
        </w:tc>
        <w:tc>
          <w:tcPr>
            <w:tcW w:w="3507" w:type="pct"/>
            <w:vAlign w:val="center"/>
          </w:tcPr>
          <w:p w14:paraId="03B77191">
            <w:pPr>
              <w:spacing w:line="360" w:lineRule="auto"/>
              <w:rPr>
                <w:rFonts w:ascii="宋体" w:hAnsi="宋体" w:cs="宋体"/>
                <w:color w:val="000000"/>
                <w:sz w:val="24"/>
                <w:szCs w:val="24"/>
              </w:rPr>
            </w:pPr>
            <w:r>
              <w:rPr>
                <w:rFonts w:hint="eastAsia" w:ascii="宋体" w:hAnsi="宋体" w:cs="宋体"/>
                <w:color w:val="000000"/>
                <w:sz w:val="24"/>
                <w:szCs w:val="24"/>
              </w:rPr>
              <w:t>在原招标公告发布媒体上发布澄清公告</w:t>
            </w:r>
          </w:p>
        </w:tc>
      </w:tr>
      <w:tr w14:paraId="7076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7C0EDB69">
            <w:pPr>
              <w:shd w:val="clear" w:color="auto" w:fill="FFFFFF"/>
              <w:jc w:val="center"/>
              <w:rPr>
                <w:rFonts w:ascii="宋体" w:hAnsi="宋体" w:cs="宋体"/>
                <w:color w:val="000000"/>
                <w:sz w:val="24"/>
                <w:szCs w:val="24"/>
              </w:rPr>
            </w:pPr>
            <w:r>
              <w:rPr>
                <w:rFonts w:hint="eastAsia" w:ascii="宋体" w:hAnsi="宋体" w:cs="宋体"/>
                <w:color w:val="000000"/>
                <w:sz w:val="24"/>
                <w:szCs w:val="24"/>
              </w:rPr>
              <w:t>2.3.2</w:t>
            </w:r>
          </w:p>
        </w:tc>
        <w:tc>
          <w:tcPr>
            <w:tcW w:w="1006" w:type="pct"/>
            <w:vAlign w:val="center"/>
          </w:tcPr>
          <w:p w14:paraId="2BD6C01E">
            <w:pPr>
              <w:shd w:val="clear" w:color="auto" w:fill="FFFFFF"/>
              <w:jc w:val="center"/>
              <w:rPr>
                <w:rFonts w:ascii="宋体" w:hAnsi="宋体" w:cs="宋体"/>
                <w:color w:val="000000"/>
                <w:sz w:val="24"/>
                <w:szCs w:val="24"/>
              </w:rPr>
            </w:pPr>
            <w:r>
              <w:rPr>
                <w:rFonts w:hint="eastAsia" w:ascii="宋体" w:hAnsi="宋体" w:cs="宋体"/>
                <w:color w:val="000000"/>
                <w:sz w:val="24"/>
                <w:szCs w:val="24"/>
              </w:rPr>
              <w:t>投标人确认收到招标文件修改</w:t>
            </w:r>
          </w:p>
        </w:tc>
        <w:tc>
          <w:tcPr>
            <w:tcW w:w="3507" w:type="pct"/>
            <w:vAlign w:val="center"/>
          </w:tcPr>
          <w:p w14:paraId="33350B53">
            <w:pPr>
              <w:spacing w:line="360" w:lineRule="auto"/>
              <w:rPr>
                <w:rFonts w:ascii="宋体" w:hAnsi="宋体" w:cs="宋体"/>
                <w:color w:val="000000"/>
                <w:sz w:val="24"/>
                <w:szCs w:val="24"/>
              </w:rPr>
            </w:pPr>
            <w:r>
              <w:rPr>
                <w:rFonts w:hint="eastAsia" w:ascii="宋体" w:hAnsi="宋体" w:cs="宋体"/>
                <w:color w:val="000000"/>
                <w:sz w:val="24"/>
                <w:szCs w:val="24"/>
              </w:rPr>
              <w:t>时间：24小时</w:t>
            </w:r>
          </w:p>
          <w:p w14:paraId="770A18F1">
            <w:pPr>
              <w:spacing w:line="360" w:lineRule="auto"/>
              <w:rPr>
                <w:rFonts w:ascii="宋体" w:hAnsi="宋体" w:cs="宋体"/>
                <w:color w:val="000000"/>
                <w:sz w:val="24"/>
                <w:szCs w:val="24"/>
              </w:rPr>
            </w:pPr>
            <w:r>
              <w:rPr>
                <w:rFonts w:hint="eastAsia" w:ascii="宋体" w:hAnsi="宋体" w:cs="宋体"/>
                <w:color w:val="000000"/>
                <w:sz w:val="24"/>
                <w:szCs w:val="24"/>
              </w:rPr>
              <w:t>形式：书面形式</w:t>
            </w:r>
          </w:p>
        </w:tc>
      </w:tr>
      <w:tr w14:paraId="1FD2F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4F3330FC">
            <w:pPr>
              <w:shd w:val="clear" w:color="auto" w:fill="FFFFFF"/>
              <w:jc w:val="center"/>
              <w:rPr>
                <w:rFonts w:ascii="宋体" w:hAnsi="宋体" w:cs="宋体"/>
                <w:color w:val="000000"/>
                <w:sz w:val="24"/>
                <w:szCs w:val="24"/>
              </w:rPr>
            </w:pPr>
            <w:r>
              <w:rPr>
                <w:rFonts w:hint="eastAsia" w:ascii="宋体" w:hAnsi="宋体" w:cs="宋体"/>
                <w:color w:val="000000"/>
                <w:sz w:val="24"/>
                <w:szCs w:val="24"/>
              </w:rPr>
              <w:t>3.1</w:t>
            </w:r>
          </w:p>
        </w:tc>
        <w:tc>
          <w:tcPr>
            <w:tcW w:w="1006" w:type="pct"/>
            <w:vAlign w:val="center"/>
          </w:tcPr>
          <w:p w14:paraId="490ABC01">
            <w:pPr>
              <w:shd w:val="clear" w:color="auto" w:fill="FFFFFF"/>
              <w:jc w:val="center"/>
              <w:rPr>
                <w:rFonts w:ascii="宋体" w:hAnsi="宋体" w:cs="宋体"/>
                <w:color w:val="000000"/>
                <w:sz w:val="24"/>
                <w:szCs w:val="24"/>
              </w:rPr>
            </w:pPr>
            <w:r>
              <w:rPr>
                <w:rFonts w:hint="eastAsia" w:ascii="宋体" w:hAnsi="宋体" w:cs="宋体"/>
                <w:color w:val="000000"/>
                <w:sz w:val="24"/>
                <w:szCs w:val="24"/>
              </w:rPr>
              <w:t>构成投标文件的其他材料</w:t>
            </w:r>
          </w:p>
        </w:tc>
        <w:tc>
          <w:tcPr>
            <w:tcW w:w="3507" w:type="pct"/>
            <w:vAlign w:val="center"/>
          </w:tcPr>
          <w:p w14:paraId="45A58441">
            <w:pPr>
              <w:spacing w:line="360" w:lineRule="auto"/>
              <w:rPr>
                <w:rFonts w:ascii="宋体" w:hAnsi="宋体" w:cs="宋体"/>
                <w:color w:val="000000"/>
                <w:sz w:val="24"/>
                <w:szCs w:val="24"/>
              </w:rPr>
            </w:pPr>
            <w:r>
              <w:rPr>
                <w:rFonts w:hint="eastAsia" w:ascii="宋体" w:hAnsi="宋体" w:cs="宋体"/>
                <w:color w:val="000000"/>
                <w:sz w:val="24"/>
                <w:szCs w:val="24"/>
              </w:rPr>
              <w:t>投标人在评标过程中作出的符合法律法规和招标文件规定的澄清、说明或者补正</w:t>
            </w:r>
          </w:p>
        </w:tc>
      </w:tr>
      <w:tr w14:paraId="5DDD5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0EFF76D4">
            <w:pPr>
              <w:shd w:val="clear" w:color="auto" w:fill="FFFFFF"/>
              <w:jc w:val="center"/>
              <w:rPr>
                <w:rFonts w:ascii="宋体" w:hAnsi="宋体" w:cs="宋体"/>
                <w:color w:val="000000"/>
                <w:sz w:val="24"/>
                <w:szCs w:val="24"/>
              </w:rPr>
            </w:pPr>
            <w:r>
              <w:rPr>
                <w:rFonts w:hint="eastAsia" w:ascii="宋体" w:hAnsi="宋体" w:cs="宋体"/>
                <w:color w:val="000000"/>
                <w:sz w:val="24"/>
                <w:szCs w:val="24"/>
              </w:rPr>
              <w:t>3.3.1</w:t>
            </w:r>
          </w:p>
        </w:tc>
        <w:tc>
          <w:tcPr>
            <w:tcW w:w="1006" w:type="pct"/>
            <w:vAlign w:val="center"/>
          </w:tcPr>
          <w:p w14:paraId="75DB7AC4">
            <w:pPr>
              <w:shd w:val="clear" w:color="auto" w:fill="FFFFFF"/>
              <w:jc w:val="center"/>
              <w:rPr>
                <w:rFonts w:ascii="宋体" w:hAnsi="宋体" w:cs="宋体"/>
                <w:color w:val="000000"/>
                <w:sz w:val="24"/>
                <w:szCs w:val="24"/>
              </w:rPr>
            </w:pPr>
            <w:r>
              <w:rPr>
                <w:rFonts w:hint="eastAsia" w:ascii="宋体" w:hAnsi="宋体" w:cs="宋体"/>
                <w:color w:val="000000"/>
                <w:sz w:val="24"/>
                <w:szCs w:val="24"/>
              </w:rPr>
              <w:t>投标有效期</w:t>
            </w:r>
          </w:p>
        </w:tc>
        <w:tc>
          <w:tcPr>
            <w:tcW w:w="3507" w:type="pct"/>
            <w:vAlign w:val="center"/>
          </w:tcPr>
          <w:p w14:paraId="04021DE6">
            <w:pPr>
              <w:spacing w:line="360" w:lineRule="auto"/>
              <w:rPr>
                <w:rFonts w:ascii="宋体" w:hAnsi="宋体" w:cs="宋体"/>
                <w:color w:val="000000"/>
                <w:sz w:val="24"/>
                <w:szCs w:val="24"/>
              </w:rPr>
            </w:pPr>
            <w:r>
              <w:rPr>
                <w:rFonts w:hint="eastAsia" w:ascii="宋体" w:hAnsi="宋体" w:cs="宋体"/>
                <w:color w:val="000000"/>
                <w:sz w:val="24"/>
                <w:szCs w:val="24"/>
              </w:rPr>
              <w:t>90日历天（从提交投标文件的截止之日起算）</w:t>
            </w:r>
          </w:p>
        </w:tc>
      </w:tr>
      <w:tr w14:paraId="48F4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139EEBD5">
            <w:pPr>
              <w:shd w:val="clear" w:color="auto" w:fill="FFFFFF"/>
              <w:jc w:val="center"/>
              <w:rPr>
                <w:rFonts w:ascii="宋体" w:hAnsi="宋体" w:cs="宋体"/>
                <w:color w:val="000000"/>
                <w:sz w:val="24"/>
                <w:szCs w:val="24"/>
              </w:rPr>
            </w:pPr>
            <w:r>
              <w:rPr>
                <w:rFonts w:hint="eastAsia" w:ascii="宋体" w:hAnsi="宋体" w:cs="宋体"/>
                <w:color w:val="000000"/>
                <w:sz w:val="24"/>
                <w:szCs w:val="24"/>
              </w:rPr>
              <w:t>3.4.1</w:t>
            </w:r>
          </w:p>
        </w:tc>
        <w:tc>
          <w:tcPr>
            <w:tcW w:w="1006" w:type="pct"/>
            <w:vAlign w:val="center"/>
          </w:tcPr>
          <w:p w14:paraId="64AD684E">
            <w:pPr>
              <w:shd w:val="clear" w:color="auto" w:fill="FFFFFF"/>
              <w:wordWrap w:val="0"/>
              <w:spacing w:line="360" w:lineRule="auto"/>
              <w:jc w:val="center"/>
              <w:rPr>
                <w:rFonts w:ascii="宋体" w:hAnsi="宋体" w:cs="宋体"/>
                <w:color w:val="000000"/>
                <w:sz w:val="24"/>
                <w:szCs w:val="24"/>
              </w:rPr>
            </w:pPr>
            <w:r>
              <w:rPr>
                <w:rFonts w:hint="eastAsia" w:ascii="宋体" w:hAnsi="宋体" w:cs="宋体"/>
                <w:color w:val="000000"/>
                <w:sz w:val="24"/>
                <w:szCs w:val="24"/>
              </w:rPr>
              <w:t>投标保证金</w:t>
            </w:r>
          </w:p>
        </w:tc>
        <w:tc>
          <w:tcPr>
            <w:tcW w:w="3507" w:type="pct"/>
            <w:vAlign w:val="center"/>
          </w:tcPr>
          <w:p w14:paraId="6F2EC321">
            <w:pPr>
              <w:spacing w:line="360" w:lineRule="auto"/>
              <w:jc w:val="left"/>
              <w:rPr>
                <w:rFonts w:ascii="宋体" w:hAnsi="宋体" w:cs="宋体"/>
                <w:color w:val="000000"/>
                <w:sz w:val="24"/>
                <w:szCs w:val="24"/>
              </w:rPr>
            </w:pPr>
            <w:r>
              <w:rPr>
                <w:rFonts w:hint="eastAsia" w:ascii="宋体" w:hAnsi="宋体" w:cs="宋体"/>
                <w:color w:val="000000"/>
                <w:sz w:val="24"/>
                <w:szCs w:val="24"/>
              </w:rPr>
              <w:t>投标保证金按如下要求提交：</w:t>
            </w:r>
          </w:p>
          <w:p w14:paraId="049B3621">
            <w:pPr>
              <w:spacing w:line="360" w:lineRule="auto"/>
              <w:jc w:val="left"/>
              <w:rPr>
                <w:rFonts w:ascii="宋体" w:hAnsi="宋体" w:cs="宋体"/>
                <w:color w:val="000000"/>
                <w:sz w:val="24"/>
                <w:szCs w:val="24"/>
              </w:rPr>
            </w:pPr>
            <w:r>
              <w:rPr>
                <w:rFonts w:hint="eastAsia" w:ascii="宋体" w:hAnsi="宋体" w:cs="宋体"/>
                <w:color w:val="000000"/>
                <w:sz w:val="24"/>
                <w:szCs w:val="24"/>
              </w:rPr>
              <w:t>形式：</w:t>
            </w:r>
            <w:r>
              <w:rPr>
                <w:rFonts w:hint="eastAsia" w:ascii="宋体" w:hAnsi="宋体" w:cs="宋体"/>
                <w:bCs/>
                <w:color w:val="000000"/>
                <w:sz w:val="24"/>
                <w:szCs w:val="24"/>
              </w:rPr>
              <w:t>支票、汇票、本票、保函或者网银转账、电汇等形式，且必须从投标人的基本账户划出。</w:t>
            </w:r>
          </w:p>
          <w:p w14:paraId="28C63592">
            <w:pPr>
              <w:spacing w:line="360" w:lineRule="auto"/>
              <w:jc w:val="left"/>
              <w:rPr>
                <w:rFonts w:ascii="宋体" w:hAnsi="宋体" w:cs="宋体"/>
                <w:color w:val="000000"/>
                <w:sz w:val="24"/>
                <w:szCs w:val="24"/>
              </w:rPr>
            </w:pPr>
            <w:r>
              <w:rPr>
                <w:rFonts w:hint="eastAsia" w:ascii="宋体" w:hAnsi="宋体" w:cs="宋体"/>
                <w:color w:val="000000"/>
                <w:sz w:val="24"/>
                <w:szCs w:val="24"/>
              </w:rPr>
              <w:t>投标保证金金额：</w:t>
            </w:r>
            <w:r>
              <w:rPr>
                <w:rFonts w:hint="eastAsia" w:ascii="宋体" w:hAnsi="宋体" w:cs="宋体"/>
                <w:color w:val="000000"/>
                <w:sz w:val="24"/>
                <w:szCs w:val="24"/>
                <w:u w:val="single"/>
              </w:rPr>
              <w:t>80000.00</w:t>
            </w:r>
            <w:r>
              <w:rPr>
                <w:rFonts w:hint="eastAsia" w:ascii="宋体" w:hAnsi="宋体" w:cs="宋体"/>
                <w:color w:val="000000"/>
                <w:sz w:val="24"/>
                <w:szCs w:val="24"/>
              </w:rPr>
              <w:t>元（大写：捌万元整）</w:t>
            </w:r>
          </w:p>
          <w:p w14:paraId="392E8D33">
            <w:pPr>
              <w:spacing w:after="120"/>
              <w:rPr>
                <w:rFonts w:ascii="宋体" w:hAnsi="宋体" w:cs="宋体"/>
                <w:b/>
                <w:bCs/>
                <w:color w:val="000000"/>
                <w:sz w:val="24"/>
                <w:szCs w:val="24"/>
              </w:rPr>
            </w:pPr>
            <w:r>
              <w:rPr>
                <w:rFonts w:hint="eastAsia" w:ascii="宋体" w:hAnsi="宋体" w:cs="宋体"/>
                <w:b/>
                <w:bCs/>
                <w:color w:val="000000"/>
                <w:sz w:val="24"/>
                <w:szCs w:val="24"/>
              </w:rPr>
              <w:t>（汇款备注：项目简称、项目编号保证金字样）</w:t>
            </w:r>
          </w:p>
          <w:p w14:paraId="1D767E7B">
            <w:pPr>
              <w:spacing w:line="360" w:lineRule="auto"/>
              <w:jc w:val="left"/>
              <w:rPr>
                <w:rFonts w:ascii="宋体" w:hAnsi="宋体" w:cs="宋体"/>
                <w:color w:val="000000"/>
                <w:sz w:val="24"/>
                <w:szCs w:val="24"/>
              </w:rPr>
            </w:pPr>
            <w:r>
              <w:rPr>
                <w:rFonts w:hint="eastAsia" w:ascii="宋体" w:hAnsi="宋体" w:cs="宋体"/>
                <w:color w:val="000000"/>
                <w:sz w:val="24"/>
                <w:szCs w:val="24"/>
              </w:rPr>
              <w:t>保证金递交截止时间同投标文件递交截止时间。到账时间以项目专项账户实际到账时间为准，未按时到账的保证金视为未提交。</w:t>
            </w:r>
          </w:p>
          <w:p w14:paraId="67B89D37">
            <w:pPr>
              <w:spacing w:line="360" w:lineRule="auto"/>
              <w:rPr>
                <w:rFonts w:ascii="宋体" w:hAnsi="宋体" w:cs="宋体"/>
                <w:b/>
                <w:bCs/>
                <w:color w:val="000000"/>
                <w:sz w:val="22"/>
                <w:szCs w:val="22"/>
              </w:rPr>
            </w:pPr>
            <w:r>
              <w:rPr>
                <w:rFonts w:hint="eastAsia" w:ascii="宋体" w:hAnsi="宋体" w:cs="宋体"/>
                <w:b/>
                <w:bCs/>
                <w:color w:val="000000"/>
                <w:sz w:val="22"/>
                <w:szCs w:val="22"/>
              </w:rPr>
              <w:t>（一）网银转账</w:t>
            </w:r>
          </w:p>
          <w:p w14:paraId="418E1452">
            <w:pPr>
              <w:spacing w:line="360" w:lineRule="auto"/>
              <w:jc w:val="left"/>
              <w:rPr>
                <w:rFonts w:ascii="宋体" w:hAnsi="宋体" w:cs="宋体"/>
                <w:color w:val="000000"/>
                <w:sz w:val="24"/>
                <w:szCs w:val="24"/>
              </w:rPr>
            </w:pPr>
            <w:r>
              <w:rPr>
                <w:rFonts w:hint="eastAsia" w:ascii="宋体" w:hAnsi="宋体" w:cs="宋体"/>
                <w:color w:val="000000"/>
                <w:sz w:val="24"/>
                <w:szCs w:val="24"/>
              </w:rPr>
              <w:t>保证金账户信息：</w:t>
            </w:r>
          </w:p>
          <w:p w14:paraId="70507086">
            <w:pPr>
              <w:spacing w:line="360" w:lineRule="auto"/>
              <w:jc w:val="left"/>
              <w:rPr>
                <w:rFonts w:ascii="宋体" w:hAnsi="宋体" w:cs="宋体"/>
                <w:b/>
                <w:bCs/>
                <w:color w:val="000000"/>
                <w:sz w:val="24"/>
                <w:szCs w:val="24"/>
              </w:rPr>
            </w:pPr>
            <w:r>
              <w:rPr>
                <w:rFonts w:hint="eastAsia" w:ascii="宋体" w:hAnsi="宋体" w:cs="宋体"/>
                <w:b/>
                <w:bCs/>
                <w:color w:val="000000"/>
                <w:sz w:val="24"/>
                <w:szCs w:val="24"/>
              </w:rPr>
              <w:t>户名：云南中招招标有限公司</w:t>
            </w:r>
          </w:p>
          <w:p w14:paraId="0E2892F1">
            <w:pPr>
              <w:spacing w:line="360" w:lineRule="auto"/>
              <w:jc w:val="left"/>
              <w:rPr>
                <w:rFonts w:ascii="宋体" w:hAnsi="宋体" w:cs="宋体"/>
                <w:b/>
                <w:bCs/>
                <w:color w:val="000000"/>
                <w:sz w:val="24"/>
                <w:szCs w:val="24"/>
              </w:rPr>
            </w:pPr>
            <w:r>
              <w:rPr>
                <w:rFonts w:hint="eastAsia" w:ascii="宋体" w:hAnsi="宋体" w:cs="宋体"/>
                <w:b/>
                <w:bCs/>
                <w:color w:val="000000"/>
                <w:sz w:val="24"/>
                <w:szCs w:val="24"/>
              </w:rPr>
              <w:t>账号：1340 7333 8045</w:t>
            </w:r>
          </w:p>
          <w:p w14:paraId="6F6EB1D0">
            <w:pPr>
              <w:spacing w:line="360" w:lineRule="auto"/>
              <w:jc w:val="left"/>
              <w:rPr>
                <w:rFonts w:ascii="宋体" w:hAnsi="宋体" w:cs="宋体"/>
                <w:b/>
                <w:bCs/>
                <w:color w:val="000000"/>
                <w:sz w:val="24"/>
                <w:szCs w:val="24"/>
              </w:rPr>
            </w:pPr>
            <w:r>
              <w:rPr>
                <w:rFonts w:hint="eastAsia" w:ascii="宋体" w:hAnsi="宋体" w:cs="宋体"/>
                <w:b/>
                <w:bCs/>
                <w:color w:val="000000"/>
                <w:sz w:val="24"/>
                <w:szCs w:val="24"/>
              </w:rPr>
              <w:t>开户银行：中国银行股份有限公司昆明市海源北路支行</w:t>
            </w:r>
          </w:p>
          <w:p w14:paraId="50707BF9">
            <w:pPr>
              <w:pStyle w:val="55"/>
              <w:spacing w:line="360" w:lineRule="auto"/>
              <w:rPr>
                <w:rFonts w:hAnsi="宋体"/>
                <w:kern w:val="2"/>
              </w:rPr>
            </w:pPr>
            <w:r>
              <w:rPr>
                <w:rFonts w:hint="eastAsia" w:hAnsi="宋体"/>
                <w:b/>
                <w:bCs/>
                <w:sz w:val="22"/>
                <w:szCs w:val="22"/>
              </w:rPr>
              <w:t>（二）采用支票、汇票、本票提交的</w:t>
            </w:r>
            <w:r>
              <w:rPr>
                <w:rFonts w:hint="eastAsia" w:hAnsi="宋体"/>
                <w:sz w:val="22"/>
                <w:szCs w:val="22"/>
              </w:rPr>
              <w:t>，</w:t>
            </w:r>
            <w:r>
              <w:rPr>
                <w:rFonts w:hint="eastAsia" w:hAnsi="宋体"/>
                <w:kern w:val="2"/>
              </w:rPr>
              <w:t>投标人应将支票、汇票、本票扫描件附于投标文件中。</w:t>
            </w:r>
          </w:p>
          <w:p w14:paraId="3ED0ADFC">
            <w:pPr>
              <w:spacing w:line="360" w:lineRule="auto"/>
              <w:jc w:val="left"/>
              <w:rPr>
                <w:rFonts w:ascii="宋体" w:hAnsi="宋体" w:cs="宋体"/>
                <w:color w:val="000000"/>
                <w:sz w:val="24"/>
                <w:szCs w:val="24"/>
              </w:rPr>
            </w:pPr>
            <w:r>
              <w:rPr>
                <w:rFonts w:hint="eastAsia" w:ascii="宋体" w:hAnsi="宋体" w:cs="宋体"/>
                <w:color w:val="000000"/>
                <w:sz w:val="24"/>
                <w:szCs w:val="24"/>
              </w:rPr>
              <w:t>注：</w:t>
            </w:r>
          </w:p>
          <w:p w14:paraId="14E4FB6E">
            <w:pPr>
              <w:spacing w:line="360" w:lineRule="auto"/>
              <w:jc w:val="left"/>
              <w:rPr>
                <w:rFonts w:ascii="宋体" w:hAnsi="宋体" w:cs="宋体"/>
                <w:color w:val="000000"/>
                <w:sz w:val="24"/>
                <w:szCs w:val="24"/>
              </w:rPr>
            </w:pPr>
            <w:r>
              <w:rPr>
                <w:rFonts w:hint="eastAsia" w:ascii="宋体" w:hAnsi="宋体" w:cs="宋体"/>
                <w:color w:val="000000"/>
                <w:sz w:val="24"/>
                <w:szCs w:val="24"/>
              </w:rPr>
              <w:t>（1）保证金退还方式：保证金退还时，不退现金。以网上银行的方式将保证金退还至投标人原提交账户，未中标人的投标保证金在中标通知书发出之日起5个工作日内退还，中标人的投标保证金在合同签订之日起5个工作日内退还。请投标人准确提供公司账户信息。</w:t>
            </w:r>
          </w:p>
          <w:p w14:paraId="5BE2C7E2">
            <w:pPr>
              <w:spacing w:line="360" w:lineRule="auto"/>
              <w:jc w:val="left"/>
              <w:rPr>
                <w:rFonts w:ascii="宋体" w:hAnsi="宋体" w:cs="宋体"/>
                <w:b/>
                <w:bCs/>
                <w:color w:val="000000"/>
                <w:sz w:val="24"/>
                <w:szCs w:val="24"/>
              </w:rPr>
            </w:pPr>
            <w:r>
              <w:rPr>
                <w:rFonts w:hint="eastAsia" w:ascii="宋体" w:hAnsi="宋体" w:cs="宋体"/>
                <w:b/>
                <w:bCs/>
                <w:color w:val="000000"/>
                <w:sz w:val="24"/>
                <w:szCs w:val="24"/>
              </w:rPr>
              <w:t>（2）本账户为云南中招招标有限公司保证金专属账户，其它款项（成交服务费/采购代理费）则交到基本户（招商银行昆明分行科创园支行）。</w:t>
            </w:r>
          </w:p>
          <w:p w14:paraId="7CEBBF2F">
            <w:pPr>
              <w:widowControl/>
              <w:wordWrap w:val="0"/>
              <w:spacing w:line="360" w:lineRule="auto"/>
              <w:jc w:val="left"/>
              <w:rPr>
                <w:rFonts w:ascii="宋体" w:hAnsi="宋体" w:cs="宋体"/>
                <w:color w:val="000000"/>
                <w:sz w:val="24"/>
                <w:szCs w:val="24"/>
              </w:rPr>
            </w:pPr>
            <w:r>
              <w:rPr>
                <w:rFonts w:hint="eastAsia" w:ascii="宋体" w:hAnsi="宋体" w:cs="宋体"/>
                <w:color w:val="000000"/>
                <w:sz w:val="24"/>
                <w:szCs w:val="24"/>
              </w:rPr>
              <w:t>（3）财务电话：0871-68308282、68308050-625、626</w:t>
            </w:r>
          </w:p>
        </w:tc>
      </w:tr>
      <w:tr w14:paraId="7132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292E4267">
            <w:pPr>
              <w:shd w:val="clear" w:color="auto" w:fill="FFFFFF"/>
              <w:jc w:val="center"/>
              <w:rPr>
                <w:rFonts w:ascii="宋体" w:hAnsi="宋体" w:cs="宋体"/>
                <w:color w:val="000000"/>
                <w:sz w:val="24"/>
                <w:szCs w:val="24"/>
              </w:rPr>
            </w:pPr>
            <w:r>
              <w:rPr>
                <w:rFonts w:hint="eastAsia" w:ascii="宋体" w:hAnsi="宋体" w:cs="宋体"/>
                <w:color w:val="000000"/>
                <w:sz w:val="24"/>
                <w:szCs w:val="24"/>
              </w:rPr>
              <w:t>3.5.3</w:t>
            </w:r>
          </w:p>
        </w:tc>
        <w:tc>
          <w:tcPr>
            <w:tcW w:w="1006" w:type="pct"/>
            <w:vAlign w:val="center"/>
          </w:tcPr>
          <w:p w14:paraId="437BBC31">
            <w:pPr>
              <w:shd w:val="clear" w:color="auto" w:fill="FFFFFF"/>
              <w:jc w:val="center"/>
              <w:rPr>
                <w:rFonts w:ascii="宋体" w:hAnsi="宋体" w:cs="宋体"/>
                <w:color w:val="000000"/>
                <w:sz w:val="24"/>
                <w:szCs w:val="24"/>
              </w:rPr>
            </w:pPr>
            <w:r>
              <w:rPr>
                <w:rFonts w:hint="eastAsia" w:ascii="宋体" w:hAnsi="宋体" w:cs="宋体"/>
                <w:color w:val="000000"/>
                <w:sz w:val="24"/>
                <w:szCs w:val="24"/>
              </w:rPr>
              <w:t>签章、签字或盖章要求</w:t>
            </w:r>
          </w:p>
        </w:tc>
        <w:tc>
          <w:tcPr>
            <w:tcW w:w="3507" w:type="pct"/>
            <w:vAlign w:val="center"/>
          </w:tcPr>
          <w:p w14:paraId="0BFFCB1E">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按照投标文件格式，要求单位和个人数字证书电子签章及电子签名：需要企业、法定代表人电子签章及电子签名。</w:t>
            </w:r>
          </w:p>
        </w:tc>
      </w:tr>
      <w:tr w14:paraId="1488E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16FB003D">
            <w:pPr>
              <w:shd w:val="clear" w:color="auto" w:fill="FFFFFF"/>
              <w:jc w:val="center"/>
              <w:rPr>
                <w:rFonts w:ascii="宋体" w:hAnsi="宋体" w:cs="宋体"/>
                <w:color w:val="000000"/>
                <w:sz w:val="24"/>
                <w:szCs w:val="24"/>
              </w:rPr>
            </w:pPr>
            <w:r>
              <w:rPr>
                <w:rFonts w:hint="eastAsia" w:ascii="宋体" w:hAnsi="宋体" w:cs="宋体"/>
                <w:color w:val="000000"/>
                <w:sz w:val="24"/>
                <w:szCs w:val="24"/>
              </w:rPr>
              <w:t>3.5.4</w:t>
            </w:r>
          </w:p>
        </w:tc>
        <w:tc>
          <w:tcPr>
            <w:tcW w:w="1006" w:type="pct"/>
            <w:vAlign w:val="center"/>
          </w:tcPr>
          <w:p w14:paraId="6244456A">
            <w:pPr>
              <w:shd w:val="clear" w:color="auto" w:fill="FFFFFF"/>
              <w:jc w:val="center"/>
              <w:rPr>
                <w:rFonts w:ascii="宋体" w:hAnsi="宋体" w:cs="宋体"/>
                <w:color w:val="000000"/>
                <w:sz w:val="24"/>
                <w:szCs w:val="24"/>
              </w:rPr>
            </w:pPr>
            <w:r>
              <w:rPr>
                <w:rFonts w:hint="eastAsia" w:ascii="宋体" w:hAnsi="宋体" w:cs="宋体"/>
                <w:color w:val="000000"/>
                <w:sz w:val="24"/>
                <w:szCs w:val="24"/>
              </w:rPr>
              <w:t>是否要求提交纸质版投标文件</w:t>
            </w:r>
          </w:p>
        </w:tc>
        <w:tc>
          <w:tcPr>
            <w:tcW w:w="3507" w:type="pct"/>
            <w:vAlign w:val="center"/>
          </w:tcPr>
          <w:p w14:paraId="6EA7387D">
            <w:pPr>
              <w:autoSpaceDE w:val="0"/>
              <w:autoSpaceDN w:val="0"/>
              <w:spacing w:line="360" w:lineRule="auto"/>
              <w:jc w:val="left"/>
              <w:rPr>
                <w:rFonts w:ascii="宋体" w:hAnsi="宋体" w:cs="宋体"/>
                <w:color w:val="000000"/>
                <w:sz w:val="24"/>
                <w:szCs w:val="24"/>
                <w:u w:val="single"/>
              </w:rPr>
            </w:pPr>
            <w:r>
              <w:rPr>
                <w:rFonts w:hint="eastAsia" w:ascii="宋体" w:hAnsi="宋体" w:cs="宋体"/>
                <w:color w:val="000000"/>
                <w:sz w:val="24"/>
                <w:szCs w:val="24"/>
              </w:rPr>
              <w:t>■否</w:t>
            </w:r>
          </w:p>
          <w:p w14:paraId="793C29D9">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□是：/</w:t>
            </w:r>
          </w:p>
        </w:tc>
      </w:tr>
      <w:tr w14:paraId="699B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027FC216">
            <w:pPr>
              <w:shd w:val="clear" w:color="auto" w:fill="FFFFFF"/>
              <w:jc w:val="center"/>
              <w:rPr>
                <w:rFonts w:ascii="宋体" w:hAnsi="宋体" w:cs="宋体"/>
                <w:color w:val="000000"/>
                <w:sz w:val="24"/>
                <w:szCs w:val="24"/>
              </w:rPr>
            </w:pPr>
            <w:r>
              <w:rPr>
                <w:rFonts w:hint="eastAsia" w:ascii="宋体" w:hAnsi="宋体" w:cs="宋体"/>
                <w:color w:val="000000"/>
                <w:sz w:val="24"/>
                <w:szCs w:val="24"/>
              </w:rPr>
              <w:t>3.5.5</w:t>
            </w:r>
          </w:p>
        </w:tc>
        <w:tc>
          <w:tcPr>
            <w:tcW w:w="1006" w:type="pct"/>
            <w:vAlign w:val="center"/>
          </w:tcPr>
          <w:p w14:paraId="0A20A577">
            <w:pPr>
              <w:shd w:val="clear" w:color="auto" w:fill="FFFFFF"/>
              <w:jc w:val="center"/>
              <w:rPr>
                <w:rFonts w:ascii="宋体" w:hAnsi="宋体" w:cs="宋体"/>
                <w:color w:val="000000"/>
                <w:sz w:val="24"/>
                <w:szCs w:val="24"/>
              </w:rPr>
            </w:pPr>
            <w:r>
              <w:rPr>
                <w:rFonts w:hint="eastAsia" w:ascii="宋体" w:hAnsi="宋体" w:cs="宋体"/>
                <w:color w:val="000000"/>
                <w:sz w:val="24"/>
                <w:szCs w:val="24"/>
              </w:rPr>
              <w:t>是否要求提交可编辑电子版投标文件</w:t>
            </w:r>
          </w:p>
        </w:tc>
        <w:tc>
          <w:tcPr>
            <w:tcW w:w="3507" w:type="pct"/>
            <w:vAlign w:val="center"/>
          </w:tcPr>
          <w:p w14:paraId="0A12C297">
            <w:pPr>
              <w:autoSpaceDE w:val="0"/>
              <w:autoSpaceDN w:val="0"/>
              <w:spacing w:line="360" w:lineRule="auto"/>
              <w:jc w:val="left"/>
              <w:rPr>
                <w:rFonts w:ascii="宋体" w:hAnsi="宋体" w:cs="宋体"/>
                <w:color w:val="000000"/>
                <w:sz w:val="24"/>
                <w:szCs w:val="24"/>
                <w:u w:val="single"/>
              </w:rPr>
            </w:pPr>
            <w:r>
              <w:rPr>
                <w:rFonts w:hint="eastAsia" w:ascii="宋体" w:hAnsi="宋体" w:cs="宋体"/>
                <w:color w:val="000000"/>
                <w:sz w:val="24"/>
                <w:szCs w:val="24"/>
              </w:rPr>
              <w:t>■否</w:t>
            </w:r>
          </w:p>
          <w:p w14:paraId="03BB6604">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□是：/</w:t>
            </w:r>
          </w:p>
        </w:tc>
      </w:tr>
      <w:tr w14:paraId="65F4A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527BB452">
            <w:pPr>
              <w:shd w:val="clear" w:color="auto" w:fill="FFFFFF"/>
              <w:jc w:val="center"/>
              <w:rPr>
                <w:rFonts w:ascii="宋体" w:hAnsi="宋体" w:cs="宋体"/>
                <w:color w:val="000000"/>
                <w:sz w:val="24"/>
                <w:szCs w:val="24"/>
              </w:rPr>
            </w:pPr>
            <w:r>
              <w:rPr>
                <w:rFonts w:hint="eastAsia" w:ascii="宋体" w:hAnsi="宋体" w:cs="宋体"/>
                <w:color w:val="000000"/>
                <w:sz w:val="24"/>
                <w:szCs w:val="24"/>
              </w:rPr>
              <w:t>4.1.2</w:t>
            </w:r>
          </w:p>
        </w:tc>
        <w:tc>
          <w:tcPr>
            <w:tcW w:w="1006" w:type="pct"/>
            <w:vAlign w:val="center"/>
          </w:tcPr>
          <w:p w14:paraId="329BD291">
            <w:pPr>
              <w:shd w:val="clear" w:color="auto" w:fill="FFFFFF"/>
              <w:jc w:val="center"/>
              <w:rPr>
                <w:rFonts w:ascii="宋体" w:hAnsi="宋体" w:cs="宋体"/>
                <w:color w:val="000000"/>
                <w:sz w:val="24"/>
                <w:szCs w:val="24"/>
              </w:rPr>
            </w:pPr>
            <w:r>
              <w:rPr>
                <w:rFonts w:hint="eastAsia" w:ascii="宋体" w:hAnsi="宋体" w:cs="宋体"/>
                <w:color w:val="000000"/>
                <w:sz w:val="24"/>
                <w:szCs w:val="24"/>
              </w:rPr>
              <w:t>封套上应写明的内容</w:t>
            </w:r>
            <w:r>
              <w:rPr>
                <w:rFonts w:hint="eastAsia" w:ascii="宋体" w:hAnsi="宋体" w:cs="宋体"/>
                <w:b/>
                <w:bCs/>
                <w:color w:val="000000"/>
                <w:sz w:val="24"/>
                <w:szCs w:val="24"/>
              </w:rPr>
              <w:t>（本项目不适用）</w:t>
            </w:r>
          </w:p>
        </w:tc>
        <w:tc>
          <w:tcPr>
            <w:tcW w:w="3507" w:type="pct"/>
            <w:vAlign w:val="center"/>
          </w:tcPr>
          <w:p w14:paraId="1B47BABA">
            <w:pPr>
              <w:autoSpaceDE w:val="0"/>
              <w:autoSpaceDN w:val="0"/>
              <w:spacing w:line="360" w:lineRule="auto"/>
              <w:jc w:val="left"/>
              <w:rPr>
                <w:rFonts w:ascii="宋体" w:hAnsi="宋体" w:cs="宋体"/>
                <w:color w:val="000000"/>
                <w:sz w:val="24"/>
                <w:szCs w:val="24"/>
                <w:u w:val="single"/>
              </w:rPr>
            </w:pPr>
            <w:r>
              <w:rPr>
                <w:rFonts w:hint="eastAsia" w:ascii="宋体" w:hAnsi="宋体" w:cs="宋体"/>
                <w:color w:val="000000"/>
                <w:sz w:val="24"/>
                <w:szCs w:val="24"/>
                <w:u w:val="single"/>
              </w:rPr>
              <w:t>（项目名称）投标文件</w:t>
            </w:r>
          </w:p>
          <w:p w14:paraId="0D577F65">
            <w:pPr>
              <w:autoSpaceDE w:val="0"/>
              <w:autoSpaceDN w:val="0"/>
              <w:spacing w:line="360" w:lineRule="auto"/>
              <w:jc w:val="left"/>
              <w:rPr>
                <w:rFonts w:ascii="宋体" w:hAnsi="宋体" w:cs="宋体"/>
                <w:color w:val="000000"/>
                <w:sz w:val="24"/>
                <w:szCs w:val="24"/>
                <w:u w:val="single"/>
              </w:rPr>
            </w:pPr>
            <w:r>
              <w:rPr>
                <w:rFonts w:hint="eastAsia" w:ascii="宋体" w:hAnsi="宋体" w:cs="宋体"/>
                <w:color w:val="000000"/>
                <w:sz w:val="24"/>
                <w:szCs w:val="24"/>
              </w:rPr>
              <w:t>项目编号：</w:t>
            </w:r>
            <w:r>
              <w:rPr>
                <w:rFonts w:hint="eastAsia" w:ascii="宋体" w:hAnsi="宋体" w:cs="宋体"/>
                <w:color w:val="000000"/>
                <w:sz w:val="24"/>
                <w:szCs w:val="24"/>
                <w:u w:val="single"/>
              </w:rPr>
              <w:t xml:space="preserve">                   </w:t>
            </w:r>
          </w:p>
          <w:p w14:paraId="2784DCB5">
            <w:pPr>
              <w:autoSpaceDE w:val="0"/>
              <w:autoSpaceDN w:val="0"/>
              <w:spacing w:line="360" w:lineRule="auto"/>
              <w:jc w:val="left"/>
              <w:rPr>
                <w:rFonts w:ascii="宋体" w:hAnsi="宋体" w:cs="宋体"/>
                <w:color w:val="000000"/>
                <w:sz w:val="24"/>
                <w:szCs w:val="24"/>
                <w:u w:val="single"/>
              </w:rPr>
            </w:pPr>
            <w:r>
              <w:rPr>
                <w:rFonts w:hint="eastAsia" w:ascii="宋体" w:hAnsi="宋体" w:cs="宋体"/>
                <w:color w:val="000000"/>
                <w:sz w:val="24"/>
                <w:szCs w:val="24"/>
                <w:u w:val="single"/>
              </w:rPr>
              <w:t>在     年     月     日     时     分（投标文件递交截止时间）前不得开启</w:t>
            </w:r>
          </w:p>
        </w:tc>
      </w:tr>
      <w:tr w14:paraId="03F4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43F885BD">
            <w:pPr>
              <w:shd w:val="clear" w:color="auto" w:fill="FFFFFF"/>
              <w:jc w:val="center"/>
              <w:rPr>
                <w:rFonts w:ascii="宋体" w:hAnsi="宋体" w:cs="宋体"/>
                <w:color w:val="000000"/>
                <w:sz w:val="24"/>
                <w:szCs w:val="24"/>
              </w:rPr>
            </w:pPr>
            <w:r>
              <w:rPr>
                <w:rFonts w:hint="eastAsia" w:ascii="宋体" w:hAnsi="宋体" w:cs="宋体"/>
                <w:color w:val="000000"/>
                <w:sz w:val="24"/>
                <w:szCs w:val="24"/>
              </w:rPr>
              <w:t>4.2.1</w:t>
            </w:r>
          </w:p>
        </w:tc>
        <w:tc>
          <w:tcPr>
            <w:tcW w:w="1006" w:type="pct"/>
            <w:vAlign w:val="center"/>
          </w:tcPr>
          <w:p w14:paraId="31494454">
            <w:pPr>
              <w:shd w:val="clear" w:color="auto" w:fill="FFFFFF"/>
              <w:jc w:val="center"/>
              <w:rPr>
                <w:rFonts w:ascii="宋体" w:hAnsi="宋体" w:cs="宋体"/>
                <w:color w:val="000000"/>
                <w:sz w:val="24"/>
                <w:szCs w:val="24"/>
              </w:rPr>
            </w:pPr>
            <w:r>
              <w:rPr>
                <w:rFonts w:hint="eastAsia" w:ascii="宋体" w:hAnsi="宋体" w:cs="宋体"/>
                <w:color w:val="000000"/>
                <w:sz w:val="24"/>
                <w:szCs w:val="24"/>
              </w:rPr>
              <w:t>投标截止时间</w:t>
            </w:r>
          </w:p>
        </w:tc>
        <w:tc>
          <w:tcPr>
            <w:tcW w:w="3507" w:type="pct"/>
            <w:vAlign w:val="center"/>
          </w:tcPr>
          <w:p w14:paraId="75395B81">
            <w:pPr>
              <w:spacing w:line="360" w:lineRule="auto"/>
              <w:rPr>
                <w:rFonts w:ascii="宋体" w:hAnsi="宋体" w:cs="宋体"/>
                <w:color w:val="000000"/>
                <w:sz w:val="24"/>
                <w:szCs w:val="24"/>
              </w:rPr>
            </w:pPr>
            <w:r>
              <w:rPr>
                <w:rFonts w:hint="eastAsia" w:ascii="宋体" w:hAnsi="宋体" w:cs="宋体"/>
                <w:color w:val="000000"/>
                <w:sz w:val="24"/>
                <w:szCs w:val="24"/>
              </w:rPr>
              <w:t>详见第一章招标公告</w:t>
            </w:r>
          </w:p>
        </w:tc>
      </w:tr>
      <w:tr w14:paraId="1ED89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45B38B48">
            <w:pPr>
              <w:shd w:val="clear" w:color="auto" w:fill="FFFFFF"/>
              <w:jc w:val="center"/>
              <w:rPr>
                <w:rFonts w:ascii="宋体" w:hAnsi="宋体" w:cs="宋体"/>
                <w:color w:val="000000"/>
                <w:sz w:val="24"/>
                <w:szCs w:val="24"/>
              </w:rPr>
            </w:pPr>
            <w:r>
              <w:rPr>
                <w:rFonts w:hint="eastAsia" w:ascii="宋体" w:hAnsi="宋体" w:cs="宋体"/>
                <w:color w:val="000000"/>
                <w:sz w:val="24"/>
                <w:szCs w:val="24"/>
              </w:rPr>
              <w:t>4.2.2</w:t>
            </w:r>
          </w:p>
        </w:tc>
        <w:tc>
          <w:tcPr>
            <w:tcW w:w="1006" w:type="pct"/>
            <w:vAlign w:val="center"/>
          </w:tcPr>
          <w:p w14:paraId="41E0A4EE">
            <w:pPr>
              <w:shd w:val="clear" w:color="auto" w:fill="FFFFFF"/>
              <w:jc w:val="center"/>
              <w:rPr>
                <w:rFonts w:ascii="宋体" w:hAnsi="宋体" w:cs="宋体"/>
                <w:color w:val="000000"/>
                <w:sz w:val="24"/>
                <w:szCs w:val="24"/>
              </w:rPr>
            </w:pPr>
            <w:r>
              <w:rPr>
                <w:rFonts w:hint="eastAsia" w:ascii="宋体" w:hAnsi="宋体" w:cs="宋体"/>
                <w:color w:val="000000"/>
                <w:sz w:val="24"/>
                <w:szCs w:val="24"/>
              </w:rPr>
              <w:t>是否退还已递交的投标文件</w:t>
            </w:r>
          </w:p>
        </w:tc>
        <w:tc>
          <w:tcPr>
            <w:tcW w:w="3507" w:type="pct"/>
            <w:vAlign w:val="center"/>
          </w:tcPr>
          <w:p w14:paraId="7E81E627">
            <w:pPr>
              <w:autoSpaceDE w:val="0"/>
              <w:autoSpaceDN w:val="0"/>
              <w:spacing w:line="360" w:lineRule="auto"/>
              <w:jc w:val="left"/>
              <w:rPr>
                <w:rFonts w:ascii="宋体" w:hAnsi="宋体" w:cs="宋体"/>
                <w:color w:val="000000"/>
                <w:sz w:val="24"/>
                <w:szCs w:val="24"/>
                <w:u w:val="single"/>
              </w:rPr>
            </w:pPr>
            <w:r>
              <w:rPr>
                <w:rFonts w:hint="eastAsia" w:ascii="宋体" w:hAnsi="宋体" w:cs="宋体"/>
                <w:color w:val="000000"/>
                <w:sz w:val="24"/>
                <w:szCs w:val="24"/>
              </w:rPr>
              <w:t>■否</w:t>
            </w:r>
          </w:p>
          <w:p w14:paraId="0DBD9AE6">
            <w:pPr>
              <w:autoSpaceDE w:val="0"/>
              <w:autoSpaceDN w:val="0"/>
              <w:spacing w:line="360" w:lineRule="auto"/>
              <w:jc w:val="left"/>
              <w:rPr>
                <w:rFonts w:ascii="宋体" w:hAnsi="宋体" w:cs="宋体"/>
                <w:color w:val="000000"/>
                <w:sz w:val="24"/>
                <w:szCs w:val="24"/>
                <w:u w:val="single"/>
              </w:rPr>
            </w:pPr>
            <w:r>
              <w:rPr>
                <w:rFonts w:hint="eastAsia" w:ascii="宋体" w:hAnsi="宋体" w:cs="宋体"/>
                <w:color w:val="000000"/>
                <w:sz w:val="24"/>
                <w:szCs w:val="24"/>
              </w:rPr>
              <w:t>□是</w:t>
            </w:r>
          </w:p>
        </w:tc>
      </w:tr>
      <w:tr w14:paraId="0824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137D857D">
            <w:pPr>
              <w:shd w:val="clear" w:color="auto" w:fill="FFFFFF"/>
              <w:jc w:val="center"/>
              <w:rPr>
                <w:rFonts w:ascii="宋体" w:hAnsi="宋体" w:cs="宋体"/>
                <w:color w:val="000000"/>
                <w:sz w:val="24"/>
                <w:szCs w:val="24"/>
              </w:rPr>
            </w:pPr>
            <w:r>
              <w:rPr>
                <w:rFonts w:hint="eastAsia" w:ascii="宋体" w:hAnsi="宋体" w:cs="宋体"/>
                <w:color w:val="000000"/>
                <w:sz w:val="24"/>
                <w:szCs w:val="24"/>
              </w:rPr>
              <w:t>5.1</w:t>
            </w:r>
          </w:p>
        </w:tc>
        <w:tc>
          <w:tcPr>
            <w:tcW w:w="1006" w:type="pct"/>
            <w:vAlign w:val="center"/>
          </w:tcPr>
          <w:p w14:paraId="268771B6">
            <w:pPr>
              <w:shd w:val="clear" w:color="auto" w:fill="FFFFFF"/>
              <w:jc w:val="center"/>
              <w:rPr>
                <w:rFonts w:ascii="宋体" w:hAnsi="宋体" w:cs="宋体"/>
                <w:color w:val="000000"/>
                <w:sz w:val="24"/>
                <w:szCs w:val="24"/>
              </w:rPr>
            </w:pPr>
            <w:r>
              <w:rPr>
                <w:rFonts w:hint="eastAsia" w:ascii="宋体" w:hAnsi="宋体" w:cs="宋体"/>
                <w:color w:val="000000"/>
                <w:sz w:val="24"/>
                <w:szCs w:val="24"/>
              </w:rPr>
              <w:t>开标时间和地点</w:t>
            </w:r>
          </w:p>
        </w:tc>
        <w:tc>
          <w:tcPr>
            <w:tcW w:w="3507" w:type="pct"/>
            <w:vAlign w:val="center"/>
          </w:tcPr>
          <w:p w14:paraId="4207C079">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开标时间：同投标文件提交截止时间；</w:t>
            </w:r>
          </w:p>
          <w:p w14:paraId="15349CAD">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开标地点：政采云平台（http：//www.zcygov.cn）</w:t>
            </w:r>
          </w:p>
          <w:p w14:paraId="5E2A6E33">
            <w:pPr>
              <w:wordWrap w:val="0"/>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注：</w:t>
            </w:r>
          </w:p>
          <w:p w14:paraId="5CA4C994">
            <w:pPr>
              <w:wordWrap w:val="0"/>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本项目为网上开标项目。</w:t>
            </w:r>
          </w:p>
          <w:p w14:paraId="787B6899">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投标人应按照本项目采购文件和"政采云"平台的要求编制、加密后在投标文件提交截止时间前上传至"政采云"平台，按《供应商操作指南》（https://edu.zcygov.cn/luban/yunnan-dzjy-gys?utm=a0017.b3687.48.18.4b09ec80cbc911edb8a97356c5970511）完成远程投标文件解密等相关操作。投标文件提交截止时间前未完成投标文件上传的，视为撤回投标文件。若投标人未在规定时间完成投标文件解密，则视为无效投标，不再进入评标阶段。供应商在"政采云"平台提交电子版投标文件时，请填写参加远程采购活动经办人联系方式。</w:t>
            </w:r>
          </w:p>
        </w:tc>
      </w:tr>
      <w:tr w14:paraId="6E01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3F2D8FF9">
            <w:pPr>
              <w:shd w:val="clear" w:color="auto" w:fill="FFFFFF"/>
              <w:jc w:val="center"/>
              <w:rPr>
                <w:rFonts w:ascii="宋体" w:hAnsi="宋体" w:cs="宋体"/>
                <w:color w:val="000000"/>
                <w:sz w:val="24"/>
                <w:szCs w:val="24"/>
              </w:rPr>
            </w:pPr>
            <w:r>
              <w:rPr>
                <w:rFonts w:hint="eastAsia" w:ascii="宋体" w:hAnsi="宋体" w:cs="宋体"/>
                <w:color w:val="000000"/>
                <w:sz w:val="24"/>
                <w:szCs w:val="24"/>
              </w:rPr>
              <w:t>7.3.1</w:t>
            </w:r>
          </w:p>
        </w:tc>
        <w:tc>
          <w:tcPr>
            <w:tcW w:w="1006" w:type="pct"/>
            <w:vAlign w:val="center"/>
          </w:tcPr>
          <w:p w14:paraId="7F6CC3E0">
            <w:pPr>
              <w:shd w:val="clear" w:color="auto" w:fill="FFFFFF"/>
              <w:jc w:val="center"/>
              <w:rPr>
                <w:rFonts w:ascii="宋体" w:hAnsi="宋体" w:cs="宋体"/>
                <w:color w:val="000000"/>
                <w:sz w:val="24"/>
                <w:szCs w:val="24"/>
              </w:rPr>
            </w:pPr>
            <w:r>
              <w:rPr>
                <w:rFonts w:hint="eastAsia" w:ascii="宋体" w:hAnsi="宋体" w:cs="宋体"/>
                <w:color w:val="000000"/>
                <w:sz w:val="24"/>
                <w:szCs w:val="24"/>
              </w:rPr>
              <w:t>评标委员会的组建</w:t>
            </w:r>
          </w:p>
        </w:tc>
        <w:tc>
          <w:tcPr>
            <w:tcW w:w="3507" w:type="pct"/>
            <w:vAlign w:val="center"/>
          </w:tcPr>
          <w:p w14:paraId="33A209C1">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评标委员会构成：评标委员会由采购人代表和评审专家组成，成员人数为5人以上单数，其中评审专家不得少于成员总数的三分之二。</w:t>
            </w:r>
          </w:p>
          <w:p w14:paraId="0F35BA95">
            <w:pPr>
              <w:autoSpaceDE w:val="0"/>
              <w:autoSpaceDN w:val="0"/>
              <w:spacing w:line="360" w:lineRule="auto"/>
              <w:jc w:val="left"/>
              <w:rPr>
                <w:rFonts w:ascii="宋体" w:hAnsi="宋体" w:cs="宋体"/>
                <w:color w:val="000000"/>
                <w:sz w:val="24"/>
                <w:szCs w:val="24"/>
              </w:rPr>
            </w:pPr>
            <w:r>
              <w:rPr>
                <w:rFonts w:hint="eastAsia" w:ascii="宋体" w:hAnsi="宋体" w:cs="宋体"/>
                <w:color w:val="000000"/>
                <w:sz w:val="24"/>
                <w:szCs w:val="24"/>
              </w:rPr>
              <w:t>评标专家确定方式：云南省政府采购专家管理系统随机抽取。</w:t>
            </w:r>
          </w:p>
        </w:tc>
      </w:tr>
      <w:tr w14:paraId="7C07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0B3C989E">
            <w:pPr>
              <w:shd w:val="clear" w:color="auto" w:fill="FFFFFF"/>
              <w:jc w:val="center"/>
              <w:rPr>
                <w:rFonts w:ascii="宋体" w:hAnsi="宋体" w:cs="宋体"/>
                <w:color w:val="000000"/>
                <w:sz w:val="24"/>
                <w:szCs w:val="24"/>
              </w:rPr>
            </w:pPr>
            <w:r>
              <w:rPr>
                <w:rFonts w:hint="eastAsia" w:ascii="宋体" w:hAnsi="宋体" w:cs="宋体"/>
                <w:color w:val="000000"/>
                <w:sz w:val="24"/>
                <w:szCs w:val="24"/>
              </w:rPr>
              <w:t>8.1</w:t>
            </w:r>
          </w:p>
        </w:tc>
        <w:tc>
          <w:tcPr>
            <w:tcW w:w="1006" w:type="pct"/>
            <w:vAlign w:val="center"/>
          </w:tcPr>
          <w:p w14:paraId="57FA80DD">
            <w:pPr>
              <w:shd w:val="clear" w:color="auto" w:fill="FFFFFF"/>
              <w:jc w:val="center"/>
              <w:rPr>
                <w:rFonts w:ascii="宋体" w:hAnsi="宋体" w:cs="宋体"/>
                <w:color w:val="000000"/>
                <w:sz w:val="24"/>
                <w:szCs w:val="24"/>
              </w:rPr>
            </w:pPr>
            <w:r>
              <w:rPr>
                <w:rFonts w:hint="eastAsia" w:ascii="宋体" w:hAnsi="宋体" w:cs="宋体"/>
                <w:color w:val="000000"/>
                <w:sz w:val="24"/>
                <w:szCs w:val="24"/>
              </w:rPr>
              <w:t>评标委员会推荐中标候选人的人数</w:t>
            </w:r>
          </w:p>
        </w:tc>
        <w:tc>
          <w:tcPr>
            <w:tcW w:w="3507" w:type="pct"/>
            <w:vAlign w:val="center"/>
          </w:tcPr>
          <w:p w14:paraId="43F5E360">
            <w:pPr>
              <w:pStyle w:val="130"/>
              <w:snapToGrid w:val="0"/>
              <w:spacing w:line="360" w:lineRule="auto"/>
              <w:rPr>
                <w:rFonts w:ascii="宋体" w:hAnsi="宋体" w:cs="宋体"/>
                <w:color w:val="000000"/>
                <w:spacing w:val="-2"/>
                <w:kern w:val="2"/>
                <w:sz w:val="24"/>
                <w:szCs w:val="24"/>
              </w:rPr>
            </w:pPr>
            <w:r>
              <w:rPr>
                <w:rFonts w:hint="eastAsia" w:ascii="宋体" w:hAnsi="宋体" w:cs="宋体"/>
                <w:color w:val="000000"/>
                <w:spacing w:val="-2"/>
                <w:kern w:val="2"/>
                <w:sz w:val="24"/>
                <w:szCs w:val="24"/>
              </w:rPr>
              <w:t>3名</w:t>
            </w:r>
          </w:p>
        </w:tc>
      </w:tr>
      <w:tr w14:paraId="6704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413BA218">
            <w:pPr>
              <w:shd w:val="clear" w:color="auto" w:fill="FFFFFF"/>
              <w:jc w:val="center"/>
              <w:rPr>
                <w:rFonts w:ascii="宋体" w:hAnsi="宋体" w:cs="宋体"/>
                <w:color w:val="000000"/>
                <w:sz w:val="24"/>
                <w:szCs w:val="24"/>
              </w:rPr>
            </w:pPr>
            <w:r>
              <w:rPr>
                <w:rFonts w:hint="eastAsia" w:ascii="宋体" w:hAnsi="宋体" w:cs="宋体"/>
                <w:color w:val="000000"/>
                <w:sz w:val="24"/>
                <w:szCs w:val="24"/>
              </w:rPr>
              <w:t>8.1</w:t>
            </w:r>
          </w:p>
        </w:tc>
        <w:tc>
          <w:tcPr>
            <w:tcW w:w="1006" w:type="pct"/>
            <w:vAlign w:val="center"/>
          </w:tcPr>
          <w:p w14:paraId="4B6789BA">
            <w:pPr>
              <w:shd w:val="clear" w:color="auto" w:fill="FFFFFF"/>
              <w:jc w:val="center"/>
              <w:rPr>
                <w:rFonts w:ascii="宋体" w:hAnsi="宋体" w:cs="宋体"/>
                <w:color w:val="000000"/>
                <w:sz w:val="24"/>
                <w:szCs w:val="24"/>
              </w:rPr>
            </w:pPr>
            <w:r>
              <w:rPr>
                <w:rFonts w:hint="eastAsia" w:ascii="宋体" w:hAnsi="宋体" w:cs="宋体"/>
                <w:color w:val="000000"/>
                <w:sz w:val="24"/>
                <w:szCs w:val="24"/>
              </w:rPr>
              <w:t>是否授权评标委员会确定中标人</w:t>
            </w:r>
          </w:p>
        </w:tc>
        <w:tc>
          <w:tcPr>
            <w:tcW w:w="3507" w:type="pct"/>
            <w:vAlign w:val="center"/>
          </w:tcPr>
          <w:p w14:paraId="781D0DC3">
            <w:pPr>
              <w:pStyle w:val="130"/>
              <w:snapToGrid w:val="0"/>
              <w:spacing w:line="360" w:lineRule="auto"/>
              <w:rPr>
                <w:rFonts w:ascii="宋体" w:hAnsi="宋体" w:cs="宋体"/>
                <w:color w:val="000000"/>
                <w:spacing w:val="-2"/>
                <w:kern w:val="2"/>
                <w:sz w:val="24"/>
                <w:szCs w:val="24"/>
              </w:rPr>
            </w:pPr>
            <w:r>
              <w:rPr>
                <w:rFonts w:hint="eastAsia" w:ascii="宋体" w:hAnsi="宋体" w:cs="宋体"/>
                <w:color w:val="000000"/>
                <w:sz w:val="24"/>
                <w:szCs w:val="24"/>
              </w:rPr>
              <w:t>■</w:t>
            </w:r>
            <w:r>
              <w:rPr>
                <w:rFonts w:hint="eastAsia" w:ascii="宋体" w:hAnsi="宋体" w:cs="宋体"/>
                <w:color w:val="000000"/>
                <w:spacing w:val="-2"/>
                <w:kern w:val="2"/>
                <w:sz w:val="24"/>
                <w:szCs w:val="24"/>
              </w:rPr>
              <w:t>否</w:t>
            </w:r>
          </w:p>
          <w:p w14:paraId="3712CC06">
            <w:pPr>
              <w:pStyle w:val="130"/>
              <w:snapToGrid w:val="0"/>
              <w:spacing w:line="360" w:lineRule="auto"/>
              <w:rPr>
                <w:rFonts w:ascii="宋体" w:hAnsi="宋体" w:cs="宋体"/>
                <w:color w:val="000000"/>
                <w:spacing w:val="-2"/>
                <w:kern w:val="2"/>
                <w:sz w:val="24"/>
                <w:szCs w:val="24"/>
              </w:rPr>
            </w:pPr>
            <w:r>
              <w:rPr>
                <w:rFonts w:hint="eastAsia" w:ascii="宋体" w:hAnsi="宋体" w:cs="宋体"/>
                <w:color w:val="000000"/>
                <w:sz w:val="24"/>
                <w:szCs w:val="24"/>
              </w:rPr>
              <w:t>□</w:t>
            </w:r>
            <w:r>
              <w:rPr>
                <w:rFonts w:hint="eastAsia" w:ascii="宋体" w:hAnsi="宋体" w:cs="宋体"/>
                <w:color w:val="000000"/>
                <w:spacing w:val="-2"/>
                <w:kern w:val="2"/>
                <w:sz w:val="24"/>
                <w:szCs w:val="24"/>
              </w:rPr>
              <w:t>是</w:t>
            </w:r>
          </w:p>
        </w:tc>
      </w:tr>
      <w:tr w14:paraId="586B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40A236DF">
            <w:pPr>
              <w:shd w:val="clear" w:color="auto" w:fill="FFFFFF"/>
              <w:jc w:val="center"/>
              <w:rPr>
                <w:rFonts w:ascii="宋体" w:hAnsi="宋体" w:cs="宋体"/>
                <w:color w:val="000000"/>
                <w:sz w:val="24"/>
                <w:szCs w:val="24"/>
              </w:rPr>
            </w:pPr>
            <w:r>
              <w:rPr>
                <w:rFonts w:hint="eastAsia" w:ascii="宋体" w:hAnsi="宋体" w:cs="宋体"/>
                <w:color w:val="000000"/>
                <w:sz w:val="24"/>
                <w:szCs w:val="24"/>
              </w:rPr>
              <w:t>8.2</w:t>
            </w:r>
          </w:p>
        </w:tc>
        <w:tc>
          <w:tcPr>
            <w:tcW w:w="1006" w:type="pct"/>
            <w:vAlign w:val="center"/>
          </w:tcPr>
          <w:p w14:paraId="5108D2D8">
            <w:pPr>
              <w:shd w:val="clear" w:color="auto" w:fill="FFFFFF"/>
              <w:jc w:val="center"/>
              <w:rPr>
                <w:rFonts w:ascii="宋体" w:hAnsi="宋体" w:cs="宋体"/>
                <w:color w:val="000000"/>
                <w:sz w:val="24"/>
                <w:szCs w:val="24"/>
              </w:rPr>
            </w:pPr>
            <w:r>
              <w:rPr>
                <w:rFonts w:hint="eastAsia" w:ascii="宋体" w:hAnsi="宋体" w:cs="宋体"/>
                <w:color w:val="000000"/>
                <w:sz w:val="24"/>
                <w:szCs w:val="24"/>
              </w:rPr>
              <w:t>中标公告媒体及期限</w:t>
            </w:r>
          </w:p>
        </w:tc>
        <w:tc>
          <w:tcPr>
            <w:tcW w:w="3507" w:type="pct"/>
            <w:vAlign w:val="center"/>
          </w:tcPr>
          <w:p w14:paraId="784CDFA9">
            <w:pPr>
              <w:pStyle w:val="130"/>
              <w:snapToGrid w:val="0"/>
              <w:spacing w:line="360" w:lineRule="auto"/>
              <w:rPr>
                <w:rFonts w:ascii="宋体" w:hAnsi="宋体" w:cs="宋体"/>
                <w:color w:val="000000"/>
                <w:spacing w:val="-2"/>
                <w:kern w:val="2"/>
                <w:sz w:val="24"/>
                <w:szCs w:val="24"/>
              </w:rPr>
            </w:pPr>
            <w:r>
              <w:rPr>
                <w:rFonts w:hint="eastAsia" w:ascii="宋体" w:hAnsi="宋体" w:cs="宋体"/>
                <w:color w:val="000000"/>
                <w:spacing w:val="-2"/>
                <w:kern w:val="2"/>
                <w:sz w:val="24"/>
                <w:szCs w:val="24"/>
              </w:rPr>
              <w:t>公告媒介：与招标公告发布媒介一致</w:t>
            </w:r>
          </w:p>
          <w:p w14:paraId="614BD689">
            <w:pPr>
              <w:pStyle w:val="130"/>
              <w:snapToGrid w:val="0"/>
              <w:spacing w:line="360" w:lineRule="auto"/>
              <w:rPr>
                <w:rFonts w:ascii="宋体" w:hAnsi="宋体" w:cs="宋体"/>
                <w:color w:val="000000"/>
                <w:spacing w:val="-2"/>
                <w:kern w:val="2"/>
                <w:sz w:val="24"/>
                <w:szCs w:val="24"/>
              </w:rPr>
            </w:pPr>
            <w:r>
              <w:rPr>
                <w:rFonts w:hint="eastAsia" w:ascii="宋体" w:hAnsi="宋体" w:cs="宋体"/>
                <w:color w:val="000000"/>
                <w:spacing w:val="-2"/>
                <w:kern w:val="2"/>
                <w:sz w:val="24"/>
                <w:szCs w:val="24"/>
              </w:rPr>
              <w:t>公告期限：1个工作日</w:t>
            </w:r>
          </w:p>
        </w:tc>
      </w:tr>
      <w:tr w14:paraId="1A6E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24698DA8">
            <w:pPr>
              <w:shd w:val="clear" w:color="auto" w:fill="FFFFFF"/>
              <w:jc w:val="center"/>
              <w:rPr>
                <w:rFonts w:ascii="宋体" w:hAnsi="宋体" w:cs="宋体"/>
                <w:color w:val="000000"/>
                <w:sz w:val="24"/>
                <w:szCs w:val="24"/>
              </w:rPr>
            </w:pPr>
            <w:r>
              <w:rPr>
                <w:rFonts w:hint="eastAsia" w:ascii="宋体" w:hAnsi="宋体" w:cs="宋体"/>
                <w:color w:val="000000"/>
                <w:sz w:val="24"/>
                <w:szCs w:val="24"/>
              </w:rPr>
              <w:t>8.5.1</w:t>
            </w:r>
          </w:p>
        </w:tc>
        <w:tc>
          <w:tcPr>
            <w:tcW w:w="1006" w:type="pct"/>
            <w:vAlign w:val="center"/>
          </w:tcPr>
          <w:p w14:paraId="467278E2">
            <w:pPr>
              <w:shd w:val="clear" w:color="auto" w:fill="FFFFFF"/>
              <w:jc w:val="center"/>
              <w:rPr>
                <w:rFonts w:ascii="宋体" w:hAnsi="宋体" w:cs="宋体"/>
                <w:sz w:val="24"/>
                <w:szCs w:val="24"/>
              </w:rPr>
            </w:pPr>
            <w:r>
              <w:rPr>
                <w:rFonts w:hint="eastAsia" w:ascii="宋体" w:hAnsi="宋体" w:cs="宋体"/>
                <w:sz w:val="24"/>
                <w:szCs w:val="24"/>
              </w:rPr>
              <w:t>是否要求提交履约保证金</w:t>
            </w:r>
          </w:p>
        </w:tc>
        <w:tc>
          <w:tcPr>
            <w:tcW w:w="3507" w:type="pct"/>
            <w:vAlign w:val="center"/>
          </w:tcPr>
          <w:p w14:paraId="75465242">
            <w:pPr>
              <w:pStyle w:val="130"/>
              <w:snapToGrid w:val="0"/>
              <w:spacing w:line="360" w:lineRule="auto"/>
              <w:rPr>
                <w:rFonts w:ascii="宋体" w:hAnsi="宋体" w:cs="宋体"/>
                <w:spacing w:val="-2"/>
                <w:kern w:val="2"/>
                <w:sz w:val="24"/>
                <w:szCs w:val="24"/>
              </w:rPr>
            </w:pPr>
            <w:r>
              <w:rPr>
                <w:rFonts w:hint="eastAsia" w:ascii="宋体" w:hAnsi="宋体" w:cs="宋体"/>
                <w:sz w:val="24"/>
                <w:szCs w:val="24"/>
              </w:rPr>
              <w:t>□</w:t>
            </w:r>
            <w:r>
              <w:rPr>
                <w:rFonts w:hint="eastAsia" w:ascii="宋体" w:hAnsi="宋体" w:cs="宋体"/>
                <w:spacing w:val="-2"/>
                <w:kern w:val="2"/>
                <w:sz w:val="24"/>
                <w:szCs w:val="24"/>
              </w:rPr>
              <w:t>不要求</w:t>
            </w:r>
          </w:p>
          <w:p w14:paraId="7EC24CB3">
            <w:pPr>
              <w:pStyle w:val="130"/>
              <w:snapToGrid w:val="0"/>
              <w:spacing w:line="360" w:lineRule="auto"/>
              <w:rPr>
                <w:rFonts w:ascii="宋体" w:hAnsi="宋体" w:cs="宋体"/>
                <w:spacing w:val="-2"/>
                <w:kern w:val="2"/>
                <w:sz w:val="24"/>
                <w:szCs w:val="24"/>
              </w:rPr>
            </w:pPr>
            <w:r>
              <w:rPr>
                <w:rFonts w:hint="eastAsia" w:ascii="宋体" w:hAnsi="宋体" w:cs="宋体"/>
                <w:sz w:val="24"/>
                <w:szCs w:val="24"/>
              </w:rPr>
              <w:t>■</w:t>
            </w:r>
            <w:r>
              <w:rPr>
                <w:rFonts w:hint="eastAsia" w:ascii="宋体" w:hAnsi="宋体" w:cs="宋体"/>
                <w:spacing w:val="-2"/>
                <w:kern w:val="2"/>
                <w:sz w:val="24"/>
                <w:szCs w:val="24"/>
              </w:rPr>
              <w:t>要求：</w:t>
            </w:r>
          </w:p>
          <w:p w14:paraId="2378FB3F">
            <w:pPr>
              <w:pStyle w:val="130"/>
              <w:snapToGrid w:val="0"/>
              <w:spacing w:line="360" w:lineRule="auto"/>
              <w:rPr>
                <w:rFonts w:ascii="宋体" w:hAnsi="宋体" w:cs="宋体"/>
                <w:spacing w:val="-2"/>
                <w:kern w:val="2"/>
                <w:sz w:val="24"/>
                <w:szCs w:val="24"/>
                <w:u w:val="single"/>
              </w:rPr>
            </w:pPr>
            <w:r>
              <w:rPr>
                <w:rFonts w:hint="eastAsia" w:ascii="宋体" w:hAnsi="宋体" w:cs="宋体"/>
                <w:spacing w:val="-2"/>
                <w:kern w:val="2"/>
                <w:sz w:val="24"/>
                <w:szCs w:val="24"/>
              </w:rPr>
              <w:t>履约保证金金额：</w:t>
            </w:r>
            <w:r>
              <w:rPr>
                <w:rFonts w:hint="eastAsia" w:ascii="宋体" w:hAnsi="宋体" w:cs="宋体"/>
                <w:spacing w:val="-2"/>
                <w:kern w:val="2"/>
                <w:sz w:val="24"/>
                <w:szCs w:val="24"/>
                <w:u w:val="single"/>
              </w:rPr>
              <w:t>合同总价的5%</w:t>
            </w:r>
          </w:p>
          <w:p w14:paraId="7CF1FFDE">
            <w:pPr>
              <w:pStyle w:val="130"/>
              <w:snapToGrid w:val="0"/>
              <w:spacing w:line="360" w:lineRule="auto"/>
              <w:rPr>
                <w:rFonts w:ascii="宋体" w:hAnsi="宋体" w:cs="宋体"/>
                <w:spacing w:val="-2"/>
                <w:kern w:val="2"/>
                <w:sz w:val="24"/>
                <w:szCs w:val="24"/>
                <w:u w:val="single"/>
              </w:rPr>
            </w:pPr>
            <w:r>
              <w:rPr>
                <w:rFonts w:hint="eastAsia" w:ascii="宋体" w:hAnsi="宋体" w:cs="宋体"/>
                <w:spacing w:val="-2"/>
                <w:kern w:val="2"/>
                <w:sz w:val="24"/>
                <w:szCs w:val="24"/>
              </w:rPr>
              <w:t>履约保证金形式：</w:t>
            </w:r>
            <w:r>
              <w:rPr>
                <w:rFonts w:hint="eastAsia" w:ascii="宋体" w:hAnsi="宋体" w:cs="宋体"/>
                <w:bCs/>
                <w:sz w:val="24"/>
                <w:szCs w:val="24"/>
                <w:u w:val="single"/>
              </w:rPr>
              <w:t>支票、汇票、本票、保函或者网银转账、电汇等形式</w:t>
            </w:r>
          </w:p>
          <w:p w14:paraId="00D62263">
            <w:pPr>
              <w:pStyle w:val="130"/>
              <w:snapToGrid w:val="0"/>
              <w:spacing w:line="360" w:lineRule="auto"/>
              <w:rPr>
                <w:rFonts w:ascii="宋体" w:hAnsi="宋体" w:cs="宋体"/>
                <w:b/>
                <w:bCs/>
                <w:spacing w:val="-2"/>
                <w:kern w:val="2"/>
                <w:sz w:val="24"/>
                <w:szCs w:val="24"/>
              </w:rPr>
            </w:pPr>
            <w:r>
              <w:rPr>
                <w:rFonts w:hint="eastAsia" w:ascii="宋体" w:hAnsi="宋体" w:cs="宋体"/>
                <w:b/>
                <w:bCs/>
                <w:spacing w:val="-2"/>
                <w:kern w:val="2"/>
                <w:sz w:val="24"/>
                <w:szCs w:val="24"/>
              </w:rPr>
              <w:t>注：在项目终验合格叁年后乙方凭“滇西应用技术大学履约保证金收据、滇西应用技术大学出具的验收报告”到甲方财务处办理不计利息全额退还。</w:t>
            </w:r>
          </w:p>
        </w:tc>
      </w:tr>
      <w:tr w14:paraId="5173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Align w:val="center"/>
          </w:tcPr>
          <w:p w14:paraId="20094CBE">
            <w:pPr>
              <w:shd w:val="clear" w:color="auto" w:fill="FFFFFF"/>
              <w:jc w:val="center"/>
              <w:rPr>
                <w:rFonts w:ascii="宋体" w:hAnsi="宋体" w:cs="宋体"/>
                <w:color w:val="000000"/>
                <w:sz w:val="24"/>
                <w:szCs w:val="24"/>
              </w:rPr>
            </w:pPr>
            <w:r>
              <w:rPr>
                <w:rFonts w:hint="eastAsia" w:ascii="宋体" w:hAnsi="宋体" w:cs="宋体"/>
                <w:color w:val="000000"/>
                <w:sz w:val="24"/>
                <w:szCs w:val="24"/>
              </w:rPr>
              <w:t>11</w:t>
            </w:r>
          </w:p>
        </w:tc>
        <w:tc>
          <w:tcPr>
            <w:tcW w:w="1006" w:type="pct"/>
            <w:vAlign w:val="center"/>
          </w:tcPr>
          <w:p w14:paraId="3E2BD49C">
            <w:pPr>
              <w:shd w:val="clear" w:color="auto" w:fill="FFFFFF"/>
              <w:jc w:val="center"/>
              <w:rPr>
                <w:rFonts w:ascii="宋体" w:hAnsi="宋体" w:cs="宋体"/>
                <w:color w:val="000000"/>
                <w:sz w:val="24"/>
                <w:szCs w:val="24"/>
              </w:rPr>
            </w:pPr>
            <w:r>
              <w:rPr>
                <w:rFonts w:hint="eastAsia" w:ascii="宋体" w:hAnsi="宋体" w:cs="宋体"/>
                <w:color w:val="000000"/>
                <w:sz w:val="24"/>
                <w:szCs w:val="24"/>
              </w:rPr>
              <w:t>是否采用电子化招标投标</w:t>
            </w:r>
          </w:p>
        </w:tc>
        <w:tc>
          <w:tcPr>
            <w:tcW w:w="3507" w:type="pct"/>
            <w:vAlign w:val="center"/>
          </w:tcPr>
          <w:p w14:paraId="56F3E1F4">
            <w:pPr>
              <w:pStyle w:val="130"/>
              <w:snapToGrid w:val="0"/>
              <w:spacing w:line="360" w:lineRule="auto"/>
              <w:rPr>
                <w:rFonts w:ascii="宋体" w:hAnsi="宋体" w:cs="宋体"/>
                <w:color w:val="000000"/>
                <w:spacing w:val="-2"/>
                <w:kern w:val="2"/>
                <w:sz w:val="24"/>
                <w:szCs w:val="24"/>
              </w:rPr>
            </w:pPr>
            <w:r>
              <w:rPr>
                <w:rFonts w:hint="eastAsia" w:ascii="宋体" w:hAnsi="宋体" w:cs="宋体"/>
                <w:color w:val="000000"/>
                <w:sz w:val="24"/>
                <w:szCs w:val="24"/>
              </w:rPr>
              <w:t>□</w:t>
            </w:r>
            <w:r>
              <w:rPr>
                <w:rFonts w:hint="eastAsia" w:ascii="宋体" w:hAnsi="宋体" w:cs="宋体"/>
                <w:color w:val="000000"/>
                <w:spacing w:val="-2"/>
                <w:kern w:val="2"/>
                <w:sz w:val="24"/>
                <w:szCs w:val="24"/>
              </w:rPr>
              <w:t>否：本项目非电子化招投标项目，投标人无需遵照招标文件中有关电子化招标投标的内容及规定。</w:t>
            </w:r>
          </w:p>
          <w:p w14:paraId="575E274D">
            <w:pPr>
              <w:pStyle w:val="130"/>
              <w:snapToGrid w:val="0"/>
              <w:spacing w:line="360" w:lineRule="auto"/>
              <w:rPr>
                <w:rFonts w:ascii="宋体" w:hAnsi="宋体" w:cs="宋体"/>
                <w:color w:val="000000"/>
                <w:sz w:val="24"/>
                <w:szCs w:val="24"/>
              </w:rPr>
            </w:pPr>
            <w:r>
              <w:rPr>
                <w:rFonts w:hint="eastAsia" w:ascii="宋体" w:hAnsi="宋体" w:cs="宋体"/>
                <w:color w:val="000000"/>
                <w:sz w:val="24"/>
                <w:szCs w:val="24"/>
              </w:rPr>
              <w:t>■</w:t>
            </w:r>
            <w:r>
              <w:rPr>
                <w:rFonts w:hint="eastAsia" w:ascii="宋体" w:hAnsi="宋体" w:cs="宋体"/>
                <w:color w:val="000000"/>
                <w:spacing w:val="-2"/>
                <w:kern w:val="2"/>
                <w:sz w:val="24"/>
                <w:szCs w:val="24"/>
              </w:rPr>
              <w:t>是：</w:t>
            </w:r>
            <w:r>
              <w:rPr>
                <w:rFonts w:hint="eastAsia" w:ascii="宋体" w:hAnsi="宋体" w:cs="宋体"/>
                <w:color w:val="000000"/>
                <w:sz w:val="24"/>
                <w:szCs w:val="24"/>
              </w:rPr>
              <w:t>详见第一章招标公告</w:t>
            </w:r>
          </w:p>
        </w:tc>
      </w:tr>
      <w:tr w14:paraId="7F4CE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Merge w:val="restart"/>
            <w:vAlign w:val="center"/>
          </w:tcPr>
          <w:p w14:paraId="110FE979">
            <w:pPr>
              <w:shd w:val="clear" w:color="auto" w:fill="FFFFFF"/>
              <w:jc w:val="center"/>
              <w:rPr>
                <w:rFonts w:ascii="宋体" w:hAnsi="宋体" w:cs="宋体"/>
                <w:color w:val="000000"/>
                <w:sz w:val="24"/>
                <w:szCs w:val="24"/>
              </w:rPr>
            </w:pPr>
            <w:r>
              <w:rPr>
                <w:rFonts w:hint="eastAsia" w:ascii="宋体" w:hAnsi="宋体" w:cs="宋体"/>
                <w:color w:val="000000"/>
                <w:sz w:val="24"/>
                <w:szCs w:val="24"/>
              </w:rPr>
              <w:t>13</w:t>
            </w:r>
            <w:bookmarkStart w:id="64" w:name="_Hlk140159526"/>
          </w:p>
        </w:tc>
        <w:tc>
          <w:tcPr>
            <w:tcW w:w="4513" w:type="pct"/>
            <w:gridSpan w:val="2"/>
            <w:vAlign w:val="center"/>
          </w:tcPr>
          <w:p w14:paraId="5A2B21EB">
            <w:pPr>
              <w:pStyle w:val="130"/>
              <w:snapToGrid w:val="0"/>
              <w:rPr>
                <w:rFonts w:ascii="宋体" w:hAnsi="宋体" w:cs="宋体"/>
                <w:b/>
                <w:color w:val="000000"/>
                <w:sz w:val="24"/>
                <w:szCs w:val="24"/>
              </w:rPr>
            </w:pPr>
            <w:r>
              <w:rPr>
                <w:rFonts w:hint="eastAsia" w:ascii="宋体" w:hAnsi="宋体" w:cs="宋体"/>
                <w:b/>
                <w:color w:val="000000"/>
                <w:sz w:val="24"/>
                <w:szCs w:val="24"/>
              </w:rPr>
              <w:t>需要补充的其他内容</w:t>
            </w:r>
            <w:bookmarkEnd w:id="64"/>
          </w:p>
        </w:tc>
      </w:tr>
      <w:tr w14:paraId="657B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Merge w:val="continue"/>
            <w:vAlign w:val="center"/>
          </w:tcPr>
          <w:p w14:paraId="7905B76C">
            <w:pPr>
              <w:shd w:val="clear" w:color="auto" w:fill="FFFFFF"/>
              <w:jc w:val="center"/>
              <w:rPr>
                <w:rFonts w:ascii="宋体" w:hAnsi="宋体" w:cs="宋体"/>
                <w:color w:val="000000"/>
                <w:sz w:val="24"/>
                <w:szCs w:val="24"/>
              </w:rPr>
            </w:pPr>
          </w:p>
        </w:tc>
        <w:tc>
          <w:tcPr>
            <w:tcW w:w="1006" w:type="pct"/>
            <w:vAlign w:val="center"/>
          </w:tcPr>
          <w:p w14:paraId="489A6BAA">
            <w:pPr>
              <w:shd w:val="clear" w:color="auto" w:fill="FFFFFF"/>
              <w:jc w:val="center"/>
              <w:rPr>
                <w:rFonts w:ascii="宋体" w:hAnsi="宋体" w:cs="宋体"/>
                <w:color w:val="000000"/>
                <w:sz w:val="24"/>
                <w:szCs w:val="24"/>
              </w:rPr>
            </w:pPr>
            <w:r>
              <w:rPr>
                <w:rFonts w:hint="eastAsia" w:ascii="宋体" w:hAnsi="宋体" w:cs="宋体"/>
                <w:color w:val="000000"/>
                <w:sz w:val="24"/>
                <w:szCs w:val="24"/>
              </w:rPr>
              <w:t>落实政府采购政策</w:t>
            </w:r>
          </w:p>
        </w:tc>
        <w:tc>
          <w:tcPr>
            <w:tcW w:w="3507" w:type="pct"/>
            <w:vAlign w:val="center"/>
          </w:tcPr>
          <w:p w14:paraId="222372B5">
            <w:pPr>
              <w:spacing w:line="360" w:lineRule="auto"/>
              <w:rPr>
                <w:rFonts w:ascii="宋体" w:hAnsi="宋体" w:cs="宋体"/>
                <w:b/>
                <w:color w:val="000000"/>
                <w:sz w:val="24"/>
                <w:szCs w:val="24"/>
              </w:rPr>
            </w:pPr>
            <w:r>
              <w:rPr>
                <w:rFonts w:hint="eastAsia" w:ascii="宋体" w:hAnsi="宋体" w:cs="宋体"/>
                <w:b/>
                <w:color w:val="000000"/>
                <w:sz w:val="24"/>
                <w:szCs w:val="24"/>
              </w:rPr>
              <w:t>1、小型和微型企业价格扣除评分优惠政策</w:t>
            </w:r>
          </w:p>
          <w:p w14:paraId="6E72BA6F">
            <w:pPr>
              <w:spacing w:line="360" w:lineRule="auto"/>
              <w:rPr>
                <w:rFonts w:ascii="宋体" w:hAnsi="宋体" w:cs="宋体"/>
                <w:bCs/>
                <w:color w:val="000000"/>
                <w:sz w:val="24"/>
                <w:szCs w:val="24"/>
              </w:rPr>
            </w:pPr>
            <w:r>
              <w:rPr>
                <w:rFonts w:hint="eastAsia" w:ascii="宋体" w:hAnsi="宋体" w:cs="宋体"/>
                <w:bCs/>
                <w:color w:val="000000"/>
                <w:sz w:val="24"/>
                <w:szCs w:val="24"/>
              </w:rPr>
              <w:t>是否适用于本项目：■适用 □不适用。</w:t>
            </w:r>
          </w:p>
          <w:p w14:paraId="5988BFDF">
            <w:pPr>
              <w:spacing w:line="360" w:lineRule="auto"/>
              <w:rPr>
                <w:rFonts w:ascii="宋体" w:hAnsi="宋体" w:cs="宋体"/>
                <w:bCs/>
                <w:color w:val="000000"/>
                <w:sz w:val="24"/>
                <w:szCs w:val="24"/>
              </w:rPr>
            </w:pPr>
            <w:r>
              <w:rPr>
                <w:rFonts w:hint="eastAsia" w:ascii="宋体" w:hAnsi="宋体" w:cs="宋体"/>
                <w:bCs/>
                <w:color w:val="000000"/>
                <w:sz w:val="24"/>
                <w:szCs w:val="24"/>
              </w:rPr>
              <w:t>根据《政府采购促进中小企业发展管理办法》（财库〔2020〕46号）、《关于进一步加大政府采购支持中小企业力度的通知》（财库〔2022〕19号），对符合规定的小微企业报价给予10%的扣除，用扣除后的价格参加评审。（注：提供的所有货物全部由符合政策要求的中小/小微企业制造，投标时须提交《中小企业声明函》证明方可享受价格扣除优惠。）</w:t>
            </w:r>
          </w:p>
          <w:p w14:paraId="6AFF2AB9">
            <w:pPr>
              <w:spacing w:line="360" w:lineRule="auto"/>
              <w:rPr>
                <w:rFonts w:ascii="宋体" w:hAnsi="宋体" w:cs="宋体"/>
                <w:b/>
                <w:bCs/>
                <w:spacing w:val="10"/>
                <w:sz w:val="24"/>
                <w:szCs w:val="24"/>
              </w:rPr>
            </w:pPr>
            <w:r>
              <w:rPr>
                <w:rFonts w:hint="eastAsia" w:ascii="宋体" w:hAnsi="宋体" w:cs="宋体"/>
                <w:b/>
                <w:bCs/>
                <w:spacing w:val="10"/>
                <w:sz w:val="24"/>
                <w:szCs w:val="24"/>
              </w:rPr>
              <w:t>本项目采购标的1-421项对应所属行业为：</w:t>
            </w:r>
            <w:r>
              <w:rPr>
                <w:rFonts w:hint="eastAsia" w:ascii="宋体" w:hAnsi="宋体" w:cs="宋体"/>
                <w:b/>
                <w:bCs/>
                <w:spacing w:val="10"/>
                <w:sz w:val="24"/>
                <w:szCs w:val="24"/>
                <w:u w:val="single"/>
              </w:rPr>
              <w:t>工业</w:t>
            </w:r>
            <w:r>
              <w:rPr>
                <w:rFonts w:hint="eastAsia" w:ascii="宋体" w:hAnsi="宋体" w:cs="宋体"/>
                <w:b/>
                <w:bCs/>
                <w:spacing w:val="10"/>
                <w:sz w:val="24"/>
                <w:szCs w:val="24"/>
              </w:rPr>
              <w:t>。</w:t>
            </w:r>
          </w:p>
          <w:p w14:paraId="5C055B4C">
            <w:pPr>
              <w:spacing w:line="360" w:lineRule="auto"/>
              <w:rPr>
                <w:rFonts w:ascii="宋体" w:hAnsi="宋体" w:cs="宋体"/>
                <w:b/>
                <w:color w:val="000000"/>
                <w:sz w:val="24"/>
                <w:szCs w:val="24"/>
              </w:rPr>
            </w:pPr>
            <w:r>
              <w:rPr>
                <w:rFonts w:hint="eastAsia" w:ascii="宋体" w:hAnsi="宋体" w:cs="宋体"/>
                <w:b/>
                <w:color w:val="000000"/>
                <w:sz w:val="24"/>
                <w:szCs w:val="24"/>
              </w:rPr>
              <w:t>注：</w:t>
            </w:r>
          </w:p>
          <w:p w14:paraId="17D06D92">
            <w:pPr>
              <w:spacing w:line="360" w:lineRule="auto"/>
              <w:rPr>
                <w:rFonts w:ascii="宋体" w:hAnsi="宋体" w:cs="宋体"/>
                <w:b/>
                <w:color w:val="000000"/>
                <w:sz w:val="24"/>
                <w:szCs w:val="24"/>
              </w:rPr>
            </w:pPr>
            <w:r>
              <w:rPr>
                <w:rFonts w:hint="eastAsia" w:ascii="宋体" w:hAnsi="宋体" w:cs="宋体"/>
                <w:b/>
                <w:color w:val="000000"/>
                <w:sz w:val="24"/>
                <w:szCs w:val="24"/>
              </w:rPr>
              <w:t>①.投标人符合《政府采购促进中小企业发展管理办法》（财库﹝2020﹞46号）的规定，如实填写出具“中小企业声明函”，按第三章评标办法的规定执行。</w:t>
            </w:r>
          </w:p>
          <w:p w14:paraId="40CCED59">
            <w:pPr>
              <w:spacing w:line="360" w:lineRule="auto"/>
              <w:rPr>
                <w:rFonts w:ascii="宋体" w:hAnsi="宋体" w:cs="宋体"/>
                <w:b/>
                <w:color w:val="000000"/>
                <w:sz w:val="24"/>
                <w:szCs w:val="24"/>
              </w:rPr>
            </w:pPr>
            <w:r>
              <w:rPr>
                <w:rFonts w:hint="eastAsia" w:ascii="宋体" w:hAnsi="宋体" w:cs="宋体"/>
                <w:b/>
                <w:color w:val="000000"/>
                <w:sz w:val="24"/>
                <w:szCs w:val="24"/>
              </w:rPr>
              <w:t>②.中小企业提供《中小企业声明函》时，标的名称须根据本次采购标的名称填写；</w:t>
            </w:r>
          </w:p>
          <w:p w14:paraId="05EA93A6">
            <w:pPr>
              <w:spacing w:line="360" w:lineRule="auto"/>
              <w:rPr>
                <w:rFonts w:ascii="宋体" w:hAnsi="宋体" w:cs="宋体"/>
                <w:b/>
                <w:color w:val="000000"/>
                <w:sz w:val="24"/>
                <w:szCs w:val="24"/>
              </w:rPr>
            </w:pPr>
            <w:r>
              <w:rPr>
                <w:rFonts w:hint="eastAsia" w:ascii="宋体" w:hAnsi="宋体" w:cs="宋体"/>
                <w:b/>
                <w:color w:val="000000"/>
                <w:sz w:val="24"/>
                <w:szCs w:val="24"/>
              </w:rPr>
              <w:t>③.投标人提供声明函内容不实的，属于提供虚假材料谋取中标、成交，依照《中华人民共和国政府采购法》等国家有关规定追究相应责任。</w:t>
            </w:r>
          </w:p>
          <w:p w14:paraId="2C8BA26C">
            <w:pPr>
              <w:spacing w:line="360" w:lineRule="auto"/>
              <w:rPr>
                <w:rFonts w:ascii="宋体" w:hAnsi="宋体" w:cs="宋体"/>
                <w:b/>
                <w:color w:val="000000"/>
                <w:sz w:val="24"/>
                <w:szCs w:val="24"/>
              </w:rPr>
            </w:pPr>
            <w:r>
              <w:rPr>
                <w:rFonts w:hint="eastAsia" w:ascii="宋体" w:hAnsi="宋体" w:cs="宋体"/>
                <w:b/>
                <w:color w:val="000000"/>
                <w:sz w:val="24"/>
                <w:szCs w:val="24"/>
              </w:rPr>
              <w:t>④.中标人享受本办法（财库〔2020〕46号）规定的中小企业扶持政策的，采购代理机构随中标结果公开中标人的《中小企业声明函》，接受社会监督。</w:t>
            </w:r>
          </w:p>
          <w:p w14:paraId="05D974C4">
            <w:pPr>
              <w:spacing w:line="360" w:lineRule="auto"/>
              <w:rPr>
                <w:rFonts w:ascii="宋体" w:hAnsi="宋体" w:cs="宋体"/>
                <w:b/>
                <w:color w:val="000000"/>
                <w:sz w:val="24"/>
                <w:szCs w:val="24"/>
              </w:rPr>
            </w:pPr>
            <w:r>
              <w:rPr>
                <w:rFonts w:hint="eastAsia" w:ascii="宋体" w:hAnsi="宋体" w:cs="宋体"/>
                <w:b/>
                <w:color w:val="000000"/>
                <w:sz w:val="24"/>
                <w:szCs w:val="24"/>
              </w:rPr>
              <w:t>2、监狱企业价格扣除评分优惠政策</w:t>
            </w:r>
          </w:p>
          <w:p w14:paraId="3366EE10">
            <w:pPr>
              <w:spacing w:line="360" w:lineRule="auto"/>
              <w:rPr>
                <w:rFonts w:ascii="宋体" w:hAnsi="宋体" w:cs="宋体"/>
                <w:bCs/>
                <w:color w:val="000000"/>
                <w:sz w:val="24"/>
                <w:szCs w:val="24"/>
              </w:rPr>
            </w:pPr>
            <w:r>
              <w:rPr>
                <w:rFonts w:hint="eastAsia" w:ascii="宋体" w:hAnsi="宋体" w:cs="宋体"/>
                <w:bCs/>
                <w:color w:val="000000"/>
                <w:sz w:val="24"/>
                <w:szCs w:val="24"/>
              </w:rPr>
              <w:t>是否适用于本项目：■适用 □不适用。</w:t>
            </w:r>
          </w:p>
          <w:p w14:paraId="6F7D20DF">
            <w:pPr>
              <w:spacing w:line="360" w:lineRule="auto"/>
              <w:rPr>
                <w:rFonts w:ascii="宋体" w:hAnsi="宋体" w:cs="宋体"/>
                <w:bCs/>
                <w:color w:val="000000"/>
                <w:sz w:val="24"/>
                <w:szCs w:val="24"/>
              </w:rPr>
            </w:pPr>
            <w:r>
              <w:rPr>
                <w:rFonts w:hint="eastAsia" w:ascii="宋体" w:hAnsi="宋体" w:cs="宋体"/>
                <w:bCs/>
                <w:color w:val="000000"/>
                <w:sz w:val="24"/>
                <w:szCs w:val="24"/>
              </w:rPr>
              <w:t>根据《关于政府采购支持监狱企业发展有关问题的通知》（财库[2014]68号）的规定，监狱企业参与本项目投标时，视同小型、微型企业享受价格扣除等优惠政策。</w:t>
            </w:r>
          </w:p>
          <w:p w14:paraId="6E3050F9">
            <w:pPr>
              <w:spacing w:line="360" w:lineRule="auto"/>
              <w:rPr>
                <w:rFonts w:ascii="宋体" w:hAnsi="宋体" w:cs="宋体"/>
                <w:bCs/>
                <w:color w:val="000000"/>
                <w:sz w:val="24"/>
                <w:szCs w:val="24"/>
              </w:rPr>
            </w:pPr>
            <w:r>
              <w:rPr>
                <w:rFonts w:hint="eastAsia" w:ascii="宋体" w:hAnsi="宋体" w:cs="宋体"/>
                <w:bCs/>
                <w:color w:val="000000"/>
                <w:sz w:val="24"/>
                <w:szCs w:val="24"/>
              </w:rPr>
              <w:t>注：监狱企业参加政府采购活动时，应当提供由省级以上监狱管理局、戒毒管理局(含新疆生产建设兵团)出具的属于监狱企业的证明文件。</w:t>
            </w:r>
          </w:p>
          <w:p w14:paraId="6F7E61CA">
            <w:pPr>
              <w:spacing w:line="360" w:lineRule="auto"/>
              <w:rPr>
                <w:rFonts w:ascii="宋体" w:hAnsi="宋体" w:cs="宋体"/>
                <w:b/>
                <w:color w:val="000000"/>
                <w:sz w:val="24"/>
                <w:szCs w:val="24"/>
              </w:rPr>
            </w:pPr>
            <w:r>
              <w:rPr>
                <w:rFonts w:hint="eastAsia" w:ascii="宋体" w:hAnsi="宋体" w:cs="宋体"/>
                <w:b/>
                <w:color w:val="000000"/>
                <w:sz w:val="24"/>
                <w:szCs w:val="24"/>
              </w:rPr>
              <w:t>3、残疾人福利性单位价格扣除优惠政策</w:t>
            </w:r>
          </w:p>
          <w:p w14:paraId="13B52795">
            <w:pPr>
              <w:spacing w:line="360" w:lineRule="auto"/>
              <w:rPr>
                <w:rFonts w:ascii="宋体" w:hAnsi="宋体" w:cs="宋体"/>
                <w:bCs/>
                <w:color w:val="000000"/>
                <w:sz w:val="24"/>
                <w:szCs w:val="24"/>
              </w:rPr>
            </w:pPr>
            <w:r>
              <w:rPr>
                <w:rFonts w:hint="eastAsia" w:ascii="宋体" w:hAnsi="宋体" w:cs="宋体"/>
                <w:bCs/>
                <w:color w:val="000000"/>
                <w:sz w:val="24"/>
                <w:szCs w:val="24"/>
              </w:rPr>
              <w:t>是否适用于本项目：■适用 □不适用。</w:t>
            </w:r>
          </w:p>
          <w:p w14:paraId="5E3F17BB">
            <w:pPr>
              <w:spacing w:line="360" w:lineRule="auto"/>
              <w:rPr>
                <w:rFonts w:ascii="宋体" w:hAnsi="宋体" w:cs="宋体"/>
                <w:bCs/>
                <w:color w:val="000000"/>
                <w:sz w:val="24"/>
                <w:szCs w:val="24"/>
              </w:rPr>
            </w:pPr>
            <w:r>
              <w:rPr>
                <w:rFonts w:hint="eastAsia" w:ascii="宋体" w:hAnsi="宋体" w:cs="宋体"/>
                <w:bCs/>
                <w:color w:val="000000"/>
                <w:sz w:val="24"/>
                <w:szCs w:val="24"/>
              </w:rPr>
              <w:t>根据《关于促进残疾人就业政府采购政策的通知》（财库[2017]141号）的规定，残疾人福利性单位参与本项目投标时，视同小型、微型企业享受价格扣除等优惠政策。</w:t>
            </w:r>
          </w:p>
          <w:p w14:paraId="24B5E196">
            <w:pPr>
              <w:spacing w:line="360" w:lineRule="auto"/>
              <w:rPr>
                <w:rFonts w:ascii="宋体" w:hAnsi="宋体" w:cs="宋体"/>
                <w:b/>
                <w:color w:val="000000"/>
                <w:sz w:val="24"/>
                <w:szCs w:val="24"/>
              </w:rPr>
            </w:pPr>
            <w:r>
              <w:rPr>
                <w:rFonts w:hint="eastAsia" w:ascii="宋体" w:hAnsi="宋体" w:cs="宋体"/>
                <w:b/>
                <w:color w:val="000000"/>
                <w:sz w:val="24"/>
                <w:szCs w:val="24"/>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残疾人福利性单位声明函》格式详见招标文件第七章附件</w:t>
            </w:r>
          </w:p>
          <w:p w14:paraId="58AADDFF">
            <w:pPr>
              <w:spacing w:line="360" w:lineRule="auto"/>
              <w:rPr>
                <w:rFonts w:ascii="宋体" w:hAnsi="宋体" w:cs="宋体"/>
                <w:b/>
                <w:color w:val="000000"/>
                <w:sz w:val="24"/>
                <w:szCs w:val="24"/>
              </w:rPr>
            </w:pPr>
            <w:r>
              <w:rPr>
                <w:rFonts w:hint="eastAsia" w:ascii="宋体" w:hAnsi="宋体" w:cs="宋体"/>
                <w:b/>
                <w:color w:val="000000"/>
                <w:sz w:val="24"/>
                <w:szCs w:val="24"/>
              </w:rPr>
              <w:t>4、节能环保</w:t>
            </w:r>
          </w:p>
          <w:p w14:paraId="58669C67">
            <w:pPr>
              <w:spacing w:line="360" w:lineRule="auto"/>
              <w:rPr>
                <w:rFonts w:ascii="宋体" w:hAnsi="宋体" w:cs="宋体"/>
                <w:bCs/>
                <w:color w:val="000000"/>
                <w:sz w:val="24"/>
                <w:szCs w:val="24"/>
              </w:rPr>
            </w:pPr>
            <w:r>
              <w:rPr>
                <w:rFonts w:hint="eastAsia" w:ascii="宋体" w:hAnsi="宋体" w:cs="宋体"/>
                <w:bCs/>
                <w:color w:val="000000"/>
                <w:sz w:val="24"/>
                <w:szCs w:val="24"/>
              </w:rPr>
              <w:t>是否适用于本项目：■适用□不适用。</w:t>
            </w:r>
          </w:p>
          <w:p w14:paraId="6A73D777">
            <w:pPr>
              <w:spacing w:line="360" w:lineRule="auto"/>
              <w:rPr>
                <w:rFonts w:ascii="宋体" w:hAnsi="宋体" w:cs="宋体"/>
                <w:bCs/>
                <w:color w:val="000000"/>
                <w:sz w:val="24"/>
                <w:szCs w:val="24"/>
              </w:rPr>
            </w:pPr>
            <w:r>
              <w:rPr>
                <w:rFonts w:hint="eastAsia" w:ascii="宋体" w:hAnsi="宋体" w:cs="宋体"/>
                <w:bCs/>
                <w:color w:val="000000"/>
                <w:sz w:val="24"/>
                <w:szCs w:val="24"/>
              </w:rPr>
              <w:t>若所投产品为节能产品、环境标志产品且能提供有效的认证证书，在技术评审时按评标办法中相应条款得分。</w:t>
            </w:r>
          </w:p>
          <w:p w14:paraId="21111FB0">
            <w:pPr>
              <w:spacing w:line="360" w:lineRule="auto"/>
              <w:rPr>
                <w:rFonts w:ascii="宋体" w:hAnsi="宋体" w:cs="宋体"/>
                <w:bCs/>
                <w:color w:val="000000"/>
                <w:sz w:val="24"/>
                <w:szCs w:val="24"/>
              </w:rPr>
            </w:pPr>
            <w:r>
              <w:rPr>
                <w:rFonts w:hint="eastAsia" w:ascii="宋体" w:hAnsi="宋体" w:cs="宋体"/>
                <w:bCs/>
                <w:color w:val="000000"/>
                <w:sz w:val="24"/>
                <w:szCs w:val="24"/>
              </w:rPr>
              <w:t>节能产品、环境标志产品清单可通过中国政府采购网（http://www.ccgp.gov.cn/）、国家发展改革委网站（http://hzs.ndrc.gov.cn/）查阅、下载；国家环境保护部网（http://www.sepa.gov.cn/）查阅、下载。</w:t>
            </w:r>
          </w:p>
          <w:p w14:paraId="1F583C37">
            <w:pPr>
              <w:spacing w:line="360" w:lineRule="auto"/>
              <w:rPr>
                <w:rFonts w:ascii="宋体" w:hAnsi="宋体" w:cs="宋体"/>
                <w:b/>
                <w:sz w:val="24"/>
                <w:szCs w:val="24"/>
              </w:rPr>
            </w:pPr>
            <w:r>
              <w:rPr>
                <w:rFonts w:hint="eastAsia" w:ascii="宋体" w:hAnsi="宋体" w:cs="宋体"/>
                <w:b/>
                <w:sz w:val="24"/>
                <w:szCs w:val="24"/>
              </w:rPr>
              <w:t>5、支持乡村产业振兴政策</w:t>
            </w:r>
          </w:p>
          <w:p w14:paraId="186135A1">
            <w:pPr>
              <w:spacing w:line="360" w:lineRule="auto"/>
              <w:rPr>
                <w:rFonts w:ascii="宋体" w:hAnsi="宋体" w:cs="宋体"/>
                <w:bCs/>
                <w:sz w:val="24"/>
                <w:szCs w:val="24"/>
              </w:rPr>
            </w:pPr>
            <w:r>
              <w:rPr>
                <w:rFonts w:hint="eastAsia" w:ascii="宋体" w:hAnsi="宋体" w:cs="宋体"/>
                <w:bCs/>
                <w:sz w:val="24"/>
                <w:szCs w:val="24"/>
              </w:rPr>
              <w:t>是否适用于本项目：□适用■不适用。</w:t>
            </w:r>
          </w:p>
          <w:p w14:paraId="0B15AB6F">
            <w:pPr>
              <w:pStyle w:val="130"/>
              <w:snapToGrid w:val="0"/>
              <w:spacing w:line="360" w:lineRule="auto"/>
              <w:jc w:val="left"/>
              <w:rPr>
                <w:rFonts w:ascii="宋体" w:hAnsi="宋体" w:cs="宋体"/>
                <w:bCs/>
                <w:sz w:val="24"/>
                <w:szCs w:val="24"/>
              </w:rPr>
            </w:pPr>
            <w:r>
              <w:rPr>
                <w:rFonts w:hint="eastAsia" w:ascii="宋体" w:hAnsi="宋体" w:cs="宋体"/>
                <w:bCs/>
                <w:sz w:val="24"/>
                <w:szCs w:val="24"/>
              </w:rPr>
              <w:t>根据《云南省财政厅 云南省农业农村厅 云南省乡村振兴局 云南省总工会 云南省供销合作社联合社关于贯彻落实运用政府采购政策支持乡村产业振兴的通知》（云财采〔2021〕12号）相关规定，开展好份额预留和采购工作，生产主体开展绿色食品、有机产品认证，鼓励生产经营主体开具食用农产品达标合格证。</w:t>
            </w:r>
          </w:p>
          <w:p w14:paraId="2B99AF9D">
            <w:pPr>
              <w:pStyle w:val="130"/>
              <w:snapToGrid w:val="0"/>
              <w:spacing w:line="360" w:lineRule="auto"/>
              <w:jc w:val="left"/>
              <w:rPr>
                <w:rFonts w:ascii="宋体" w:hAnsi="宋体" w:cs="宋体"/>
                <w:color w:val="000000"/>
                <w:kern w:val="2"/>
                <w:sz w:val="24"/>
                <w:szCs w:val="24"/>
              </w:rPr>
            </w:pPr>
            <w:r>
              <w:rPr>
                <w:rFonts w:hint="eastAsia" w:ascii="宋体" w:hAnsi="宋体" w:cs="宋体"/>
                <w:b/>
                <w:color w:val="000000"/>
                <w:sz w:val="24"/>
                <w:szCs w:val="24"/>
              </w:rPr>
              <w:t>注：上述政策不重复享受，如投标人同时具备两个及以上政策优惠，仅享受最高的优惠对价格进行扣除。</w:t>
            </w:r>
          </w:p>
        </w:tc>
      </w:tr>
      <w:tr w14:paraId="6842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Merge w:val="continue"/>
            <w:vAlign w:val="center"/>
          </w:tcPr>
          <w:p w14:paraId="6218846C">
            <w:pPr>
              <w:shd w:val="clear" w:color="auto" w:fill="FFFFFF"/>
              <w:jc w:val="center"/>
              <w:rPr>
                <w:rFonts w:ascii="宋体" w:hAnsi="宋体" w:cs="宋体"/>
                <w:color w:val="000000"/>
                <w:sz w:val="24"/>
                <w:szCs w:val="24"/>
              </w:rPr>
            </w:pPr>
          </w:p>
        </w:tc>
        <w:tc>
          <w:tcPr>
            <w:tcW w:w="1006" w:type="pct"/>
            <w:vAlign w:val="center"/>
          </w:tcPr>
          <w:p w14:paraId="5D50C1F8">
            <w:pPr>
              <w:shd w:val="clear" w:color="auto" w:fill="FFFFFF"/>
              <w:spacing w:line="360" w:lineRule="auto"/>
              <w:jc w:val="center"/>
              <w:rPr>
                <w:rFonts w:ascii="宋体" w:hAnsi="宋体" w:cs="宋体"/>
                <w:color w:val="000000"/>
                <w:sz w:val="24"/>
                <w:szCs w:val="24"/>
              </w:rPr>
            </w:pPr>
            <w:r>
              <w:rPr>
                <w:rFonts w:hint="eastAsia" w:ascii="宋体" w:hAnsi="宋体" w:cs="宋体"/>
                <w:color w:val="000000"/>
                <w:sz w:val="24"/>
                <w:szCs w:val="24"/>
              </w:rPr>
              <w:t>同品牌投标人中标候选资格推选方式</w:t>
            </w:r>
          </w:p>
        </w:tc>
        <w:tc>
          <w:tcPr>
            <w:tcW w:w="3507" w:type="pct"/>
            <w:vAlign w:val="center"/>
          </w:tcPr>
          <w:p w14:paraId="20412769">
            <w:pPr>
              <w:spacing w:line="360" w:lineRule="auto"/>
              <w:rPr>
                <w:rFonts w:ascii="宋体" w:hAnsi="宋体" w:cs="宋体"/>
                <w:b/>
                <w:color w:val="000000"/>
                <w:sz w:val="24"/>
                <w:szCs w:val="24"/>
              </w:rPr>
            </w:pPr>
            <w:r>
              <w:rPr>
                <w:rFonts w:hint="eastAsia" w:ascii="宋体" w:hAnsi="宋体" w:cs="宋体"/>
                <w:color w:val="000000"/>
                <w:sz w:val="24"/>
                <w:szCs w:val="24"/>
              </w:rPr>
              <w:t>详见第三章评标办法</w:t>
            </w:r>
          </w:p>
        </w:tc>
      </w:tr>
      <w:tr w14:paraId="4ACC1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Merge w:val="continue"/>
            <w:vAlign w:val="center"/>
          </w:tcPr>
          <w:p w14:paraId="12C36C4C">
            <w:pPr>
              <w:shd w:val="clear" w:color="auto" w:fill="FFFFFF"/>
              <w:jc w:val="center"/>
              <w:rPr>
                <w:rFonts w:ascii="宋体" w:hAnsi="宋体" w:cs="宋体"/>
                <w:color w:val="000000"/>
                <w:sz w:val="24"/>
                <w:szCs w:val="24"/>
              </w:rPr>
            </w:pPr>
          </w:p>
        </w:tc>
        <w:tc>
          <w:tcPr>
            <w:tcW w:w="1006" w:type="pct"/>
            <w:vAlign w:val="center"/>
          </w:tcPr>
          <w:p w14:paraId="7FA6219D">
            <w:pPr>
              <w:shd w:val="clear" w:color="auto" w:fill="FFFFFF"/>
              <w:spacing w:line="360" w:lineRule="auto"/>
              <w:jc w:val="center"/>
              <w:rPr>
                <w:rFonts w:ascii="宋体" w:hAnsi="宋体" w:cs="宋体"/>
                <w:color w:val="000000"/>
                <w:sz w:val="24"/>
                <w:szCs w:val="24"/>
              </w:rPr>
            </w:pPr>
            <w:r>
              <w:rPr>
                <w:rFonts w:hint="eastAsia" w:ascii="宋体" w:hAnsi="宋体" w:cs="宋体"/>
                <w:color w:val="000000"/>
                <w:sz w:val="24"/>
                <w:szCs w:val="24"/>
              </w:rPr>
              <w:t>实质性要求和条件</w:t>
            </w:r>
          </w:p>
        </w:tc>
        <w:tc>
          <w:tcPr>
            <w:tcW w:w="3507" w:type="pct"/>
            <w:vAlign w:val="center"/>
          </w:tcPr>
          <w:p w14:paraId="1E1CC32A">
            <w:pPr>
              <w:spacing w:line="360" w:lineRule="auto"/>
              <w:rPr>
                <w:rFonts w:ascii="宋体" w:hAnsi="宋体" w:cs="宋体"/>
                <w:color w:val="000000"/>
                <w:sz w:val="24"/>
                <w:szCs w:val="24"/>
              </w:rPr>
            </w:pPr>
            <w:r>
              <w:rPr>
                <w:rFonts w:hint="eastAsia" w:ascii="宋体" w:hAnsi="宋体" w:cs="宋体"/>
                <w:color w:val="000000"/>
                <w:sz w:val="24"/>
                <w:szCs w:val="24"/>
              </w:rPr>
              <w:t>第三章“评标办法”符合性评审标准规定的内容及本招标文件中标注★号的其他条款为实质性要求和条件，不满足任何一条将导致投标无效。请各投标人仔细阅读符合性评审标准和★号条款。</w:t>
            </w:r>
          </w:p>
        </w:tc>
      </w:tr>
      <w:tr w14:paraId="55A2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7" w:type="pct"/>
            <w:vMerge w:val="continue"/>
            <w:vAlign w:val="center"/>
          </w:tcPr>
          <w:p w14:paraId="35E7A8E8">
            <w:pPr>
              <w:shd w:val="clear" w:color="auto" w:fill="FFFFFF"/>
              <w:jc w:val="center"/>
              <w:rPr>
                <w:rFonts w:ascii="宋体" w:hAnsi="宋体" w:cs="宋体"/>
                <w:color w:val="000000"/>
                <w:sz w:val="24"/>
                <w:szCs w:val="24"/>
              </w:rPr>
            </w:pPr>
          </w:p>
        </w:tc>
        <w:tc>
          <w:tcPr>
            <w:tcW w:w="1006" w:type="pct"/>
            <w:vAlign w:val="center"/>
          </w:tcPr>
          <w:p w14:paraId="7B9ECFF3">
            <w:pPr>
              <w:spacing w:line="360" w:lineRule="auto"/>
              <w:jc w:val="center"/>
              <w:rPr>
                <w:rFonts w:ascii="宋体" w:hAnsi="宋体" w:cs="宋体"/>
                <w:b/>
                <w:bCs/>
                <w:sz w:val="24"/>
                <w:szCs w:val="24"/>
              </w:rPr>
            </w:pPr>
            <w:r>
              <w:rPr>
                <w:rFonts w:hint="eastAsia" w:ascii="宋体" w:hAnsi="宋体" w:cs="宋体"/>
                <w:b/>
                <w:bCs/>
                <w:sz w:val="24"/>
                <w:szCs w:val="24"/>
              </w:rPr>
              <w:t>核心产品</w:t>
            </w:r>
          </w:p>
        </w:tc>
        <w:tc>
          <w:tcPr>
            <w:tcW w:w="3507" w:type="pct"/>
            <w:vAlign w:val="center"/>
          </w:tcPr>
          <w:p w14:paraId="7024F84B">
            <w:pPr>
              <w:spacing w:line="360" w:lineRule="auto"/>
              <w:jc w:val="left"/>
              <w:rPr>
                <w:rFonts w:ascii="宋体" w:hAnsi="宋体" w:cs="宋体"/>
                <w:b/>
                <w:bCs/>
                <w:sz w:val="24"/>
                <w:szCs w:val="24"/>
              </w:rPr>
            </w:pPr>
            <w:r>
              <w:rPr>
                <w:rFonts w:hint="eastAsia" w:ascii="宋体" w:hAnsi="宋体" w:cs="宋体"/>
                <w:b/>
                <w:bCs/>
                <w:sz w:val="24"/>
                <w:szCs w:val="24"/>
                <w:u w:val="single"/>
              </w:rPr>
              <w:t>AI智能机器人设备、运动交互设备、呼吸交互设备</w:t>
            </w:r>
            <w:r>
              <w:rPr>
                <w:rFonts w:hint="eastAsia" w:ascii="宋体" w:hAnsi="宋体" w:cs="宋体"/>
                <w:b/>
                <w:bCs/>
                <w:sz w:val="24"/>
                <w:szCs w:val="24"/>
              </w:rPr>
              <w:t>。</w:t>
            </w:r>
          </w:p>
          <w:p w14:paraId="6A7322B9">
            <w:pPr>
              <w:spacing w:line="360" w:lineRule="auto"/>
              <w:jc w:val="left"/>
              <w:rPr>
                <w:rFonts w:ascii="宋体" w:hAnsi="宋体" w:cs="宋体"/>
                <w:b/>
                <w:bCs/>
                <w:sz w:val="24"/>
                <w:szCs w:val="24"/>
              </w:rPr>
            </w:pPr>
            <w:r>
              <w:rPr>
                <w:rFonts w:hint="eastAsia" w:ascii="宋体" w:hAnsi="宋体" w:cs="宋体"/>
                <w:b/>
                <w:bCs/>
                <w:sz w:val="24"/>
                <w:szCs w:val="24"/>
              </w:rPr>
              <w:t>注：若多家投标人出现所投核心产品品牌相同的，处理方式详见第三章评标办法。</w:t>
            </w:r>
          </w:p>
        </w:tc>
      </w:tr>
      <w:tr w14:paraId="19C1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Merge w:val="continue"/>
            <w:vAlign w:val="center"/>
          </w:tcPr>
          <w:p w14:paraId="586AB653">
            <w:pPr>
              <w:shd w:val="clear" w:color="auto" w:fill="FFFFFF"/>
              <w:jc w:val="center"/>
              <w:rPr>
                <w:rFonts w:ascii="宋体" w:hAnsi="宋体" w:cs="宋体"/>
                <w:color w:val="000000"/>
                <w:sz w:val="24"/>
                <w:szCs w:val="24"/>
              </w:rPr>
            </w:pPr>
          </w:p>
        </w:tc>
        <w:tc>
          <w:tcPr>
            <w:tcW w:w="1006" w:type="pct"/>
            <w:vAlign w:val="center"/>
          </w:tcPr>
          <w:p w14:paraId="05F07E22">
            <w:pPr>
              <w:shd w:val="clear" w:color="auto" w:fill="FFFFFF"/>
              <w:jc w:val="center"/>
              <w:rPr>
                <w:rFonts w:ascii="宋体" w:hAnsi="宋体" w:cs="宋体"/>
                <w:color w:val="000000"/>
                <w:sz w:val="24"/>
                <w:szCs w:val="24"/>
              </w:rPr>
            </w:pPr>
            <w:r>
              <w:rPr>
                <w:rFonts w:hint="eastAsia" w:ascii="宋体" w:hAnsi="宋体" w:cs="宋体"/>
                <w:color w:val="000000"/>
                <w:sz w:val="24"/>
                <w:szCs w:val="24"/>
              </w:rPr>
              <w:t>追加合同金额</w:t>
            </w:r>
          </w:p>
        </w:tc>
        <w:tc>
          <w:tcPr>
            <w:tcW w:w="3507" w:type="pct"/>
            <w:vAlign w:val="center"/>
          </w:tcPr>
          <w:p w14:paraId="261AA31C">
            <w:pPr>
              <w:spacing w:line="360" w:lineRule="auto"/>
              <w:rPr>
                <w:rFonts w:ascii="宋体" w:hAnsi="宋体" w:cs="宋体"/>
                <w:b/>
                <w:color w:val="000000"/>
                <w:sz w:val="24"/>
                <w:szCs w:val="24"/>
              </w:rPr>
            </w:pPr>
            <w:r>
              <w:rPr>
                <w:rFonts w:hint="eastAsia" w:ascii="宋体" w:hAnsi="宋体" w:cs="宋体"/>
                <w:color w:val="000000"/>
                <w:sz w:val="24"/>
                <w:szCs w:val="24"/>
                <w:shd w:val="clear" w:color="auto" w:fill="FFFFFF"/>
              </w:rPr>
              <w:t>政府采购合同履行中，采购人需追加与合同标的相同的货物、工程或者服务的，在不改变合同其他条款的前提下，可以与中标人协商签订补充合同，但所有补充合同的采购金额不得超过原合同采购金额的百分之十。</w:t>
            </w:r>
          </w:p>
        </w:tc>
      </w:tr>
      <w:tr w14:paraId="3648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Merge w:val="continue"/>
            <w:vAlign w:val="center"/>
          </w:tcPr>
          <w:p w14:paraId="052DFF4F">
            <w:pPr>
              <w:shd w:val="clear" w:color="auto" w:fill="FFFFFF"/>
              <w:jc w:val="center"/>
              <w:rPr>
                <w:rFonts w:ascii="宋体" w:hAnsi="宋体" w:cs="宋体"/>
                <w:color w:val="000000"/>
                <w:sz w:val="24"/>
                <w:szCs w:val="24"/>
              </w:rPr>
            </w:pPr>
          </w:p>
        </w:tc>
        <w:tc>
          <w:tcPr>
            <w:tcW w:w="1006" w:type="pct"/>
            <w:vAlign w:val="center"/>
          </w:tcPr>
          <w:p w14:paraId="02613CDE">
            <w:pPr>
              <w:shd w:val="clear" w:color="auto" w:fill="FFFFFF"/>
              <w:jc w:val="center"/>
              <w:rPr>
                <w:rFonts w:ascii="宋体" w:hAnsi="宋体" w:cs="宋体"/>
                <w:color w:val="FF0000"/>
                <w:sz w:val="24"/>
                <w:szCs w:val="24"/>
              </w:rPr>
            </w:pPr>
            <w:r>
              <w:rPr>
                <w:rFonts w:hint="eastAsia" w:ascii="宋体" w:hAnsi="宋体" w:cs="宋体"/>
                <w:sz w:val="24"/>
                <w:szCs w:val="24"/>
              </w:rPr>
              <w:t>付款具体要求</w:t>
            </w:r>
          </w:p>
        </w:tc>
        <w:tc>
          <w:tcPr>
            <w:tcW w:w="3507" w:type="pct"/>
            <w:vAlign w:val="center"/>
          </w:tcPr>
          <w:p w14:paraId="537F1B21">
            <w:pPr>
              <w:spacing w:line="360" w:lineRule="auto"/>
              <w:ind w:firstLine="480" w:firstLineChars="200"/>
              <w:rPr>
                <w:rFonts w:ascii="宋体" w:hAnsi="宋体" w:cs="宋体"/>
                <w:bCs/>
                <w:sz w:val="24"/>
                <w:szCs w:val="24"/>
              </w:rPr>
            </w:pPr>
            <w:r>
              <w:rPr>
                <w:rFonts w:hint="eastAsia" w:ascii="宋体" w:hAnsi="宋体" w:cs="宋体"/>
                <w:bCs/>
                <w:sz w:val="24"/>
                <w:szCs w:val="24"/>
              </w:rPr>
              <w:t>合同签订后乙方向甲方支付合同价款的5%作为履约保证金，甲方收到履约保证金后向乙方支付合同价款的30%，所有设备安装调试完毕，经甲乙双方终验合格后支付合同价款的70%到乙方指定账户，终验收通过叁年内甲方无息退还合同价款的5%（履约保证金）到乙方指定账户。所支付款项均无利息。乙方每次收款时必须出具国家正规发票，若乙方未提供正规发票，甲方有权拒付货款并不视为违约。</w:t>
            </w:r>
          </w:p>
          <w:p w14:paraId="5FAE5986">
            <w:pPr>
              <w:spacing w:line="360" w:lineRule="auto"/>
              <w:ind w:firstLine="480" w:firstLineChars="200"/>
              <w:rPr>
                <w:rFonts w:ascii="宋体" w:hAnsi="宋体" w:cs="宋体"/>
                <w:bCs/>
                <w:color w:val="FF0000"/>
                <w:sz w:val="24"/>
                <w:szCs w:val="24"/>
              </w:rPr>
            </w:pPr>
            <w:r>
              <w:rPr>
                <w:rFonts w:hint="eastAsia" w:ascii="宋体" w:hAnsi="宋体" w:cs="宋体"/>
                <w:bCs/>
                <w:sz w:val="24"/>
                <w:szCs w:val="24"/>
              </w:rPr>
              <w:t>甲方应按合同约定的条件、时间和方式向乙方支付合同价款，如甲方未能按合同约定支付合同价款的，应承担逾期支付的违约责任。</w:t>
            </w:r>
          </w:p>
        </w:tc>
      </w:tr>
      <w:tr w14:paraId="5D0CD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7" w:type="pct"/>
            <w:vMerge w:val="continue"/>
            <w:vAlign w:val="center"/>
          </w:tcPr>
          <w:p w14:paraId="7BB30039">
            <w:pPr>
              <w:shd w:val="clear" w:color="auto" w:fill="FFFFFF"/>
              <w:jc w:val="center"/>
              <w:rPr>
                <w:rFonts w:ascii="宋体" w:hAnsi="宋体" w:cs="宋体"/>
                <w:color w:val="000000"/>
                <w:sz w:val="24"/>
                <w:szCs w:val="24"/>
              </w:rPr>
            </w:pPr>
          </w:p>
        </w:tc>
        <w:tc>
          <w:tcPr>
            <w:tcW w:w="1006" w:type="pct"/>
            <w:shd w:val="clear" w:color="auto" w:fill="FFFFFF" w:themeFill="background1"/>
            <w:vAlign w:val="center"/>
          </w:tcPr>
          <w:p w14:paraId="2324E475">
            <w:pPr>
              <w:shd w:val="clear" w:color="auto" w:fill="FFFFFF"/>
              <w:jc w:val="center"/>
              <w:rPr>
                <w:rFonts w:ascii="宋体" w:hAnsi="宋体" w:cs="宋体"/>
                <w:sz w:val="24"/>
                <w:szCs w:val="24"/>
              </w:rPr>
            </w:pPr>
            <w:r>
              <w:rPr>
                <w:rFonts w:hint="eastAsia" w:ascii="宋体" w:hAnsi="宋体" w:cs="宋体"/>
                <w:sz w:val="24"/>
                <w:szCs w:val="24"/>
              </w:rPr>
              <w:t>其他要求</w:t>
            </w:r>
          </w:p>
        </w:tc>
        <w:tc>
          <w:tcPr>
            <w:tcW w:w="3507" w:type="pct"/>
            <w:shd w:val="clear" w:color="auto" w:fill="FFFFFF" w:themeFill="background1"/>
            <w:vAlign w:val="center"/>
          </w:tcPr>
          <w:p w14:paraId="55310305">
            <w:pPr>
              <w:spacing w:line="360" w:lineRule="auto"/>
              <w:rPr>
                <w:rFonts w:ascii="宋体" w:hAnsi="宋体" w:cs="宋体"/>
                <w:bCs/>
                <w:sz w:val="24"/>
                <w:szCs w:val="24"/>
              </w:rPr>
            </w:pPr>
            <w:r>
              <w:rPr>
                <w:rFonts w:hint="eastAsia" w:ascii="宋体" w:hAnsi="宋体" w:cs="宋体"/>
                <w:bCs/>
                <w:sz w:val="24"/>
                <w:szCs w:val="24"/>
              </w:rPr>
              <w:t>中标单位与采购人签订合同前，须提供所投产品</w:t>
            </w:r>
            <w:r>
              <w:rPr>
                <w:rFonts w:hint="eastAsia" w:ascii="宋体" w:hAnsi="宋体" w:cs="宋体"/>
                <w:b/>
                <w:sz w:val="24"/>
                <w:szCs w:val="24"/>
                <w:u w:val="single"/>
              </w:rPr>
              <w:t>AI智能机器人设备、运动交互设备、呼吸交互设备</w:t>
            </w:r>
            <w:r>
              <w:rPr>
                <w:rFonts w:hint="eastAsia" w:ascii="宋体" w:hAnsi="宋体" w:cs="宋体"/>
                <w:bCs/>
                <w:sz w:val="24"/>
                <w:szCs w:val="24"/>
              </w:rPr>
              <w:t>厂家授权书原件，否则采购人不与中标单位签订合同，由此造成的一切后果及对采购人造成的后续损失由中标单位承担。</w:t>
            </w:r>
          </w:p>
        </w:tc>
      </w:tr>
    </w:tbl>
    <w:p w14:paraId="3B2921D2">
      <w:pPr>
        <w:rPr>
          <w:rFonts w:ascii="宋体" w:hAnsi="宋体" w:cs="宋体"/>
          <w:sz w:val="28"/>
          <w:szCs w:val="28"/>
        </w:rPr>
      </w:pPr>
      <w:bookmarkStart w:id="65" w:name="_Toc920"/>
      <w:bookmarkStart w:id="66" w:name="_Toc71734678"/>
      <w:bookmarkStart w:id="67" w:name="_Toc9292"/>
    </w:p>
    <w:p w14:paraId="3316ED9D">
      <w:pPr>
        <w:pStyle w:val="3"/>
        <w:spacing w:after="0" w:line="360" w:lineRule="auto"/>
        <w:jc w:val="center"/>
        <w:rPr>
          <w:rFonts w:ascii="宋体" w:hAnsi="宋体" w:eastAsia="宋体" w:cs="宋体"/>
          <w:sz w:val="28"/>
          <w:szCs w:val="28"/>
        </w:rPr>
      </w:pPr>
      <w:bookmarkStart w:id="68" w:name="_Toc810"/>
      <w:r>
        <w:rPr>
          <w:rFonts w:hint="eastAsia" w:ascii="宋体" w:hAnsi="宋体" w:eastAsia="宋体" w:cs="宋体"/>
          <w:sz w:val="28"/>
          <w:szCs w:val="28"/>
        </w:rPr>
        <w:br w:type="page"/>
      </w:r>
      <w:r>
        <w:rPr>
          <w:rFonts w:hint="eastAsia" w:ascii="宋体" w:hAnsi="宋体" w:eastAsia="宋体" w:cs="宋体"/>
          <w:sz w:val="28"/>
          <w:szCs w:val="28"/>
        </w:rPr>
        <w:t>投标人须知正文</w:t>
      </w:r>
      <w:bookmarkEnd w:id="65"/>
      <w:bookmarkEnd w:id="66"/>
      <w:bookmarkEnd w:id="67"/>
      <w:bookmarkEnd w:id="68"/>
    </w:p>
    <w:p w14:paraId="201598AC">
      <w:pPr>
        <w:pStyle w:val="3"/>
        <w:spacing w:after="0" w:line="360" w:lineRule="auto"/>
        <w:rPr>
          <w:rFonts w:ascii="宋体" w:hAnsi="宋体" w:eastAsia="宋体" w:cs="宋体"/>
          <w:sz w:val="28"/>
          <w:szCs w:val="28"/>
        </w:rPr>
      </w:pPr>
      <w:bookmarkStart w:id="69" w:name="_Toc28330"/>
      <w:bookmarkStart w:id="70" w:name="_Toc71734679"/>
      <w:bookmarkStart w:id="71" w:name="_Toc31945"/>
      <w:bookmarkStart w:id="72" w:name="_Toc31373"/>
      <w:r>
        <w:rPr>
          <w:rFonts w:hint="eastAsia" w:ascii="宋体" w:hAnsi="宋体" w:eastAsia="宋体" w:cs="宋体"/>
          <w:sz w:val="28"/>
          <w:szCs w:val="28"/>
        </w:rPr>
        <w:t>1.总则</w:t>
      </w:r>
      <w:bookmarkEnd w:id="69"/>
      <w:bookmarkEnd w:id="70"/>
      <w:bookmarkEnd w:id="71"/>
      <w:bookmarkEnd w:id="72"/>
    </w:p>
    <w:p w14:paraId="61801423">
      <w:pPr>
        <w:pStyle w:val="4"/>
        <w:spacing w:before="0" w:after="0" w:line="360" w:lineRule="auto"/>
        <w:rPr>
          <w:rFonts w:ascii="宋体" w:hAnsi="宋体" w:cs="宋体"/>
          <w:sz w:val="24"/>
          <w:szCs w:val="24"/>
        </w:rPr>
      </w:pPr>
      <w:bookmarkStart w:id="73" w:name="_Toc71734680"/>
      <w:bookmarkStart w:id="74" w:name="_Toc13057"/>
      <w:bookmarkStart w:id="75" w:name="_Toc6314"/>
      <w:bookmarkStart w:id="76" w:name="_Toc102136443"/>
      <w:r>
        <w:rPr>
          <w:rFonts w:hint="eastAsia" w:ascii="宋体" w:hAnsi="宋体" w:cs="宋体"/>
          <w:sz w:val="24"/>
          <w:szCs w:val="24"/>
        </w:rPr>
        <w:t>1.1项目概况</w:t>
      </w:r>
      <w:bookmarkEnd w:id="73"/>
      <w:bookmarkEnd w:id="74"/>
      <w:bookmarkEnd w:id="75"/>
      <w:bookmarkEnd w:id="76"/>
    </w:p>
    <w:p w14:paraId="4FA8DA1C">
      <w:pPr>
        <w:spacing w:line="360" w:lineRule="auto"/>
        <w:ind w:firstLine="240" w:firstLineChars="100"/>
        <w:rPr>
          <w:rFonts w:ascii="宋体" w:hAnsi="宋体" w:cs="宋体"/>
          <w:sz w:val="24"/>
          <w:szCs w:val="24"/>
        </w:rPr>
      </w:pPr>
      <w:r>
        <w:rPr>
          <w:rFonts w:hint="eastAsia" w:ascii="宋体" w:hAnsi="宋体" w:cs="宋体"/>
          <w:sz w:val="24"/>
          <w:szCs w:val="24"/>
        </w:rPr>
        <w:t>1.1.1项目名称：详见投标人须知前附表。</w:t>
      </w:r>
    </w:p>
    <w:p w14:paraId="248DD119">
      <w:pPr>
        <w:spacing w:line="360" w:lineRule="auto"/>
        <w:ind w:firstLine="240" w:firstLineChars="100"/>
        <w:rPr>
          <w:rFonts w:ascii="宋体" w:hAnsi="宋体" w:cs="宋体"/>
          <w:sz w:val="24"/>
          <w:szCs w:val="24"/>
        </w:rPr>
      </w:pPr>
      <w:r>
        <w:rPr>
          <w:rFonts w:hint="eastAsia" w:ascii="宋体" w:hAnsi="宋体" w:cs="宋体"/>
          <w:sz w:val="24"/>
          <w:szCs w:val="24"/>
        </w:rPr>
        <w:t>1.1.2项目编号：详见投标人须知前附表。</w:t>
      </w:r>
    </w:p>
    <w:p w14:paraId="01EB0B56">
      <w:pPr>
        <w:spacing w:line="360" w:lineRule="auto"/>
        <w:ind w:firstLine="240" w:firstLineChars="100"/>
        <w:rPr>
          <w:rFonts w:ascii="宋体" w:hAnsi="宋体" w:cs="宋体"/>
          <w:sz w:val="24"/>
          <w:szCs w:val="24"/>
        </w:rPr>
      </w:pPr>
      <w:r>
        <w:rPr>
          <w:rFonts w:hint="eastAsia" w:ascii="宋体" w:hAnsi="宋体" w:cs="宋体"/>
          <w:sz w:val="24"/>
          <w:szCs w:val="24"/>
        </w:rPr>
        <w:t>1.1.3采购人：详见投标人须知前附表。</w:t>
      </w:r>
    </w:p>
    <w:p w14:paraId="539DC705">
      <w:pPr>
        <w:spacing w:line="360" w:lineRule="auto"/>
        <w:ind w:firstLine="240" w:firstLineChars="100"/>
        <w:rPr>
          <w:rFonts w:ascii="宋体" w:hAnsi="宋体" w:cs="宋体"/>
          <w:sz w:val="24"/>
          <w:szCs w:val="24"/>
        </w:rPr>
      </w:pPr>
      <w:r>
        <w:rPr>
          <w:rFonts w:hint="eastAsia" w:ascii="宋体" w:hAnsi="宋体" w:cs="宋体"/>
          <w:sz w:val="24"/>
          <w:szCs w:val="24"/>
        </w:rPr>
        <w:t>1.1.4采购代理：详见投标人须知前附表。</w:t>
      </w:r>
    </w:p>
    <w:p w14:paraId="07EF2404">
      <w:pPr>
        <w:spacing w:line="360" w:lineRule="auto"/>
        <w:ind w:firstLine="240" w:firstLineChars="100"/>
        <w:rPr>
          <w:rFonts w:ascii="宋体" w:hAnsi="宋体" w:cs="宋体"/>
          <w:sz w:val="24"/>
          <w:szCs w:val="24"/>
        </w:rPr>
      </w:pPr>
      <w:r>
        <w:rPr>
          <w:rFonts w:hint="eastAsia" w:ascii="宋体" w:hAnsi="宋体" w:cs="宋体"/>
          <w:sz w:val="24"/>
          <w:szCs w:val="24"/>
        </w:rPr>
        <w:t>1.1.5采购需求：详见投标人须知前附表。</w:t>
      </w:r>
    </w:p>
    <w:p w14:paraId="36934A49">
      <w:pPr>
        <w:spacing w:line="360" w:lineRule="auto"/>
        <w:ind w:firstLine="240" w:firstLineChars="100"/>
        <w:rPr>
          <w:rFonts w:ascii="宋体" w:hAnsi="宋体" w:cs="宋体"/>
          <w:sz w:val="24"/>
          <w:szCs w:val="24"/>
        </w:rPr>
      </w:pPr>
      <w:r>
        <w:rPr>
          <w:rFonts w:hint="eastAsia" w:ascii="宋体" w:hAnsi="宋体" w:cs="宋体"/>
          <w:sz w:val="24"/>
          <w:szCs w:val="24"/>
        </w:rPr>
        <w:t>1.1.6合同履行期限：详见投标人须知前附表。</w:t>
      </w:r>
    </w:p>
    <w:p w14:paraId="127DB136">
      <w:pPr>
        <w:spacing w:line="360" w:lineRule="auto"/>
        <w:ind w:firstLine="240" w:firstLineChars="100"/>
        <w:rPr>
          <w:rFonts w:ascii="宋体" w:hAnsi="宋体" w:cs="宋体"/>
          <w:sz w:val="24"/>
          <w:szCs w:val="24"/>
        </w:rPr>
      </w:pPr>
      <w:r>
        <w:rPr>
          <w:rFonts w:hint="eastAsia" w:ascii="宋体" w:hAnsi="宋体" w:cs="宋体"/>
          <w:sz w:val="24"/>
          <w:szCs w:val="24"/>
        </w:rPr>
        <w:t>1.1.7交货地点：详见投标人须知前附表。</w:t>
      </w:r>
    </w:p>
    <w:p w14:paraId="794E2C03">
      <w:pPr>
        <w:spacing w:line="360" w:lineRule="auto"/>
        <w:ind w:firstLine="240" w:firstLineChars="100"/>
        <w:rPr>
          <w:rFonts w:ascii="宋体" w:hAnsi="宋体" w:cs="宋体"/>
          <w:sz w:val="24"/>
          <w:szCs w:val="24"/>
        </w:rPr>
      </w:pPr>
      <w:r>
        <w:rPr>
          <w:rFonts w:hint="eastAsia" w:ascii="宋体" w:hAnsi="宋体" w:cs="宋体"/>
          <w:sz w:val="24"/>
          <w:szCs w:val="24"/>
        </w:rPr>
        <w:t>1.1.8质保期：详见投标人须知前附表。</w:t>
      </w:r>
    </w:p>
    <w:p w14:paraId="27D6AA8D">
      <w:pPr>
        <w:pStyle w:val="4"/>
        <w:spacing w:before="0" w:after="0" w:line="360" w:lineRule="auto"/>
        <w:rPr>
          <w:rFonts w:ascii="宋体" w:hAnsi="宋体" w:cs="宋体"/>
          <w:sz w:val="24"/>
          <w:szCs w:val="24"/>
        </w:rPr>
      </w:pPr>
      <w:bookmarkStart w:id="77" w:name="_Toc102136444"/>
      <w:bookmarkStart w:id="78" w:name="_Toc2864"/>
      <w:bookmarkStart w:id="79" w:name="_Toc19803"/>
      <w:bookmarkStart w:id="80" w:name="_Toc71734681"/>
      <w:r>
        <w:rPr>
          <w:rFonts w:hint="eastAsia" w:ascii="宋体" w:hAnsi="宋体" w:cs="宋体"/>
          <w:sz w:val="24"/>
          <w:szCs w:val="24"/>
        </w:rPr>
        <w:t>1.2资金落实情况、采购预算及最高限价</w:t>
      </w:r>
      <w:bookmarkEnd w:id="77"/>
      <w:bookmarkEnd w:id="78"/>
      <w:bookmarkEnd w:id="79"/>
      <w:bookmarkEnd w:id="80"/>
    </w:p>
    <w:p w14:paraId="1751BF54">
      <w:pPr>
        <w:spacing w:line="360" w:lineRule="auto"/>
        <w:ind w:firstLine="240" w:firstLineChars="100"/>
        <w:rPr>
          <w:rFonts w:ascii="宋体" w:hAnsi="宋体" w:cs="宋体"/>
          <w:sz w:val="24"/>
          <w:szCs w:val="24"/>
        </w:rPr>
      </w:pPr>
      <w:r>
        <w:rPr>
          <w:rFonts w:hint="eastAsia" w:ascii="宋体" w:hAnsi="宋体" w:cs="宋体"/>
          <w:sz w:val="24"/>
          <w:szCs w:val="24"/>
        </w:rPr>
        <w:t>1.2.1资金落实情况：详见投标人须知前附表。</w:t>
      </w:r>
    </w:p>
    <w:p w14:paraId="3E04F18A">
      <w:pPr>
        <w:spacing w:line="360" w:lineRule="auto"/>
        <w:ind w:firstLine="240" w:firstLineChars="100"/>
        <w:rPr>
          <w:rFonts w:ascii="宋体" w:hAnsi="宋体" w:cs="宋体"/>
          <w:sz w:val="24"/>
          <w:szCs w:val="24"/>
        </w:rPr>
      </w:pPr>
      <w:r>
        <w:rPr>
          <w:rFonts w:hint="eastAsia" w:ascii="宋体" w:hAnsi="宋体" w:cs="宋体"/>
          <w:sz w:val="24"/>
          <w:szCs w:val="24"/>
        </w:rPr>
        <w:t>1.2.2采购预算：详见投标人须知前附表。</w:t>
      </w:r>
    </w:p>
    <w:p w14:paraId="3506F96B">
      <w:pPr>
        <w:spacing w:line="360" w:lineRule="auto"/>
        <w:ind w:firstLine="240" w:firstLineChars="100"/>
        <w:rPr>
          <w:rFonts w:ascii="宋体" w:hAnsi="宋体" w:cs="宋体"/>
          <w:sz w:val="24"/>
          <w:szCs w:val="24"/>
        </w:rPr>
      </w:pPr>
      <w:r>
        <w:rPr>
          <w:rFonts w:hint="eastAsia" w:ascii="宋体" w:hAnsi="宋体" w:cs="宋体"/>
          <w:sz w:val="24"/>
          <w:szCs w:val="24"/>
        </w:rPr>
        <w:t>1.2.3最高限价：详见投标人须知前附表。</w:t>
      </w:r>
    </w:p>
    <w:p w14:paraId="1A897174">
      <w:pPr>
        <w:pStyle w:val="4"/>
        <w:spacing w:before="0" w:after="0" w:line="360" w:lineRule="auto"/>
        <w:rPr>
          <w:rFonts w:ascii="宋体" w:hAnsi="宋体" w:cs="宋体"/>
          <w:sz w:val="24"/>
          <w:szCs w:val="24"/>
        </w:rPr>
      </w:pPr>
      <w:bookmarkStart w:id="81" w:name="_Toc71734682"/>
      <w:bookmarkStart w:id="82" w:name="_Toc8218"/>
      <w:bookmarkStart w:id="83" w:name="_Toc102136445"/>
      <w:bookmarkStart w:id="84" w:name="_Toc32404"/>
      <w:r>
        <w:rPr>
          <w:rFonts w:hint="eastAsia" w:ascii="宋体" w:hAnsi="宋体" w:cs="宋体"/>
          <w:sz w:val="24"/>
          <w:szCs w:val="24"/>
        </w:rPr>
        <w:t>1.3投标需要承担的费用及风险</w:t>
      </w:r>
      <w:bookmarkEnd w:id="81"/>
      <w:bookmarkEnd w:id="82"/>
      <w:bookmarkEnd w:id="83"/>
      <w:bookmarkEnd w:id="84"/>
    </w:p>
    <w:p w14:paraId="364C702B">
      <w:pPr>
        <w:spacing w:line="360" w:lineRule="auto"/>
        <w:ind w:firstLine="240" w:firstLineChars="100"/>
        <w:rPr>
          <w:rFonts w:ascii="宋体" w:hAnsi="宋体" w:cs="宋体"/>
          <w:sz w:val="24"/>
          <w:szCs w:val="24"/>
        </w:rPr>
      </w:pPr>
      <w:r>
        <w:rPr>
          <w:rFonts w:hint="eastAsia" w:ascii="宋体" w:hAnsi="宋体" w:cs="宋体"/>
          <w:sz w:val="24"/>
          <w:szCs w:val="24"/>
        </w:rPr>
        <w:t>1.3.1投标人应承担所有与编写和提交投标文件有关的费用，不论投标的结果如何，采购人或采购代理在任何情况下均无义务和责任承担这些费用。</w:t>
      </w:r>
    </w:p>
    <w:p w14:paraId="3B3D863E">
      <w:pPr>
        <w:spacing w:line="360" w:lineRule="auto"/>
        <w:ind w:firstLine="240" w:firstLineChars="100"/>
        <w:rPr>
          <w:rFonts w:ascii="宋体" w:hAnsi="宋体" w:cs="宋体"/>
          <w:sz w:val="24"/>
          <w:szCs w:val="24"/>
        </w:rPr>
      </w:pPr>
      <w:r>
        <w:rPr>
          <w:rFonts w:hint="eastAsia" w:ascii="宋体" w:hAnsi="宋体" w:cs="宋体"/>
          <w:sz w:val="24"/>
          <w:szCs w:val="24"/>
        </w:rPr>
        <w:t>1.3.2中标服务费：详见投标人须知前附表。</w:t>
      </w:r>
    </w:p>
    <w:p w14:paraId="78659BDA">
      <w:pPr>
        <w:spacing w:line="360" w:lineRule="auto"/>
        <w:ind w:firstLine="240" w:firstLineChars="100"/>
        <w:rPr>
          <w:rFonts w:ascii="宋体" w:hAnsi="宋体" w:cs="宋体"/>
          <w:sz w:val="24"/>
          <w:szCs w:val="24"/>
        </w:rPr>
      </w:pPr>
      <w:r>
        <w:rPr>
          <w:rFonts w:hint="eastAsia" w:ascii="宋体" w:hAnsi="宋体" w:cs="宋体"/>
          <w:sz w:val="24"/>
          <w:szCs w:val="24"/>
        </w:rPr>
        <w:t>1.3.3投标风险承担：由于投标给投标人造成的人身伤害或财产损失的，由投标人自行承担。</w:t>
      </w:r>
    </w:p>
    <w:p w14:paraId="0CF8CE2A">
      <w:pPr>
        <w:pStyle w:val="4"/>
        <w:spacing w:before="0" w:after="0" w:line="360" w:lineRule="auto"/>
        <w:rPr>
          <w:rFonts w:ascii="宋体" w:hAnsi="宋体" w:cs="宋体"/>
          <w:sz w:val="24"/>
          <w:szCs w:val="24"/>
        </w:rPr>
      </w:pPr>
      <w:bookmarkStart w:id="85" w:name="_Toc71734683"/>
      <w:bookmarkStart w:id="86" w:name="_Toc102136446"/>
      <w:bookmarkStart w:id="87" w:name="_Toc15273"/>
      <w:bookmarkStart w:id="88" w:name="_Toc11061"/>
      <w:r>
        <w:rPr>
          <w:rFonts w:hint="eastAsia" w:ascii="宋体" w:hAnsi="宋体" w:cs="宋体"/>
          <w:sz w:val="24"/>
          <w:szCs w:val="24"/>
        </w:rPr>
        <w:t>1.4对投标人的要求</w:t>
      </w:r>
      <w:bookmarkEnd w:id="85"/>
      <w:bookmarkEnd w:id="86"/>
      <w:bookmarkEnd w:id="87"/>
      <w:bookmarkEnd w:id="88"/>
    </w:p>
    <w:p w14:paraId="0395E1B6">
      <w:pPr>
        <w:spacing w:line="360" w:lineRule="auto"/>
        <w:ind w:firstLine="240" w:firstLineChars="100"/>
        <w:rPr>
          <w:rFonts w:ascii="宋体" w:hAnsi="宋体" w:cs="宋体"/>
          <w:sz w:val="24"/>
          <w:szCs w:val="24"/>
        </w:rPr>
      </w:pPr>
      <w:r>
        <w:rPr>
          <w:rFonts w:hint="eastAsia" w:ascii="宋体" w:hAnsi="宋体" w:cs="宋体"/>
          <w:sz w:val="24"/>
          <w:szCs w:val="24"/>
        </w:rPr>
        <w:t>1.4.1投标人的资格条件：详见投标人须知前附表。</w:t>
      </w:r>
    </w:p>
    <w:p w14:paraId="509F566E">
      <w:pPr>
        <w:spacing w:line="360" w:lineRule="auto"/>
        <w:ind w:firstLine="240" w:firstLineChars="100"/>
        <w:rPr>
          <w:rFonts w:ascii="宋体" w:hAnsi="宋体" w:cs="宋体"/>
          <w:sz w:val="24"/>
          <w:szCs w:val="24"/>
        </w:rPr>
      </w:pPr>
      <w:r>
        <w:rPr>
          <w:rFonts w:hint="eastAsia" w:ascii="宋体" w:hAnsi="宋体" w:cs="宋体"/>
          <w:sz w:val="24"/>
          <w:szCs w:val="24"/>
        </w:rPr>
        <w:t>1.4.2是否接受联合体投标：详见投标人须知前附表。如为接受联合体投标的，联合体投标人除须符合本章第1.4.1条规定外，还须满足以下条件：</w:t>
      </w:r>
    </w:p>
    <w:p w14:paraId="3C7FE793">
      <w:pPr>
        <w:spacing w:line="360" w:lineRule="auto"/>
        <w:ind w:firstLine="480" w:firstLineChars="200"/>
        <w:rPr>
          <w:rFonts w:ascii="宋体" w:hAnsi="宋体" w:cs="宋体"/>
          <w:sz w:val="24"/>
          <w:szCs w:val="24"/>
        </w:rPr>
      </w:pPr>
      <w:r>
        <w:rPr>
          <w:rFonts w:hint="eastAsia" w:ascii="宋体" w:hAnsi="宋体" w:cs="宋体"/>
          <w:sz w:val="24"/>
          <w:szCs w:val="24"/>
        </w:rPr>
        <w:t>（1）联合体各方应按招标文件提供的格式签订联合体协议书，明确联合体牵头人和各方权利义务，并承诺就中标项目向采购人承担连带责任；</w:t>
      </w:r>
    </w:p>
    <w:p w14:paraId="610AC684">
      <w:pPr>
        <w:spacing w:line="360" w:lineRule="auto"/>
        <w:ind w:firstLine="480" w:firstLineChars="200"/>
        <w:rPr>
          <w:rFonts w:ascii="宋体" w:hAnsi="宋体" w:cs="宋体"/>
          <w:sz w:val="24"/>
          <w:szCs w:val="24"/>
        </w:rPr>
      </w:pPr>
      <w:r>
        <w:rPr>
          <w:rFonts w:hint="eastAsia" w:ascii="宋体" w:hAnsi="宋体" w:cs="宋体"/>
          <w:sz w:val="24"/>
          <w:szCs w:val="24"/>
        </w:rPr>
        <w:t>（2）联合体中有同类资质的投标人按照联合体分工承担相同工作的，应当按照资质等级较低的投标人确定资质等级；</w:t>
      </w:r>
    </w:p>
    <w:p w14:paraId="7564B3C9">
      <w:pPr>
        <w:spacing w:line="360" w:lineRule="auto"/>
        <w:ind w:firstLine="480" w:firstLineChars="200"/>
        <w:rPr>
          <w:rFonts w:ascii="宋体" w:hAnsi="宋体" w:cs="宋体"/>
          <w:sz w:val="24"/>
          <w:szCs w:val="24"/>
        </w:rPr>
      </w:pPr>
      <w:r>
        <w:rPr>
          <w:rFonts w:hint="eastAsia" w:ascii="宋体" w:hAnsi="宋体" w:cs="宋体"/>
          <w:sz w:val="24"/>
          <w:szCs w:val="24"/>
        </w:rPr>
        <w:t>（3）以联合体形式参加政府采购活动的，联合体各方不得再单独参加或者与其他投标人另外组成联合体参加同一合同段下的政府采购活动。</w:t>
      </w:r>
    </w:p>
    <w:p w14:paraId="60DC4468">
      <w:pPr>
        <w:spacing w:line="360" w:lineRule="auto"/>
        <w:rPr>
          <w:rFonts w:ascii="宋体" w:hAnsi="宋体" w:cs="宋体"/>
          <w:sz w:val="24"/>
          <w:szCs w:val="24"/>
        </w:rPr>
      </w:pPr>
      <w:r>
        <w:rPr>
          <w:rFonts w:hint="eastAsia" w:ascii="宋体" w:hAnsi="宋体" w:cs="宋体"/>
          <w:sz w:val="24"/>
          <w:szCs w:val="24"/>
        </w:rPr>
        <w:t>★1.4.3投标人存在下列情况之一的，投标无效：</w:t>
      </w:r>
    </w:p>
    <w:p w14:paraId="2D7697D6">
      <w:pPr>
        <w:spacing w:line="360" w:lineRule="auto"/>
        <w:ind w:firstLine="480" w:firstLineChars="200"/>
        <w:rPr>
          <w:rFonts w:ascii="宋体" w:hAnsi="宋体" w:cs="宋体"/>
          <w:bCs/>
          <w:sz w:val="24"/>
          <w:szCs w:val="24"/>
        </w:rPr>
      </w:pPr>
      <w:r>
        <w:rPr>
          <w:rFonts w:hint="eastAsia" w:ascii="宋体" w:hAnsi="宋体" w:cs="宋体"/>
          <w:bCs/>
          <w:sz w:val="24"/>
          <w:szCs w:val="24"/>
        </w:rPr>
        <w:t>（1）未按照招标文件的规定提交投标保证金的；</w:t>
      </w:r>
    </w:p>
    <w:p w14:paraId="41F2647B">
      <w:pPr>
        <w:spacing w:line="360" w:lineRule="auto"/>
        <w:ind w:firstLine="480" w:firstLineChars="200"/>
        <w:rPr>
          <w:rFonts w:ascii="宋体" w:hAnsi="宋体" w:cs="宋体"/>
          <w:bCs/>
          <w:sz w:val="24"/>
          <w:szCs w:val="24"/>
        </w:rPr>
      </w:pPr>
      <w:r>
        <w:rPr>
          <w:rFonts w:hint="eastAsia" w:ascii="宋体" w:hAnsi="宋体" w:cs="宋体"/>
          <w:bCs/>
          <w:sz w:val="24"/>
          <w:szCs w:val="24"/>
        </w:rPr>
        <w:t>（2）投标文件未按招标文件要求签署、盖章的；</w:t>
      </w:r>
    </w:p>
    <w:p w14:paraId="278B32D8">
      <w:pPr>
        <w:spacing w:line="360" w:lineRule="auto"/>
        <w:ind w:firstLine="480" w:firstLineChars="200"/>
        <w:rPr>
          <w:rFonts w:ascii="宋体" w:hAnsi="宋体" w:cs="宋体"/>
          <w:bCs/>
          <w:sz w:val="24"/>
          <w:szCs w:val="24"/>
        </w:rPr>
      </w:pPr>
      <w:r>
        <w:rPr>
          <w:rFonts w:hint="eastAsia" w:ascii="宋体" w:hAnsi="宋体" w:cs="宋体"/>
          <w:bCs/>
          <w:sz w:val="24"/>
          <w:szCs w:val="24"/>
        </w:rPr>
        <w:t>（3）不具备招标文件中规定的资格要求的；</w:t>
      </w:r>
    </w:p>
    <w:p w14:paraId="0BC93A32">
      <w:pPr>
        <w:spacing w:line="360" w:lineRule="auto"/>
        <w:ind w:firstLine="480" w:firstLineChars="200"/>
        <w:rPr>
          <w:rFonts w:ascii="宋体" w:hAnsi="宋体" w:cs="宋体"/>
          <w:bCs/>
          <w:sz w:val="24"/>
          <w:szCs w:val="24"/>
        </w:rPr>
      </w:pPr>
      <w:r>
        <w:rPr>
          <w:rFonts w:hint="eastAsia" w:ascii="宋体" w:hAnsi="宋体" w:cs="宋体"/>
          <w:bCs/>
          <w:sz w:val="24"/>
          <w:szCs w:val="24"/>
        </w:rPr>
        <w:t>（4）报价超过招标文件中规定的预算金额或者最高限价的；</w:t>
      </w:r>
    </w:p>
    <w:p w14:paraId="68F2C3EC">
      <w:pPr>
        <w:spacing w:line="360" w:lineRule="auto"/>
        <w:ind w:firstLine="480" w:firstLineChars="200"/>
        <w:rPr>
          <w:rFonts w:ascii="宋体" w:hAnsi="宋体" w:cs="宋体"/>
          <w:bCs/>
          <w:sz w:val="24"/>
          <w:szCs w:val="24"/>
        </w:rPr>
      </w:pPr>
      <w:r>
        <w:rPr>
          <w:rFonts w:hint="eastAsia" w:ascii="宋体" w:hAnsi="宋体" w:cs="宋体"/>
          <w:bCs/>
          <w:sz w:val="24"/>
          <w:szCs w:val="24"/>
        </w:rPr>
        <w:t>（5）投标文件含有采购人不能接受的附加条件的；</w:t>
      </w:r>
    </w:p>
    <w:p w14:paraId="1D1E2E73">
      <w:pPr>
        <w:spacing w:line="360" w:lineRule="auto"/>
        <w:ind w:firstLine="480" w:firstLineChars="200"/>
        <w:rPr>
          <w:rFonts w:ascii="宋体" w:hAnsi="宋体" w:cs="宋体"/>
          <w:bCs/>
          <w:sz w:val="24"/>
          <w:szCs w:val="24"/>
        </w:rPr>
      </w:pPr>
      <w:r>
        <w:rPr>
          <w:rFonts w:hint="eastAsia" w:ascii="宋体" w:hAnsi="宋体" w:cs="宋体"/>
          <w:bCs/>
          <w:sz w:val="24"/>
          <w:szCs w:val="24"/>
        </w:rPr>
        <w:t>（6）法律、法规和招标文件规定的其他无效情形。</w:t>
      </w:r>
    </w:p>
    <w:p w14:paraId="22008565">
      <w:pPr>
        <w:spacing w:line="360" w:lineRule="auto"/>
        <w:rPr>
          <w:rFonts w:ascii="宋体" w:hAnsi="宋体" w:cs="宋体"/>
          <w:bCs/>
          <w:sz w:val="24"/>
          <w:szCs w:val="24"/>
        </w:rPr>
      </w:pPr>
      <w:r>
        <w:rPr>
          <w:rFonts w:hint="eastAsia" w:ascii="宋体" w:hAnsi="宋体" w:cs="宋体"/>
          <w:bCs/>
          <w:sz w:val="24"/>
          <w:szCs w:val="24"/>
        </w:rPr>
        <w:t>★1.4.4有下列情形之一的，视为投标人串通投标，其投标无效：</w:t>
      </w:r>
    </w:p>
    <w:p w14:paraId="32918014">
      <w:pPr>
        <w:spacing w:line="360" w:lineRule="auto"/>
        <w:ind w:firstLine="480" w:firstLineChars="200"/>
        <w:rPr>
          <w:rFonts w:ascii="宋体" w:hAnsi="宋体" w:cs="宋体"/>
          <w:bCs/>
          <w:sz w:val="24"/>
          <w:szCs w:val="24"/>
        </w:rPr>
      </w:pPr>
      <w:r>
        <w:rPr>
          <w:rFonts w:hint="eastAsia" w:ascii="宋体" w:hAnsi="宋体" w:cs="宋体"/>
          <w:bCs/>
          <w:sz w:val="24"/>
          <w:szCs w:val="24"/>
        </w:rPr>
        <w:t>（1）不同投标人的投标文件由同一单位或者个人编制；</w:t>
      </w:r>
    </w:p>
    <w:p w14:paraId="0BB37737">
      <w:pPr>
        <w:spacing w:line="360" w:lineRule="auto"/>
        <w:ind w:firstLine="480" w:firstLineChars="200"/>
        <w:rPr>
          <w:rFonts w:ascii="宋体" w:hAnsi="宋体" w:cs="宋体"/>
          <w:bCs/>
          <w:sz w:val="24"/>
          <w:szCs w:val="24"/>
        </w:rPr>
      </w:pPr>
      <w:r>
        <w:rPr>
          <w:rFonts w:hint="eastAsia" w:ascii="宋体" w:hAnsi="宋体" w:cs="宋体"/>
          <w:bCs/>
          <w:sz w:val="24"/>
          <w:szCs w:val="24"/>
        </w:rPr>
        <w:t>（2）不同投标人委托同一单位或者个人办理投标事宜；</w:t>
      </w:r>
    </w:p>
    <w:p w14:paraId="5BA54A37">
      <w:pPr>
        <w:spacing w:line="360" w:lineRule="auto"/>
        <w:ind w:firstLine="480" w:firstLineChars="200"/>
        <w:rPr>
          <w:rFonts w:ascii="宋体" w:hAnsi="宋体" w:cs="宋体"/>
          <w:bCs/>
          <w:sz w:val="24"/>
          <w:szCs w:val="24"/>
        </w:rPr>
      </w:pPr>
      <w:r>
        <w:rPr>
          <w:rFonts w:hint="eastAsia" w:ascii="宋体" w:hAnsi="宋体" w:cs="宋体"/>
          <w:bCs/>
          <w:sz w:val="24"/>
          <w:szCs w:val="24"/>
        </w:rPr>
        <w:t>（3）不同投标人的投标文件载明的项目管理成员或者联系人员为同一人；</w:t>
      </w:r>
    </w:p>
    <w:p w14:paraId="0EC458B2">
      <w:pPr>
        <w:spacing w:line="360" w:lineRule="auto"/>
        <w:ind w:firstLine="480" w:firstLineChars="200"/>
        <w:rPr>
          <w:rFonts w:ascii="宋体" w:hAnsi="宋体" w:cs="宋体"/>
          <w:bCs/>
          <w:sz w:val="24"/>
          <w:szCs w:val="24"/>
        </w:rPr>
      </w:pPr>
      <w:r>
        <w:rPr>
          <w:rFonts w:hint="eastAsia" w:ascii="宋体" w:hAnsi="宋体" w:cs="宋体"/>
          <w:bCs/>
          <w:sz w:val="24"/>
          <w:szCs w:val="24"/>
        </w:rPr>
        <w:t>（4）不同投标人的投标文件异常一致或投标报价呈规律性差异；</w:t>
      </w:r>
    </w:p>
    <w:p w14:paraId="60E02DCE">
      <w:pPr>
        <w:spacing w:line="360" w:lineRule="auto"/>
        <w:ind w:firstLine="480" w:firstLineChars="200"/>
        <w:rPr>
          <w:rFonts w:ascii="宋体" w:hAnsi="宋体" w:cs="宋体"/>
          <w:bCs/>
          <w:sz w:val="24"/>
          <w:szCs w:val="24"/>
        </w:rPr>
      </w:pPr>
      <w:r>
        <w:rPr>
          <w:rFonts w:hint="eastAsia" w:ascii="宋体" w:hAnsi="宋体" w:cs="宋体"/>
          <w:bCs/>
          <w:sz w:val="24"/>
          <w:szCs w:val="24"/>
        </w:rPr>
        <w:t>（5）不同投标人的投标文件相互混装；</w:t>
      </w:r>
    </w:p>
    <w:p w14:paraId="369D3302">
      <w:pPr>
        <w:spacing w:line="360" w:lineRule="auto"/>
        <w:ind w:firstLine="480" w:firstLineChars="200"/>
        <w:rPr>
          <w:rFonts w:ascii="宋体" w:hAnsi="宋体" w:cs="宋体"/>
          <w:bCs/>
          <w:sz w:val="24"/>
          <w:szCs w:val="24"/>
        </w:rPr>
      </w:pPr>
      <w:r>
        <w:rPr>
          <w:rFonts w:hint="eastAsia" w:ascii="宋体" w:hAnsi="宋体" w:cs="宋体"/>
          <w:bCs/>
          <w:sz w:val="24"/>
          <w:szCs w:val="24"/>
        </w:rPr>
        <w:t>（6）不同投标人的投标保证金从同一单位或者个人的账户转出。</w:t>
      </w:r>
    </w:p>
    <w:p w14:paraId="573C645A">
      <w:pPr>
        <w:pStyle w:val="4"/>
        <w:spacing w:before="0" w:after="0" w:line="360" w:lineRule="auto"/>
        <w:rPr>
          <w:rFonts w:ascii="宋体" w:hAnsi="宋体" w:cs="宋体"/>
          <w:sz w:val="24"/>
          <w:szCs w:val="24"/>
        </w:rPr>
      </w:pPr>
      <w:bookmarkStart w:id="89" w:name="_Toc6616"/>
      <w:bookmarkStart w:id="90" w:name="_Toc102136447"/>
      <w:bookmarkStart w:id="91" w:name="_Toc524"/>
      <w:bookmarkStart w:id="92" w:name="_Toc71734684"/>
      <w:r>
        <w:rPr>
          <w:rFonts w:hint="eastAsia" w:ascii="宋体" w:hAnsi="宋体" w:cs="宋体"/>
          <w:sz w:val="24"/>
          <w:szCs w:val="24"/>
        </w:rPr>
        <w:t>1.5保密</w:t>
      </w:r>
      <w:bookmarkEnd w:id="89"/>
      <w:bookmarkEnd w:id="90"/>
      <w:bookmarkEnd w:id="91"/>
      <w:bookmarkEnd w:id="92"/>
    </w:p>
    <w:p w14:paraId="5955B159">
      <w:pPr>
        <w:spacing w:line="360" w:lineRule="auto"/>
        <w:ind w:firstLine="480" w:firstLineChars="200"/>
        <w:rPr>
          <w:rFonts w:ascii="宋体" w:hAnsi="宋体" w:cs="宋体"/>
          <w:sz w:val="24"/>
          <w:szCs w:val="24"/>
        </w:rPr>
      </w:pPr>
      <w:r>
        <w:rPr>
          <w:rFonts w:hint="eastAsia" w:ascii="宋体" w:hAnsi="宋体" w:cs="宋体"/>
          <w:sz w:val="24"/>
          <w:szCs w:val="24"/>
        </w:rPr>
        <w:t>参与本次政府采购活动的各方应对招标文件和投标文件中的商业和技术等秘密保密，违者应对由此造成的后果承担法律责任。</w:t>
      </w:r>
    </w:p>
    <w:p w14:paraId="1B00B17B">
      <w:pPr>
        <w:pStyle w:val="4"/>
        <w:spacing w:before="0" w:after="0" w:line="360" w:lineRule="auto"/>
        <w:rPr>
          <w:rFonts w:ascii="宋体" w:hAnsi="宋体" w:cs="宋体"/>
          <w:sz w:val="24"/>
          <w:szCs w:val="24"/>
        </w:rPr>
      </w:pPr>
      <w:bookmarkStart w:id="93" w:name="_Toc5512"/>
      <w:bookmarkStart w:id="94" w:name="_Toc102136448"/>
      <w:bookmarkStart w:id="95" w:name="_Toc9824"/>
      <w:bookmarkStart w:id="96" w:name="_Toc71734685"/>
      <w:r>
        <w:rPr>
          <w:rFonts w:hint="eastAsia" w:ascii="宋体" w:hAnsi="宋体" w:cs="宋体"/>
          <w:sz w:val="24"/>
          <w:szCs w:val="24"/>
        </w:rPr>
        <w:t>1.6语言文字</w:t>
      </w:r>
      <w:bookmarkEnd w:id="93"/>
      <w:bookmarkEnd w:id="94"/>
      <w:bookmarkEnd w:id="95"/>
      <w:bookmarkEnd w:id="96"/>
    </w:p>
    <w:p w14:paraId="0DC06B19">
      <w:pPr>
        <w:spacing w:line="360" w:lineRule="auto"/>
        <w:ind w:firstLine="480" w:firstLineChars="200"/>
        <w:rPr>
          <w:rFonts w:ascii="宋体" w:hAnsi="宋体" w:cs="宋体"/>
          <w:sz w:val="24"/>
          <w:szCs w:val="24"/>
        </w:rPr>
      </w:pPr>
      <w:r>
        <w:rPr>
          <w:rFonts w:hint="eastAsia" w:ascii="宋体" w:hAnsi="宋体" w:cs="宋体"/>
          <w:sz w:val="24"/>
          <w:szCs w:val="24"/>
        </w:rPr>
        <w:t>投标人提交的投标文件以及投标人与云南中招招标有限公司就有关投标的所有来往函电均应使用中文。投标人可以提交用其他语言的资料，但有关的段落必须翻译成中文，在有差异和矛盾时以中文为准。字体要便于辨识，以正楷、宋体为好。</w:t>
      </w:r>
    </w:p>
    <w:p w14:paraId="3791A672">
      <w:pPr>
        <w:spacing w:line="360" w:lineRule="auto"/>
        <w:ind w:firstLine="480" w:firstLineChars="200"/>
        <w:rPr>
          <w:rFonts w:ascii="宋体" w:hAnsi="宋体" w:cs="宋体"/>
          <w:sz w:val="24"/>
          <w:szCs w:val="24"/>
        </w:rPr>
      </w:pPr>
      <w:r>
        <w:rPr>
          <w:rFonts w:hint="eastAsia" w:ascii="宋体" w:hAnsi="宋体" w:cs="宋体"/>
          <w:sz w:val="24"/>
          <w:szCs w:val="24"/>
        </w:rPr>
        <w:t>用非中文版印刷的服务说明书、技术资料、资格资质证书等，投标人应提供符合中国有关法律、法规的中文译本，并以采购人最终确认的中文译本为准。</w:t>
      </w:r>
    </w:p>
    <w:p w14:paraId="362BBAE1">
      <w:pPr>
        <w:pStyle w:val="4"/>
        <w:spacing w:before="0" w:after="0" w:line="360" w:lineRule="auto"/>
        <w:rPr>
          <w:rFonts w:ascii="宋体" w:hAnsi="宋体" w:cs="宋体"/>
          <w:sz w:val="24"/>
          <w:szCs w:val="24"/>
        </w:rPr>
      </w:pPr>
      <w:bookmarkStart w:id="97" w:name="_Toc7195"/>
      <w:bookmarkStart w:id="98" w:name="_Toc102136449"/>
      <w:bookmarkStart w:id="99" w:name="_Toc71734686"/>
      <w:bookmarkStart w:id="100" w:name="_Toc19163"/>
      <w:r>
        <w:rPr>
          <w:rFonts w:hint="eastAsia" w:ascii="宋体" w:hAnsi="宋体" w:cs="宋体"/>
          <w:sz w:val="24"/>
          <w:szCs w:val="24"/>
        </w:rPr>
        <w:t>1.7计量单位</w:t>
      </w:r>
      <w:bookmarkEnd w:id="97"/>
      <w:bookmarkEnd w:id="98"/>
      <w:bookmarkEnd w:id="99"/>
      <w:bookmarkEnd w:id="100"/>
    </w:p>
    <w:p w14:paraId="76426C92">
      <w:pPr>
        <w:spacing w:line="360" w:lineRule="auto"/>
        <w:ind w:firstLine="480" w:firstLineChars="200"/>
        <w:rPr>
          <w:rFonts w:ascii="宋体" w:hAnsi="宋体" w:cs="宋体"/>
          <w:sz w:val="24"/>
          <w:szCs w:val="24"/>
        </w:rPr>
      </w:pPr>
      <w:r>
        <w:rPr>
          <w:rFonts w:hint="eastAsia" w:ascii="宋体" w:hAnsi="宋体" w:cs="宋体"/>
          <w:sz w:val="24"/>
          <w:szCs w:val="24"/>
        </w:rPr>
        <w:t>投标文件中所使用的度量衡单位，除招标文件中有特殊要求外，一律用公制。</w:t>
      </w:r>
    </w:p>
    <w:p w14:paraId="3D7007E5">
      <w:pPr>
        <w:pStyle w:val="4"/>
        <w:spacing w:before="0" w:after="0" w:line="360" w:lineRule="auto"/>
        <w:rPr>
          <w:rFonts w:ascii="宋体" w:hAnsi="宋体" w:cs="宋体"/>
          <w:sz w:val="24"/>
          <w:szCs w:val="24"/>
        </w:rPr>
      </w:pPr>
      <w:bookmarkStart w:id="101" w:name="_Toc102136450"/>
      <w:bookmarkStart w:id="102" w:name="_Toc306"/>
      <w:bookmarkStart w:id="103" w:name="_Toc71734687"/>
      <w:bookmarkStart w:id="104" w:name="_Toc27175"/>
      <w:r>
        <w:rPr>
          <w:rFonts w:hint="eastAsia" w:ascii="宋体" w:hAnsi="宋体" w:cs="宋体"/>
          <w:sz w:val="24"/>
          <w:szCs w:val="24"/>
        </w:rPr>
        <w:t>1.8现场踏勘</w:t>
      </w:r>
      <w:bookmarkEnd w:id="101"/>
      <w:bookmarkEnd w:id="102"/>
      <w:bookmarkEnd w:id="103"/>
      <w:bookmarkEnd w:id="104"/>
    </w:p>
    <w:p w14:paraId="5F9A99F9">
      <w:pPr>
        <w:spacing w:line="360" w:lineRule="auto"/>
        <w:ind w:firstLine="240" w:firstLineChars="100"/>
        <w:rPr>
          <w:rFonts w:ascii="宋体" w:hAnsi="宋体" w:cs="宋体"/>
          <w:sz w:val="24"/>
          <w:szCs w:val="24"/>
        </w:rPr>
      </w:pPr>
      <w:r>
        <w:rPr>
          <w:rFonts w:hint="eastAsia" w:ascii="宋体" w:hAnsi="宋体" w:cs="宋体"/>
          <w:sz w:val="24"/>
          <w:szCs w:val="24"/>
        </w:rPr>
        <w:t>1.8.1采购人是否组织现场踏勘：详见投标人须知前附表。如采购人组织现场踏勘，投标人应遵守如下规定：</w:t>
      </w:r>
    </w:p>
    <w:p w14:paraId="47228A7B">
      <w:pPr>
        <w:spacing w:line="360" w:lineRule="auto"/>
        <w:ind w:firstLine="480" w:firstLineChars="200"/>
        <w:rPr>
          <w:rFonts w:ascii="宋体" w:hAnsi="宋体" w:cs="宋体"/>
          <w:sz w:val="24"/>
          <w:szCs w:val="24"/>
        </w:rPr>
      </w:pPr>
      <w:r>
        <w:rPr>
          <w:rFonts w:hint="eastAsia" w:ascii="宋体" w:hAnsi="宋体" w:cs="宋体"/>
          <w:sz w:val="24"/>
          <w:szCs w:val="24"/>
        </w:rPr>
        <w:t>（1）投标人按投标人须知前附表规定的时间和地点到现场进行踏勘；</w:t>
      </w:r>
    </w:p>
    <w:p w14:paraId="2DA5CEC5">
      <w:pPr>
        <w:spacing w:line="360" w:lineRule="auto"/>
        <w:ind w:firstLine="480" w:firstLineChars="200"/>
        <w:rPr>
          <w:rFonts w:ascii="宋体" w:hAnsi="宋体" w:cs="宋体"/>
          <w:sz w:val="24"/>
          <w:szCs w:val="24"/>
        </w:rPr>
      </w:pPr>
      <w:r>
        <w:rPr>
          <w:rFonts w:hint="eastAsia" w:ascii="宋体" w:hAnsi="宋体" w:cs="宋体"/>
          <w:sz w:val="24"/>
          <w:szCs w:val="24"/>
        </w:rPr>
        <w:t>（2）投标人现场踏勘所发生的费用由投标人自行承担；</w:t>
      </w:r>
    </w:p>
    <w:p w14:paraId="4D6D4D69">
      <w:pPr>
        <w:spacing w:line="360" w:lineRule="auto"/>
        <w:ind w:firstLine="480" w:firstLineChars="200"/>
        <w:rPr>
          <w:rFonts w:ascii="宋体" w:hAnsi="宋体" w:cs="宋体"/>
          <w:sz w:val="24"/>
          <w:szCs w:val="24"/>
        </w:rPr>
      </w:pPr>
      <w:r>
        <w:rPr>
          <w:rFonts w:hint="eastAsia" w:ascii="宋体" w:hAnsi="宋体" w:cs="宋体"/>
          <w:sz w:val="24"/>
          <w:szCs w:val="24"/>
        </w:rPr>
        <w:t>（3）除采购人原因外，由于现场踏勘给投标人造成的人身伤害或财产损失的，由投标人自行承担；</w:t>
      </w:r>
    </w:p>
    <w:p w14:paraId="3AF80125">
      <w:pPr>
        <w:spacing w:line="360" w:lineRule="auto"/>
        <w:ind w:firstLine="480" w:firstLineChars="200"/>
        <w:rPr>
          <w:rFonts w:ascii="宋体" w:hAnsi="宋体" w:cs="宋体"/>
          <w:sz w:val="24"/>
          <w:szCs w:val="24"/>
        </w:rPr>
      </w:pPr>
      <w:r>
        <w:rPr>
          <w:rFonts w:hint="eastAsia" w:ascii="宋体" w:hAnsi="宋体" w:cs="宋体"/>
          <w:sz w:val="24"/>
          <w:szCs w:val="24"/>
        </w:rPr>
        <w:t>（4）采购人不对投标人据此作出的判断和决策负责。</w:t>
      </w:r>
    </w:p>
    <w:p w14:paraId="26929831">
      <w:pPr>
        <w:pStyle w:val="4"/>
        <w:spacing w:before="0" w:after="0" w:line="360" w:lineRule="auto"/>
        <w:rPr>
          <w:rFonts w:ascii="宋体" w:hAnsi="宋体" w:cs="宋体"/>
          <w:sz w:val="24"/>
          <w:szCs w:val="24"/>
        </w:rPr>
      </w:pPr>
      <w:bookmarkStart w:id="105" w:name="_Toc11943"/>
      <w:bookmarkStart w:id="106" w:name="_Toc71734688"/>
      <w:bookmarkStart w:id="107" w:name="_Toc10824"/>
      <w:bookmarkStart w:id="108" w:name="_Toc102136451"/>
      <w:r>
        <w:rPr>
          <w:rFonts w:hint="eastAsia" w:ascii="宋体" w:hAnsi="宋体" w:cs="宋体"/>
          <w:sz w:val="24"/>
          <w:szCs w:val="24"/>
        </w:rPr>
        <w:t>1.9招标答疑会</w:t>
      </w:r>
      <w:bookmarkEnd w:id="105"/>
      <w:bookmarkEnd w:id="106"/>
      <w:bookmarkEnd w:id="107"/>
      <w:bookmarkEnd w:id="108"/>
    </w:p>
    <w:p w14:paraId="2BB5F0B7">
      <w:pPr>
        <w:spacing w:line="360" w:lineRule="auto"/>
        <w:ind w:firstLine="240" w:firstLineChars="100"/>
        <w:rPr>
          <w:rFonts w:ascii="宋体" w:hAnsi="宋体" w:cs="宋体"/>
          <w:sz w:val="24"/>
          <w:szCs w:val="24"/>
        </w:rPr>
      </w:pPr>
      <w:r>
        <w:rPr>
          <w:rFonts w:hint="eastAsia" w:ascii="宋体" w:hAnsi="宋体" w:cs="宋体"/>
          <w:sz w:val="24"/>
          <w:szCs w:val="24"/>
        </w:rPr>
        <w:t>1.9.1采购人是否召开答疑会：详见投标人须知前附表。如采购人召开答疑会的，投标人应遵守如下规定：</w:t>
      </w:r>
    </w:p>
    <w:p w14:paraId="24D9840F">
      <w:pPr>
        <w:spacing w:line="360" w:lineRule="auto"/>
        <w:ind w:firstLine="480" w:firstLineChars="200"/>
        <w:rPr>
          <w:rFonts w:ascii="宋体" w:hAnsi="宋体" w:cs="宋体"/>
          <w:sz w:val="24"/>
          <w:szCs w:val="24"/>
        </w:rPr>
      </w:pPr>
      <w:r>
        <w:rPr>
          <w:rFonts w:hint="eastAsia" w:ascii="宋体" w:hAnsi="宋体" w:cs="宋体"/>
          <w:sz w:val="24"/>
          <w:szCs w:val="24"/>
        </w:rPr>
        <w:t>（1）投标人应按投标人须知前附表规定的时间和形式将提出的问题送达采购人，以便采购人在会议期间澄清；</w:t>
      </w:r>
    </w:p>
    <w:p w14:paraId="088AFCC6">
      <w:pPr>
        <w:spacing w:line="360" w:lineRule="auto"/>
        <w:ind w:firstLine="480" w:firstLineChars="200"/>
        <w:rPr>
          <w:rFonts w:ascii="宋体" w:hAnsi="宋体" w:cs="宋体"/>
          <w:sz w:val="24"/>
          <w:szCs w:val="24"/>
        </w:rPr>
      </w:pPr>
      <w:r>
        <w:rPr>
          <w:rFonts w:hint="eastAsia" w:ascii="宋体" w:hAnsi="宋体" w:cs="宋体"/>
          <w:sz w:val="24"/>
          <w:szCs w:val="24"/>
        </w:rPr>
        <w:t>（2）投标人不得以任何形式扰乱答疑会秩序。</w:t>
      </w:r>
    </w:p>
    <w:p w14:paraId="7F396FA2">
      <w:pPr>
        <w:spacing w:line="360" w:lineRule="auto"/>
        <w:ind w:firstLine="240" w:firstLineChars="100"/>
        <w:rPr>
          <w:rFonts w:ascii="宋体" w:hAnsi="宋体" w:cs="宋体"/>
          <w:sz w:val="24"/>
          <w:szCs w:val="24"/>
        </w:rPr>
      </w:pPr>
      <w:r>
        <w:rPr>
          <w:rFonts w:hint="eastAsia" w:ascii="宋体" w:hAnsi="宋体" w:cs="宋体"/>
          <w:sz w:val="24"/>
          <w:szCs w:val="24"/>
        </w:rPr>
        <w:t>1.9.2采购人对投标人提出问题的澄清，以投标人须知前附表规定的形式通知所有登记参与本项目的投标人，该澄清内容为招标文件的组成部分。</w:t>
      </w:r>
    </w:p>
    <w:p w14:paraId="1043B4C4">
      <w:pPr>
        <w:pStyle w:val="4"/>
        <w:spacing w:before="0" w:after="0" w:line="360" w:lineRule="auto"/>
        <w:rPr>
          <w:rFonts w:ascii="宋体" w:hAnsi="宋体" w:cs="宋体"/>
          <w:sz w:val="24"/>
          <w:szCs w:val="24"/>
        </w:rPr>
      </w:pPr>
      <w:bookmarkStart w:id="109" w:name="_Toc71734689"/>
      <w:bookmarkStart w:id="110" w:name="_Toc6510"/>
      <w:bookmarkStart w:id="111" w:name="_Toc25703"/>
      <w:bookmarkStart w:id="112" w:name="_Toc102136452"/>
      <w:r>
        <w:rPr>
          <w:rFonts w:hint="eastAsia" w:ascii="宋体" w:hAnsi="宋体" w:cs="宋体"/>
          <w:sz w:val="24"/>
          <w:szCs w:val="24"/>
        </w:rPr>
        <w:t>1.10分包</w:t>
      </w:r>
      <w:bookmarkEnd w:id="109"/>
      <w:bookmarkEnd w:id="110"/>
      <w:bookmarkEnd w:id="111"/>
      <w:bookmarkEnd w:id="112"/>
    </w:p>
    <w:p w14:paraId="1D1C1285">
      <w:pPr>
        <w:spacing w:line="360" w:lineRule="auto"/>
        <w:ind w:firstLine="240" w:firstLineChars="100"/>
        <w:rPr>
          <w:rFonts w:ascii="宋体" w:hAnsi="宋体" w:cs="宋体"/>
          <w:sz w:val="24"/>
          <w:szCs w:val="24"/>
        </w:rPr>
      </w:pPr>
      <w:r>
        <w:rPr>
          <w:rFonts w:hint="eastAsia" w:ascii="宋体" w:hAnsi="宋体" w:cs="宋体"/>
          <w:sz w:val="24"/>
          <w:szCs w:val="24"/>
        </w:rPr>
        <w:t>1.10.1采购人是否允许分包：详见投标人须知前附表。如采购人允许分包的，投标人应遵守如下规定：</w:t>
      </w:r>
    </w:p>
    <w:p w14:paraId="6F51DA33">
      <w:pPr>
        <w:spacing w:line="360" w:lineRule="auto"/>
        <w:ind w:firstLine="480" w:firstLineChars="200"/>
        <w:rPr>
          <w:rFonts w:ascii="宋体" w:hAnsi="宋体" w:cs="宋体"/>
          <w:sz w:val="24"/>
          <w:szCs w:val="24"/>
        </w:rPr>
      </w:pPr>
      <w:r>
        <w:rPr>
          <w:rFonts w:hint="eastAsia" w:ascii="宋体" w:hAnsi="宋体" w:cs="宋体"/>
          <w:sz w:val="24"/>
          <w:szCs w:val="24"/>
        </w:rPr>
        <w:t>（1）投标人拟在中标后将中标项目的非主体、非关键性工作分包的，应当在投标文件中载明分包承担主体，分包承担主体应当具备相应资质条件且不得再次分包；</w:t>
      </w:r>
    </w:p>
    <w:p w14:paraId="75723556">
      <w:pPr>
        <w:spacing w:line="360" w:lineRule="auto"/>
        <w:ind w:firstLine="480" w:firstLineChars="200"/>
        <w:rPr>
          <w:rFonts w:ascii="宋体" w:hAnsi="宋体" w:cs="宋体"/>
          <w:sz w:val="24"/>
          <w:szCs w:val="24"/>
        </w:rPr>
      </w:pPr>
      <w:r>
        <w:rPr>
          <w:rFonts w:hint="eastAsia" w:ascii="宋体" w:hAnsi="宋体" w:cs="宋体"/>
          <w:sz w:val="24"/>
          <w:szCs w:val="24"/>
        </w:rPr>
        <w:t>（2）除投标人须知前附表规定的非主体、非关键性工作外的其他工作不得分包。</w:t>
      </w:r>
    </w:p>
    <w:p w14:paraId="7588BF9D">
      <w:pPr>
        <w:pStyle w:val="4"/>
        <w:spacing w:before="0" w:after="0" w:line="360" w:lineRule="auto"/>
        <w:rPr>
          <w:rFonts w:ascii="宋体" w:hAnsi="宋体" w:cs="宋体"/>
          <w:sz w:val="24"/>
          <w:szCs w:val="24"/>
        </w:rPr>
      </w:pPr>
      <w:bookmarkStart w:id="113" w:name="_Toc102136453"/>
      <w:bookmarkStart w:id="114" w:name="_Toc9143"/>
      <w:bookmarkStart w:id="115" w:name="_Toc2265"/>
      <w:bookmarkStart w:id="116" w:name="_Toc71734690"/>
      <w:r>
        <w:rPr>
          <w:rFonts w:hint="eastAsia" w:ascii="宋体" w:hAnsi="宋体" w:cs="宋体"/>
          <w:sz w:val="24"/>
          <w:szCs w:val="24"/>
        </w:rPr>
        <w:t>1.11样品</w:t>
      </w:r>
      <w:bookmarkEnd w:id="113"/>
      <w:bookmarkEnd w:id="114"/>
      <w:bookmarkEnd w:id="115"/>
      <w:bookmarkEnd w:id="116"/>
    </w:p>
    <w:p w14:paraId="534864D9">
      <w:pPr>
        <w:spacing w:line="360" w:lineRule="auto"/>
        <w:ind w:firstLine="240" w:firstLineChars="100"/>
        <w:rPr>
          <w:rFonts w:ascii="宋体" w:hAnsi="宋体" w:cs="宋体"/>
          <w:sz w:val="24"/>
          <w:szCs w:val="24"/>
        </w:rPr>
      </w:pPr>
      <w:r>
        <w:rPr>
          <w:rFonts w:hint="eastAsia" w:ascii="宋体" w:hAnsi="宋体" w:cs="宋体"/>
          <w:sz w:val="24"/>
          <w:szCs w:val="24"/>
        </w:rPr>
        <w:t>1.11.1采购人是否要求提供样品：详见投标人须知前附表。如采购人要求提供样品的，投标人应按投标人须知前附表要求提交。</w:t>
      </w:r>
    </w:p>
    <w:p w14:paraId="4AC4C4D4">
      <w:pPr>
        <w:spacing w:line="360" w:lineRule="auto"/>
        <w:ind w:firstLine="240" w:firstLineChars="100"/>
        <w:rPr>
          <w:rFonts w:ascii="宋体" w:hAnsi="宋体" w:cs="宋体"/>
          <w:sz w:val="24"/>
          <w:szCs w:val="24"/>
        </w:rPr>
      </w:pPr>
      <w:r>
        <w:rPr>
          <w:rFonts w:hint="eastAsia" w:ascii="宋体" w:hAnsi="宋体" w:cs="宋体"/>
          <w:sz w:val="24"/>
          <w:szCs w:val="24"/>
        </w:rPr>
        <w:t>1.11.2采购人是否要求随样品提交检测报告：详见投标人须知前附表。如采购人要求随样品提交检测报告的，投标人应按投标人须知前附表要求提交。</w:t>
      </w:r>
    </w:p>
    <w:p w14:paraId="39FB19B1">
      <w:pPr>
        <w:pStyle w:val="4"/>
        <w:spacing w:before="0" w:after="0" w:line="360" w:lineRule="auto"/>
        <w:rPr>
          <w:rFonts w:ascii="宋体" w:hAnsi="宋体" w:cs="宋体"/>
          <w:sz w:val="24"/>
          <w:szCs w:val="24"/>
        </w:rPr>
      </w:pPr>
      <w:bookmarkStart w:id="117" w:name="_Toc102136454"/>
      <w:bookmarkStart w:id="118" w:name="_Toc71734691"/>
      <w:bookmarkStart w:id="119" w:name="_Toc2628"/>
      <w:bookmarkStart w:id="120" w:name="_Toc2738"/>
      <w:r>
        <w:rPr>
          <w:rFonts w:hint="eastAsia" w:ascii="宋体" w:hAnsi="宋体" w:cs="宋体"/>
          <w:sz w:val="24"/>
          <w:szCs w:val="24"/>
        </w:rPr>
        <w:t>1.12投标人须知前附表中的符号定义</w:t>
      </w:r>
      <w:bookmarkEnd w:id="117"/>
      <w:bookmarkEnd w:id="118"/>
      <w:bookmarkEnd w:id="119"/>
      <w:bookmarkEnd w:id="120"/>
    </w:p>
    <w:p w14:paraId="13E4BFAC">
      <w:pPr>
        <w:spacing w:line="360" w:lineRule="auto"/>
        <w:rPr>
          <w:rFonts w:ascii="宋体" w:hAnsi="宋体" w:cs="宋体"/>
          <w:sz w:val="24"/>
          <w:szCs w:val="24"/>
        </w:rPr>
      </w:pPr>
      <w:r>
        <w:rPr>
          <w:rFonts w:hint="eastAsia" w:ascii="宋体" w:hAnsi="宋体" w:cs="宋体"/>
          <w:sz w:val="24"/>
          <w:szCs w:val="24"/>
        </w:rPr>
        <w:t>“■”代表选择，“□”代表未选择。</w:t>
      </w:r>
    </w:p>
    <w:p w14:paraId="3693C38C">
      <w:pPr>
        <w:pStyle w:val="3"/>
        <w:spacing w:after="0" w:line="360" w:lineRule="auto"/>
        <w:rPr>
          <w:rFonts w:ascii="宋体" w:hAnsi="宋体" w:eastAsia="宋体" w:cs="宋体"/>
          <w:sz w:val="28"/>
          <w:szCs w:val="28"/>
        </w:rPr>
      </w:pPr>
      <w:bookmarkStart w:id="121" w:name="_Toc71734692"/>
      <w:bookmarkStart w:id="122" w:name="_Toc21291"/>
      <w:bookmarkStart w:id="123" w:name="_Toc2635"/>
      <w:bookmarkStart w:id="124" w:name="_Toc17459"/>
      <w:r>
        <w:rPr>
          <w:rFonts w:hint="eastAsia" w:ascii="宋体" w:hAnsi="宋体" w:eastAsia="宋体" w:cs="宋体"/>
          <w:sz w:val="28"/>
          <w:szCs w:val="28"/>
        </w:rPr>
        <w:t>2.招标文件</w:t>
      </w:r>
      <w:bookmarkEnd w:id="121"/>
      <w:bookmarkEnd w:id="122"/>
      <w:bookmarkEnd w:id="123"/>
      <w:bookmarkEnd w:id="124"/>
    </w:p>
    <w:p w14:paraId="0100813F">
      <w:pPr>
        <w:pStyle w:val="4"/>
        <w:spacing w:before="0" w:after="0" w:line="360" w:lineRule="auto"/>
        <w:rPr>
          <w:rFonts w:ascii="宋体" w:hAnsi="宋体" w:cs="宋体"/>
          <w:sz w:val="24"/>
          <w:szCs w:val="24"/>
        </w:rPr>
      </w:pPr>
      <w:bookmarkStart w:id="125" w:name="_Toc102136456"/>
      <w:bookmarkStart w:id="126" w:name="_Toc71734693"/>
      <w:bookmarkStart w:id="127" w:name="_Toc5296"/>
      <w:bookmarkStart w:id="128" w:name="_Toc31876"/>
      <w:r>
        <w:rPr>
          <w:rFonts w:hint="eastAsia" w:ascii="宋体" w:hAnsi="宋体" w:cs="宋体"/>
          <w:sz w:val="24"/>
          <w:szCs w:val="24"/>
        </w:rPr>
        <w:t>2.1招标文件的组成</w:t>
      </w:r>
      <w:bookmarkEnd w:id="125"/>
      <w:bookmarkEnd w:id="126"/>
      <w:bookmarkEnd w:id="127"/>
      <w:bookmarkEnd w:id="128"/>
    </w:p>
    <w:p w14:paraId="1A1B25DF">
      <w:pPr>
        <w:spacing w:line="360" w:lineRule="auto"/>
        <w:ind w:firstLine="480" w:firstLineChars="200"/>
        <w:rPr>
          <w:rFonts w:ascii="宋体" w:hAnsi="宋体" w:cs="宋体"/>
          <w:sz w:val="24"/>
          <w:szCs w:val="24"/>
        </w:rPr>
      </w:pPr>
      <w:r>
        <w:rPr>
          <w:rFonts w:hint="eastAsia" w:ascii="宋体" w:hAnsi="宋体" w:cs="宋体"/>
          <w:sz w:val="24"/>
          <w:szCs w:val="24"/>
        </w:rPr>
        <w:t>第一章 投标邀请（招标公告）</w:t>
      </w:r>
    </w:p>
    <w:p w14:paraId="12C0E7F6">
      <w:pPr>
        <w:spacing w:line="360" w:lineRule="auto"/>
        <w:ind w:firstLine="480" w:firstLineChars="200"/>
        <w:rPr>
          <w:rFonts w:ascii="宋体" w:hAnsi="宋体" w:cs="宋体"/>
          <w:sz w:val="24"/>
          <w:szCs w:val="24"/>
        </w:rPr>
      </w:pPr>
      <w:r>
        <w:rPr>
          <w:rFonts w:hint="eastAsia" w:ascii="宋体" w:hAnsi="宋体" w:cs="宋体"/>
          <w:sz w:val="24"/>
          <w:szCs w:val="24"/>
        </w:rPr>
        <w:t>第二章 投标人须知</w:t>
      </w:r>
    </w:p>
    <w:p w14:paraId="5E167A95">
      <w:pPr>
        <w:spacing w:line="360" w:lineRule="auto"/>
        <w:ind w:firstLine="480" w:firstLineChars="200"/>
        <w:rPr>
          <w:rFonts w:ascii="宋体" w:hAnsi="宋体" w:cs="宋体"/>
          <w:sz w:val="24"/>
          <w:szCs w:val="24"/>
        </w:rPr>
      </w:pPr>
      <w:r>
        <w:rPr>
          <w:rFonts w:hint="eastAsia" w:ascii="宋体" w:hAnsi="宋体" w:cs="宋体"/>
          <w:sz w:val="24"/>
          <w:szCs w:val="24"/>
        </w:rPr>
        <w:t>第三章 评标办法</w:t>
      </w:r>
    </w:p>
    <w:p w14:paraId="14FAF481">
      <w:pPr>
        <w:spacing w:line="360" w:lineRule="auto"/>
        <w:ind w:firstLine="480" w:firstLineChars="200"/>
        <w:rPr>
          <w:rFonts w:ascii="宋体" w:hAnsi="宋体" w:cs="宋体"/>
          <w:sz w:val="24"/>
          <w:szCs w:val="24"/>
        </w:rPr>
      </w:pPr>
      <w:r>
        <w:rPr>
          <w:rFonts w:hint="eastAsia" w:ascii="宋体" w:hAnsi="宋体" w:cs="宋体"/>
          <w:sz w:val="24"/>
          <w:szCs w:val="24"/>
        </w:rPr>
        <w:t>第四章 合同基本条款及格式</w:t>
      </w:r>
    </w:p>
    <w:p w14:paraId="63D0FE2D">
      <w:pPr>
        <w:spacing w:line="360" w:lineRule="auto"/>
        <w:ind w:firstLine="480" w:firstLineChars="200"/>
        <w:rPr>
          <w:rFonts w:ascii="宋体" w:hAnsi="宋体" w:cs="宋体"/>
          <w:sz w:val="24"/>
          <w:szCs w:val="24"/>
        </w:rPr>
      </w:pPr>
      <w:r>
        <w:rPr>
          <w:rFonts w:hint="eastAsia" w:ascii="宋体" w:hAnsi="宋体" w:cs="宋体"/>
          <w:sz w:val="24"/>
          <w:szCs w:val="24"/>
        </w:rPr>
        <w:t>第五章 投标文件格式</w:t>
      </w:r>
    </w:p>
    <w:p w14:paraId="6394086A">
      <w:pPr>
        <w:spacing w:line="360" w:lineRule="auto"/>
        <w:ind w:firstLine="480" w:firstLineChars="200"/>
        <w:rPr>
          <w:rFonts w:ascii="宋体" w:hAnsi="宋体" w:cs="宋体"/>
          <w:sz w:val="24"/>
          <w:szCs w:val="24"/>
        </w:rPr>
      </w:pPr>
      <w:r>
        <w:rPr>
          <w:rFonts w:hint="eastAsia" w:ascii="宋体" w:hAnsi="宋体" w:cs="宋体"/>
          <w:sz w:val="24"/>
          <w:szCs w:val="24"/>
        </w:rPr>
        <w:t>第六章 采购需求及要求</w:t>
      </w:r>
    </w:p>
    <w:p w14:paraId="0A3B431A">
      <w:pPr>
        <w:spacing w:line="360" w:lineRule="auto"/>
        <w:ind w:firstLine="480" w:firstLineChars="200"/>
        <w:rPr>
          <w:rFonts w:ascii="宋体" w:hAnsi="宋体" w:cs="宋体"/>
          <w:sz w:val="24"/>
          <w:szCs w:val="24"/>
        </w:rPr>
      </w:pPr>
      <w:r>
        <w:rPr>
          <w:rFonts w:hint="eastAsia" w:ascii="宋体" w:hAnsi="宋体" w:cs="宋体"/>
          <w:sz w:val="24"/>
          <w:szCs w:val="24"/>
        </w:rPr>
        <w:t>第七章 附件</w:t>
      </w:r>
    </w:p>
    <w:p w14:paraId="098FDE50">
      <w:pPr>
        <w:spacing w:line="360" w:lineRule="auto"/>
        <w:ind w:firstLine="480" w:firstLineChars="200"/>
        <w:rPr>
          <w:rFonts w:ascii="宋体" w:hAnsi="宋体" w:cs="宋体"/>
          <w:sz w:val="24"/>
          <w:szCs w:val="24"/>
        </w:rPr>
      </w:pPr>
      <w:r>
        <w:rPr>
          <w:rFonts w:hint="eastAsia" w:ascii="宋体" w:hAnsi="宋体" w:cs="宋体"/>
          <w:sz w:val="24"/>
          <w:szCs w:val="24"/>
        </w:rPr>
        <w:t>注：对招标文件作出的澄清、修改属招标文件的组成部分。</w:t>
      </w:r>
    </w:p>
    <w:p w14:paraId="3AB93DFC">
      <w:pPr>
        <w:pStyle w:val="4"/>
        <w:spacing w:before="0" w:after="0" w:line="360" w:lineRule="auto"/>
        <w:rPr>
          <w:rFonts w:ascii="宋体" w:hAnsi="宋体" w:cs="宋体"/>
          <w:sz w:val="24"/>
          <w:szCs w:val="24"/>
        </w:rPr>
      </w:pPr>
      <w:bookmarkStart w:id="129" w:name="_Toc71734694"/>
      <w:bookmarkStart w:id="130" w:name="_Toc102136457"/>
      <w:bookmarkStart w:id="131" w:name="_Toc1478"/>
      <w:bookmarkStart w:id="132" w:name="_Toc32548"/>
      <w:r>
        <w:rPr>
          <w:rFonts w:hint="eastAsia" w:ascii="宋体" w:hAnsi="宋体" w:cs="宋体"/>
          <w:sz w:val="24"/>
          <w:szCs w:val="24"/>
        </w:rPr>
        <w:t>2.2招标文件的澄清</w:t>
      </w:r>
      <w:bookmarkEnd w:id="129"/>
      <w:bookmarkEnd w:id="130"/>
      <w:bookmarkEnd w:id="131"/>
      <w:bookmarkEnd w:id="132"/>
    </w:p>
    <w:p w14:paraId="76780332">
      <w:pPr>
        <w:spacing w:line="360" w:lineRule="auto"/>
        <w:ind w:firstLine="488"/>
        <w:rPr>
          <w:rFonts w:ascii="宋体" w:hAnsi="宋体" w:cs="宋体"/>
          <w:sz w:val="24"/>
          <w:szCs w:val="24"/>
        </w:rPr>
      </w:pPr>
      <w:r>
        <w:rPr>
          <w:rFonts w:hint="eastAsia" w:ascii="宋体" w:hAnsi="宋体" w:cs="宋体"/>
          <w:sz w:val="24"/>
          <w:szCs w:val="24"/>
        </w:rPr>
        <w:t>2.2.1投标人应仔细阅读和检查招标文件的全部内容。如发现缺页或附件不全，应及时向采购人提出，以便补齐。如有疑问，应按照投标人须知前附表规定的时间和形式将提出的问题送达采购人，要求采购人对招标文件予以澄清。</w:t>
      </w:r>
    </w:p>
    <w:p w14:paraId="64A0A8D8">
      <w:pPr>
        <w:spacing w:line="360" w:lineRule="auto"/>
        <w:ind w:firstLine="488"/>
        <w:rPr>
          <w:rFonts w:ascii="宋体" w:hAnsi="宋体" w:cs="宋体"/>
          <w:sz w:val="24"/>
          <w:szCs w:val="24"/>
        </w:rPr>
      </w:pPr>
      <w:r>
        <w:rPr>
          <w:rFonts w:hint="eastAsia" w:ascii="宋体" w:hAnsi="宋体" w:cs="宋体"/>
          <w:sz w:val="24"/>
          <w:szCs w:val="24"/>
        </w:rPr>
        <w:t>2.2.2招标文件的澄清以投标人须知前附表规定的形式发给所有参与本项目的投标人，但不指明澄清问题的来源。澄清发出的时间距本章第4.2.1项规定的投标截止时间不足15日的，并且澄清内容可能影响投标文件编制的，将相应延长投标截止时间。</w:t>
      </w:r>
    </w:p>
    <w:p w14:paraId="63D4D470">
      <w:pPr>
        <w:spacing w:line="360" w:lineRule="auto"/>
        <w:ind w:firstLine="488"/>
        <w:rPr>
          <w:rFonts w:ascii="宋体" w:hAnsi="宋体" w:cs="宋体"/>
          <w:sz w:val="24"/>
          <w:szCs w:val="24"/>
        </w:rPr>
      </w:pPr>
      <w:r>
        <w:rPr>
          <w:rFonts w:hint="eastAsia" w:ascii="宋体" w:hAnsi="宋体" w:cs="宋体"/>
          <w:sz w:val="24"/>
          <w:szCs w:val="24"/>
        </w:rPr>
        <w:t>2.2.3投标人收到澄清通知后，应按投标人须知前附表规定的时间和形式通知采购人，确认已收到该澄清。</w:t>
      </w:r>
    </w:p>
    <w:p w14:paraId="5D5DD63A">
      <w:pPr>
        <w:spacing w:line="360" w:lineRule="auto"/>
        <w:ind w:firstLine="488"/>
        <w:rPr>
          <w:rFonts w:ascii="宋体" w:hAnsi="宋体" w:cs="宋体"/>
          <w:sz w:val="24"/>
          <w:szCs w:val="24"/>
        </w:rPr>
      </w:pPr>
      <w:r>
        <w:rPr>
          <w:rFonts w:hint="eastAsia" w:ascii="宋体" w:hAnsi="宋体" w:cs="宋体"/>
          <w:sz w:val="24"/>
          <w:szCs w:val="24"/>
        </w:rPr>
        <w:t>2.2.4除非采购人认为确有必要答复，否则，采购人有权拒绝回复投标人在本章第2.2.1项规定的时间后的任何澄清要求。</w:t>
      </w:r>
    </w:p>
    <w:p w14:paraId="292DCB74">
      <w:pPr>
        <w:pStyle w:val="4"/>
        <w:spacing w:before="0" w:after="0" w:line="360" w:lineRule="auto"/>
        <w:rPr>
          <w:rFonts w:ascii="宋体" w:hAnsi="宋体" w:cs="宋体"/>
          <w:sz w:val="24"/>
          <w:szCs w:val="24"/>
        </w:rPr>
      </w:pPr>
      <w:bookmarkStart w:id="133" w:name="_Toc102136458"/>
      <w:bookmarkStart w:id="134" w:name="_Toc15945"/>
      <w:bookmarkStart w:id="135" w:name="_Toc71734695"/>
      <w:bookmarkStart w:id="136" w:name="_Toc6841"/>
      <w:r>
        <w:rPr>
          <w:rFonts w:hint="eastAsia" w:ascii="宋体" w:hAnsi="宋体" w:cs="宋体"/>
          <w:sz w:val="24"/>
          <w:szCs w:val="24"/>
        </w:rPr>
        <w:t>2.3 招标文件的修改</w:t>
      </w:r>
      <w:bookmarkEnd w:id="133"/>
      <w:bookmarkEnd w:id="134"/>
      <w:bookmarkEnd w:id="135"/>
      <w:bookmarkEnd w:id="136"/>
    </w:p>
    <w:p w14:paraId="43D4E5BA">
      <w:pPr>
        <w:spacing w:line="360" w:lineRule="auto"/>
        <w:ind w:firstLine="488"/>
        <w:rPr>
          <w:rFonts w:ascii="宋体" w:hAnsi="宋体" w:cs="宋体"/>
          <w:sz w:val="24"/>
          <w:szCs w:val="24"/>
        </w:rPr>
      </w:pPr>
      <w:r>
        <w:rPr>
          <w:rFonts w:hint="eastAsia" w:ascii="宋体" w:hAnsi="宋体" w:cs="宋体"/>
          <w:sz w:val="24"/>
          <w:szCs w:val="24"/>
        </w:rPr>
        <w:t>2.3.1采购人以投标人须知前附表规定的形式修改招标文件，并通知所有已购买招标文件的投标人。修改招标文件的时间距本章4.2.1项规定的投标截止时间不足15日的，并且修改内容可能影响投标文件编制的，将相应延长投标截止时间。</w:t>
      </w:r>
    </w:p>
    <w:p w14:paraId="5D42F74B">
      <w:pPr>
        <w:spacing w:line="360" w:lineRule="auto"/>
        <w:ind w:firstLine="488"/>
        <w:rPr>
          <w:rFonts w:ascii="宋体" w:hAnsi="宋体" w:cs="宋体"/>
          <w:sz w:val="24"/>
          <w:szCs w:val="24"/>
        </w:rPr>
      </w:pPr>
      <w:r>
        <w:rPr>
          <w:rFonts w:hint="eastAsia" w:ascii="宋体" w:hAnsi="宋体" w:cs="宋体"/>
          <w:sz w:val="24"/>
          <w:szCs w:val="24"/>
        </w:rPr>
        <w:t>2.3.2投标人收到修改内容后，应按投标人须知前附表规定的时间和形式通知采购人，确认已收到该修改。</w:t>
      </w:r>
    </w:p>
    <w:p w14:paraId="7BBF63BB">
      <w:pPr>
        <w:spacing w:line="360" w:lineRule="auto"/>
        <w:ind w:firstLine="488"/>
        <w:rPr>
          <w:rFonts w:ascii="宋体" w:hAnsi="宋体" w:cs="宋体"/>
          <w:sz w:val="24"/>
          <w:szCs w:val="24"/>
        </w:rPr>
      </w:pPr>
      <w:r>
        <w:rPr>
          <w:rFonts w:hint="eastAsia" w:ascii="宋体" w:hAnsi="宋体" w:cs="宋体"/>
          <w:sz w:val="24"/>
          <w:szCs w:val="24"/>
        </w:rPr>
        <w:t>2.3.3投标人应在投标截止时间前及时登录政采云平台（https://www.zcygov.cn/）中查看有关该工程招标文件的答疑、补遗内容。否则，后果自负。</w:t>
      </w:r>
    </w:p>
    <w:p w14:paraId="00E9BD29">
      <w:pPr>
        <w:spacing w:line="360" w:lineRule="auto"/>
        <w:ind w:firstLine="488"/>
        <w:rPr>
          <w:rFonts w:ascii="宋体" w:hAnsi="宋体" w:cs="宋体"/>
          <w:sz w:val="24"/>
          <w:szCs w:val="24"/>
        </w:rPr>
      </w:pPr>
      <w:r>
        <w:rPr>
          <w:rFonts w:hint="eastAsia" w:ascii="宋体" w:hAnsi="宋体" w:cs="宋体"/>
          <w:sz w:val="24"/>
          <w:szCs w:val="24"/>
        </w:rPr>
        <w:t>2.3.4招标文件澄清、招标文件修改文件内容均以网上电子文件为准，当招标文件、招标文件澄清、招标文件修改文件内容前后相互矛盾时，以最后发出的为准。</w:t>
      </w:r>
    </w:p>
    <w:p w14:paraId="261C1C1A">
      <w:pPr>
        <w:pStyle w:val="3"/>
        <w:spacing w:after="0" w:line="360" w:lineRule="auto"/>
        <w:rPr>
          <w:rFonts w:ascii="宋体" w:hAnsi="宋体" w:eastAsia="宋体" w:cs="宋体"/>
          <w:sz w:val="28"/>
          <w:szCs w:val="28"/>
        </w:rPr>
      </w:pPr>
      <w:bookmarkStart w:id="137" w:name="_Toc11019"/>
      <w:bookmarkStart w:id="138" w:name="_Toc71734696"/>
      <w:bookmarkStart w:id="139" w:name="_Toc2102"/>
      <w:bookmarkStart w:id="140" w:name="_Toc11103"/>
      <w:r>
        <w:rPr>
          <w:rFonts w:hint="eastAsia" w:ascii="宋体" w:hAnsi="宋体" w:eastAsia="宋体" w:cs="宋体"/>
          <w:sz w:val="28"/>
          <w:szCs w:val="28"/>
        </w:rPr>
        <w:t>3.投标文件</w:t>
      </w:r>
      <w:bookmarkEnd w:id="137"/>
      <w:bookmarkEnd w:id="138"/>
      <w:bookmarkEnd w:id="139"/>
      <w:bookmarkEnd w:id="140"/>
    </w:p>
    <w:p w14:paraId="31C32881">
      <w:pPr>
        <w:pStyle w:val="4"/>
        <w:spacing w:before="0" w:after="0" w:line="360" w:lineRule="auto"/>
        <w:rPr>
          <w:rFonts w:ascii="宋体" w:hAnsi="宋体" w:cs="宋体"/>
          <w:sz w:val="24"/>
          <w:szCs w:val="24"/>
        </w:rPr>
      </w:pPr>
      <w:bookmarkStart w:id="141" w:name="_Toc12910"/>
      <w:bookmarkStart w:id="142" w:name="_Toc102136460"/>
      <w:bookmarkStart w:id="143" w:name="_Toc10383"/>
      <w:bookmarkStart w:id="144" w:name="_Toc71734697"/>
      <w:r>
        <w:rPr>
          <w:rFonts w:hint="eastAsia" w:ascii="宋体" w:hAnsi="宋体" w:cs="宋体"/>
          <w:sz w:val="24"/>
          <w:szCs w:val="24"/>
        </w:rPr>
        <w:t>3.1 投标文件的组成</w:t>
      </w:r>
      <w:bookmarkEnd w:id="141"/>
      <w:bookmarkEnd w:id="142"/>
      <w:bookmarkEnd w:id="143"/>
      <w:bookmarkEnd w:id="144"/>
    </w:p>
    <w:p w14:paraId="3427866E">
      <w:pPr>
        <w:spacing w:line="360" w:lineRule="auto"/>
        <w:ind w:firstLine="488"/>
        <w:rPr>
          <w:rFonts w:ascii="宋体" w:hAnsi="宋体" w:cs="宋体"/>
          <w:sz w:val="24"/>
          <w:szCs w:val="24"/>
        </w:rPr>
      </w:pPr>
      <w:r>
        <w:rPr>
          <w:rFonts w:hint="eastAsia" w:ascii="宋体" w:hAnsi="宋体" w:cs="宋体"/>
          <w:sz w:val="24"/>
          <w:szCs w:val="24"/>
        </w:rPr>
        <w:t>3.1.1投标人应按招标文件规定的内容和格式编制并提交投标文件，投标文件应包括以下内容：</w:t>
      </w:r>
    </w:p>
    <w:p w14:paraId="1026F4DD">
      <w:pPr>
        <w:spacing w:line="360" w:lineRule="auto"/>
        <w:jc w:val="left"/>
        <w:rPr>
          <w:rFonts w:ascii="宋体" w:hAnsi="宋体" w:cs="宋体"/>
          <w:sz w:val="24"/>
          <w:szCs w:val="24"/>
        </w:rPr>
      </w:pPr>
      <w:r>
        <w:rPr>
          <w:rFonts w:hint="eastAsia" w:ascii="宋体" w:hAnsi="宋体" w:cs="宋体"/>
          <w:sz w:val="24"/>
          <w:szCs w:val="24"/>
        </w:rPr>
        <w:t>一、资格审查部分，见投标文件格式资格审查部分；</w:t>
      </w:r>
    </w:p>
    <w:p w14:paraId="10FC6AF3">
      <w:pPr>
        <w:spacing w:line="360" w:lineRule="auto"/>
        <w:rPr>
          <w:rFonts w:ascii="宋体" w:hAnsi="宋体" w:cs="宋体"/>
          <w:sz w:val="24"/>
          <w:szCs w:val="24"/>
        </w:rPr>
      </w:pPr>
      <w:r>
        <w:rPr>
          <w:rFonts w:hint="eastAsia" w:ascii="宋体" w:hAnsi="宋体" w:cs="宋体"/>
          <w:sz w:val="24"/>
          <w:szCs w:val="24"/>
        </w:rPr>
        <w:t>二、技术部分，见投标文件格式技术部分；</w:t>
      </w:r>
    </w:p>
    <w:p w14:paraId="0184FF0F">
      <w:pPr>
        <w:spacing w:line="360" w:lineRule="auto"/>
        <w:rPr>
          <w:rFonts w:ascii="宋体" w:hAnsi="宋体" w:cs="宋体"/>
          <w:sz w:val="24"/>
          <w:szCs w:val="24"/>
        </w:rPr>
      </w:pPr>
      <w:r>
        <w:rPr>
          <w:rFonts w:hint="eastAsia" w:ascii="宋体" w:hAnsi="宋体" w:cs="宋体"/>
          <w:sz w:val="24"/>
          <w:szCs w:val="24"/>
        </w:rPr>
        <w:t>三、商务部分，见投标文件格式商务部分；</w:t>
      </w:r>
    </w:p>
    <w:p w14:paraId="0F229EC2">
      <w:pPr>
        <w:spacing w:line="360" w:lineRule="auto"/>
        <w:rPr>
          <w:rFonts w:ascii="宋体" w:hAnsi="宋体" w:cs="宋体"/>
          <w:sz w:val="24"/>
          <w:szCs w:val="24"/>
        </w:rPr>
      </w:pPr>
      <w:r>
        <w:rPr>
          <w:rFonts w:hint="eastAsia" w:ascii="宋体" w:hAnsi="宋体" w:cs="宋体"/>
          <w:sz w:val="24"/>
          <w:szCs w:val="24"/>
        </w:rPr>
        <w:t>四、招标文件要求或投标人认为需要提交的其他资料；</w:t>
      </w:r>
    </w:p>
    <w:p w14:paraId="4BBFEA4C">
      <w:pPr>
        <w:spacing w:line="360" w:lineRule="auto"/>
        <w:ind w:firstLine="488"/>
        <w:rPr>
          <w:rFonts w:ascii="宋体" w:hAnsi="宋体" w:cs="宋体"/>
          <w:sz w:val="24"/>
          <w:szCs w:val="24"/>
        </w:rPr>
      </w:pPr>
      <w:r>
        <w:rPr>
          <w:rFonts w:hint="eastAsia" w:ascii="宋体" w:hAnsi="宋体" w:cs="宋体"/>
          <w:sz w:val="24"/>
          <w:szCs w:val="24"/>
        </w:rPr>
        <w:t>投标人在评标过程中作出的符合法律法规和招标文件规定的澄清、说明或者补正属投标文件的组成部分。</w:t>
      </w:r>
    </w:p>
    <w:p w14:paraId="241ABFF3">
      <w:pPr>
        <w:pStyle w:val="4"/>
        <w:spacing w:before="0" w:after="0" w:line="360" w:lineRule="auto"/>
        <w:rPr>
          <w:rFonts w:ascii="宋体" w:hAnsi="宋体" w:cs="宋体"/>
          <w:sz w:val="24"/>
          <w:szCs w:val="24"/>
        </w:rPr>
      </w:pPr>
      <w:bookmarkStart w:id="145" w:name="_Toc15287"/>
      <w:bookmarkStart w:id="146" w:name="_Toc71734698"/>
      <w:bookmarkStart w:id="147" w:name="_Toc102136461"/>
      <w:bookmarkStart w:id="148" w:name="_Toc23944"/>
      <w:r>
        <w:rPr>
          <w:rFonts w:hint="eastAsia" w:ascii="宋体" w:hAnsi="宋体" w:cs="宋体"/>
          <w:sz w:val="24"/>
          <w:szCs w:val="24"/>
        </w:rPr>
        <w:t>3.2 投标报价</w:t>
      </w:r>
      <w:bookmarkEnd w:id="145"/>
      <w:bookmarkEnd w:id="146"/>
      <w:bookmarkEnd w:id="147"/>
      <w:bookmarkEnd w:id="148"/>
    </w:p>
    <w:p w14:paraId="66704C46">
      <w:pPr>
        <w:spacing w:line="360" w:lineRule="auto"/>
        <w:ind w:firstLine="488"/>
        <w:rPr>
          <w:rFonts w:ascii="宋体" w:hAnsi="宋体" w:cs="宋体"/>
          <w:sz w:val="24"/>
          <w:szCs w:val="24"/>
        </w:rPr>
      </w:pPr>
      <w:r>
        <w:rPr>
          <w:rFonts w:hint="eastAsia" w:ascii="宋体" w:hAnsi="宋体" w:cs="宋体"/>
          <w:sz w:val="24"/>
          <w:szCs w:val="24"/>
        </w:rPr>
        <w:t>3.2.1投标人应按第五章“投标文件格式”的要求在投标书中进行报价并填写分项报价表。</w:t>
      </w:r>
    </w:p>
    <w:p w14:paraId="50CFC7CF">
      <w:pPr>
        <w:spacing w:line="360" w:lineRule="auto"/>
        <w:ind w:firstLine="488"/>
        <w:rPr>
          <w:rFonts w:ascii="宋体" w:hAnsi="宋体" w:cs="宋体"/>
          <w:sz w:val="24"/>
          <w:szCs w:val="24"/>
        </w:rPr>
      </w:pPr>
      <w:r>
        <w:rPr>
          <w:rFonts w:hint="eastAsia" w:ascii="宋体" w:hAnsi="宋体" w:cs="宋体"/>
          <w:sz w:val="24"/>
          <w:szCs w:val="24"/>
        </w:rPr>
        <w:t>3.2.2投标人应充分了解该项目的总体情况以及影响投标报价的其他要素。</w:t>
      </w:r>
    </w:p>
    <w:p w14:paraId="721E77CC">
      <w:pPr>
        <w:spacing w:line="360" w:lineRule="auto"/>
        <w:ind w:firstLine="488"/>
        <w:rPr>
          <w:rFonts w:ascii="宋体" w:hAnsi="宋体" w:cs="宋体"/>
          <w:sz w:val="24"/>
          <w:szCs w:val="24"/>
        </w:rPr>
      </w:pPr>
      <w:r>
        <w:rPr>
          <w:rFonts w:hint="eastAsia" w:ascii="宋体" w:hAnsi="宋体" w:cs="宋体"/>
          <w:sz w:val="24"/>
          <w:szCs w:val="24"/>
        </w:rPr>
        <w:t>3.2.3采购人设有最高投标限价的，投标人的投标报价不得超过最高投标限价，最高投标限价在投标人须知前附表中载明。</w:t>
      </w:r>
    </w:p>
    <w:p w14:paraId="230AC6B7">
      <w:pPr>
        <w:spacing w:line="360" w:lineRule="auto"/>
        <w:ind w:firstLine="480" w:firstLineChars="200"/>
        <w:rPr>
          <w:rFonts w:ascii="宋体" w:hAnsi="宋体" w:cs="宋体"/>
          <w:sz w:val="24"/>
          <w:szCs w:val="24"/>
        </w:rPr>
      </w:pPr>
      <w:r>
        <w:rPr>
          <w:rFonts w:hint="eastAsia" w:ascii="宋体" w:hAnsi="宋体" w:cs="宋体"/>
          <w:sz w:val="24"/>
          <w:szCs w:val="24"/>
        </w:rPr>
        <w:t>3.2.4本次投标报价为综合包干报价，报价应为人民币含税价（元），包括货物价格（含利润）、软件的升级更新、升级更新对应的师资培训、货物运输、保险、税收、检验、售后服务等所需全部费用。</w:t>
      </w:r>
    </w:p>
    <w:p w14:paraId="35AFCC21">
      <w:pPr>
        <w:spacing w:line="360" w:lineRule="auto"/>
        <w:ind w:firstLine="480" w:firstLineChars="200"/>
        <w:rPr>
          <w:rFonts w:ascii="宋体" w:hAnsi="宋体" w:cs="宋体"/>
          <w:sz w:val="24"/>
          <w:szCs w:val="24"/>
        </w:rPr>
      </w:pPr>
      <w:r>
        <w:rPr>
          <w:rFonts w:hint="eastAsia" w:ascii="宋体" w:hAnsi="宋体" w:cs="宋体"/>
          <w:sz w:val="24"/>
          <w:szCs w:val="24"/>
        </w:rPr>
        <w:t>★3.2.5 任何有选择的报价将不予接受，每种服务（货物）只允许有一个报价，否则被视为非实质性响应招标文件。</w:t>
      </w:r>
    </w:p>
    <w:p w14:paraId="00BB8627">
      <w:pPr>
        <w:spacing w:line="360" w:lineRule="auto"/>
        <w:ind w:firstLine="480" w:firstLineChars="200"/>
        <w:rPr>
          <w:rFonts w:ascii="宋体" w:hAnsi="宋体" w:cs="宋体"/>
          <w:sz w:val="24"/>
          <w:szCs w:val="24"/>
        </w:rPr>
      </w:pPr>
      <w:r>
        <w:rPr>
          <w:rFonts w:hint="eastAsia" w:ascii="宋体" w:hAnsi="宋体" w:cs="宋体"/>
          <w:sz w:val="24"/>
          <w:szCs w:val="24"/>
        </w:rPr>
        <w:t>3.2.6 投标报价表中标明的单价在合同执行过程中是固定不变的，不得以任何理由予以变更。以可调整的价格提交的投标将被视为非实质性响应招标文件。</w:t>
      </w:r>
    </w:p>
    <w:p w14:paraId="3E738F78">
      <w:pPr>
        <w:spacing w:line="360" w:lineRule="auto"/>
        <w:ind w:firstLine="480" w:firstLineChars="200"/>
        <w:rPr>
          <w:rFonts w:ascii="宋体" w:hAnsi="宋体" w:cs="宋体"/>
          <w:sz w:val="24"/>
          <w:szCs w:val="24"/>
        </w:rPr>
      </w:pPr>
      <w:r>
        <w:rPr>
          <w:rFonts w:hint="eastAsia" w:ascii="宋体" w:hAnsi="宋体" w:cs="宋体"/>
          <w:sz w:val="24"/>
          <w:szCs w:val="24"/>
        </w:rPr>
        <w:t>3.2.7 投标人不得哄抬报价，也不应低于成本价报价，否则一经查实，将被视为非实质性响应招标文件。</w:t>
      </w:r>
    </w:p>
    <w:p w14:paraId="25808F9C">
      <w:pPr>
        <w:spacing w:line="360" w:lineRule="auto"/>
        <w:ind w:firstLine="480" w:firstLineChars="200"/>
        <w:rPr>
          <w:rFonts w:ascii="宋体" w:hAnsi="宋体" w:cs="宋体"/>
          <w:sz w:val="24"/>
          <w:szCs w:val="24"/>
        </w:rPr>
      </w:pPr>
      <w:r>
        <w:rPr>
          <w:rFonts w:hint="eastAsia" w:ascii="宋体" w:hAnsi="宋体" w:cs="宋体"/>
          <w:sz w:val="24"/>
          <w:szCs w:val="24"/>
        </w:rPr>
        <w:t>★3.2.8 投标人不得将整个项目中的内容拆开投标（只投其中一种或几种产品），否则该投标无效，将被视为非实质性响应招标文件。</w:t>
      </w:r>
    </w:p>
    <w:p w14:paraId="162B5775">
      <w:pPr>
        <w:pStyle w:val="4"/>
        <w:spacing w:before="0" w:after="0" w:line="360" w:lineRule="auto"/>
        <w:rPr>
          <w:rFonts w:ascii="宋体" w:hAnsi="宋体" w:cs="宋体"/>
          <w:sz w:val="24"/>
          <w:szCs w:val="24"/>
        </w:rPr>
      </w:pPr>
      <w:bookmarkStart w:id="149" w:name="_Toc102136462"/>
      <w:bookmarkStart w:id="150" w:name="_Toc19267"/>
      <w:bookmarkStart w:id="151" w:name="_Toc26670"/>
      <w:bookmarkStart w:id="152" w:name="_Toc71734699"/>
      <w:r>
        <w:rPr>
          <w:rFonts w:hint="eastAsia" w:ascii="宋体" w:hAnsi="宋体" w:cs="宋体"/>
          <w:sz w:val="24"/>
          <w:szCs w:val="24"/>
        </w:rPr>
        <w:t>3.3 投标有效期</w:t>
      </w:r>
      <w:bookmarkEnd w:id="149"/>
      <w:bookmarkEnd w:id="150"/>
      <w:bookmarkEnd w:id="151"/>
      <w:bookmarkEnd w:id="152"/>
    </w:p>
    <w:p w14:paraId="6639EBF8">
      <w:pPr>
        <w:spacing w:line="360" w:lineRule="auto"/>
        <w:ind w:firstLine="488"/>
        <w:rPr>
          <w:rFonts w:ascii="宋体" w:hAnsi="宋体" w:cs="宋体"/>
          <w:sz w:val="24"/>
          <w:szCs w:val="24"/>
        </w:rPr>
      </w:pPr>
      <w:r>
        <w:rPr>
          <w:rFonts w:hint="eastAsia" w:ascii="宋体" w:hAnsi="宋体" w:cs="宋体"/>
          <w:sz w:val="24"/>
          <w:szCs w:val="24"/>
        </w:rPr>
        <w:t>3.3.1投标有效期：详见投标人须知前附表。</w:t>
      </w:r>
    </w:p>
    <w:p w14:paraId="3B0A6A3A">
      <w:pPr>
        <w:spacing w:line="360" w:lineRule="auto"/>
        <w:ind w:firstLine="488"/>
        <w:rPr>
          <w:rFonts w:ascii="宋体" w:hAnsi="宋体" w:cs="宋体"/>
          <w:sz w:val="24"/>
          <w:szCs w:val="24"/>
        </w:rPr>
      </w:pPr>
      <w:r>
        <w:rPr>
          <w:rFonts w:hint="eastAsia" w:ascii="宋体" w:hAnsi="宋体" w:cs="宋体"/>
          <w:sz w:val="24"/>
          <w:szCs w:val="24"/>
        </w:rPr>
        <w:t>3.3.2在投标有效期内，投标人撤销或修改其投标文件的，应承担招标文件和法律规定的责任。</w:t>
      </w:r>
    </w:p>
    <w:p w14:paraId="70E54F46">
      <w:pPr>
        <w:spacing w:line="360" w:lineRule="auto"/>
        <w:ind w:firstLine="488"/>
        <w:rPr>
          <w:rFonts w:ascii="宋体" w:hAnsi="宋体" w:cs="宋体"/>
          <w:sz w:val="24"/>
          <w:szCs w:val="24"/>
        </w:rPr>
      </w:pPr>
      <w:r>
        <w:rPr>
          <w:rFonts w:hint="eastAsia" w:ascii="宋体" w:hAnsi="宋体" w:cs="宋体"/>
          <w:sz w:val="24"/>
          <w:szCs w:val="24"/>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25CE0468">
      <w:pPr>
        <w:pStyle w:val="4"/>
        <w:spacing w:before="0" w:after="0" w:line="360" w:lineRule="auto"/>
        <w:rPr>
          <w:rFonts w:ascii="宋体" w:hAnsi="宋体" w:cs="宋体"/>
          <w:sz w:val="24"/>
          <w:szCs w:val="24"/>
        </w:rPr>
      </w:pPr>
      <w:bookmarkStart w:id="153" w:name="_Toc24263"/>
      <w:bookmarkStart w:id="154" w:name="_Toc23698"/>
      <w:bookmarkStart w:id="155" w:name="_Toc71734700"/>
      <w:bookmarkStart w:id="156" w:name="_Toc102136463"/>
      <w:r>
        <w:rPr>
          <w:rFonts w:hint="eastAsia" w:ascii="宋体" w:hAnsi="宋体" w:cs="宋体"/>
          <w:sz w:val="24"/>
          <w:szCs w:val="24"/>
        </w:rPr>
        <w:t>3.4 投标保证金</w:t>
      </w:r>
      <w:bookmarkEnd w:id="153"/>
      <w:bookmarkEnd w:id="154"/>
      <w:bookmarkEnd w:id="155"/>
      <w:bookmarkEnd w:id="156"/>
    </w:p>
    <w:p w14:paraId="67EAE6CC">
      <w:pPr>
        <w:spacing w:line="360" w:lineRule="auto"/>
        <w:ind w:firstLine="488"/>
        <w:rPr>
          <w:rFonts w:ascii="宋体" w:hAnsi="宋体" w:cs="宋体"/>
          <w:sz w:val="24"/>
          <w:szCs w:val="24"/>
        </w:rPr>
      </w:pPr>
      <w:r>
        <w:rPr>
          <w:rFonts w:hint="eastAsia" w:ascii="宋体" w:hAnsi="宋体" w:cs="宋体"/>
          <w:sz w:val="24"/>
          <w:szCs w:val="24"/>
        </w:rPr>
        <w:t>3.4.1投标人在递交投标文件的同时，应按投标人须知前附表规定的金额、形式递交投标保证金。联合体投标的，其投标保证金可以由牵头人递交，是否接受联合体投标详见投标人须知前附表。</w:t>
      </w:r>
    </w:p>
    <w:p w14:paraId="2409BB48">
      <w:pPr>
        <w:spacing w:line="360" w:lineRule="auto"/>
        <w:ind w:firstLine="488"/>
        <w:rPr>
          <w:rFonts w:ascii="宋体" w:hAnsi="宋体" w:cs="宋体"/>
          <w:sz w:val="24"/>
          <w:szCs w:val="24"/>
        </w:rPr>
      </w:pPr>
      <w:r>
        <w:rPr>
          <w:rFonts w:hint="eastAsia" w:ascii="宋体" w:hAnsi="宋体" w:cs="宋体"/>
          <w:sz w:val="24"/>
          <w:szCs w:val="24"/>
        </w:rPr>
        <w:t>3.4.2投标人不按本章第3.4.1项要求提交投标保证金的，其投标将被视为无效投标。</w:t>
      </w:r>
    </w:p>
    <w:p w14:paraId="5415872E">
      <w:pPr>
        <w:spacing w:line="360" w:lineRule="auto"/>
        <w:ind w:firstLine="488"/>
        <w:rPr>
          <w:rFonts w:ascii="宋体" w:hAnsi="宋体" w:cs="宋体"/>
          <w:sz w:val="24"/>
          <w:szCs w:val="24"/>
        </w:rPr>
      </w:pPr>
      <w:r>
        <w:rPr>
          <w:rFonts w:hint="eastAsia" w:ascii="宋体" w:hAnsi="宋体" w:cs="宋体"/>
          <w:sz w:val="24"/>
          <w:szCs w:val="24"/>
        </w:rPr>
        <w:t>3.4.3采购人或者采购代理机构应当自中标通知书发出之日起5个工作日内退还未中标人的投标保证金，自采购合同签订之日起5个工作日内退还中标人的投标保证金或者转为中标人的履约保证金。</w:t>
      </w:r>
    </w:p>
    <w:p w14:paraId="764FE617">
      <w:pPr>
        <w:spacing w:line="360" w:lineRule="auto"/>
        <w:ind w:firstLine="488"/>
        <w:rPr>
          <w:rFonts w:ascii="宋体" w:hAnsi="宋体" w:cs="宋体"/>
          <w:sz w:val="24"/>
          <w:szCs w:val="24"/>
        </w:rPr>
      </w:pPr>
      <w:r>
        <w:rPr>
          <w:rFonts w:hint="eastAsia" w:ascii="宋体" w:hAnsi="宋体" w:cs="宋体"/>
          <w:sz w:val="24"/>
          <w:szCs w:val="24"/>
        </w:rPr>
        <w:t>3.4.4有下列情形之一的，投标保证金将不予退还：</w:t>
      </w:r>
    </w:p>
    <w:p w14:paraId="6C12398F">
      <w:pPr>
        <w:spacing w:line="360" w:lineRule="auto"/>
        <w:ind w:firstLine="488"/>
        <w:rPr>
          <w:rFonts w:ascii="宋体" w:hAnsi="宋体" w:cs="宋体"/>
          <w:sz w:val="24"/>
          <w:szCs w:val="24"/>
        </w:rPr>
      </w:pPr>
      <w:r>
        <w:rPr>
          <w:rFonts w:hint="eastAsia" w:ascii="宋体" w:hAnsi="宋体" w:cs="宋体"/>
          <w:sz w:val="24"/>
          <w:szCs w:val="24"/>
        </w:rPr>
        <w:t>（1）投标人在投标有效期内撤销投标文件；</w:t>
      </w:r>
    </w:p>
    <w:p w14:paraId="6733E0B9">
      <w:pPr>
        <w:spacing w:line="360" w:lineRule="auto"/>
        <w:ind w:firstLine="488"/>
        <w:rPr>
          <w:rFonts w:ascii="宋体" w:hAnsi="宋体" w:cs="宋体"/>
          <w:sz w:val="24"/>
          <w:szCs w:val="24"/>
        </w:rPr>
      </w:pPr>
      <w:r>
        <w:rPr>
          <w:rFonts w:hint="eastAsia" w:ascii="宋体" w:hAnsi="宋体" w:cs="宋体"/>
          <w:sz w:val="24"/>
          <w:szCs w:val="24"/>
        </w:rPr>
        <w:t>（2）中标人在收到中标通知书后，无正当理由不与采购人订立合同，在签订合同时向采购人提出附加条件，或者不按照招标文件要求提交履约保证金；</w:t>
      </w:r>
    </w:p>
    <w:p w14:paraId="51D6781D">
      <w:pPr>
        <w:spacing w:line="360" w:lineRule="auto"/>
        <w:ind w:firstLine="488"/>
        <w:rPr>
          <w:rFonts w:ascii="宋体" w:hAnsi="宋体" w:cs="宋体"/>
          <w:sz w:val="24"/>
          <w:szCs w:val="24"/>
        </w:rPr>
      </w:pPr>
      <w:r>
        <w:rPr>
          <w:rFonts w:hint="eastAsia" w:ascii="宋体" w:hAnsi="宋体" w:cs="宋体"/>
          <w:sz w:val="24"/>
          <w:szCs w:val="24"/>
        </w:rPr>
        <w:t>（3）发生投标人须知前附表规定的其他可以不予退还投标保证金的情形。</w:t>
      </w:r>
    </w:p>
    <w:p w14:paraId="1405BE3B">
      <w:pPr>
        <w:pStyle w:val="4"/>
        <w:spacing w:before="0" w:after="0" w:line="360" w:lineRule="auto"/>
        <w:rPr>
          <w:rFonts w:ascii="宋体" w:hAnsi="宋体" w:cs="宋体"/>
          <w:sz w:val="24"/>
          <w:szCs w:val="24"/>
        </w:rPr>
      </w:pPr>
      <w:bookmarkStart w:id="157" w:name="_Toc102136464"/>
      <w:bookmarkStart w:id="158" w:name="_Toc71734701"/>
      <w:bookmarkStart w:id="159" w:name="_Toc18479"/>
      <w:bookmarkStart w:id="160" w:name="_Toc22484"/>
      <w:r>
        <w:rPr>
          <w:rFonts w:hint="eastAsia" w:ascii="宋体" w:hAnsi="宋体" w:cs="宋体"/>
          <w:sz w:val="24"/>
          <w:szCs w:val="24"/>
        </w:rPr>
        <w:t>3.5投标文件的编制</w:t>
      </w:r>
      <w:bookmarkEnd w:id="157"/>
      <w:bookmarkEnd w:id="158"/>
      <w:bookmarkEnd w:id="159"/>
      <w:bookmarkEnd w:id="160"/>
    </w:p>
    <w:p w14:paraId="20F76CDC">
      <w:pPr>
        <w:spacing w:line="360" w:lineRule="auto"/>
        <w:ind w:firstLine="488"/>
        <w:rPr>
          <w:rFonts w:ascii="宋体" w:hAnsi="宋体" w:cs="宋体"/>
          <w:sz w:val="24"/>
          <w:szCs w:val="24"/>
        </w:rPr>
      </w:pPr>
      <w:r>
        <w:rPr>
          <w:rFonts w:hint="eastAsia" w:ascii="宋体" w:hAnsi="宋体" w:cs="宋体"/>
          <w:sz w:val="24"/>
          <w:szCs w:val="24"/>
        </w:rPr>
        <w:t>3.5.1投标文件应按照第五章“投标文件格式“进行编写。</w:t>
      </w:r>
    </w:p>
    <w:p w14:paraId="70CB29B5">
      <w:pPr>
        <w:spacing w:line="360" w:lineRule="auto"/>
        <w:ind w:firstLine="488"/>
        <w:rPr>
          <w:rFonts w:ascii="宋体" w:hAnsi="宋体" w:cs="宋体"/>
          <w:sz w:val="24"/>
          <w:szCs w:val="24"/>
        </w:rPr>
      </w:pPr>
      <w:r>
        <w:rPr>
          <w:rFonts w:hint="eastAsia" w:ascii="宋体" w:hAnsi="宋体" w:cs="宋体"/>
          <w:sz w:val="24"/>
          <w:szCs w:val="24"/>
        </w:rPr>
        <w:t>3.5.2投标文件应当对招标文件有关采购需求的实质性内容出响应。投标文件在满足招标文件实质性要求的基础上，可以提出比招标文件要求更有利于采购人的承诺。</w:t>
      </w:r>
    </w:p>
    <w:p w14:paraId="3A2859E2">
      <w:pPr>
        <w:spacing w:line="360" w:lineRule="auto"/>
        <w:ind w:firstLine="488"/>
        <w:rPr>
          <w:rFonts w:ascii="宋体" w:hAnsi="宋体" w:cs="宋体"/>
          <w:sz w:val="24"/>
          <w:szCs w:val="24"/>
        </w:rPr>
      </w:pPr>
      <w:r>
        <w:rPr>
          <w:rFonts w:hint="eastAsia" w:ascii="宋体" w:hAnsi="宋体" w:cs="宋体"/>
          <w:sz w:val="24"/>
          <w:szCs w:val="24"/>
        </w:rPr>
        <w:t>3.5.3签章、签字或盖章的具体要求见投标人须知前附表。</w:t>
      </w:r>
    </w:p>
    <w:p w14:paraId="509ED87D">
      <w:pPr>
        <w:spacing w:line="360" w:lineRule="auto"/>
        <w:ind w:firstLine="488"/>
        <w:rPr>
          <w:rFonts w:ascii="宋体" w:hAnsi="宋体" w:cs="宋体"/>
          <w:sz w:val="24"/>
          <w:szCs w:val="24"/>
        </w:rPr>
      </w:pPr>
      <w:r>
        <w:rPr>
          <w:rFonts w:hint="eastAsia" w:ascii="宋体" w:hAnsi="宋体" w:cs="宋体"/>
          <w:sz w:val="24"/>
          <w:szCs w:val="24"/>
        </w:rPr>
        <w:t>3.5.4是否要求提交纸质版投标文件：详见投标人须知前附表。如要求提交纸质版投标文件，投标文件的份数详见投标人须知前附表。</w:t>
      </w:r>
    </w:p>
    <w:p w14:paraId="34782EBB">
      <w:pPr>
        <w:spacing w:line="360" w:lineRule="auto"/>
        <w:ind w:firstLine="488"/>
        <w:rPr>
          <w:rFonts w:ascii="宋体" w:hAnsi="宋体" w:cs="宋体"/>
          <w:sz w:val="24"/>
          <w:szCs w:val="24"/>
        </w:rPr>
      </w:pPr>
      <w:r>
        <w:rPr>
          <w:rFonts w:hint="eastAsia" w:ascii="宋体" w:hAnsi="宋体" w:cs="宋体"/>
          <w:sz w:val="24"/>
          <w:szCs w:val="24"/>
        </w:rPr>
        <w:t>3.5.5是否要求提交可编辑电子版投标文件：详见投标人须知前附表。如要求提交可编辑电子版投标文件，投标文件的要求详见投标人须知前附表。</w:t>
      </w:r>
    </w:p>
    <w:p w14:paraId="78EDE6FB">
      <w:pPr>
        <w:pStyle w:val="3"/>
        <w:spacing w:after="0" w:line="360" w:lineRule="auto"/>
        <w:rPr>
          <w:rFonts w:ascii="宋体" w:hAnsi="宋体" w:eastAsia="宋体" w:cs="宋体"/>
          <w:sz w:val="28"/>
          <w:szCs w:val="28"/>
        </w:rPr>
      </w:pPr>
      <w:bookmarkStart w:id="161" w:name="_Toc6783"/>
      <w:bookmarkStart w:id="162" w:name="_Toc8396"/>
      <w:bookmarkStart w:id="163" w:name="_Toc71734702"/>
      <w:bookmarkStart w:id="164" w:name="_Toc23660"/>
      <w:r>
        <w:rPr>
          <w:rFonts w:hint="eastAsia" w:ascii="宋体" w:hAnsi="宋体" w:eastAsia="宋体" w:cs="宋体"/>
          <w:sz w:val="28"/>
          <w:szCs w:val="28"/>
        </w:rPr>
        <w:t>4.投标</w:t>
      </w:r>
      <w:bookmarkEnd w:id="161"/>
      <w:bookmarkEnd w:id="162"/>
      <w:bookmarkEnd w:id="163"/>
      <w:bookmarkEnd w:id="164"/>
    </w:p>
    <w:p w14:paraId="1CCB22CB">
      <w:pPr>
        <w:pStyle w:val="4"/>
        <w:spacing w:before="0" w:after="0" w:line="360" w:lineRule="auto"/>
        <w:rPr>
          <w:rFonts w:ascii="宋体" w:hAnsi="宋体" w:cs="宋体"/>
          <w:sz w:val="24"/>
          <w:szCs w:val="24"/>
        </w:rPr>
      </w:pPr>
      <w:bookmarkStart w:id="165" w:name="_Toc9004"/>
      <w:bookmarkStart w:id="166" w:name="_Toc102136466"/>
      <w:bookmarkStart w:id="167" w:name="_Toc8120"/>
      <w:bookmarkStart w:id="168" w:name="_Toc71734703"/>
      <w:r>
        <w:rPr>
          <w:rFonts w:hint="eastAsia" w:ascii="宋体" w:hAnsi="宋体" w:cs="宋体"/>
          <w:sz w:val="24"/>
          <w:szCs w:val="24"/>
        </w:rPr>
        <w:t>4.1投标文件的</w:t>
      </w:r>
      <w:bookmarkEnd w:id="165"/>
      <w:bookmarkEnd w:id="166"/>
      <w:bookmarkEnd w:id="167"/>
      <w:bookmarkEnd w:id="168"/>
      <w:r>
        <w:rPr>
          <w:rFonts w:hint="eastAsia" w:ascii="宋体" w:hAnsi="宋体" w:cs="宋体"/>
          <w:sz w:val="24"/>
          <w:szCs w:val="24"/>
        </w:rPr>
        <w:t>加密</w:t>
      </w:r>
    </w:p>
    <w:p w14:paraId="707C4644">
      <w:pPr>
        <w:spacing w:line="360" w:lineRule="auto"/>
        <w:ind w:firstLine="510"/>
        <w:rPr>
          <w:rFonts w:ascii="宋体" w:hAnsi="宋体" w:cs="宋体"/>
          <w:sz w:val="24"/>
        </w:rPr>
      </w:pPr>
      <w:r>
        <w:rPr>
          <w:rFonts w:hint="eastAsia" w:ascii="宋体" w:hAnsi="宋体" w:cs="宋体"/>
          <w:sz w:val="24"/>
        </w:rPr>
        <w:t>4.1.1网上递交的投标文件需要对投标文件进行加密。</w:t>
      </w:r>
    </w:p>
    <w:p w14:paraId="2B726DC4">
      <w:pPr>
        <w:spacing w:line="360" w:lineRule="auto"/>
        <w:ind w:firstLine="510"/>
        <w:rPr>
          <w:rFonts w:ascii="宋体" w:hAnsi="宋体" w:cs="宋体"/>
          <w:sz w:val="24"/>
        </w:rPr>
      </w:pPr>
      <w:r>
        <w:rPr>
          <w:rFonts w:hint="eastAsia" w:ascii="宋体" w:hAnsi="宋体" w:cs="宋体"/>
          <w:sz w:val="24"/>
        </w:rPr>
        <w:t>4.1.2</w:t>
      </w:r>
      <w:r>
        <w:rPr>
          <w:rFonts w:hint="eastAsia" w:ascii="宋体" w:hAnsi="宋体" w:cs="宋体"/>
          <w:sz w:val="24"/>
          <w:szCs w:val="24"/>
        </w:rPr>
        <w:t>封套上应写明的内容详见投标人须知前附表（不适用）</w:t>
      </w:r>
      <w:r>
        <w:rPr>
          <w:rFonts w:hint="eastAsia" w:ascii="宋体" w:hAnsi="宋体" w:cs="宋体"/>
          <w:sz w:val="24"/>
        </w:rPr>
        <w:t>。</w:t>
      </w:r>
    </w:p>
    <w:p w14:paraId="507EBB0D">
      <w:pPr>
        <w:spacing w:line="360" w:lineRule="auto"/>
        <w:ind w:firstLine="510"/>
        <w:rPr>
          <w:rFonts w:ascii="宋体" w:hAnsi="宋体" w:cs="宋体"/>
          <w:sz w:val="24"/>
        </w:rPr>
      </w:pPr>
      <w:r>
        <w:rPr>
          <w:rFonts w:hint="eastAsia" w:ascii="宋体" w:hAnsi="宋体" w:cs="宋体"/>
          <w:sz w:val="24"/>
        </w:rPr>
        <w:t>4.1.3未按要求进行加密的投标文件，采购人不予受理。</w:t>
      </w:r>
    </w:p>
    <w:p w14:paraId="1C98517D">
      <w:pPr>
        <w:pStyle w:val="4"/>
        <w:spacing w:before="0" w:after="0" w:line="360" w:lineRule="auto"/>
        <w:rPr>
          <w:rFonts w:ascii="宋体" w:hAnsi="宋体" w:cs="宋体"/>
          <w:sz w:val="24"/>
          <w:szCs w:val="24"/>
        </w:rPr>
      </w:pPr>
      <w:bookmarkStart w:id="169" w:name="_Toc71734704"/>
      <w:bookmarkStart w:id="170" w:name="_Toc22356"/>
      <w:bookmarkStart w:id="171" w:name="_Toc102136467"/>
      <w:bookmarkStart w:id="172" w:name="_Toc1551"/>
      <w:r>
        <w:rPr>
          <w:rFonts w:hint="eastAsia" w:ascii="宋体" w:hAnsi="宋体" w:cs="宋体"/>
          <w:sz w:val="24"/>
          <w:szCs w:val="24"/>
        </w:rPr>
        <w:t>4.2 投标文件的递交</w:t>
      </w:r>
      <w:bookmarkEnd w:id="169"/>
      <w:bookmarkEnd w:id="170"/>
      <w:bookmarkEnd w:id="171"/>
      <w:bookmarkEnd w:id="172"/>
    </w:p>
    <w:p w14:paraId="3676206B">
      <w:pPr>
        <w:spacing w:line="360" w:lineRule="auto"/>
        <w:ind w:firstLine="488"/>
        <w:rPr>
          <w:rFonts w:ascii="宋体" w:hAnsi="宋体" w:cs="宋体"/>
          <w:sz w:val="24"/>
          <w:szCs w:val="24"/>
        </w:rPr>
      </w:pPr>
      <w:r>
        <w:rPr>
          <w:rFonts w:hint="eastAsia" w:ascii="宋体" w:hAnsi="宋体" w:cs="宋体"/>
          <w:sz w:val="24"/>
          <w:szCs w:val="24"/>
        </w:rPr>
        <w:t>4.2.1投标人应在投标人须知前附表规定的投标截止时间前递交投标文件。</w:t>
      </w:r>
    </w:p>
    <w:p w14:paraId="1098C769">
      <w:pPr>
        <w:spacing w:line="360" w:lineRule="auto"/>
        <w:ind w:firstLine="488"/>
        <w:rPr>
          <w:rFonts w:ascii="宋体" w:hAnsi="宋体" w:cs="宋体"/>
          <w:sz w:val="24"/>
          <w:szCs w:val="24"/>
        </w:rPr>
      </w:pPr>
      <w:r>
        <w:rPr>
          <w:rFonts w:hint="eastAsia" w:ascii="宋体" w:hAnsi="宋体" w:cs="宋体"/>
          <w:sz w:val="24"/>
          <w:szCs w:val="24"/>
        </w:rPr>
        <w:t>4.2.2除投标人须知前附表另有规定外，投标人所递交的投标文件不予退还。</w:t>
      </w:r>
    </w:p>
    <w:p w14:paraId="44369E65">
      <w:pPr>
        <w:spacing w:line="360" w:lineRule="auto"/>
        <w:ind w:firstLine="488"/>
        <w:rPr>
          <w:rFonts w:ascii="宋体" w:hAnsi="宋体" w:cs="宋体"/>
          <w:sz w:val="24"/>
          <w:szCs w:val="24"/>
        </w:rPr>
      </w:pPr>
      <w:r>
        <w:rPr>
          <w:rFonts w:hint="eastAsia" w:ascii="宋体" w:hAnsi="宋体" w:cs="宋体"/>
          <w:sz w:val="24"/>
          <w:szCs w:val="24"/>
        </w:rPr>
        <w:t>4.2.3投标人完成电子投标文件上传后，电子招标投标交易平台即时向投标人发出递交回执通知。递交时间以递交回执通知载明的传输完成时间为准。</w:t>
      </w:r>
    </w:p>
    <w:p w14:paraId="27B1672A">
      <w:pPr>
        <w:spacing w:line="360" w:lineRule="auto"/>
        <w:ind w:firstLine="488"/>
        <w:rPr>
          <w:rFonts w:ascii="宋体" w:hAnsi="宋体" w:cs="宋体"/>
          <w:sz w:val="24"/>
          <w:szCs w:val="24"/>
        </w:rPr>
      </w:pPr>
      <w:r>
        <w:rPr>
          <w:rFonts w:hint="eastAsia" w:ascii="宋体" w:hAnsi="宋体" w:cs="宋体"/>
          <w:sz w:val="24"/>
          <w:szCs w:val="24"/>
        </w:rPr>
        <w:t>4.2.4逾期递交的投标文件，视为撤回投标文件，采购人不予受理。</w:t>
      </w:r>
    </w:p>
    <w:p w14:paraId="39A43B14">
      <w:pPr>
        <w:pStyle w:val="4"/>
        <w:spacing w:before="0" w:after="0" w:line="360" w:lineRule="auto"/>
        <w:rPr>
          <w:rFonts w:ascii="宋体" w:hAnsi="宋体" w:cs="宋体"/>
          <w:sz w:val="24"/>
          <w:szCs w:val="24"/>
        </w:rPr>
      </w:pPr>
      <w:bookmarkStart w:id="173" w:name="_Toc6156"/>
      <w:bookmarkStart w:id="174" w:name="_Toc102136468"/>
      <w:bookmarkStart w:id="175" w:name="_Toc10542"/>
      <w:bookmarkStart w:id="176" w:name="_Toc71734705"/>
      <w:r>
        <w:rPr>
          <w:rFonts w:hint="eastAsia" w:ascii="宋体" w:hAnsi="宋体" w:cs="宋体"/>
          <w:sz w:val="24"/>
          <w:szCs w:val="24"/>
        </w:rPr>
        <w:t>4.3投标文件的修改与撤回</w:t>
      </w:r>
      <w:bookmarkEnd w:id="173"/>
      <w:bookmarkEnd w:id="174"/>
      <w:bookmarkEnd w:id="175"/>
      <w:bookmarkEnd w:id="176"/>
    </w:p>
    <w:p w14:paraId="4E1BB883">
      <w:pPr>
        <w:spacing w:line="360" w:lineRule="auto"/>
        <w:ind w:firstLine="488"/>
        <w:rPr>
          <w:rFonts w:ascii="宋体" w:hAnsi="宋体" w:cs="宋体"/>
          <w:sz w:val="24"/>
          <w:szCs w:val="24"/>
        </w:rPr>
      </w:pPr>
      <w:r>
        <w:rPr>
          <w:rFonts w:hint="eastAsia" w:ascii="宋体" w:hAnsi="宋体" w:cs="宋体"/>
          <w:sz w:val="24"/>
          <w:szCs w:val="24"/>
        </w:rPr>
        <w:t>4.3.1在本章第4.2.1项规定的投标截止时间前，投标人可以修改或撤回已递交的投标文件。</w:t>
      </w:r>
    </w:p>
    <w:p w14:paraId="329F5709">
      <w:pPr>
        <w:spacing w:line="360" w:lineRule="auto"/>
        <w:ind w:firstLine="488"/>
        <w:rPr>
          <w:rFonts w:ascii="宋体" w:hAnsi="宋体" w:cs="宋体"/>
          <w:sz w:val="24"/>
          <w:szCs w:val="24"/>
        </w:rPr>
      </w:pPr>
      <w:r>
        <w:rPr>
          <w:rFonts w:hint="eastAsia" w:ascii="宋体" w:hAnsi="宋体" w:cs="宋体"/>
          <w:sz w:val="24"/>
          <w:szCs w:val="24"/>
        </w:rPr>
        <w:t>4.3.2投标人修改或撤回已递交投标文件的通知，应按照本章第3.5.3项的要求加盖电子印章。</w:t>
      </w:r>
    </w:p>
    <w:p w14:paraId="3177D90D">
      <w:pPr>
        <w:spacing w:line="360" w:lineRule="auto"/>
        <w:ind w:firstLine="488"/>
        <w:rPr>
          <w:rFonts w:ascii="宋体" w:hAnsi="宋体" w:cs="宋体"/>
          <w:sz w:val="24"/>
          <w:szCs w:val="24"/>
        </w:rPr>
      </w:pPr>
      <w:r>
        <w:rPr>
          <w:rFonts w:hint="eastAsia" w:ascii="宋体" w:hAnsi="宋体" w:cs="宋体"/>
          <w:sz w:val="24"/>
          <w:szCs w:val="24"/>
        </w:rPr>
        <w:t>4.3.3投标人在投标截止时间前撤回已提交的投标文件的，采购人或者采购代理机构应当自收到投标人书面撤回通知之日起5个工作日内，退还已收取的投标保证金，但因投标人自身原因导致无法及时退还的除外。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6AED531E">
      <w:pPr>
        <w:pStyle w:val="3"/>
        <w:spacing w:after="0" w:line="360" w:lineRule="auto"/>
        <w:rPr>
          <w:rFonts w:ascii="宋体" w:hAnsi="宋体" w:eastAsia="宋体" w:cs="宋体"/>
          <w:sz w:val="28"/>
          <w:szCs w:val="28"/>
        </w:rPr>
      </w:pPr>
      <w:bookmarkStart w:id="177" w:name="_Toc1079"/>
      <w:bookmarkStart w:id="178" w:name="_Toc18461"/>
      <w:bookmarkStart w:id="179" w:name="_Toc20986"/>
      <w:bookmarkStart w:id="180" w:name="_Toc71734706"/>
      <w:r>
        <w:rPr>
          <w:rFonts w:hint="eastAsia" w:ascii="宋体" w:hAnsi="宋体" w:eastAsia="宋体" w:cs="宋体"/>
          <w:sz w:val="28"/>
          <w:szCs w:val="28"/>
        </w:rPr>
        <w:t>5.开标</w:t>
      </w:r>
      <w:bookmarkEnd w:id="177"/>
      <w:bookmarkEnd w:id="178"/>
      <w:bookmarkEnd w:id="179"/>
      <w:bookmarkEnd w:id="180"/>
    </w:p>
    <w:p w14:paraId="574AC9F7">
      <w:pPr>
        <w:pStyle w:val="4"/>
        <w:spacing w:before="0" w:after="0" w:line="360" w:lineRule="auto"/>
        <w:rPr>
          <w:rFonts w:ascii="宋体" w:hAnsi="宋体" w:cs="宋体"/>
          <w:sz w:val="24"/>
          <w:szCs w:val="24"/>
        </w:rPr>
      </w:pPr>
      <w:bookmarkStart w:id="181" w:name="_Toc102136470"/>
      <w:bookmarkStart w:id="182" w:name="_Toc22444"/>
      <w:bookmarkStart w:id="183" w:name="_Toc20361"/>
      <w:bookmarkStart w:id="184" w:name="_Toc71734707"/>
      <w:r>
        <w:rPr>
          <w:rFonts w:hint="eastAsia" w:ascii="宋体" w:hAnsi="宋体" w:cs="宋体"/>
          <w:sz w:val="24"/>
          <w:szCs w:val="24"/>
        </w:rPr>
        <w:t>5.1开标时间和地点</w:t>
      </w:r>
      <w:bookmarkEnd w:id="181"/>
      <w:bookmarkEnd w:id="182"/>
      <w:bookmarkEnd w:id="183"/>
      <w:bookmarkEnd w:id="184"/>
    </w:p>
    <w:p w14:paraId="79A53B69">
      <w:pPr>
        <w:spacing w:line="360" w:lineRule="auto"/>
        <w:ind w:firstLine="488"/>
        <w:rPr>
          <w:rFonts w:ascii="宋体" w:hAnsi="宋体" w:cs="宋体"/>
          <w:sz w:val="24"/>
          <w:szCs w:val="24"/>
        </w:rPr>
      </w:pPr>
      <w:r>
        <w:rPr>
          <w:rFonts w:hint="eastAsia" w:ascii="宋体" w:hAnsi="宋体" w:cs="宋体"/>
          <w:sz w:val="24"/>
          <w:szCs w:val="24"/>
        </w:rPr>
        <w:t>采购人在本章第4.2.1项规定的投标截止时间（开标时间）和投标人须知前附表规定的地点进行开标。</w:t>
      </w:r>
    </w:p>
    <w:p w14:paraId="29EE05B7">
      <w:pPr>
        <w:pStyle w:val="4"/>
        <w:spacing w:before="0" w:after="0" w:line="360" w:lineRule="auto"/>
        <w:rPr>
          <w:rFonts w:ascii="宋体" w:hAnsi="宋体" w:cs="宋体"/>
          <w:sz w:val="24"/>
          <w:szCs w:val="24"/>
        </w:rPr>
      </w:pPr>
      <w:bookmarkStart w:id="185" w:name="_Toc25237"/>
      <w:bookmarkStart w:id="186" w:name="_Toc71734708"/>
      <w:bookmarkStart w:id="187" w:name="_Toc102136471"/>
      <w:bookmarkStart w:id="188" w:name="_Toc26504"/>
      <w:r>
        <w:rPr>
          <w:rFonts w:hint="eastAsia" w:ascii="宋体" w:hAnsi="宋体" w:cs="宋体"/>
          <w:sz w:val="24"/>
          <w:szCs w:val="24"/>
        </w:rPr>
        <w:t>5.2开标程序</w:t>
      </w:r>
      <w:bookmarkEnd w:id="185"/>
      <w:bookmarkEnd w:id="186"/>
      <w:bookmarkEnd w:id="187"/>
      <w:bookmarkEnd w:id="188"/>
    </w:p>
    <w:p w14:paraId="010CFBDF">
      <w:pPr>
        <w:spacing w:line="360" w:lineRule="auto"/>
        <w:ind w:firstLine="488"/>
        <w:rPr>
          <w:rFonts w:ascii="宋体" w:hAnsi="宋体" w:cs="宋体"/>
          <w:sz w:val="24"/>
          <w:szCs w:val="24"/>
        </w:rPr>
      </w:pPr>
      <w:r>
        <w:rPr>
          <w:rFonts w:hint="eastAsia" w:ascii="宋体" w:hAnsi="宋体" w:cs="宋体"/>
          <w:sz w:val="24"/>
          <w:szCs w:val="24"/>
        </w:rPr>
        <w:t>主持人按下列程序进行开标：</w:t>
      </w:r>
    </w:p>
    <w:p w14:paraId="31B59480">
      <w:pPr>
        <w:spacing w:line="360" w:lineRule="auto"/>
        <w:ind w:firstLine="488"/>
        <w:rPr>
          <w:rFonts w:ascii="宋体" w:hAnsi="宋体" w:cs="宋体"/>
          <w:sz w:val="24"/>
          <w:szCs w:val="24"/>
        </w:rPr>
      </w:pPr>
      <w:r>
        <w:rPr>
          <w:rFonts w:hint="eastAsia" w:ascii="宋体" w:hAnsi="宋体" w:cs="宋体"/>
          <w:sz w:val="24"/>
          <w:szCs w:val="24"/>
        </w:rPr>
        <w:t>（1）宣布开标纪律；</w:t>
      </w:r>
    </w:p>
    <w:p w14:paraId="7A6A98BD">
      <w:pPr>
        <w:spacing w:line="360" w:lineRule="auto"/>
        <w:ind w:firstLine="488"/>
        <w:rPr>
          <w:rFonts w:ascii="宋体" w:hAnsi="宋体" w:cs="宋体"/>
          <w:sz w:val="24"/>
          <w:szCs w:val="24"/>
        </w:rPr>
      </w:pPr>
      <w:r>
        <w:rPr>
          <w:rFonts w:hint="eastAsia" w:ascii="宋体" w:hAnsi="宋体" w:cs="宋体"/>
          <w:sz w:val="24"/>
          <w:szCs w:val="24"/>
        </w:rPr>
        <w:t>（2）公布在投标截止时间前递交投标文件的投标人情况；</w:t>
      </w:r>
    </w:p>
    <w:p w14:paraId="15F9B340">
      <w:pPr>
        <w:spacing w:line="360" w:lineRule="auto"/>
        <w:ind w:firstLine="488"/>
        <w:rPr>
          <w:rFonts w:ascii="宋体" w:hAnsi="宋体" w:cs="宋体"/>
          <w:sz w:val="24"/>
          <w:szCs w:val="24"/>
        </w:rPr>
      </w:pPr>
      <w:r>
        <w:rPr>
          <w:rFonts w:hint="eastAsia" w:ascii="宋体" w:hAnsi="宋体" w:cs="宋体"/>
          <w:sz w:val="24"/>
          <w:szCs w:val="24"/>
        </w:rPr>
        <w:t>（3）介绍采购人、唱标人、记录人等有关人员；</w:t>
      </w:r>
    </w:p>
    <w:p w14:paraId="383BB650">
      <w:pPr>
        <w:spacing w:line="360" w:lineRule="auto"/>
        <w:ind w:firstLine="488"/>
        <w:rPr>
          <w:rFonts w:ascii="宋体" w:hAnsi="宋体" w:cs="宋体"/>
          <w:sz w:val="24"/>
          <w:szCs w:val="24"/>
        </w:rPr>
      </w:pPr>
      <w:r>
        <w:rPr>
          <w:rFonts w:hint="eastAsia" w:ascii="宋体" w:hAnsi="宋体" w:cs="宋体"/>
          <w:sz w:val="24"/>
          <w:szCs w:val="24"/>
        </w:rPr>
        <w:t>（4）开标：顺序按照政采云平台自动提取所有投标人的顺序当众开标。主持人宣布开启电子投标文件后，下达解密指令，投标人按照上述开标顺序，使用编制投标文件时的加密数字证书对投标文件进行解密；</w:t>
      </w:r>
    </w:p>
    <w:p w14:paraId="372F33F4">
      <w:pPr>
        <w:spacing w:line="360" w:lineRule="auto"/>
        <w:ind w:firstLine="488"/>
        <w:rPr>
          <w:rFonts w:ascii="宋体" w:hAnsi="宋体" w:cs="宋体"/>
          <w:sz w:val="24"/>
          <w:szCs w:val="24"/>
        </w:rPr>
      </w:pPr>
      <w:r>
        <w:rPr>
          <w:rFonts w:hint="eastAsia" w:ascii="宋体" w:hAnsi="宋体" w:cs="宋体"/>
          <w:sz w:val="24"/>
          <w:szCs w:val="24"/>
        </w:rPr>
        <w:t>（5）开标结束。</w:t>
      </w:r>
    </w:p>
    <w:p w14:paraId="16C88E9F">
      <w:pPr>
        <w:spacing w:line="360" w:lineRule="auto"/>
        <w:ind w:firstLine="488"/>
        <w:rPr>
          <w:rFonts w:ascii="宋体" w:hAnsi="宋体" w:cs="宋体"/>
          <w:sz w:val="24"/>
          <w:szCs w:val="24"/>
        </w:rPr>
      </w:pPr>
      <w:r>
        <w:rPr>
          <w:rFonts w:hint="eastAsia" w:ascii="宋体" w:hAnsi="宋体" w:cs="宋体"/>
          <w:sz w:val="24"/>
          <w:szCs w:val="24"/>
        </w:rPr>
        <w:t>投标人不足3家的，不得开标。</w:t>
      </w:r>
    </w:p>
    <w:p w14:paraId="193D1D09">
      <w:pPr>
        <w:pStyle w:val="4"/>
        <w:spacing w:before="0" w:after="0" w:line="360" w:lineRule="auto"/>
        <w:rPr>
          <w:rFonts w:ascii="宋体" w:hAnsi="宋体" w:cs="宋体"/>
          <w:sz w:val="24"/>
          <w:szCs w:val="24"/>
        </w:rPr>
      </w:pPr>
      <w:bookmarkStart w:id="189" w:name="_Toc102136472"/>
      <w:bookmarkStart w:id="190" w:name="_Toc2701"/>
      <w:bookmarkStart w:id="191" w:name="_Toc71734709"/>
      <w:bookmarkStart w:id="192" w:name="_Toc17397"/>
      <w:r>
        <w:rPr>
          <w:rFonts w:hint="eastAsia" w:ascii="宋体" w:hAnsi="宋体" w:cs="宋体"/>
          <w:sz w:val="24"/>
          <w:szCs w:val="24"/>
        </w:rPr>
        <w:t>5.3开标异议</w:t>
      </w:r>
      <w:bookmarkEnd w:id="189"/>
      <w:bookmarkEnd w:id="190"/>
      <w:bookmarkEnd w:id="191"/>
      <w:bookmarkEnd w:id="192"/>
    </w:p>
    <w:p w14:paraId="7E72A20C">
      <w:pPr>
        <w:spacing w:line="360" w:lineRule="auto"/>
        <w:ind w:firstLine="488"/>
        <w:rPr>
          <w:rFonts w:ascii="宋体" w:hAnsi="宋体" w:cs="宋体"/>
          <w:sz w:val="24"/>
          <w:szCs w:val="24"/>
        </w:rPr>
      </w:pPr>
      <w:r>
        <w:rPr>
          <w:rFonts w:hint="eastAsia" w:ascii="宋体" w:hAnsi="宋体" w:cs="宋体"/>
          <w:sz w:val="24"/>
          <w:szCs w:val="24"/>
        </w:rPr>
        <w:t>5.3.1投标人代表对开标过程有异议，以及认为采购人、采购代理机构相关工作人员有需要回避的情形的，应当场提出询问或者回避申请。采购人、采购代理机构对投标人代表提出的询问或者回避申请应及时处理，并制作记录。</w:t>
      </w:r>
    </w:p>
    <w:p w14:paraId="1537FE3C">
      <w:pPr>
        <w:pStyle w:val="3"/>
        <w:spacing w:after="0" w:line="360" w:lineRule="auto"/>
        <w:rPr>
          <w:rFonts w:ascii="宋体" w:hAnsi="宋体" w:eastAsia="宋体" w:cs="宋体"/>
          <w:sz w:val="28"/>
          <w:szCs w:val="28"/>
        </w:rPr>
      </w:pPr>
      <w:bookmarkStart w:id="193" w:name="_Toc29665"/>
      <w:bookmarkStart w:id="194" w:name="_Toc71734710"/>
      <w:bookmarkStart w:id="195" w:name="_Toc22340"/>
      <w:bookmarkStart w:id="196" w:name="_Toc8832"/>
      <w:r>
        <w:rPr>
          <w:rFonts w:hint="eastAsia" w:ascii="宋体" w:hAnsi="宋体" w:eastAsia="宋体" w:cs="宋体"/>
          <w:sz w:val="28"/>
          <w:szCs w:val="28"/>
        </w:rPr>
        <w:t>6.资格审查</w:t>
      </w:r>
      <w:bookmarkEnd w:id="193"/>
      <w:bookmarkEnd w:id="194"/>
      <w:bookmarkEnd w:id="195"/>
      <w:bookmarkEnd w:id="196"/>
    </w:p>
    <w:p w14:paraId="2BB5A1CF">
      <w:pPr>
        <w:spacing w:line="360" w:lineRule="auto"/>
        <w:ind w:firstLine="488"/>
        <w:rPr>
          <w:rFonts w:ascii="宋体" w:hAnsi="宋体" w:cs="宋体"/>
          <w:sz w:val="24"/>
          <w:szCs w:val="24"/>
        </w:rPr>
      </w:pPr>
      <w:r>
        <w:rPr>
          <w:rFonts w:hint="eastAsia" w:ascii="宋体" w:hAnsi="宋体" w:cs="宋体"/>
          <w:sz w:val="24"/>
          <w:szCs w:val="24"/>
        </w:rPr>
        <w:t>根据《政府采购货物和服务招标投标管理办法》（财政部令第87号）规定，开标结束后，采购人或者采购代理机构应当依法对投标人的资格进行审查。</w:t>
      </w:r>
    </w:p>
    <w:p w14:paraId="19D463FE">
      <w:pPr>
        <w:spacing w:line="360" w:lineRule="auto"/>
        <w:ind w:firstLine="488"/>
        <w:rPr>
          <w:rFonts w:ascii="宋体" w:hAnsi="宋体" w:cs="宋体"/>
          <w:sz w:val="24"/>
          <w:szCs w:val="24"/>
        </w:rPr>
      </w:pPr>
      <w:r>
        <w:rPr>
          <w:rFonts w:hint="eastAsia" w:ascii="宋体" w:hAnsi="宋体" w:cs="宋体"/>
          <w:sz w:val="24"/>
          <w:szCs w:val="24"/>
        </w:rPr>
        <w:t>合格投标人不足3家的，不得评标。</w:t>
      </w:r>
    </w:p>
    <w:p w14:paraId="2B20B979">
      <w:pPr>
        <w:pStyle w:val="3"/>
        <w:spacing w:after="0" w:line="360" w:lineRule="auto"/>
        <w:rPr>
          <w:rFonts w:ascii="宋体" w:hAnsi="宋体" w:eastAsia="宋体" w:cs="宋体"/>
          <w:sz w:val="28"/>
          <w:szCs w:val="28"/>
        </w:rPr>
      </w:pPr>
      <w:bookmarkStart w:id="197" w:name="_Toc71734711"/>
      <w:bookmarkStart w:id="198" w:name="_Toc6064"/>
      <w:bookmarkStart w:id="199" w:name="_Toc15671"/>
      <w:bookmarkStart w:id="200" w:name="_Toc11589"/>
      <w:r>
        <w:rPr>
          <w:rFonts w:hint="eastAsia" w:ascii="宋体" w:hAnsi="宋体" w:eastAsia="宋体" w:cs="宋体"/>
          <w:sz w:val="28"/>
          <w:szCs w:val="28"/>
        </w:rPr>
        <w:t>7.评标</w:t>
      </w:r>
      <w:bookmarkEnd w:id="197"/>
      <w:bookmarkEnd w:id="198"/>
      <w:bookmarkEnd w:id="199"/>
      <w:bookmarkEnd w:id="200"/>
    </w:p>
    <w:p w14:paraId="613DE1E9">
      <w:pPr>
        <w:pStyle w:val="4"/>
        <w:spacing w:before="0" w:after="0" w:line="360" w:lineRule="auto"/>
        <w:rPr>
          <w:rFonts w:ascii="宋体" w:hAnsi="宋体" w:cs="宋体"/>
          <w:sz w:val="24"/>
          <w:szCs w:val="24"/>
        </w:rPr>
      </w:pPr>
      <w:bookmarkStart w:id="201" w:name="_Toc20103"/>
      <w:bookmarkStart w:id="202" w:name="_Toc102136475"/>
      <w:bookmarkStart w:id="203" w:name="_Toc71734712"/>
      <w:bookmarkStart w:id="204" w:name="_Toc7130"/>
      <w:r>
        <w:rPr>
          <w:rFonts w:hint="eastAsia" w:ascii="宋体" w:hAnsi="宋体" w:cs="宋体"/>
          <w:sz w:val="24"/>
          <w:szCs w:val="24"/>
        </w:rPr>
        <w:t>7.1评标原则</w:t>
      </w:r>
      <w:bookmarkEnd w:id="201"/>
      <w:bookmarkEnd w:id="202"/>
      <w:bookmarkEnd w:id="203"/>
      <w:bookmarkEnd w:id="204"/>
    </w:p>
    <w:p w14:paraId="3FEC5634">
      <w:pPr>
        <w:spacing w:line="360" w:lineRule="auto"/>
        <w:ind w:firstLine="488"/>
        <w:rPr>
          <w:rFonts w:ascii="宋体" w:hAnsi="宋体" w:cs="宋体"/>
          <w:sz w:val="24"/>
          <w:szCs w:val="24"/>
        </w:rPr>
      </w:pPr>
      <w:r>
        <w:rPr>
          <w:rFonts w:hint="eastAsia" w:ascii="宋体" w:hAnsi="宋体" w:cs="宋体"/>
          <w:sz w:val="24"/>
          <w:szCs w:val="24"/>
        </w:rPr>
        <w:t>评标活动遵循公平、公正、科学和择优的原则。</w:t>
      </w:r>
    </w:p>
    <w:p w14:paraId="10DC4B54">
      <w:pPr>
        <w:pStyle w:val="4"/>
        <w:spacing w:before="0" w:after="0" w:line="360" w:lineRule="auto"/>
        <w:rPr>
          <w:rFonts w:ascii="宋体" w:hAnsi="宋体" w:cs="宋体"/>
          <w:sz w:val="24"/>
          <w:szCs w:val="24"/>
        </w:rPr>
      </w:pPr>
      <w:bookmarkStart w:id="205" w:name="_Toc15917"/>
      <w:bookmarkStart w:id="206" w:name="_Toc71734713"/>
      <w:bookmarkStart w:id="207" w:name="_Toc14781"/>
      <w:bookmarkStart w:id="208" w:name="_Toc102136476"/>
      <w:r>
        <w:rPr>
          <w:rFonts w:hint="eastAsia" w:ascii="宋体" w:hAnsi="宋体" w:cs="宋体"/>
          <w:sz w:val="24"/>
          <w:szCs w:val="24"/>
        </w:rPr>
        <w:t>7.2评标</w:t>
      </w:r>
      <w:bookmarkEnd w:id="205"/>
      <w:bookmarkEnd w:id="206"/>
      <w:bookmarkEnd w:id="207"/>
      <w:bookmarkEnd w:id="208"/>
    </w:p>
    <w:p w14:paraId="16D24561">
      <w:pPr>
        <w:spacing w:line="360" w:lineRule="auto"/>
        <w:ind w:firstLine="488"/>
        <w:rPr>
          <w:rFonts w:ascii="宋体" w:hAnsi="宋体" w:cs="宋体"/>
          <w:sz w:val="24"/>
          <w:szCs w:val="24"/>
        </w:rPr>
      </w:pPr>
      <w:r>
        <w:rPr>
          <w:rFonts w:hint="eastAsia" w:ascii="宋体" w:hAnsi="宋体" w:cs="宋体"/>
          <w:sz w:val="24"/>
          <w:szCs w:val="24"/>
        </w:rPr>
        <w:t>7.2.1评标委员会按照第三章“评标办法”规定的方法、评审因素、标准和程序对投标文件进行评审。第三章“评标办法”没有规定的方法、评审因素和标准，不作为评标依据。</w:t>
      </w:r>
    </w:p>
    <w:p w14:paraId="2CF848C3">
      <w:pPr>
        <w:spacing w:line="360" w:lineRule="auto"/>
        <w:ind w:firstLine="488"/>
        <w:rPr>
          <w:rFonts w:ascii="宋体" w:hAnsi="宋体" w:cs="宋体"/>
          <w:sz w:val="24"/>
          <w:szCs w:val="24"/>
        </w:rPr>
      </w:pPr>
      <w:r>
        <w:rPr>
          <w:rFonts w:hint="eastAsia" w:ascii="宋体" w:hAnsi="宋体" w:cs="宋体"/>
          <w:sz w:val="24"/>
          <w:szCs w:val="24"/>
        </w:rPr>
        <w:t>7.2.2评标完成后，评标委员会应当向采购人提交书面评标报告和中标候选人名单。评标委员会推荐中标候选人的人数见投标人须知前附表。</w:t>
      </w:r>
    </w:p>
    <w:p w14:paraId="2A0CE05C">
      <w:pPr>
        <w:pStyle w:val="4"/>
        <w:spacing w:before="0" w:after="0" w:line="360" w:lineRule="auto"/>
        <w:rPr>
          <w:rFonts w:ascii="宋体" w:hAnsi="宋体" w:cs="宋体"/>
          <w:sz w:val="24"/>
          <w:szCs w:val="24"/>
        </w:rPr>
      </w:pPr>
      <w:bookmarkStart w:id="209" w:name="_Toc4585"/>
      <w:bookmarkStart w:id="210" w:name="_Toc71734714"/>
      <w:bookmarkStart w:id="211" w:name="_Toc4118"/>
      <w:bookmarkStart w:id="212" w:name="_Toc102136477"/>
      <w:r>
        <w:rPr>
          <w:rFonts w:hint="eastAsia" w:ascii="宋体" w:hAnsi="宋体" w:cs="宋体"/>
          <w:sz w:val="24"/>
          <w:szCs w:val="24"/>
        </w:rPr>
        <w:t>7.3评标委员会</w:t>
      </w:r>
      <w:bookmarkEnd w:id="209"/>
      <w:bookmarkEnd w:id="210"/>
      <w:bookmarkEnd w:id="211"/>
      <w:bookmarkEnd w:id="212"/>
    </w:p>
    <w:p w14:paraId="3D36D27A">
      <w:pPr>
        <w:spacing w:line="360" w:lineRule="auto"/>
        <w:ind w:firstLine="488"/>
        <w:rPr>
          <w:rFonts w:ascii="宋体" w:hAnsi="宋体" w:cs="宋体"/>
          <w:sz w:val="24"/>
          <w:szCs w:val="24"/>
        </w:rPr>
      </w:pPr>
      <w:r>
        <w:rPr>
          <w:rFonts w:hint="eastAsia" w:ascii="宋体" w:hAnsi="宋体" w:cs="宋体"/>
          <w:sz w:val="24"/>
          <w:szCs w:val="24"/>
        </w:rPr>
        <w:t>7.3.1评标委员会由采购人代表以及有关技术、经济等方面的专家组成。评标委员会成员人数以及技术、经济等方面专家的确定方式详见投标人须知前附表。</w:t>
      </w:r>
    </w:p>
    <w:p w14:paraId="3E98AACC">
      <w:pPr>
        <w:spacing w:line="360" w:lineRule="auto"/>
        <w:ind w:firstLine="488"/>
        <w:rPr>
          <w:rFonts w:ascii="宋体" w:hAnsi="宋体" w:cs="宋体"/>
          <w:sz w:val="24"/>
          <w:szCs w:val="24"/>
        </w:rPr>
      </w:pPr>
      <w:r>
        <w:rPr>
          <w:rFonts w:hint="eastAsia" w:ascii="宋体" w:hAnsi="宋体" w:cs="宋体"/>
          <w:sz w:val="24"/>
          <w:szCs w:val="24"/>
        </w:rPr>
        <w:t>7.3.2评标委员会成员有下列情形之一的，应当回避：</w:t>
      </w:r>
    </w:p>
    <w:p w14:paraId="032FD92C">
      <w:pPr>
        <w:spacing w:line="360" w:lineRule="auto"/>
        <w:ind w:firstLine="488"/>
        <w:rPr>
          <w:rFonts w:ascii="宋体" w:hAnsi="宋体" w:cs="宋体"/>
          <w:sz w:val="24"/>
          <w:szCs w:val="24"/>
        </w:rPr>
      </w:pPr>
      <w:r>
        <w:rPr>
          <w:rFonts w:hint="eastAsia" w:ascii="宋体" w:hAnsi="宋体" w:cs="宋体"/>
          <w:sz w:val="24"/>
          <w:szCs w:val="24"/>
        </w:rPr>
        <w:t>（1）投标人或投标人主要负责人的近亲属；</w:t>
      </w:r>
    </w:p>
    <w:p w14:paraId="5C2C7A0A">
      <w:pPr>
        <w:spacing w:line="360" w:lineRule="auto"/>
        <w:ind w:firstLine="488"/>
        <w:rPr>
          <w:rFonts w:ascii="宋体" w:hAnsi="宋体" w:cs="宋体"/>
          <w:sz w:val="24"/>
          <w:szCs w:val="24"/>
        </w:rPr>
      </w:pPr>
      <w:r>
        <w:rPr>
          <w:rFonts w:hint="eastAsia" w:ascii="宋体" w:hAnsi="宋体" w:cs="宋体"/>
          <w:sz w:val="24"/>
          <w:szCs w:val="24"/>
        </w:rPr>
        <w:t>（2）项目主管部门或者行政监督部门的人员；</w:t>
      </w:r>
    </w:p>
    <w:p w14:paraId="3469F61C">
      <w:pPr>
        <w:spacing w:line="360" w:lineRule="auto"/>
        <w:ind w:firstLine="488"/>
        <w:rPr>
          <w:rFonts w:ascii="宋体" w:hAnsi="宋体" w:cs="宋体"/>
          <w:sz w:val="24"/>
          <w:szCs w:val="24"/>
        </w:rPr>
      </w:pPr>
      <w:r>
        <w:rPr>
          <w:rFonts w:hint="eastAsia" w:ascii="宋体" w:hAnsi="宋体" w:cs="宋体"/>
          <w:sz w:val="24"/>
          <w:szCs w:val="24"/>
        </w:rPr>
        <w:t>（3）与投标人有经济利益关系；</w:t>
      </w:r>
    </w:p>
    <w:p w14:paraId="16B7513B">
      <w:pPr>
        <w:spacing w:line="360" w:lineRule="auto"/>
        <w:ind w:firstLine="488"/>
        <w:rPr>
          <w:rFonts w:ascii="宋体" w:hAnsi="宋体" w:cs="宋体"/>
          <w:sz w:val="24"/>
          <w:szCs w:val="24"/>
        </w:rPr>
      </w:pPr>
      <w:r>
        <w:rPr>
          <w:rFonts w:hint="eastAsia" w:ascii="宋体" w:hAnsi="宋体" w:cs="宋体"/>
          <w:sz w:val="24"/>
          <w:szCs w:val="24"/>
        </w:rPr>
        <w:t>（4）曾因在招标、评标以及其他与招标投标有关活动中从事违法行为而受过行政处罚或刑事处罚的；</w:t>
      </w:r>
    </w:p>
    <w:p w14:paraId="7C7B39EF">
      <w:pPr>
        <w:spacing w:line="360" w:lineRule="auto"/>
        <w:ind w:firstLine="488"/>
        <w:rPr>
          <w:rFonts w:ascii="宋体" w:hAnsi="宋体" w:cs="宋体"/>
          <w:sz w:val="24"/>
          <w:szCs w:val="24"/>
        </w:rPr>
      </w:pPr>
      <w:r>
        <w:rPr>
          <w:rFonts w:hint="eastAsia" w:ascii="宋体" w:hAnsi="宋体" w:cs="宋体"/>
          <w:sz w:val="24"/>
          <w:szCs w:val="24"/>
        </w:rPr>
        <w:t>（5）与投标人有其他利害关系。</w:t>
      </w:r>
    </w:p>
    <w:p w14:paraId="18005C04">
      <w:pPr>
        <w:pStyle w:val="3"/>
        <w:spacing w:after="0" w:line="360" w:lineRule="auto"/>
        <w:rPr>
          <w:rFonts w:ascii="宋体" w:hAnsi="宋体" w:eastAsia="宋体" w:cs="宋体"/>
          <w:sz w:val="28"/>
          <w:szCs w:val="28"/>
        </w:rPr>
      </w:pPr>
      <w:bookmarkStart w:id="213" w:name="_Toc17994"/>
      <w:bookmarkStart w:id="214" w:name="_Toc30283"/>
      <w:bookmarkStart w:id="215" w:name="_Toc71734715"/>
      <w:bookmarkStart w:id="216" w:name="_Toc11048"/>
      <w:r>
        <w:rPr>
          <w:rFonts w:hint="eastAsia" w:ascii="宋体" w:hAnsi="宋体" w:eastAsia="宋体" w:cs="宋体"/>
          <w:sz w:val="28"/>
          <w:szCs w:val="28"/>
        </w:rPr>
        <w:t>8.中标和合同</w:t>
      </w:r>
      <w:bookmarkEnd w:id="213"/>
      <w:bookmarkEnd w:id="214"/>
      <w:bookmarkEnd w:id="215"/>
      <w:bookmarkEnd w:id="216"/>
    </w:p>
    <w:p w14:paraId="6EEA321F">
      <w:pPr>
        <w:pStyle w:val="4"/>
        <w:spacing w:before="0" w:after="0" w:line="360" w:lineRule="auto"/>
        <w:rPr>
          <w:rFonts w:ascii="宋体" w:hAnsi="宋体" w:cs="宋体"/>
          <w:sz w:val="24"/>
          <w:szCs w:val="24"/>
        </w:rPr>
      </w:pPr>
      <w:bookmarkStart w:id="217" w:name="_Toc15196"/>
      <w:bookmarkStart w:id="218" w:name="_Toc71734716"/>
      <w:bookmarkStart w:id="219" w:name="_Toc13404"/>
      <w:bookmarkStart w:id="220" w:name="_Toc102136479"/>
      <w:r>
        <w:rPr>
          <w:rFonts w:hint="eastAsia" w:ascii="宋体" w:hAnsi="宋体" w:cs="宋体"/>
          <w:sz w:val="24"/>
          <w:szCs w:val="24"/>
        </w:rPr>
        <w:t>8.1定标</w:t>
      </w:r>
      <w:bookmarkEnd w:id="217"/>
      <w:bookmarkEnd w:id="218"/>
      <w:bookmarkEnd w:id="219"/>
      <w:bookmarkEnd w:id="220"/>
    </w:p>
    <w:p w14:paraId="0681C98E">
      <w:pPr>
        <w:spacing w:line="360" w:lineRule="auto"/>
        <w:ind w:firstLine="488"/>
        <w:rPr>
          <w:rFonts w:ascii="宋体" w:hAnsi="宋体" w:cs="宋体"/>
          <w:sz w:val="24"/>
          <w:szCs w:val="24"/>
        </w:rPr>
      </w:pPr>
      <w:r>
        <w:rPr>
          <w:rFonts w:hint="eastAsia" w:ascii="宋体" w:hAnsi="宋体" w:cs="宋体"/>
          <w:sz w:val="24"/>
          <w:szCs w:val="24"/>
        </w:rPr>
        <w:t>按照投标人须知前附表的规定，采购人或采购人授权的评标委员会依法确定中标人。</w:t>
      </w:r>
    </w:p>
    <w:p w14:paraId="0310001E">
      <w:pPr>
        <w:pStyle w:val="4"/>
        <w:spacing w:before="0" w:after="0" w:line="360" w:lineRule="auto"/>
        <w:rPr>
          <w:rFonts w:ascii="宋体" w:hAnsi="宋体" w:cs="宋体"/>
          <w:sz w:val="24"/>
          <w:szCs w:val="24"/>
        </w:rPr>
      </w:pPr>
      <w:bookmarkStart w:id="221" w:name="_Toc71734717"/>
      <w:bookmarkStart w:id="222" w:name="_Toc25292"/>
      <w:bookmarkStart w:id="223" w:name="_Toc693"/>
      <w:bookmarkStart w:id="224" w:name="_Toc102136480"/>
      <w:r>
        <w:rPr>
          <w:rFonts w:hint="eastAsia" w:ascii="宋体" w:hAnsi="宋体" w:cs="宋体"/>
          <w:sz w:val="24"/>
          <w:szCs w:val="24"/>
        </w:rPr>
        <w:t>8.2中标公告</w:t>
      </w:r>
      <w:bookmarkEnd w:id="221"/>
      <w:bookmarkEnd w:id="222"/>
      <w:bookmarkEnd w:id="223"/>
      <w:bookmarkEnd w:id="224"/>
    </w:p>
    <w:p w14:paraId="6CD08871">
      <w:pPr>
        <w:spacing w:line="360" w:lineRule="auto"/>
        <w:ind w:firstLine="488"/>
        <w:rPr>
          <w:rFonts w:ascii="宋体" w:hAnsi="宋体" w:cs="宋体"/>
          <w:sz w:val="24"/>
          <w:szCs w:val="24"/>
        </w:rPr>
      </w:pPr>
      <w:r>
        <w:rPr>
          <w:rFonts w:hint="eastAsia" w:ascii="宋体" w:hAnsi="宋体" w:cs="宋体"/>
          <w:sz w:val="24"/>
          <w:szCs w:val="24"/>
        </w:rPr>
        <w:t>8.2.1采购人或者采购代理机构应当自中标人确定之日起2个工作日内，按照投标人须知前附表规定的省级以上财政部门指定的媒介和期限公告中标结果，招标文件应当随中标结果同时公告。</w:t>
      </w:r>
    </w:p>
    <w:p w14:paraId="2AA0895D">
      <w:pPr>
        <w:spacing w:line="360" w:lineRule="auto"/>
        <w:ind w:firstLine="488"/>
        <w:rPr>
          <w:rFonts w:ascii="宋体" w:hAnsi="宋体" w:cs="宋体"/>
          <w:sz w:val="24"/>
          <w:szCs w:val="24"/>
        </w:rPr>
      </w:pPr>
      <w:r>
        <w:rPr>
          <w:rFonts w:hint="eastAsia" w:ascii="宋体" w:hAnsi="宋体" w:cs="宋体"/>
          <w:sz w:val="24"/>
          <w:szCs w:val="24"/>
        </w:rPr>
        <w:t>8.2.2中标公告期限详见投标人须知前附表。</w:t>
      </w:r>
    </w:p>
    <w:p w14:paraId="5C1B22B4">
      <w:pPr>
        <w:pStyle w:val="4"/>
        <w:spacing w:before="0" w:after="0" w:line="360" w:lineRule="auto"/>
        <w:rPr>
          <w:rFonts w:ascii="宋体" w:hAnsi="宋体" w:cs="宋体"/>
          <w:sz w:val="24"/>
          <w:szCs w:val="24"/>
        </w:rPr>
      </w:pPr>
      <w:bookmarkStart w:id="225" w:name="_Toc71734718"/>
      <w:bookmarkStart w:id="226" w:name="_Toc102136481"/>
      <w:bookmarkStart w:id="227" w:name="_Toc24941"/>
      <w:bookmarkStart w:id="228" w:name="_Toc11650"/>
      <w:r>
        <w:rPr>
          <w:rFonts w:hint="eastAsia" w:ascii="宋体" w:hAnsi="宋体" w:cs="宋体"/>
          <w:sz w:val="24"/>
          <w:szCs w:val="24"/>
        </w:rPr>
        <w:t>8.3中标结果质疑</w:t>
      </w:r>
      <w:bookmarkEnd w:id="225"/>
      <w:bookmarkEnd w:id="226"/>
      <w:bookmarkEnd w:id="227"/>
      <w:bookmarkEnd w:id="228"/>
    </w:p>
    <w:p w14:paraId="5A934B99">
      <w:pPr>
        <w:spacing w:line="360" w:lineRule="auto"/>
        <w:ind w:firstLine="488"/>
        <w:rPr>
          <w:rFonts w:ascii="宋体" w:hAnsi="宋体" w:cs="宋体"/>
          <w:sz w:val="24"/>
          <w:szCs w:val="24"/>
        </w:rPr>
      </w:pPr>
      <w:r>
        <w:rPr>
          <w:rFonts w:hint="eastAsia" w:ascii="宋体" w:hAnsi="宋体" w:cs="宋体"/>
          <w:sz w:val="24"/>
          <w:szCs w:val="24"/>
        </w:rPr>
        <w:t>投标人对中标结果有质疑的，应当在中标结果公告期限届满之日起七个工作日内提出。采购人应当在收到投标人的书面质疑后七个工作日内作出答复，并以书面形式通知质疑投标人，但答复的内容不得涉及商业秘密。</w:t>
      </w:r>
    </w:p>
    <w:p w14:paraId="78BF8C9B">
      <w:pPr>
        <w:pStyle w:val="4"/>
        <w:spacing w:before="0" w:after="0" w:line="360" w:lineRule="auto"/>
        <w:rPr>
          <w:rFonts w:ascii="宋体" w:hAnsi="宋体" w:cs="宋体"/>
          <w:sz w:val="24"/>
          <w:szCs w:val="24"/>
        </w:rPr>
      </w:pPr>
      <w:bookmarkStart w:id="229" w:name="_Toc71734719"/>
      <w:bookmarkStart w:id="230" w:name="_Toc23423"/>
      <w:bookmarkStart w:id="231" w:name="_Toc102136482"/>
      <w:bookmarkStart w:id="232" w:name="_Toc28079"/>
      <w:r>
        <w:rPr>
          <w:rFonts w:hint="eastAsia" w:ascii="宋体" w:hAnsi="宋体" w:cs="宋体"/>
          <w:sz w:val="24"/>
          <w:szCs w:val="24"/>
        </w:rPr>
        <w:t>8.4中标通知</w:t>
      </w:r>
      <w:bookmarkEnd w:id="229"/>
      <w:bookmarkEnd w:id="230"/>
      <w:bookmarkEnd w:id="231"/>
      <w:bookmarkEnd w:id="232"/>
    </w:p>
    <w:p w14:paraId="7CD737A9">
      <w:pPr>
        <w:spacing w:line="360" w:lineRule="auto"/>
        <w:ind w:firstLine="488"/>
        <w:rPr>
          <w:rFonts w:ascii="宋体" w:hAnsi="宋体" w:cs="宋体"/>
          <w:sz w:val="24"/>
          <w:szCs w:val="24"/>
        </w:rPr>
      </w:pPr>
      <w:r>
        <w:rPr>
          <w:rFonts w:hint="eastAsia" w:ascii="宋体" w:hAnsi="宋体" w:cs="宋体"/>
          <w:sz w:val="24"/>
          <w:szCs w:val="24"/>
        </w:rPr>
        <w:t>在本章第3.3项规定的投标有效期内，在公告中标结果的同时，采购人或者采购代理机构应当向中标人发出中标通知书；对未通过资格审查的投标人，应当告知其未通过的原因。同时应当告知未中标人本人的评审得分与排序。</w:t>
      </w:r>
    </w:p>
    <w:p w14:paraId="7B11B0A1">
      <w:pPr>
        <w:pStyle w:val="4"/>
        <w:spacing w:before="0" w:after="0" w:line="360" w:lineRule="auto"/>
        <w:rPr>
          <w:rFonts w:ascii="宋体" w:hAnsi="宋体" w:cs="宋体"/>
          <w:sz w:val="24"/>
          <w:szCs w:val="24"/>
        </w:rPr>
      </w:pPr>
      <w:bookmarkStart w:id="233" w:name="_Toc102136483"/>
      <w:bookmarkStart w:id="234" w:name="_Toc15259"/>
      <w:bookmarkStart w:id="235" w:name="_Toc71734720"/>
      <w:bookmarkStart w:id="236" w:name="_Toc13984"/>
      <w:r>
        <w:rPr>
          <w:rFonts w:hint="eastAsia" w:ascii="宋体" w:hAnsi="宋体" w:cs="宋体"/>
          <w:sz w:val="24"/>
          <w:szCs w:val="24"/>
        </w:rPr>
        <w:t>8.5履约保证金</w:t>
      </w:r>
      <w:bookmarkEnd w:id="233"/>
      <w:bookmarkEnd w:id="234"/>
      <w:bookmarkEnd w:id="235"/>
      <w:bookmarkEnd w:id="236"/>
    </w:p>
    <w:p w14:paraId="3429436B">
      <w:pPr>
        <w:spacing w:line="360" w:lineRule="auto"/>
        <w:ind w:firstLine="488"/>
        <w:rPr>
          <w:rFonts w:ascii="宋体" w:hAnsi="宋体" w:cs="宋体"/>
          <w:sz w:val="24"/>
          <w:szCs w:val="24"/>
        </w:rPr>
      </w:pPr>
      <w:r>
        <w:rPr>
          <w:rFonts w:hint="eastAsia" w:ascii="宋体" w:hAnsi="宋体" w:cs="宋体"/>
          <w:sz w:val="24"/>
          <w:szCs w:val="24"/>
        </w:rPr>
        <w:t>8.5.1 在签订合同前，中标人应按投标人须知前附表规定的形式、金额向采购人提交履约保证金。联合体中标的，其履约保证金以联合体各方或者联合体牵头人的名义提交。</w:t>
      </w:r>
    </w:p>
    <w:p w14:paraId="65241162">
      <w:pPr>
        <w:spacing w:line="360" w:lineRule="auto"/>
        <w:ind w:firstLine="488"/>
        <w:rPr>
          <w:rFonts w:ascii="宋体" w:hAnsi="宋体" w:cs="宋体"/>
          <w:sz w:val="24"/>
          <w:szCs w:val="24"/>
        </w:rPr>
      </w:pPr>
      <w:r>
        <w:rPr>
          <w:rFonts w:hint="eastAsia" w:ascii="宋体" w:hAnsi="宋体" w:cs="宋体"/>
          <w:sz w:val="24"/>
          <w:szCs w:val="24"/>
        </w:rPr>
        <w:t>8.5.2 中标人不能按本章第8.5.1项要求提交履约保证金，视为放弃中标，其投标保证金不予退还，给采购人造成的损失超过投标保证金数额的，中标人还应当对超过部分予以赔偿。</w:t>
      </w:r>
    </w:p>
    <w:p w14:paraId="3282B7C7">
      <w:pPr>
        <w:pStyle w:val="4"/>
        <w:spacing w:before="0" w:after="0" w:line="360" w:lineRule="auto"/>
        <w:rPr>
          <w:rFonts w:ascii="宋体" w:hAnsi="宋体" w:cs="宋体"/>
          <w:sz w:val="24"/>
          <w:szCs w:val="24"/>
        </w:rPr>
      </w:pPr>
      <w:bookmarkStart w:id="237" w:name="_Toc71734721"/>
      <w:bookmarkStart w:id="238" w:name="_Toc30193"/>
      <w:bookmarkStart w:id="239" w:name="_Toc1955"/>
      <w:bookmarkStart w:id="240" w:name="_Toc102136484"/>
      <w:r>
        <w:rPr>
          <w:rFonts w:hint="eastAsia" w:ascii="宋体" w:hAnsi="宋体" w:cs="宋体"/>
          <w:sz w:val="24"/>
          <w:szCs w:val="24"/>
        </w:rPr>
        <w:t>8.6 签订合同</w:t>
      </w:r>
      <w:bookmarkEnd w:id="237"/>
      <w:bookmarkEnd w:id="238"/>
      <w:bookmarkEnd w:id="239"/>
      <w:bookmarkEnd w:id="240"/>
    </w:p>
    <w:p w14:paraId="1E31FA63">
      <w:pPr>
        <w:spacing w:line="360" w:lineRule="auto"/>
        <w:ind w:firstLine="488"/>
        <w:rPr>
          <w:rFonts w:ascii="宋体" w:hAnsi="宋体" w:cs="宋体"/>
          <w:sz w:val="24"/>
          <w:szCs w:val="24"/>
        </w:rPr>
      </w:pPr>
      <w:r>
        <w:rPr>
          <w:rFonts w:hint="eastAsia" w:ascii="宋体" w:hAnsi="宋体" w:cs="宋体"/>
          <w:sz w:val="24"/>
          <w:szCs w:val="24"/>
        </w:rPr>
        <w:t>8.6.1采购人应当自中标通知书发出之日起30日内，按照招标文件和中标人投标文件的规定，与中标人签订书面合同。所签订的合同不得对招标文件明确的事项和中标人投标文件作实质性修改。采购人不得向中标人提出任何不合理的要求作为签订合同的条件。</w:t>
      </w:r>
    </w:p>
    <w:p w14:paraId="0065E5F3">
      <w:pPr>
        <w:spacing w:line="360" w:lineRule="auto"/>
        <w:ind w:firstLine="488"/>
        <w:rPr>
          <w:rFonts w:ascii="宋体" w:hAnsi="宋体" w:cs="宋体"/>
          <w:sz w:val="24"/>
          <w:szCs w:val="24"/>
        </w:rPr>
      </w:pPr>
      <w:r>
        <w:rPr>
          <w:rFonts w:hint="eastAsia" w:ascii="宋体" w:hAnsi="宋体" w:cs="宋体"/>
          <w:sz w:val="24"/>
          <w:szCs w:val="24"/>
        </w:rPr>
        <w:t>8.6.2中标通知书发出后，采购人不得违法改变中标结果，中标人无正当理由不得放弃中标。</w:t>
      </w:r>
    </w:p>
    <w:p w14:paraId="47F1D43B">
      <w:pPr>
        <w:spacing w:line="360" w:lineRule="auto"/>
        <w:ind w:firstLine="488"/>
        <w:rPr>
          <w:rFonts w:ascii="宋体" w:hAnsi="宋体" w:cs="宋体"/>
          <w:sz w:val="24"/>
          <w:szCs w:val="24"/>
        </w:rPr>
      </w:pPr>
      <w:r>
        <w:rPr>
          <w:rFonts w:hint="eastAsia" w:ascii="宋体" w:hAnsi="宋体" w:cs="宋体"/>
          <w:sz w:val="24"/>
          <w:szCs w:val="24"/>
        </w:rPr>
        <w:t>8.6.3联合体中标的，联合体各方应当共同与采购人签订合同，就中标项目向采购人承担连带责任。</w:t>
      </w:r>
    </w:p>
    <w:p w14:paraId="23A9E4A2">
      <w:pPr>
        <w:pStyle w:val="3"/>
        <w:spacing w:after="0" w:line="360" w:lineRule="auto"/>
        <w:rPr>
          <w:rFonts w:ascii="宋体" w:hAnsi="宋体" w:eastAsia="宋体" w:cs="宋体"/>
          <w:sz w:val="28"/>
          <w:szCs w:val="28"/>
        </w:rPr>
      </w:pPr>
      <w:bookmarkStart w:id="241" w:name="_Toc11838"/>
      <w:bookmarkStart w:id="242" w:name="_Toc9739"/>
      <w:bookmarkStart w:id="243" w:name="_Toc71734722"/>
      <w:bookmarkStart w:id="244" w:name="_Toc30808"/>
      <w:r>
        <w:rPr>
          <w:rFonts w:hint="eastAsia" w:ascii="宋体" w:hAnsi="宋体" w:eastAsia="宋体" w:cs="宋体"/>
          <w:sz w:val="28"/>
          <w:szCs w:val="28"/>
        </w:rPr>
        <w:t>9.纪律和监督</w:t>
      </w:r>
      <w:bookmarkEnd w:id="241"/>
      <w:bookmarkEnd w:id="242"/>
      <w:bookmarkEnd w:id="243"/>
      <w:bookmarkEnd w:id="244"/>
    </w:p>
    <w:p w14:paraId="154A3D11">
      <w:pPr>
        <w:spacing w:line="360" w:lineRule="auto"/>
        <w:rPr>
          <w:rFonts w:ascii="宋体" w:hAnsi="宋体" w:cs="宋体"/>
          <w:sz w:val="24"/>
          <w:szCs w:val="24"/>
        </w:rPr>
      </w:pPr>
      <w:bookmarkStart w:id="245" w:name="_Toc4425006"/>
      <w:bookmarkStart w:id="246" w:name="_Toc71734727"/>
      <w:r>
        <w:rPr>
          <w:rFonts w:hint="eastAsia" w:ascii="宋体" w:hAnsi="宋体" w:cs="宋体"/>
          <w:sz w:val="24"/>
          <w:szCs w:val="24"/>
        </w:rPr>
        <w:t>9.1对采购人</w:t>
      </w:r>
      <w:bookmarkEnd w:id="245"/>
      <w:r>
        <w:rPr>
          <w:rFonts w:hint="eastAsia" w:ascii="宋体" w:hAnsi="宋体" w:cs="宋体"/>
          <w:sz w:val="24"/>
          <w:szCs w:val="24"/>
        </w:rPr>
        <w:t>、采购代理机构的纪律要求</w:t>
      </w:r>
    </w:p>
    <w:p w14:paraId="0FDC37CE">
      <w:pPr>
        <w:spacing w:line="360" w:lineRule="auto"/>
        <w:ind w:firstLine="480" w:firstLineChars="200"/>
        <w:rPr>
          <w:rFonts w:ascii="宋体" w:hAnsi="宋体" w:cs="宋体"/>
          <w:sz w:val="24"/>
          <w:szCs w:val="24"/>
        </w:rPr>
      </w:pPr>
      <w:r>
        <w:rPr>
          <w:rFonts w:hint="eastAsia" w:ascii="宋体" w:hAnsi="宋体" w:cs="宋体"/>
          <w:sz w:val="24"/>
          <w:szCs w:val="24"/>
        </w:rPr>
        <w:t>（1）采购人不得向投标人索要或者接受其给予的赠品、回扣或者与采购无关的其他商品、服务；</w:t>
      </w:r>
    </w:p>
    <w:p w14:paraId="7DF33EF3">
      <w:pPr>
        <w:spacing w:line="360" w:lineRule="auto"/>
        <w:ind w:firstLine="480" w:firstLineChars="200"/>
        <w:rPr>
          <w:rFonts w:ascii="宋体" w:hAnsi="宋体" w:cs="宋体"/>
          <w:sz w:val="24"/>
          <w:szCs w:val="24"/>
        </w:rPr>
      </w:pPr>
      <w:r>
        <w:rPr>
          <w:rFonts w:hint="eastAsia" w:ascii="宋体" w:hAnsi="宋体" w:cs="宋体"/>
          <w:sz w:val="24"/>
          <w:szCs w:val="24"/>
        </w:rPr>
        <w:t>（2）采购代理机构不得与采购人、投标人恶意串通操纵政府采购活动；</w:t>
      </w:r>
    </w:p>
    <w:p w14:paraId="4B94634A">
      <w:pPr>
        <w:spacing w:line="360" w:lineRule="auto"/>
        <w:ind w:firstLine="480" w:firstLineChars="200"/>
        <w:rPr>
          <w:rFonts w:ascii="宋体" w:hAnsi="宋体" w:cs="宋体"/>
          <w:sz w:val="24"/>
          <w:szCs w:val="24"/>
        </w:rPr>
      </w:pPr>
      <w:r>
        <w:rPr>
          <w:rFonts w:hint="eastAsia" w:ascii="宋体" w:hAnsi="宋体" w:cs="宋体"/>
          <w:sz w:val="24"/>
          <w:szCs w:val="24"/>
        </w:rPr>
        <w:t>（3）采购代理机构工作人员不得接受采购人或者投标人组织的宴请、旅游、娱乐，不得收受礼品、现金、有价证券等，不得向采购人或者投标人报销应当由个人承担的费用；</w:t>
      </w:r>
    </w:p>
    <w:p w14:paraId="51488E13">
      <w:pPr>
        <w:spacing w:line="360" w:lineRule="auto"/>
        <w:ind w:firstLine="480" w:firstLineChars="200"/>
        <w:rPr>
          <w:rFonts w:ascii="宋体" w:hAnsi="宋体" w:cs="宋体"/>
          <w:sz w:val="24"/>
          <w:szCs w:val="24"/>
        </w:rPr>
      </w:pPr>
      <w:r>
        <w:rPr>
          <w:rFonts w:hint="eastAsia" w:ascii="宋体" w:hAnsi="宋体" w:cs="宋体"/>
          <w:sz w:val="24"/>
          <w:szCs w:val="24"/>
        </w:rPr>
        <w:t>（4）采购代理机构及其分支机构不得在所代理的采购项目中投标或者代理投标，不得为所代理的采购项目的投标人参加本项目提供投标咨询;</w:t>
      </w:r>
    </w:p>
    <w:p w14:paraId="6A4C496C">
      <w:pPr>
        <w:spacing w:line="360" w:lineRule="auto"/>
        <w:ind w:firstLine="480" w:firstLineChars="200"/>
        <w:rPr>
          <w:rFonts w:ascii="宋体" w:hAnsi="宋体" w:cs="宋体"/>
          <w:sz w:val="24"/>
          <w:szCs w:val="24"/>
        </w:rPr>
      </w:pPr>
      <w:r>
        <w:rPr>
          <w:rFonts w:hint="eastAsia" w:ascii="宋体" w:hAnsi="宋体" w:cs="宋体"/>
          <w:sz w:val="24"/>
          <w:szCs w:val="24"/>
        </w:rPr>
        <w:t>（5）采购人员及相关人员与投标人有利害关系的，必须回避；</w:t>
      </w:r>
    </w:p>
    <w:p w14:paraId="1AD61BE4">
      <w:pPr>
        <w:spacing w:line="360" w:lineRule="auto"/>
        <w:ind w:firstLine="480" w:firstLineChars="200"/>
        <w:rPr>
          <w:rFonts w:ascii="宋体" w:hAnsi="宋体" w:cs="宋体"/>
          <w:sz w:val="24"/>
          <w:szCs w:val="24"/>
        </w:rPr>
      </w:pPr>
      <w:r>
        <w:rPr>
          <w:rFonts w:hint="eastAsia" w:ascii="宋体" w:hAnsi="宋体" w:cs="宋体"/>
          <w:sz w:val="24"/>
          <w:szCs w:val="24"/>
        </w:rPr>
        <w:t>（6）其它法律法规规定的情形。</w:t>
      </w:r>
    </w:p>
    <w:p w14:paraId="7B289820">
      <w:pPr>
        <w:spacing w:line="360" w:lineRule="auto"/>
        <w:rPr>
          <w:rFonts w:ascii="宋体" w:hAnsi="宋体" w:cs="宋体"/>
          <w:sz w:val="24"/>
          <w:szCs w:val="24"/>
        </w:rPr>
      </w:pPr>
      <w:bookmarkStart w:id="247" w:name="_Toc4425007"/>
      <w:r>
        <w:rPr>
          <w:rFonts w:hint="eastAsia" w:ascii="宋体" w:hAnsi="宋体" w:cs="宋体"/>
          <w:sz w:val="24"/>
          <w:szCs w:val="24"/>
        </w:rPr>
        <w:t>9.2对投标人的纪律要求</w:t>
      </w:r>
      <w:bookmarkEnd w:id="247"/>
    </w:p>
    <w:p w14:paraId="61695B3A">
      <w:pPr>
        <w:spacing w:line="360" w:lineRule="auto"/>
        <w:ind w:firstLine="488"/>
        <w:rPr>
          <w:rFonts w:ascii="宋体" w:hAnsi="宋体" w:cs="宋体"/>
          <w:sz w:val="24"/>
          <w:szCs w:val="24"/>
        </w:rPr>
      </w:pPr>
      <w:r>
        <w:rPr>
          <w:rFonts w:hint="eastAsia" w:ascii="宋体" w:hAnsi="宋体" w:cs="宋体"/>
          <w:sz w:val="24"/>
          <w:szCs w:val="24"/>
        </w:rPr>
        <w:t>（1）投标人不得相互串通投标或者与采购人串通投标，不得向采购人或者评标委员会成员行贿谋取中标，不得以他人名义投标或者以其他方式弄虚作假骗取中标；投标人不得以任何方式干扰、影响评标工作；</w:t>
      </w:r>
    </w:p>
    <w:p w14:paraId="660D65E8">
      <w:pPr>
        <w:spacing w:line="360" w:lineRule="auto"/>
        <w:ind w:firstLine="488"/>
        <w:rPr>
          <w:rFonts w:ascii="宋体" w:hAnsi="宋体" w:cs="宋体"/>
          <w:sz w:val="24"/>
          <w:szCs w:val="24"/>
        </w:rPr>
      </w:pPr>
      <w:r>
        <w:rPr>
          <w:rFonts w:hint="eastAsia" w:ascii="宋体" w:hAnsi="宋体" w:cs="宋体"/>
          <w:sz w:val="24"/>
          <w:szCs w:val="24"/>
        </w:rPr>
        <w:t>（2）其它法律法规规定的情形。</w:t>
      </w:r>
    </w:p>
    <w:p w14:paraId="56CCF45E">
      <w:pPr>
        <w:spacing w:line="360" w:lineRule="auto"/>
        <w:rPr>
          <w:rFonts w:ascii="宋体" w:hAnsi="宋体" w:cs="宋体"/>
          <w:sz w:val="24"/>
          <w:szCs w:val="24"/>
        </w:rPr>
      </w:pPr>
      <w:bookmarkStart w:id="248" w:name="_Toc4425008"/>
      <w:r>
        <w:rPr>
          <w:rFonts w:hint="eastAsia" w:ascii="宋体" w:hAnsi="宋体" w:cs="宋体"/>
          <w:sz w:val="24"/>
          <w:szCs w:val="24"/>
        </w:rPr>
        <w:t>9.3对评标委员会成员的纪律要求</w:t>
      </w:r>
      <w:bookmarkEnd w:id="248"/>
    </w:p>
    <w:p w14:paraId="245DBB9F">
      <w:pPr>
        <w:spacing w:line="360" w:lineRule="auto"/>
        <w:ind w:firstLine="488"/>
        <w:rPr>
          <w:rFonts w:ascii="宋体" w:hAnsi="宋体" w:cs="宋体"/>
          <w:sz w:val="24"/>
          <w:szCs w:val="24"/>
        </w:rPr>
      </w:pPr>
      <w:r>
        <w:rPr>
          <w:rFonts w:hint="eastAsia" w:ascii="宋体" w:hAnsi="宋体" w:cs="宋体"/>
          <w:sz w:val="24"/>
          <w:szCs w:val="24"/>
        </w:rPr>
        <w:t>（1）评标委员会及其成员不得有下列行为：</w:t>
      </w:r>
    </w:p>
    <w:p w14:paraId="4D0A2CE1">
      <w:pPr>
        <w:spacing w:line="360" w:lineRule="auto"/>
        <w:ind w:firstLine="960" w:firstLineChars="400"/>
        <w:rPr>
          <w:rFonts w:ascii="宋体" w:hAnsi="宋体" w:cs="宋体"/>
          <w:sz w:val="24"/>
          <w:szCs w:val="24"/>
        </w:rPr>
      </w:pPr>
      <w:r>
        <w:rPr>
          <w:rFonts w:hint="eastAsia" w:ascii="宋体" w:hAnsi="宋体" w:cs="宋体"/>
          <w:sz w:val="24"/>
          <w:szCs w:val="24"/>
        </w:rPr>
        <w:t>1）确定参与评标至评标结束前私自接触投标人；</w:t>
      </w:r>
    </w:p>
    <w:p w14:paraId="5DDBC329">
      <w:pPr>
        <w:spacing w:line="360" w:lineRule="auto"/>
        <w:ind w:firstLine="960" w:firstLineChars="400"/>
        <w:rPr>
          <w:rFonts w:ascii="宋体" w:hAnsi="宋体" w:cs="宋体"/>
          <w:sz w:val="24"/>
          <w:szCs w:val="24"/>
        </w:rPr>
      </w:pPr>
      <w:r>
        <w:rPr>
          <w:rFonts w:hint="eastAsia" w:ascii="宋体" w:hAnsi="宋体" w:cs="宋体"/>
          <w:sz w:val="24"/>
          <w:szCs w:val="24"/>
        </w:rPr>
        <w:t>2）接受投标人提出的与投标文件不一致的澄清或者说明；</w:t>
      </w:r>
    </w:p>
    <w:p w14:paraId="384429FA">
      <w:pPr>
        <w:spacing w:line="360" w:lineRule="auto"/>
        <w:ind w:firstLine="960" w:firstLineChars="400"/>
        <w:rPr>
          <w:rFonts w:ascii="宋体" w:hAnsi="宋体" w:cs="宋体"/>
          <w:sz w:val="24"/>
          <w:szCs w:val="24"/>
        </w:rPr>
      </w:pPr>
      <w:r>
        <w:rPr>
          <w:rFonts w:hint="eastAsia" w:ascii="宋体" w:hAnsi="宋体" w:cs="宋体"/>
          <w:sz w:val="24"/>
          <w:szCs w:val="24"/>
        </w:rPr>
        <w:t>3）违反评标纪律发表倾向性意见或者征询采购人的倾向性意见；</w:t>
      </w:r>
    </w:p>
    <w:p w14:paraId="07A3FD9E">
      <w:pPr>
        <w:spacing w:line="360" w:lineRule="auto"/>
        <w:ind w:firstLine="960" w:firstLineChars="400"/>
        <w:rPr>
          <w:rFonts w:ascii="宋体" w:hAnsi="宋体" w:cs="宋体"/>
          <w:sz w:val="24"/>
          <w:szCs w:val="24"/>
        </w:rPr>
      </w:pPr>
      <w:r>
        <w:rPr>
          <w:rFonts w:hint="eastAsia" w:ascii="宋体" w:hAnsi="宋体" w:cs="宋体"/>
          <w:sz w:val="24"/>
          <w:szCs w:val="24"/>
        </w:rPr>
        <w:t>4）对需要专业判断的主观评审因素协商评分；</w:t>
      </w:r>
    </w:p>
    <w:p w14:paraId="6290B48B">
      <w:pPr>
        <w:spacing w:line="360" w:lineRule="auto"/>
        <w:ind w:firstLine="960" w:firstLineChars="400"/>
        <w:rPr>
          <w:rFonts w:ascii="宋体" w:hAnsi="宋体" w:cs="宋体"/>
          <w:sz w:val="24"/>
          <w:szCs w:val="24"/>
        </w:rPr>
      </w:pPr>
      <w:r>
        <w:rPr>
          <w:rFonts w:hint="eastAsia" w:ascii="宋体" w:hAnsi="宋体" w:cs="宋体"/>
          <w:sz w:val="24"/>
          <w:szCs w:val="24"/>
        </w:rPr>
        <w:t>5）在评标过程中擅离职守，影响评标程序正常进行的；</w:t>
      </w:r>
    </w:p>
    <w:p w14:paraId="23ECC675">
      <w:pPr>
        <w:spacing w:line="360" w:lineRule="auto"/>
        <w:ind w:firstLine="960" w:firstLineChars="400"/>
        <w:rPr>
          <w:rFonts w:ascii="宋体" w:hAnsi="宋体" w:cs="宋体"/>
          <w:sz w:val="24"/>
          <w:szCs w:val="24"/>
        </w:rPr>
      </w:pPr>
      <w:r>
        <w:rPr>
          <w:rFonts w:hint="eastAsia" w:ascii="宋体" w:hAnsi="宋体" w:cs="宋体"/>
          <w:sz w:val="24"/>
          <w:szCs w:val="24"/>
        </w:rPr>
        <w:t>6）记录、复制或者带走任何评标资料；</w:t>
      </w:r>
    </w:p>
    <w:p w14:paraId="3F8516AE">
      <w:pPr>
        <w:spacing w:line="360" w:lineRule="auto"/>
        <w:ind w:firstLine="960" w:firstLineChars="400"/>
        <w:rPr>
          <w:rFonts w:ascii="宋体" w:hAnsi="宋体" w:cs="宋体"/>
          <w:sz w:val="24"/>
          <w:szCs w:val="24"/>
        </w:rPr>
      </w:pPr>
      <w:r>
        <w:rPr>
          <w:rFonts w:hint="eastAsia" w:ascii="宋体" w:hAnsi="宋体" w:cs="宋体"/>
          <w:sz w:val="24"/>
          <w:szCs w:val="24"/>
        </w:rPr>
        <w:t>7）其他不遵守评标纪律的行为。</w:t>
      </w:r>
    </w:p>
    <w:p w14:paraId="2B99D7B6">
      <w:pPr>
        <w:spacing w:line="360" w:lineRule="auto"/>
        <w:ind w:firstLine="488"/>
        <w:rPr>
          <w:rFonts w:ascii="宋体" w:hAnsi="宋体" w:cs="宋体"/>
          <w:sz w:val="24"/>
          <w:szCs w:val="24"/>
        </w:rPr>
      </w:pPr>
      <w:r>
        <w:rPr>
          <w:rFonts w:hint="eastAsia" w:ascii="宋体" w:hAnsi="宋体" w:cs="宋体"/>
          <w:sz w:val="24"/>
          <w:szCs w:val="24"/>
        </w:rPr>
        <w:t>评标委员会成员有前款第1）至7）项行为之一的，其评审意见无效，并不得获取评审劳务报酬和报销异地评审差旅费。</w:t>
      </w:r>
    </w:p>
    <w:p w14:paraId="082D5A6E">
      <w:pPr>
        <w:spacing w:line="360" w:lineRule="auto"/>
        <w:ind w:firstLine="488"/>
        <w:rPr>
          <w:rFonts w:ascii="宋体" w:hAnsi="宋体" w:cs="宋体"/>
          <w:sz w:val="24"/>
          <w:szCs w:val="24"/>
        </w:rPr>
      </w:pPr>
      <w:r>
        <w:rPr>
          <w:rFonts w:hint="eastAsia" w:ascii="宋体" w:hAnsi="宋体" w:cs="宋体"/>
          <w:sz w:val="24"/>
          <w:szCs w:val="24"/>
        </w:rPr>
        <w:t>（2）评审专家发现本人与参加采购活动的投标人有利害关系的,应当主动提出回避；</w:t>
      </w:r>
    </w:p>
    <w:p w14:paraId="67F9ECCA">
      <w:pPr>
        <w:spacing w:line="360" w:lineRule="auto"/>
        <w:ind w:firstLine="488"/>
        <w:rPr>
          <w:rFonts w:ascii="宋体" w:hAnsi="宋体" w:cs="宋体"/>
          <w:sz w:val="24"/>
          <w:szCs w:val="24"/>
        </w:rPr>
      </w:pPr>
      <w:r>
        <w:rPr>
          <w:rFonts w:hint="eastAsia" w:ascii="宋体" w:hAnsi="宋体" w:cs="宋体"/>
          <w:sz w:val="24"/>
          <w:szCs w:val="24"/>
        </w:rPr>
        <w:t>（3）其它法律法规规定的情形。</w:t>
      </w:r>
    </w:p>
    <w:p w14:paraId="0B58E93F">
      <w:pPr>
        <w:spacing w:line="360" w:lineRule="auto"/>
        <w:rPr>
          <w:rFonts w:ascii="宋体" w:hAnsi="宋体" w:cs="宋体"/>
          <w:sz w:val="24"/>
          <w:szCs w:val="24"/>
        </w:rPr>
      </w:pPr>
      <w:bookmarkStart w:id="249" w:name="_Toc4425009"/>
      <w:r>
        <w:rPr>
          <w:rFonts w:hint="eastAsia" w:ascii="宋体" w:hAnsi="宋体" w:cs="宋体"/>
          <w:sz w:val="24"/>
          <w:szCs w:val="24"/>
        </w:rPr>
        <w:t>9.4对评标活动有关的工作人员的纪律要求</w:t>
      </w:r>
      <w:bookmarkEnd w:id="249"/>
    </w:p>
    <w:p w14:paraId="5758A9A7">
      <w:pPr>
        <w:spacing w:line="360" w:lineRule="auto"/>
        <w:ind w:firstLine="488"/>
        <w:rPr>
          <w:rFonts w:ascii="宋体" w:hAnsi="宋体" w:cs="宋体"/>
          <w:sz w:val="24"/>
          <w:szCs w:val="24"/>
        </w:rPr>
      </w:pPr>
      <w:r>
        <w:rPr>
          <w:rFonts w:hint="eastAsia" w:ascii="宋体" w:hAnsi="宋体" w:cs="宋体"/>
          <w:sz w:val="24"/>
          <w:szCs w:val="24"/>
        </w:rPr>
        <w:t>（1）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A7D0DE9">
      <w:pPr>
        <w:spacing w:line="360" w:lineRule="auto"/>
        <w:ind w:firstLine="488"/>
        <w:rPr>
          <w:rFonts w:ascii="宋体" w:hAnsi="宋体" w:cs="宋体"/>
          <w:sz w:val="24"/>
          <w:szCs w:val="24"/>
        </w:rPr>
      </w:pPr>
      <w:r>
        <w:rPr>
          <w:rFonts w:hint="eastAsia" w:ascii="宋体" w:hAnsi="宋体" w:cs="宋体"/>
          <w:sz w:val="24"/>
          <w:szCs w:val="24"/>
        </w:rPr>
        <w:t>（2）其它法律法规规定的情形。</w:t>
      </w:r>
    </w:p>
    <w:p w14:paraId="6DC66EAD">
      <w:pPr>
        <w:pStyle w:val="3"/>
        <w:spacing w:after="0" w:line="360" w:lineRule="auto"/>
        <w:rPr>
          <w:rFonts w:ascii="宋体" w:hAnsi="宋体" w:eastAsia="宋体" w:cs="宋体"/>
          <w:sz w:val="28"/>
          <w:szCs w:val="28"/>
        </w:rPr>
      </w:pPr>
      <w:bookmarkStart w:id="250" w:name="_Toc6702"/>
      <w:bookmarkStart w:id="251" w:name="_Toc22042"/>
      <w:bookmarkStart w:id="252" w:name="_Toc31087"/>
      <w:r>
        <w:rPr>
          <w:rFonts w:hint="eastAsia" w:ascii="宋体" w:hAnsi="宋体" w:eastAsia="宋体" w:cs="宋体"/>
          <w:sz w:val="28"/>
          <w:szCs w:val="28"/>
        </w:rPr>
        <w:t>10.质疑与投诉</w:t>
      </w:r>
      <w:bookmarkEnd w:id="246"/>
      <w:bookmarkEnd w:id="250"/>
      <w:bookmarkEnd w:id="251"/>
      <w:bookmarkEnd w:id="252"/>
    </w:p>
    <w:p w14:paraId="14FCB204">
      <w:pPr>
        <w:spacing w:line="360" w:lineRule="auto"/>
        <w:ind w:firstLine="488"/>
        <w:rPr>
          <w:rFonts w:ascii="宋体" w:hAnsi="宋体" w:cs="宋体"/>
          <w:sz w:val="24"/>
          <w:szCs w:val="24"/>
        </w:rPr>
      </w:pPr>
      <w:r>
        <w:rPr>
          <w:rFonts w:hint="eastAsia" w:ascii="宋体" w:hAnsi="宋体" w:cs="宋体"/>
          <w:sz w:val="24"/>
          <w:szCs w:val="24"/>
        </w:rPr>
        <w:t>10.1投标人认为招标文件、采购过程、中标或成交结果使自己的合法权益受到损害的，可以在知道或者应知其权益受到损害之日起七个工作日内，以书面形式向采购人、采购代理机构提出质疑。投标人在法定质疑期内一次性提出针对同一采购程序环节的质疑，代理公司、采购人不多次接受同一采购程序环节的质疑。提出质疑的投标人（以下简称质疑投标人）应当是参与所质疑项目采购活动的投标人。潜在投标人已依法获取其可质疑的采购文件的，可以对该文件提出质疑。</w:t>
      </w:r>
    </w:p>
    <w:p w14:paraId="105A5A4F">
      <w:pPr>
        <w:spacing w:line="360" w:lineRule="auto"/>
        <w:ind w:firstLine="488"/>
        <w:rPr>
          <w:rFonts w:ascii="宋体" w:hAnsi="宋体" w:cs="宋体"/>
          <w:sz w:val="24"/>
          <w:szCs w:val="24"/>
        </w:rPr>
      </w:pPr>
      <w:r>
        <w:rPr>
          <w:rFonts w:hint="eastAsia" w:ascii="宋体" w:hAnsi="宋体" w:cs="宋体"/>
          <w:sz w:val="24"/>
          <w:szCs w:val="24"/>
        </w:rPr>
        <w:t>“知道或者应知其权益受到损害之日”是指：</w:t>
      </w:r>
    </w:p>
    <w:p w14:paraId="5931005F">
      <w:pPr>
        <w:spacing w:line="360" w:lineRule="auto"/>
        <w:ind w:firstLine="488"/>
        <w:rPr>
          <w:rFonts w:ascii="宋体" w:hAnsi="宋体" w:cs="宋体"/>
          <w:sz w:val="24"/>
          <w:szCs w:val="24"/>
        </w:rPr>
      </w:pPr>
      <w:r>
        <w:rPr>
          <w:rFonts w:hint="eastAsia" w:ascii="宋体" w:hAnsi="宋体" w:cs="宋体"/>
          <w:sz w:val="24"/>
          <w:szCs w:val="24"/>
        </w:rPr>
        <w:t>（一）对可以质疑的采购文件提出质疑的，为收到采购文件之日或者采购文件公告期限届满之日；</w:t>
      </w:r>
    </w:p>
    <w:p w14:paraId="23D7F2BD">
      <w:pPr>
        <w:spacing w:line="360" w:lineRule="auto"/>
        <w:ind w:firstLine="488"/>
        <w:rPr>
          <w:rFonts w:ascii="宋体" w:hAnsi="宋体" w:cs="宋体"/>
          <w:sz w:val="24"/>
          <w:szCs w:val="24"/>
        </w:rPr>
      </w:pPr>
      <w:r>
        <w:rPr>
          <w:rFonts w:hint="eastAsia" w:ascii="宋体" w:hAnsi="宋体" w:cs="宋体"/>
          <w:sz w:val="24"/>
          <w:szCs w:val="24"/>
        </w:rPr>
        <w:t>（二）对采购过程提出质疑的，为各采购程序环节结束之日；</w:t>
      </w:r>
    </w:p>
    <w:p w14:paraId="4A4F8C4B">
      <w:pPr>
        <w:spacing w:line="360" w:lineRule="auto"/>
        <w:ind w:firstLine="488"/>
        <w:rPr>
          <w:rFonts w:ascii="宋体" w:hAnsi="宋体" w:cs="宋体"/>
          <w:sz w:val="24"/>
          <w:szCs w:val="24"/>
        </w:rPr>
      </w:pPr>
      <w:r>
        <w:rPr>
          <w:rFonts w:hint="eastAsia" w:ascii="宋体" w:hAnsi="宋体" w:cs="宋体"/>
          <w:sz w:val="24"/>
          <w:szCs w:val="24"/>
        </w:rPr>
        <w:t>（三）对中标或者成交结果提出质疑的，为中标或者成交结果公告期限届满之日。</w:t>
      </w:r>
    </w:p>
    <w:p w14:paraId="1813C936">
      <w:pPr>
        <w:spacing w:line="360" w:lineRule="auto"/>
        <w:ind w:firstLine="488"/>
        <w:rPr>
          <w:rFonts w:ascii="宋体" w:hAnsi="宋体" w:cs="宋体"/>
          <w:sz w:val="24"/>
          <w:szCs w:val="24"/>
        </w:rPr>
      </w:pPr>
      <w:r>
        <w:rPr>
          <w:rFonts w:hint="eastAsia" w:ascii="宋体" w:hAnsi="宋体" w:cs="宋体"/>
          <w:sz w:val="24"/>
          <w:szCs w:val="24"/>
        </w:rPr>
        <w:t>10.2质疑内容不得含有虚假、恶意成分。当事人对自己提出的主张，有责任提供证据，提出质疑时应同时提交相关证据材料和注明事实的确切来源。</w:t>
      </w:r>
    </w:p>
    <w:p w14:paraId="3AC3B374">
      <w:pPr>
        <w:spacing w:line="360" w:lineRule="auto"/>
        <w:ind w:firstLine="488"/>
        <w:rPr>
          <w:rFonts w:ascii="宋体" w:hAnsi="宋体" w:cs="宋体"/>
          <w:sz w:val="24"/>
          <w:szCs w:val="24"/>
        </w:rPr>
      </w:pPr>
      <w:r>
        <w:rPr>
          <w:rFonts w:hint="eastAsia" w:ascii="宋体" w:hAnsi="宋体" w:cs="宋体"/>
          <w:sz w:val="24"/>
          <w:szCs w:val="24"/>
        </w:rPr>
        <w:t>10.3投标人提供的质疑函应符合中华人民共和国财政部第94号令《政府采购质疑和投诉办法》的规定。投标人提供的质疑函（质疑函应当使用中文。相关当事人提供外文书证或者外国语视听资料的，应当附有中文译本，由翻译机构盖章或者翻译人员签名。）应当包括以下主要内容：</w:t>
      </w:r>
    </w:p>
    <w:p w14:paraId="20AE79D2">
      <w:pPr>
        <w:spacing w:line="360" w:lineRule="auto"/>
        <w:ind w:firstLine="488"/>
        <w:rPr>
          <w:rFonts w:ascii="宋体" w:hAnsi="宋体" w:cs="宋体"/>
          <w:sz w:val="24"/>
          <w:szCs w:val="24"/>
        </w:rPr>
      </w:pPr>
      <w:r>
        <w:rPr>
          <w:rFonts w:hint="eastAsia" w:ascii="宋体" w:hAnsi="宋体" w:cs="宋体"/>
          <w:sz w:val="24"/>
          <w:szCs w:val="24"/>
        </w:rPr>
        <w:t>（1）供应商的姓名或者名称、地址、邮编、联系人及联系电话；</w:t>
      </w:r>
    </w:p>
    <w:p w14:paraId="52668CE6">
      <w:pPr>
        <w:spacing w:line="360" w:lineRule="auto"/>
        <w:ind w:firstLine="488"/>
        <w:rPr>
          <w:rFonts w:ascii="宋体" w:hAnsi="宋体" w:cs="宋体"/>
          <w:sz w:val="24"/>
          <w:szCs w:val="24"/>
        </w:rPr>
      </w:pPr>
      <w:r>
        <w:rPr>
          <w:rFonts w:hint="eastAsia" w:ascii="宋体" w:hAnsi="宋体" w:cs="宋体"/>
          <w:sz w:val="24"/>
          <w:szCs w:val="24"/>
        </w:rPr>
        <w:t>（2）质疑项目的名称、编号；</w:t>
      </w:r>
    </w:p>
    <w:p w14:paraId="219772A2">
      <w:pPr>
        <w:spacing w:line="360" w:lineRule="auto"/>
        <w:ind w:firstLine="488"/>
        <w:rPr>
          <w:rFonts w:ascii="宋体" w:hAnsi="宋体" w:cs="宋体"/>
          <w:sz w:val="24"/>
          <w:szCs w:val="24"/>
        </w:rPr>
      </w:pPr>
      <w:r>
        <w:rPr>
          <w:rFonts w:hint="eastAsia" w:ascii="宋体" w:hAnsi="宋体" w:cs="宋体"/>
          <w:sz w:val="24"/>
          <w:szCs w:val="24"/>
        </w:rPr>
        <w:t>（3）具体、明确的质疑事项和与质疑事项相关的请求；</w:t>
      </w:r>
    </w:p>
    <w:p w14:paraId="161FFA73">
      <w:pPr>
        <w:spacing w:line="360" w:lineRule="auto"/>
        <w:ind w:firstLine="488"/>
        <w:rPr>
          <w:rFonts w:ascii="宋体" w:hAnsi="宋体" w:cs="宋体"/>
          <w:sz w:val="24"/>
          <w:szCs w:val="24"/>
        </w:rPr>
      </w:pPr>
      <w:r>
        <w:rPr>
          <w:rFonts w:hint="eastAsia" w:ascii="宋体" w:hAnsi="宋体" w:cs="宋体"/>
          <w:sz w:val="24"/>
          <w:szCs w:val="24"/>
        </w:rPr>
        <w:t>（4）事实依据；</w:t>
      </w:r>
    </w:p>
    <w:p w14:paraId="7E094137">
      <w:pPr>
        <w:spacing w:line="360" w:lineRule="auto"/>
        <w:ind w:firstLine="488"/>
        <w:rPr>
          <w:rFonts w:ascii="宋体" w:hAnsi="宋体" w:cs="宋体"/>
          <w:sz w:val="24"/>
          <w:szCs w:val="24"/>
        </w:rPr>
      </w:pPr>
      <w:r>
        <w:rPr>
          <w:rFonts w:hint="eastAsia" w:ascii="宋体" w:hAnsi="宋体" w:cs="宋体"/>
          <w:sz w:val="24"/>
          <w:szCs w:val="24"/>
        </w:rPr>
        <w:t>（5）必要的法律依据；</w:t>
      </w:r>
    </w:p>
    <w:p w14:paraId="4D880EBE">
      <w:pPr>
        <w:spacing w:line="360" w:lineRule="auto"/>
        <w:ind w:firstLine="488"/>
        <w:rPr>
          <w:rFonts w:ascii="宋体" w:hAnsi="宋体" w:cs="宋体"/>
          <w:sz w:val="24"/>
          <w:szCs w:val="24"/>
        </w:rPr>
      </w:pPr>
      <w:r>
        <w:rPr>
          <w:rFonts w:hint="eastAsia" w:ascii="宋体" w:hAnsi="宋体" w:cs="宋体"/>
          <w:sz w:val="24"/>
          <w:szCs w:val="24"/>
        </w:rPr>
        <w:t>（6）提出质疑的日期。</w:t>
      </w:r>
    </w:p>
    <w:p w14:paraId="568705D2">
      <w:pPr>
        <w:spacing w:line="360" w:lineRule="auto"/>
        <w:ind w:firstLine="488"/>
        <w:rPr>
          <w:rFonts w:ascii="宋体" w:hAnsi="宋体" w:cs="宋体"/>
          <w:sz w:val="24"/>
          <w:szCs w:val="24"/>
        </w:rPr>
      </w:pPr>
      <w:r>
        <w:rPr>
          <w:rFonts w:hint="eastAsia" w:ascii="宋体" w:hAnsi="宋体" w:cs="宋体"/>
          <w:sz w:val="24"/>
          <w:szCs w:val="24"/>
        </w:rPr>
        <w:t>10.4供应商为自然人的，应当由本人签字；供应商为法人或者其他组织的，应当由法定代表人、主要负责人，或者其授权代表签字或者盖章，并加盖公章。</w:t>
      </w:r>
    </w:p>
    <w:p w14:paraId="0B1B3AD3">
      <w:pPr>
        <w:spacing w:line="360" w:lineRule="auto"/>
        <w:ind w:firstLine="488"/>
        <w:rPr>
          <w:rFonts w:ascii="宋体" w:hAnsi="宋体" w:cs="宋体"/>
          <w:sz w:val="24"/>
          <w:szCs w:val="24"/>
        </w:rPr>
      </w:pPr>
      <w:r>
        <w:rPr>
          <w:rFonts w:hint="eastAsia" w:ascii="宋体" w:hAnsi="宋体" w:cs="宋体"/>
          <w:sz w:val="24"/>
          <w:szCs w:val="24"/>
        </w:rPr>
        <w:t>质疑书实行实名制，并提交由法定代表人或其授权代理人签字并加盖单位章的原件。</w:t>
      </w:r>
    </w:p>
    <w:p w14:paraId="60651C39">
      <w:pPr>
        <w:spacing w:line="360" w:lineRule="auto"/>
        <w:ind w:firstLine="488"/>
        <w:rPr>
          <w:rFonts w:ascii="宋体" w:hAnsi="宋体" w:cs="宋体"/>
          <w:sz w:val="24"/>
          <w:szCs w:val="24"/>
        </w:rPr>
      </w:pPr>
      <w:r>
        <w:rPr>
          <w:rFonts w:hint="eastAsia" w:ascii="宋体" w:hAnsi="宋体" w:cs="宋体"/>
          <w:sz w:val="24"/>
          <w:szCs w:val="24"/>
        </w:rPr>
        <w:t>接收质疑函的方式：书面方式；</w:t>
      </w:r>
    </w:p>
    <w:p w14:paraId="0C48185D">
      <w:pPr>
        <w:spacing w:line="360" w:lineRule="auto"/>
        <w:ind w:firstLine="488"/>
        <w:rPr>
          <w:rFonts w:ascii="宋体" w:hAnsi="宋体" w:cs="宋体"/>
          <w:sz w:val="24"/>
          <w:szCs w:val="24"/>
        </w:rPr>
      </w:pPr>
      <w:r>
        <w:rPr>
          <w:rFonts w:hint="eastAsia" w:ascii="宋体" w:hAnsi="宋体" w:cs="宋体"/>
          <w:sz w:val="24"/>
          <w:szCs w:val="24"/>
        </w:rPr>
        <w:t>接收质疑函的部门：云南中招招标有限公司；</w:t>
      </w:r>
    </w:p>
    <w:p w14:paraId="5826D9AD">
      <w:pPr>
        <w:spacing w:line="360" w:lineRule="auto"/>
        <w:ind w:firstLine="488"/>
        <w:rPr>
          <w:rFonts w:ascii="宋体" w:hAnsi="宋体" w:cs="宋体"/>
          <w:sz w:val="24"/>
          <w:szCs w:val="24"/>
        </w:rPr>
      </w:pPr>
      <w:r>
        <w:rPr>
          <w:rFonts w:hint="eastAsia" w:ascii="宋体" w:hAnsi="宋体" w:cs="宋体"/>
          <w:sz w:val="24"/>
          <w:szCs w:val="24"/>
        </w:rPr>
        <w:t>联系人：张俊林、王毅、张广闻、张俊、果磊、张雪丽、李庆梅、侯树西</w:t>
      </w:r>
    </w:p>
    <w:p w14:paraId="4E19DC23">
      <w:pPr>
        <w:spacing w:line="360" w:lineRule="auto"/>
        <w:ind w:firstLine="488"/>
        <w:rPr>
          <w:rFonts w:ascii="宋体" w:hAnsi="宋体" w:cs="宋体"/>
          <w:sz w:val="24"/>
          <w:szCs w:val="24"/>
        </w:rPr>
      </w:pPr>
      <w:r>
        <w:rPr>
          <w:rFonts w:hint="eastAsia" w:ascii="宋体" w:hAnsi="宋体" w:cs="宋体"/>
          <w:sz w:val="24"/>
          <w:szCs w:val="24"/>
        </w:rPr>
        <w:t>联系电话：0871-68308050-634；</w:t>
      </w:r>
    </w:p>
    <w:p w14:paraId="3DEE1953">
      <w:pPr>
        <w:spacing w:line="360" w:lineRule="auto"/>
        <w:ind w:firstLine="488"/>
        <w:rPr>
          <w:rFonts w:ascii="宋体" w:hAnsi="宋体" w:cs="宋体"/>
          <w:sz w:val="24"/>
          <w:szCs w:val="24"/>
        </w:rPr>
      </w:pPr>
      <w:r>
        <w:rPr>
          <w:rFonts w:hint="eastAsia" w:ascii="宋体" w:hAnsi="宋体" w:cs="宋体"/>
          <w:sz w:val="24"/>
          <w:szCs w:val="24"/>
        </w:rPr>
        <w:t>通讯地址：昆明市五华区王筇路176号绿地创海大厦21层。</w:t>
      </w:r>
    </w:p>
    <w:p w14:paraId="626AA628">
      <w:pPr>
        <w:spacing w:line="360" w:lineRule="auto"/>
        <w:ind w:firstLine="488"/>
        <w:rPr>
          <w:rFonts w:ascii="宋体" w:hAnsi="宋体" w:cs="宋体"/>
          <w:sz w:val="24"/>
          <w:szCs w:val="24"/>
        </w:rPr>
      </w:pPr>
      <w:r>
        <w:rPr>
          <w:rFonts w:hint="eastAsia" w:ascii="宋体" w:hAnsi="宋体" w:cs="宋体"/>
          <w:sz w:val="24"/>
          <w:szCs w:val="24"/>
        </w:rPr>
        <w:t>10.5采购人、采购代理机构将在收到供应商的书面质疑后七个工作日内做出答复，并以书面形式通知质疑供应商和其他有关供应商，质疑答复的内容不涉及商业秘密。</w:t>
      </w:r>
    </w:p>
    <w:p w14:paraId="38D62DC7">
      <w:pPr>
        <w:spacing w:line="360" w:lineRule="auto"/>
        <w:ind w:firstLine="488"/>
        <w:rPr>
          <w:rFonts w:ascii="宋体" w:hAnsi="宋体" w:cs="宋体"/>
          <w:sz w:val="24"/>
          <w:szCs w:val="24"/>
        </w:rPr>
      </w:pPr>
      <w:r>
        <w:rPr>
          <w:rFonts w:hint="eastAsia" w:ascii="宋体" w:hAnsi="宋体" w:cs="宋体"/>
          <w:sz w:val="24"/>
          <w:szCs w:val="24"/>
        </w:rPr>
        <w:t>10.6参与政府采购活动的供应商对评审过程、中标或者成交结果提出质疑的，采购人或采购代理机构可以组织原评标委员会协助答复质疑事项，并依据评标委员会出具的意见进行答复。质疑答复导致中标结果改变的，采购人或采购代理机构应当将相关情况书面报财政部门备案。</w:t>
      </w:r>
    </w:p>
    <w:p w14:paraId="4E9D6BAC">
      <w:pPr>
        <w:spacing w:line="360" w:lineRule="auto"/>
        <w:ind w:firstLine="488"/>
        <w:rPr>
          <w:rFonts w:ascii="宋体" w:hAnsi="宋体" w:cs="宋体"/>
          <w:sz w:val="24"/>
          <w:szCs w:val="24"/>
        </w:rPr>
      </w:pPr>
      <w:r>
        <w:rPr>
          <w:rFonts w:hint="eastAsia" w:ascii="宋体" w:hAnsi="宋体" w:cs="宋体"/>
          <w:sz w:val="24"/>
          <w:szCs w:val="24"/>
        </w:rPr>
        <w:t>10.7投诉人必须首先经过质疑程序，在对采购人、采购代理机构的答复不满意，或者采购人、采购代理机构未在规定的时间内做出答复的，可以在答复期满后十五个工作日内书面向政府采购监督管理部门投诉。</w:t>
      </w:r>
    </w:p>
    <w:p w14:paraId="54E458F1">
      <w:pPr>
        <w:pStyle w:val="3"/>
        <w:spacing w:after="0" w:line="360" w:lineRule="auto"/>
        <w:rPr>
          <w:rFonts w:ascii="宋体" w:hAnsi="宋体" w:eastAsia="宋体" w:cs="宋体"/>
          <w:sz w:val="28"/>
          <w:szCs w:val="28"/>
        </w:rPr>
      </w:pPr>
      <w:bookmarkStart w:id="253" w:name="_Toc71734728"/>
      <w:bookmarkStart w:id="254" w:name="_Toc13231"/>
      <w:bookmarkStart w:id="255" w:name="_Toc11207"/>
      <w:bookmarkStart w:id="256" w:name="_Toc15163"/>
      <w:r>
        <w:rPr>
          <w:rFonts w:hint="eastAsia" w:ascii="宋体" w:hAnsi="宋体" w:eastAsia="宋体" w:cs="宋体"/>
          <w:sz w:val="28"/>
          <w:szCs w:val="28"/>
        </w:rPr>
        <w:t>11.是否采用电子化招标投标</w:t>
      </w:r>
      <w:bookmarkEnd w:id="253"/>
      <w:bookmarkEnd w:id="254"/>
      <w:bookmarkEnd w:id="255"/>
      <w:bookmarkEnd w:id="256"/>
    </w:p>
    <w:p w14:paraId="612D0908">
      <w:pPr>
        <w:spacing w:line="360" w:lineRule="auto"/>
        <w:ind w:firstLine="488"/>
        <w:rPr>
          <w:rFonts w:ascii="宋体" w:hAnsi="宋体" w:cs="宋体"/>
          <w:sz w:val="24"/>
          <w:szCs w:val="24"/>
        </w:rPr>
      </w:pPr>
      <w:r>
        <w:rPr>
          <w:rFonts w:hint="eastAsia" w:ascii="宋体" w:hAnsi="宋体" w:cs="宋体"/>
          <w:sz w:val="24"/>
          <w:szCs w:val="24"/>
        </w:rPr>
        <w:t>本采购项目是否采用电子招标投标方式：详见投标人须知前附表。</w:t>
      </w:r>
    </w:p>
    <w:p w14:paraId="4E11DF3F">
      <w:pPr>
        <w:pStyle w:val="3"/>
        <w:spacing w:line="360" w:lineRule="auto"/>
        <w:jc w:val="left"/>
        <w:rPr>
          <w:rFonts w:ascii="宋体" w:hAnsi="宋体" w:eastAsia="宋体" w:cs="宋体"/>
          <w:bCs w:val="0"/>
          <w:sz w:val="28"/>
          <w:szCs w:val="28"/>
        </w:rPr>
      </w:pPr>
      <w:bookmarkStart w:id="257" w:name="_Toc23831"/>
      <w:bookmarkStart w:id="258" w:name="_Toc17509"/>
      <w:bookmarkStart w:id="259" w:name="_Toc78216452"/>
      <w:bookmarkStart w:id="260" w:name="_Toc9703"/>
      <w:r>
        <w:rPr>
          <w:rFonts w:hint="eastAsia" w:ascii="宋体" w:hAnsi="宋体" w:eastAsia="宋体" w:cs="宋体"/>
          <w:bCs w:val="0"/>
          <w:sz w:val="28"/>
          <w:szCs w:val="28"/>
        </w:rPr>
        <w:t>12.法律责任</w:t>
      </w:r>
      <w:bookmarkEnd w:id="257"/>
      <w:bookmarkEnd w:id="258"/>
      <w:bookmarkEnd w:id="259"/>
      <w:bookmarkEnd w:id="260"/>
    </w:p>
    <w:p w14:paraId="592BAD3A">
      <w:pPr>
        <w:spacing w:line="360" w:lineRule="auto"/>
        <w:ind w:firstLine="488"/>
        <w:rPr>
          <w:rFonts w:ascii="宋体" w:hAnsi="宋体" w:cs="宋体"/>
          <w:sz w:val="24"/>
          <w:szCs w:val="24"/>
        </w:rPr>
      </w:pPr>
      <w:r>
        <w:rPr>
          <w:rFonts w:hint="eastAsia" w:ascii="宋体" w:hAnsi="宋体" w:cs="宋体"/>
          <w:sz w:val="24"/>
          <w:szCs w:val="24"/>
        </w:rPr>
        <w:t>12.1采购人有下列情形之一的，依法追究法律责任：</w:t>
      </w:r>
    </w:p>
    <w:p w14:paraId="557B9842">
      <w:pPr>
        <w:spacing w:line="360" w:lineRule="auto"/>
        <w:ind w:firstLine="488"/>
        <w:rPr>
          <w:rFonts w:ascii="宋体" w:hAnsi="宋体" w:cs="宋体"/>
          <w:sz w:val="24"/>
          <w:szCs w:val="24"/>
        </w:rPr>
      </w:pPr>
      <w:r>
        <w:rPr>
          <w:rFonts w:hint="eastAsia" w:ascii="宋体" w:hAnsi="宋体" w:cs="宋体"/>
          <w:sz w:val="24"/>
          <w:szCs w:val="24"/>
        </w:rPr>
        <w:t>（1）违反本办法第六条第二款规定的；</w:t>
      </w:r>
    </w:p>
    <w:p w14:paraId="3E1A8A11">
      <w:pPr>
        <w:spacing w:line="360" w:lineRule="auto"/>
        <w:ind w:firstLine="488"/>
        <w:rPr>
          <w:rFonts w:ascii="宋体" w:hAnsi="宋体" w:cs="宋体"/>
          <w:sz w:val="24"/>
          <w:szCs w:val="24"/>
        </w:rPr>
      </w:pPr>
      <w:r>
        <w:rPr>
          <w:rFonts w:hint="eastAsia" w:ascii="宋体" w:hAnsi="宋体" w:cs="宋体"/>
          <w:sz w:val="24"/>
          <w:szCs w:val="24"/>
        </w:rPr>
        <w:t>（2）未在规定时间内确定中标人的；</w:t>
      </w:r>
    </w:p>
    <w:p w14:paraId="02097D23">
      <w:pPr>
        <w:spacing w:line="360" w:lineRule="auto"/>
        <w:ind w:firstLine="488"/>
        <w:rPr>
          <w:rFonts w:ascii="宋体" w:hAnsi="宋体" w:cs="宋体"/>
          <w:sz w:val="24"/>
          <w:szCs w:val="24"/>
        </w:rPr>
      </w:pPr>
      <w:r>
        <w:rPr>
          <w:rFonts w:hint="eastAsia" w:ascii="宋体" w:hAnsi="宋体" w:cs="宋体"/>
          <w:sz w:val="24"/>
          <w:szCs w:val="24"/>
        </w:rPr>
        <w:t>（3）向中标人提出不合理要求作为签订合同条件的；</w:t>
      </w:r>
    </w:p>
    <w:p w14:paraId="0C6DEF64">
      <w:pPr>
        <w:spacing w:line="360" w:lineRule="auto"/>
        <w:ind w:firstLine="488"/>
        <w:rPr>
          <w:rFonts w:ascii="宋体" w:hAnsi="宋体" w:cs="宋体"/>
          <w:sz w:val="24"/>
          <w:szCs w:val="24"/>
        </w:rPr>
      </w:pPr>
      <w:r>
        <w:rPr>
          <w:rFonts w:hint="eastAsia" w:ascii="宋体" w:hAnsi="宋体" w:cs="宋体"/>
          <w:sz w:val="24"/>
          <w:szCs w:val="24"/>
        </w:rPr>
        <w:t>（4）法律法规规定的其它情形。</w:t>
      </w:r>
    </w:p>
    <w:p w14:paraId="7ACC8610">
      <w:pPr>
        <w:spacing w:line="360" w:lineRule="auto"/>
        <w:ind w:firstLine="488"/>
        <w:rPr>
          <w:rFonts w:ascii="宋体" w:hAnsi="宋体" w:cs="宋体"/>
          <w:sz w:val="24"/>
          <w:szCs w:val="24"/>
        </w:rPr>
      </w:pPr>
      <w:r>
        <w:rPr>
          <w:rFonts w:hint="eastAsia" w:ascii="宋体" w:hAnsi="宋体" w:cs="宋体"/>
          <w:sz w:val="24"/>
          <w:szCs w:val="24"/>
        </w:rPr>
        <w:t>12.2采购代理机构</w:t>
      </w:r>
    </w:p>
    <w:p w14:paraId="1B40A36C">
      <w:pPr>
        <w:spacing w:line="360" w:lineRule="auto"/>
        <w:ind w:firstLine="488"/>
        <w:rPr>
          <w:rFonts w:ascii="宋体" w:hAnsi="宋体" w:cs="宋体"/>
          <w:sz w:val="24"/>
          <w:szCs w:val="24"/>
        </w:rPr>
      </w:pPr>
      <w:r>
        <w:rPr>
          <w:rFonts w:hint="eastAsia" w:ascii="宋体" w:hAnsi="宋体" w:cs="宋体"/>
          <w:sz w:val="24"/>
          <w:szCs w:val="24"/>
        </w:rPr>
        <w:t>（1）非法干预采购评审活动；</w:t>
      </w:r>
    </w:p>
    <w:p w14:paraId="1FE1A605">
      <w:pPr>
        <w:spacing w:line="360" w:lineRule="auto"/>
        <w:ind w:firstLine="488"/>
        <w:rPr>
          <w:rFonts w:ascii="宋体" w:hAnsi="宋体" w:cs="宋体"/>
          <w:sz w:val="24"/>
          <w:szCs w:val="24"/>
        </w:rPr>
      </w:pPr>
      <w:r>
        <w:rPr>
          <w:rFonts w:hint="eastAsia" w:ascii="宋体" w:hAnsi="宋体" w:cs="宋体"/>
          <w:sz w:val="24"/>
          <w:szCs w:val="24"/>
        </w:rPr>
        <w:t>（2）擅自终止招标活动的；</w:t>
      </w:r>
    </w:p>
    <w:p w14:paraId="4DC2AA04">
      <w:pPr>
        <w:spacing w:line="360" w:lineRule="auto"/>
        <w:ind w:firstLine="488"/>
        <w:rPr>
          <w:rFonts w:ascii="宋体" w:hAnsi="宋体" w:cs="宋体"/>
          <w:sz w:val="24"/>
          <w:szCs w:val="24"/>
        </w:rPr>
      </w:pPr>
      <w:r>
        <w:rPr>
          <w:rFonts w:hint="eastAsia" w:ascii="宋体" w:hAnsi="宋体" w:cs="宋体"/>
          <w:sz w:val="24"/>
          <w:szCs w:val="24"/>
        </w:rPr>
        <w:t>（3）未按照规定进行开标和组织评标的；</w:t>
      </w:r>
    </w:p>
    <w:p w14:paraId="1BF5BD3A">
      <w:pPr>
        <w:spacing w:line="360" w:lineRule="auto"/>
        <w:ind w:firstLine="488"/>
        <w:rPr>
          <w:rFonts w:ascii="宋体" w:hAnsi="宋体" w:cs="宋体"/>
          <w:sz w:val="24"/>
          <w:szCs w:val="24"/>
        </w:rPr>
      </w:pPr>
      <w:r>
        <w:rPr>
          <w:rFonts w:hint="eastAsia" w:ascii="宋体" w:hAnsi="宋体" w:cs="宋体"/>
          <w:sz w:val="24"/>
          <w:szCs w:val="24"/>
        </w:rPr>
        <w:t>（4）未妥善保存采购文件的；</w:t>
      </w:r>
    </w:p>
    <w:p w14:paraId="12FA9ABE">
      <w:pPr>
        <w:spacing w:line="360" w:lineRule="auto"/>
        <w:ind w:firstLine="488"/>
        <w:rPr>
          <w:rFonts w:ascii="宋体" w:hAnsi="宋体" w:cs="宋体"/>
          <w:sz w:val="24"/>
          <w:szCs w:val="24"/>
        </w:rPr>
      </w:pPr>
      <w:r>
        <w:rPr>
          <w:rFonts w:hint="eastAsia" w:ascii="宋体" w:hAnsi="宋体" w:cs="宋体"/>
          <w:sz w:val="24"/>
          <w:szCs w:val="24"/>
        </w:rPr>
        <w:t>（5）法律法规规定的其它情形。</w:t>
      </w:r>
    </w:p>
    <w:p w14:paraId="2CF0457F">
      <w:pPr>
        <w:spacing w:line="360" w:lineRule="auto"/>
        <w:ind w:firstLine="488"/>
        <w:rPr>
          <w:rFonts w:ascii="宋体" w:hAnsi="宋体" w:cs="宋体"/>
          <w:sz w:val="24"/>
          <w:szCs w:val="24"/>
        </w:rPr>
      </w:pPr>
      <w:r>
        <w:rPr>
          <w:rFonts w:hint="eastAsia" w:ascii="宋体" w:hAnsi="宋体" w:cs="宋体"/>
          <w:sz w:val="24"/>
          <w:szCs w:val="24"/>
        </w:rPr>
        <w:t>12.3投标人</w:t>
      </w:r>
    </w:p>
    <w:p w14:paraId="6D210511">
      <w:pPr>
        <w:spacing w:line="360" w:lineRule="auto"/>
        <w:ind w:firstLine="488"/>
        <w:rPr>
          <w:rFonts w:ascii="宋体" w:hAnsi="宋体" w:cs="宋体"/>
          <w:sz w:val="24"/>
          <w:szCs w:val="24"/>
        </w:rPr>
      </w:pPr>
      <w:r>
        <w:rPr>
          <w:rFonts w:hint="eastAsia" w:ascii="宋体" w:hAnsi="宋体" w:cs="宋体"/>
          <w:sz w:val="24"/>
          <w:szCs w:val="24"/>
        </w:rPr>
        <w:t>投标人有下列情形之一的，依法追究法律责任：</w:t>
      </w:r>
    </w:p>
    <w:p w14:paraId="397A67A4">
      <w:pPr>
        <w:spacing w:line="360" w:lineRule="auto"/>
        <w:ind w:firstLine="488"/>
        <w:rPr>
          <w:rFonts w:ascii="宋体" w:hAnsi="宋体" w:cs="宋体"/>
          <w:sz w:val="24"/>
          <w:szCs w:val="24"/>
        </w:rPr>
      </w:pPr>
      <w:r>
        <w:rPr>
          <w:rFonts w:hint="eastAsia" w:ascii="宋体" w:hAnsi="宋体" w:cs="宋体"/>
          <w:sz w:val="24"/>
          <w:szCs w:val="24"/>
        </w:rPr>
        <w:t>（1）向评标委员会、竞争性谈判小组或者询价小组成员行贿或者提供其他不正当利益；</w:t>
      </w:r>
    </w:p>
    <w:p w14:paraId="61EBAA3A">
      <w:pPr>
        <w:spacing w:line="360" w:lineRule="auto"/>
        <w:ind w:firstLine="488"/>
        <w:rPr>
          <w:rFonts w:ascii="宋体" w:hAnsi="宋体" w:cs="宋体"/>
          <w:sz w:val="24"/>
          <w:szCs w:val="24"/>
        </w:rPr>
      </w:pPr>
      <w:r>
        <w:rPr>
          <w:rFonts w:hint="eastAsia" w:ascii="宋体" w:hAnsi="宋体" w:cs="宋体"/>
          <w:sz w:val="24"/>
          <w:szCs w:val="24"/>
        </w:rPr>
        <w:t>（2）中标或者成交后无正当理由拒不与采购人签订政府采购合同；</w:t>
      </w:r>
    </w:p>
    <w:p w14:paraId="17D026AE">
      <w:pPr>
        <w:spacing w:line="360" w:lineRule="auto"/>
        <w:ind w:firstLine="488"/>
        <w:rPr>
          <w:rFonts w:ascii="宋体" w:hAnsi="宋体" w:cs="宋体"/>
          <w:sz w:val="24"/>
          <w:szCs w:val="24"/>
        </w:rPr>
      </w:pPr>
      <w:r>
        <w:rPr>
          <w:rFonts w:hint="eastAsia" w:ascii="宋体" w:hAnsi="宋体" w:cs="宋体"/>
          <w:sz w:val="24"/>
          <w:szCs w:val="24"/>
        </w:rPr>
        <w:t>（3）未按照采购文件确定的事项签订政府采购合同；</w:t>
      </w:r>
    </w:p>
    <w:p w14:paraId="185B4D92">
      <w:pPr>
        <w:spacing w:line="360" w:lineRule="auto"/>
        <w:ind w:firstLine="488"/>
        <w:rPr>
          <w:rFonts w:ascii="宋体" w:hAnsi="宋体" w:cs="宋体"/>
          <w:sz w:val="24"/>
          <w:szCs w:val="24"/>
        </w:rPr>
      </w:pPr>
      <w:r>
        <w:rPr>
          <w:rFonts w:hint="eastAsia" w:ascii="宋体" w:hAnsi="宋体" w:cs="宋体"/>
          <w:sz w:val="24"/>
          <w:szCs w:val="24"/>
        </w:rPr>
        <w:t>（4）将政府采购合同转包；</w:t>
      </w:r>
    </w:p>
    <w:p w14:paraId="0660FCC3">
      <w:pPr>
        <w:spacing w:line="360" w:lineRule="auto"/>
        <w:ind w:firstLine="488"/>
        <w:rPr>
          <w:rFonts w:ascii="宋体" w:hAnsi="宋体" w:cs="宋体"/>
          <w:sz w:val="24"/>
          <w:szCs w:val="24"/>
        </w:rPr>
      </w:pPr>
      <w:r>
        <w:rPr>
          <w:rFonts w:hint="eastAsia" w:ascii="宋体" w:hAnsi="宋体" w:cs="宋体"/>
          <w:sz w:val="24"/>
          <w:szCs w:val="24"/>
        </w:rPr>
        <w:t>（5）提供假冒伪劣产品；</w:t>
      </w:r>
    </w:p>
    <w:p w14:paraId="78FA8B73">
      <w:pPr>
        <w:spacing w:line="360" w:lineRule="auto"/>
        <w:ind w:firstLine="488"/>
        <w:rPr>
          <w:rFonts w:ascii="宋体" w:hAnsi="宋体" w:cs="宋体"/>
          <w:sz w:val="24"/>
          <w:szCs w:val="24"/>
        </w:rPr>
      </w:pPr>
      <w:r>
        <w:rPr>
          <w:rFonts w:hint="eastAsia" w:ascii="宋体" w:hAnsi="宋体" w:cs="宋体"/>
          <w:sz w:val="24"/>
          <w:szCs w:val="24"/>
        </w:rPr>
        <w:t>（6）擅自变更、中止或者终止政府采购合同；</w:t>
      </w:r>
    </w:p>
    <w:p w14:paraId="54CEEDAF">
      <w:pPr>
        <w:spacing w:line="360" w:lineRule="auto"/>
        <w:ind w:firstLine="488"/>
        <w:rPr>
          <w:rFonts w:ascii="宋体" w:hAnsi="宋体" w:cs="宋体"/>
          <w:sz w:val="24"/>
          <w:szCs w:val="24"/>
        </w:rPr>
      </w:pPr>
      <w:r>
        <w:rPr>
          <w:rFonts w:hint="eastAsia" w:ascii="宋体" w:hAnsi="宋体" w:cs="宋体"/>
          <w:sz w:val="24"/>
          <w:szCs w:val="24"/>
        </w:rPr>
        <w:t>（7）法律法规规定的其它情形。</w:t>
      </w:r>
    </w:p>
    <w:p w14:paraId="4EC4988E">
      <w:pPr>
        <w:spacing w:line="360" w:lineRule="auto"/>
        <w:ind w:firstLine="488"/>
        <w:rPr>
          <w:rFonts w:ascii="宋体" w:hAnsi="宋体" w:cs="宋体"/>
          <w:sz w:val="24"/>
          <w:szCs w:val="24"/>
        </w:rPr>
      </w:pPr>
      <w:r>
        <w:rPr>
          <w:rFonts w:hint="eastAsia" w:ascii="宋体" w:hAnsi="宋体" w:cs="宋体"/>
          <w:sz w:val="24"/>
          <w:szCs w:val="24"/>
        </w:rPr>
        <w:t>12.4评标委员会成员有下列情形的,列入不良行为记录：</w:t>
      </w:r>
    </w:p>
    <w:p w14:paraId="5E48A7C6">
      <w:pPr>
        <w:spacing w:line="360" w:lineRule="auto"/>
        <w:ind w:firstLine="488"/>
        <w:rPr>
          <w:rFonts w:ascii="宋体" w:hAnsi="宋体" w:cs="宋体"/>
          <w:sz w:val="24"/>
          <w:szCs w:val="24"/>
        </w:rPr>
      </w:pPr>
      <w:r>
        <w:rPr>
          <w:rFonts w:hint="eastAsia" w:ascii="宋体" w:hAnsi="宋体" w:cs="宋体"/>
          <w:sz w:val="24"/>
          <w:szCs w:val="24"/>
        </w:rPr>
        <w:t>（1）未按照采购文件规定的评审程序、评审方法和评审标准进行独立评审;</w:t>
      </w:r>
    </w:p>
    <w:p w14:paraId="4813CF87">
      <w:pPr>
        <w:spacing w:line="360" w:lineRule="auto"/>
        <w:ind w:firstLine="488"/>
        <w:rPr>
          <w:rFonts w:ascii="宋体" w:hAnsi="宋体" w:cs="宋体"/>
          <w:sz w:val="24"/>
          <w:szCs w:val="24"/>
        </w:rPr>
      </w:pPr>
      <w:r>
        <w:rPr>
          <w:rFonts w:hint="eastAsia" w:ascii="宋体" w:hAnsi="宋体" w:cs="宋体"/>
          <w:sz w:val="24"/>
          <w:szCs w:val="24"/>
        </w:rPr>
        <w:t>（2）泄露评审文件、评审情况;</w:t>
      </w:r>
    </w:p>
    <w:p w14:paraId="2DD68F57">
      <w:pPr>
        <w:spacing w:line="360" w:lineRule="auto"/>
        <w:ind w:firstLine="488"/>
        <w:rPr>
          <w:rFonts w:ascii="宋体" w:hAnsi="宋体" w:cs="宋体"/>
          <w:sz w:val="24"/>
          <w:szCs w:val="24"/>
        </w:rPr>
      </w:pPr>
      <w:r>
        <w:rPr>
          <w:rFonts w:hint="eastAsia" w:ascii="宋体" w:hAnsi="宋体" w:cs="宋体"/>
          <w:sz w:val="24"/>
          <w:szCs w:val="24"/>
        </w:rPr>
        <w:t>（3）与投标人存在利害关系未回避;</w:t>
      </w:r>
    </w:p>
    <w:p w14:paraId="19299449">
      <w:pPr>
        <w:spacing w:line="360" w:lineRule="auto"/>
        <w:ind w:firstLine="488"/>
        <w:rPr>
          <w:rFonts w:ascii="宋体" w:hAnsi="宋体" w:cs="宋体"/>
          <w:sz w:val="24"/>
          <w:szCs w:val="24"/>
        </w:rPr>
      </w:pPr>
      <w:r>
        <w:rPr>
          <w:rFonts w:hint="eastAsia" w:ascii="宋体" w:hAnsi="宋体" w:cs="宋体"/>
          <w:sz w:val="24"/>
          <w:szCs w:val="24"/>
        </w:rPr>
        <w:t>（4）收受采购人、采购代理机构、投标人贿赂或者获取其他不正当利益;</w:t>
      </w:r>
    </w:p>
    <w:p w14:paraId="20A791A3">
      <w:pPr>
        <w:spacing w:line="360" w:lineRule="auto"/>
        <w:ind w:firstLine="488"/>
        <w:rPr>
          <w:rFonts w:ascii="宋体" w:hAnsi="宋体" w:cs="宋体"/>
          <w:sz w:val="24"/>
          <w:szCs w:val="24"/>
        </w:rPr>
      </w:pPr>
      <w:r>
        <w:rPr>
          <w:rFonts w:hint="eastAsia" w:ascii="宋体" w:hAnsi="宋体" w:cs="宋体"/>
          <w:sz w:val="24"/>
          <w:szCs w:val="24"/>
        </w:rPr>
        <w:t>（5）拒不履行配合答复投标人询问、质疑、投诉等法定义务;</w:t>
      </w:r>
    </w:p>
    <w:p w14:paraId="554086A4">
      <w:pPr>
        <w:spacing w:line="360" w:lineRule="auto"/>
        <w:ind w:firstLine="488"/>
        <w:rPr>
          <w:rFonts w:ascii="宋体" w:hAnsi="宋体" w:cs="宋体"/>
          <w:sz w:val="24"/>
          <w:szCs w:val="24"/>
        </w:rPr>
      </w:pPr>
      <w:r>
        <w:rPr>
          <w:rFonts w:hint="eastAsia" w:ascii="宋体" w:hAnsi="宋体" w:cs="宋体"/>
          <w:sz w:val="24"/>
          <w:szCs w:val="24"/>
        </w:rPr>
        <w:t>（6）以评审专家身份从事有损政府采购公信力的活动；</w:t>
      </w:r>
    </w:p>
    <w:p w14:paraId="74AFF3BD">
      <w:pPr>
        <w:spacing w:line="360" w:lineRule="auto"/>
        <w:ind w:firstLine="488"/>
        <w:rPr>
          <w:rFonts w:ascii="宋体" w:hAnsi="宋体" w:cs="宋体"/>
          <w:sz w:val="24"/>
          <w:szCs w:val="24"/>
        </w:rPr>
      </w:pPr>
      <w:r>
        <w:rPr>
          <w:rFonts w:hint="eastAsia" w:ascii="宋体" w:hAnsi="宋体" w:cs="宋体"/>
          <w:sz w:val="24"/>
          <w:szCs w:val="24"/>
        </w:rPr>
        <w:t>（7）法律法规规定的其它情形。</w:t>
      </w:r>
    </w:p>
    <w:p w14:paraId="17D44A67">
      <w:pPr>
        <w:pStyle w:val="3"/>
        <w:spacing w:after="0" w:line="360" w:lineRule="auto"/>
        <w:rPr>
          <w:rFonts w:ascii="宋体" w:hAnsi="宋体" w:eastAsia="宋体" w:cs="宋体"/>
          <w:sz w:val="28"/>
          <w:szCs w:val="28"/>
        </w:rPr>
      </w:pPr>
      <w:bookmarkStart w:id="261" w:name="_Toc24166"/>
      <w:bookmarkStart w:id="262" w:name="_Toc20228"/>
      <w:bookmarkStart w:id="263" w:name="_Toc3085"/>
      <w:bookmarkStart w:id="264" w:name="_Toc71734729"/>
      <w:r>
        <w:rPr>
          <w:rFonts w:hint="eastAsia" w:ascii="宋体" w:hAnsi="宋体" w:eastAsia="宋体" w:cs="宋体"/>
          <w:sz w:val="28"/>
          <w:szCs w:val="28"/>
        </w:rPr>
        <w:t>13.需要补充的其他内容</w:t>
      </w:r>
      <w:bookmarkEnd w:id="261"/>
      <w:bookmarkEnd w:id="262"/>
      <w:bookmarkEnd w:id="263"/>
      <w:bookmarkEnd w:id="264"/>
    </w:p>
    <w:p w14:paraId="3921A29B">
      <w:pPr>
        <w:spacing w:line="360" w:lineRule="auto"/>
        <w:ind w:firstLine="488"/>
        <w:rPr>
          <w:rFonts w:ascii="宋体" w:hAnsi="宋体" w:cs="宋体"/>
          <w:sz w:val="24"/>
          <w:szCs w:val="24"/>
        </w:rPr>
      </w:pPr>
      <w:r>
        <w:rPr>
          <w:rFonts w:hint="eastAsia" w:ascii="宋体" w:hAnsi="宋体" w:cs="宋体"/>
          <w:sz w:val="24"/>
          <w:szCs w:val="24"/>
        </w:rPr>
        <w:t>需要补充的其他内容：详见投标人须知前附表。</w:t>
      </w:r>
    </w:p>
    <w:p w14:paraId="03243376">
      <w:pPr>
        <w:pStyle w:val="3"/>
        <w:spacing w:after="0" w:line="360" w:lineRule="auto"/>
        <w:rPr>
          <w:rFonts w:ascii="宋体" w:hAnsi="宋体" w:eastAsia="宋体" w:cs="宋体"/>
          <w:sz w:val="28"/>
          <w:szCs w:val="28"/>
        </w:rPr>
      </w:pPr>
      <w:bookmarkStart w:id="265" w:name="_Toc27727"/>
      <w:r>
        <w:rPr>
          <w:rFonts w:hint="eastAsia" w:ascii="宋体" w:hAnsi="宋体" w:eastAsia="宋体" w:cs="宋体"/>
          <w:sz w:val="28"/>
          <w:szCs w:val="28"/>
        </w:rPr>
        <w:t>14.</w:t>
      </w:r>
      <w:r>
        <w:rPr>
          <w:rFonts w:hint="eastAsia" w:ascii="宋体" w:hAnsi="宋体" w:eastAsia="宋体" w:cs="宋体"/>
        </w:rPr>
        <w:t xml:space="preserve"> </w:t>
      </w:r>
      <w:r>
        <w:rPr>
          <w:rFonts w:hint="eastAsia" w:ascii="宋体" w:hAnsi="宋体" w:eastAsia="宋体" w:cs="宋体"/>
          <w:sz w:val="28"/>
          <w:szCs w:val="28"/>
        </w:rPr>
        <w:t>政府采购政策</w:t>
      </w:r>
      <w:bookmarkEnd w:id="265"/>
    </w:p>
    <w:p w14:paraId="1C198AD3">
      <w:pPr>
        <w:spacing w:before="156" w:beforeLines="50"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具体要求详见投标人须知前附表第13项 需要补充的其他内容</w:t>
      </w:r>
    </w:p>
    <w:p w14:paraId="0B8F4F1F">
      <w:pPr>
        <w:spacing w:before="156" w:beforeLines="50"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14.1关于中小企业</w:t>
      </w:r>
    </w:p>
    <w:p w14:paraId="77D33164">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14.1.1根据《关于印发&lt;政府采购促进中小企业发展管理办法&gt;的通知》（财库〔2020〕46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415EF86">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14.1.2在政府采购活动中，供应商提供的货物、工程或者服务符合下列情形的，享受中小企业扶持政策：</w:t>
      </w:r>
    </w:p>
    <w:p w14:paraId="356F8F84">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（一）在货物采购项目中，货物由中小企业制造，即货物由中小企业生产且使用该中小企业商号或者注册商标；</w:t>
      </w:r>
    </w:p>
    <w:p w14:paraId="740C4C6D">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（二）在工程采购项目中，工程由中小企业承建，即工程施工单位为中小企业；</w:t>
      </w:r>
    </w:p>
    <w:p w14:paraId="4ADB118C">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（三）在服务采购项目中，服务由中小企业承接，即提供服务的人员为中小企业依照《中华人民共和国劳动合同法》订立劳动合同的从业人员。</w:t>
      </w:r>
    </w:p>
    <w:p w14:paraId="275C879B">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在货物采购项目中，供应商提供的货物既有中小企业制造货物，也有大型企业制造货物的，不享受本办法规定的中小企业扶持政策。</w:t>
      </w:r>
    </w:p>
    <w:p w14:paraId="770F0E33">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以联合体形式参加政府采购活动，联合体各方均为中小企业的，联合体视同中小企业。其中，联合体各方均为小微企业的，联合体视同小微企业。</w:t>
      </w:r>
    </w:p>
    <w:p w14:paraId="24226EB2">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14.1.3依据《政府采购促进中小企业发展管理办法》（财库〔2020〕46号）规定享受扶持政策获得政府采购合同的，小微企业不得将合同分包给大中型企业，中型企业不得将合同分包给大型企业。</w:t>
      </w:r>
    </w:p>
    <w:p w14:paraId="118930B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14.1.4中小企业参加政府采购活动，应当出具本办法规定的《中小企业声明函》（后附），否则不得享受相关中小企业扶持政策。</w:t>
      </w:r>
    </w:p>
    <w:p w14:paraId="41902DB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14.1.5根据</w:t>
      </w:r>
      <w:r>
        <w:rPr>
          <w:rFonts w:hint="eastAsia" w:ascii="宋体" w:hAnsi="宋体" w:cs="宋体"/>
          <w:spacing w:val="-1"/>
          <w:kern w:val="0"/>
          <w:sz w:val="24"/>
          <w:szCs w:val="24"/>
        </w:rPr>
        <w:t>《关于进一步加大政府采购支持中小企业力度的通知》（财库〔2022〕19号），</w:t>
      </w:r>
      <w:r>
        <w:rPr>
          <w:rFonts w:hint="eastAsia" w:ascii="宋体" w:hAnsi="宋体" w:cs="宋体"/>
          <w:kern w:val="0"/>
          <w:sz w:val="24"/>
          <w:szCs w:val="24"/>
        </w:rPr>
        <w:t>本项目针对小微企业报价给予10%的扣除，用扣除后的价格参与评审。残疾人福利性单位属于小型、微型企业、监狱企业的，不重复享受政策。</w:t>
      </w:r>
    </w:p>
    <w:p w14:paraId="722F92F3">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14.1.6《关于印发中小企业划型标准规定的通知》（工信部联企业〔2011〕300号）中小企业划型标准规定节选：</w:t>
      </w:r>
    </w:p>
    <w:p w14:paraId="50C83D89">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四、各行业划型标准为：</w:t>
      </w:r>
    </w:p>
    <w:p w14:paraId="55AAE586">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（一）农、林、牧、渔业。营业收入20000万元以下的为中小微型企业。其中，营业收入500万元及以上的为中型企业，营业收入50万元及以上的为小型企业，营业收入50万元以下的为微型企业。</w:t>
      </w:r>
    </w:p>
    <w:p w14:paraId="1723255E">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1C4954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A94AD3">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A03E25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2975B3">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97A40F0">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422F588">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6F8A316">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875C90C">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B31520">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EC6D966">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33F209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E265402">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BDE0D6B">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2C711A3">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（十六）其他未列明行业。从业人员300人以下的为中小微型企业。其中，从业人员100人及以上的为中型企业；从业人员10人及以上的为小型企业；从业人员10人以下的为微型企业。</w:t>
      </w:r>
    </w:p>
    <w:p w14:paraId="7B5A16A2">
      <w:pPr>
        <w:spacing w:before="156" w:beforeLines="50"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14.2关于残疾人福利性单位：</w:t>
      </w:r>
    </w:p>
    <w:p w14:paraId="46A82805">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14.2.1根据《关于促进残疾人就业政府采购政策的通知》（财库〔2017〕141号）的规定，享受政府采购支持政策的残疾人福利性单位应当同时满足以下条件：</w:t>
      </w:r>
    </w:p>
    <w:p w14:paraId="3554915D">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（一）安置的残疾人占本单位在职职工人数的比例不低于25%（含25%），并且安置的残疾人人数不少于10人（含10人）；</w:t>
      </w:r>
    </w:p>
    <w:p w14:paraId="06C7FC3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（二）依法与安置的每位残疾人签订了一年以上（含一年）的劳动合同或服务协议；</w:t>
      </w:r>
    </w:p>
    <w:p w14:paraId="73771A2B">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（三）为安置的每位残疾人按月足额缴纳了基本养老保险、基本医疗保险、失业保险、工伤保险和生育保险等社会保险费；</w:t>
      </w:r>
    </w:p>
    <w:p w14:paraId="27B32D81">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（四）通过银行等金融机构向安置的每位残疾人，按月支付了不低于单位所在区县适用的经省级人民政府批准的月最低工资标准的工资；</w:t>
      </w:r>
    </w:p>
    <w:p w14:paraId="03EA6FFE">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（五）提供本单位制造的货物、承担的工程或者服务（以下简称产品），或者提供其他残疾人福利性单位制造的货物（不包括使用非残疾人福利性单位注册商标的货物）。</w:t>
      </w:r>
    </w:p>
    <w:p w14:paraId="712C09CF">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7C6ADCD">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10.2.2符合条件的残疾人福利性单位在参加政府采购活动时，应当按《三部门联合发布关于促进残疾人就业政府采购政策的通知》（财库〔2017〕141号）提供规定的《残疾人福利性单位声明函》，并对声明的真实性负责。</w:t>
      </w:r>
    </w:p>
    <w:p w14:paraId="2C97DCD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14.2.3本项目针对残疾人福利性单位产品的价格给予10%的扣除，</w:t>
      </w:r>
      <w:bookmarkStart w:id="266" w:name="_Hlk92451014"/>
      <w:r>
        <w:rPr>
          <w:rFonts w:hint="eastAsia" w:ascii="宋体" w:hAnsi="宋体" w:cs="宋体"/>
          <w:kern w:val="0"/>
          <w:sz w:val="24"/>
          <w:szCs w:val="24"/>
        </w:rPr>
        <w:t>用扣除后的价格参与评审。残疾人福利性单位属于小型、微型企业、监狱企业的，不重复享受政策。</w:t>
      </w:r>
      <w:bookmarkEnd w:id="266"/>
    </w:p>
    <w:p w14:paraId="230A0254">
      <w:pPr>
        <w:spacing w:before="156" w:beforeLines="50"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14.3关于监狱企业：</w:t>
      </w:r>
    </w:p>
    <w:p w14:paraId="44BDC267">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14.3.1 依照&lt;财政部、司法部关于政府采购支持监狱企业发展有关问题的通知&gt;（财库〔2014〕68号）之规定，监狱企业应当符合以下条件：</w:t>
      </w:r>
    </w:p>
    <w:p w14:paraId="7AE0671E">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6AFA6D">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14.3.3 监狱企业参加政府采购活动时，视同小型、微型企业，应当提供由省级以上监狱管理局、戒毒管理局（含新疆生产建设兵团）出具的属于监狱企业的证明文件。</w:t>
      </w:r>
    </w:p>
    <w:p w14:paraId="65500E32">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14.3.4在政府采购活动中，监狱企业视同小型、微型企业，享受预留份额、评审中价格扣除等   政府采购促进中小企业发展的政府采购政策。</w:t>
      </w:r>
    </w:p>
    <w:p w14:paraId="034FCF12">
      <w:pPr>
        <w:spacing w:before="156" w:beforeLines="50"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14.4关于节能产品及环境标志产品</w:t>
      </w:r>
    </w:p>
    <w:p w14:paraId="60F17840">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14.4.1供应商提供经国家认定的节能产品或环保产品须提供有效证明材料方可获得加分。</w:t>
      </w:r>
    </w:p>
    <w:p w14:paraId="560B65BA">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14.4.2节能产品是指列入财政部和发展改革委公布的《关于印发节能产品政府采购品目清单的  通知》（财库〔2019〕19 号）《节能产品政府采购品目清单》中的产品，其中以标注的政府强制采购产品。</w:t>
      </w:r>
    </w:p>
    <w:p w14:paraId="12BADEFF">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14.4.3环境标志产品是指列入财政部和生态环境部公布的《关于印发环境标志产品政府采购品  目清单的通知》（财库〔2019〕18 号）《环境标志产品政府采购品目清单》中的产品。</w:t>
      </w:r>
    </w:p>
    <w:p w14:paraId="5DA98474">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14.4.4产品属于节能产品或环境标志产品的，供应商需在投标文件中提供产品经国家确定的参   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72D664B">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14.4.5供应商应在投标文件中提供所投标产品国家确定的认证机构出具的、处于有效期之内的节能产品、环境标志产品认证证书，否则不予认可。</w:t>
      </w:r>
    </w:p>
    <w:p w14:paraId="2742B018">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14.4.6《节能产品政府采购品目清单》及《环境标志产品政府采购品目清单》可通过中国政府采购网（http://www.ccgp.gov.cn/ ）查阅、下载。认证机构名录如若以现行最新规定为准。</w:t>
      </w:r>
    </w:p>
    <w:p w14:paraId="6AB2ED64">
      <w:pPr>
        <w:spacing w:before="156" w:beforeLines="50"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14.5关于乡村产业振兴政策</w:t>
      </w:r>
    </w:p>
    <w:p w14:paraId="0B7F4212">
      <w:pPr>
        <w:spacing w:before="156" w:beforeLines="50"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14.5.1</w:t>
      </w:r>
      <w:r>
        <w:rPr>
          <w:rFonts w:hint="eastAsia" w:ascii="宋体" w:hAnsi="宋体" w:cs="宋体"/>
          <w:bCs/>
          <w:sz w:val="24"/>
          <w:szCs w:val="24"/>
        </w:rPr>
        <w:t>鼓励生产经营主体开具食用农产品达标合格证</w:t>
      </w:r>
      <w:r>
        <w:rPr>
          <w:rFonts w:hint="eastAsia" w:ascii="宋体" w:hAnsi="宋体" w:cs="宋体"/>
          <w:kern w:val="0"/>
          <w:sz w:val="24"/>
          <w:szCs w:val="24"/>
        </w:rPr>
        <w:t>。</w:t>
      </w:r>
    </w:p>
    <w:p w14:paraId="177D8FA7">
      <w:pPr>
        <w:pStyle w:val="2"/>
        <w:tabs>
          <w:tab w:val="left" w:pos="2809"/>
          <w:tab w:val="center" w:pos="4819"/>
        </w:tabs>
        <w:spacing w:line="360" w:lineRule="auto"/>
        <w:jc w:val="center"/>
        <w:rPr>
          <w:rFonts w:ascii="宋体" w:hAnsi="宋体" w:cs="宋体"/>
        </w:rPr>
      </w:pPr>
      <w:bookmarkStart w:id="267" w:name="_Toc71734730"/>
      <w:r>
        <w:rPr>
          <w:rFonts w:hint="eastAsia" w:ascii="宋体" w:hAnsi="宋体" w:cs="宋体"/>
          <w:sz w:val="24"/>
          <w:szCs w:val="24"/>
        </w:rPr>
        <w:br w:type="page"/>
      </w:r>
      <w:bookmarkStart w:id="268" w:name="_Toc17083"/>
      <w:bookmarkStart w:id="269" w:name="_Toc1029"/>
      <w:bookmarkStart w:id="270" w:name="_Toc9536"/>
      <w:r>
        <w:rPr>
          <w:rFonts w:hint="eastAsia" w:ascii="宋体" w:hAnsi="宋体" w:cs="宋体"/>
        </w:rPr>
        <w:t>第三章 评标办法</w:t>
      </w:r>
      <w:bookmarkEnd w:id="267"/>
      <w:bookmarkEnd w:id="268"/>
      <w:bookmarkEnd w:id="269"/>
      <w:bookmarkEnd w:id="270"/>
    </w:p>
    <w:p w14:paraId="5897E7A2">
      <w:pPr>
        <w:spacing w:line="360" w:lineRule="auto"/>
        <w:ind w:firstLine="480" w:firstLineChars="200"/>
        <w:rPr>
          <w:rFonts w:ascii="宋体" w:hAnsi="宋体" w:cs="宋体"/>
          <w:sz w:val="24"/>
          <w:szCs w:val="24"/>
        </w:rPr>
      </w:pPr>
      <w:r>
        <w:rPr>
          <w:rFonts w:hint="eastAsia" w:ascii="宋体" w:hAnsi="宋体" w:cs="宋体"/>
          <w:sz w:val="24"/>
          <w:szCs w:val="24"/>
        </w:rPr>
        <w:t>根据《中华人民共和国政府采购法》、《中华人民共和国政府采购法实施条例》、</w:t>
      </w:r>
      <w:r>
        <w:rPr>
          <w:rFonts w:hint="eastAsia" w:ascii="宋体" w:hAnsi="宋体" w:cs="宋体"/>
          <w:spacing w:val="10"/>
          <w:sz w:val="24"/>
          <w:szCs w:val="24"/>
        </w:rPr>
        <w:t>《政府采购货物和服务采购投标管理办法》（财政部令第87号）等相关法律、法规和规章的规定</w:t>
      </w:r>
      <w:r>
        <w:rPr>
          <w:rFonts w:hint="eastAsia" w:ascii="宋体" w:hAnsi="宋体" w:cs="宋体"/>
          <w:sz w:val="24"/>
          <w:szCs w:val="24"/>
        </w:rPr>
        <w:t>制定本办法。</w:t>
      </w:r>
    </w:p>
    <w:p w14:paraId="734339FD">
      <w:pPr>
        <w:pStyle w:val="3"/>
        <w:spacing w:after="0" w:line="360" w:lineRule="auto"/>
        <w:rPr>
          <w:rFonts w:ascii="宋体" w:hAnsi="宋体" w:eastAsia="宋体" w:cs="宋体"/>
          <w:sz w:val="28"/>
          <w:szCs w:val="28"/>
        </w:rPr>
      </w:pPr>
      <w:bookmarkStart w:id="271" w:name="_Toc3066"/>
      <w:bookmarkStart w:id="272" w:name="_Toc15350"/>
      <w:bookmarkStart w:id="273" w:name="_Toc23316"/>
      <w:bookmarkStart w:id="274" w:name="_Toc71734731"/>
      <w:r>
        <w:rPr>
          <w:rFonts w:hint="eastAsia" w:ascii="宋体" w:hAnsi="宋体" w:eastAsia="宋体" w:cs="宋体"/>
          <w:sz w:val="28"/>
          <w:szCs w:val="28"/>
        </w:rPr>
        <w:t>1.评标机构</w:t>
      </w:r>
      <w:bookmarkEnd w:id="271"/>
      <w:bookmarkEnd w:id="272"/>
      <w:bookmarkEnd w:id="273"/>
      <w:bookmarkEnd w:id="274"/>
    </w:p>
    <w:p w14:paraId="07CD021B">
      <w:pPr>
        <w:spacing w:line="360" w:lineRule="auto"/>
        <w:ind w:firstLine="480" w:firstLineChars="200"/>
        <w:rPr>
          <w:rFonts w:ascii="宋体" w:hAnsi="宋体" w:cs="宋体"/>
          <w:sz w:val="24"/>
          <w:szCs w:val="24"/>
        </w:rPr>
      </w:pPr>
      <w:r>
        <w:rPr>
          <w:rFonts w:hint="eastAsia" w:ascii="宋体" w:hAnsi="宋体" w:cs="宋体"/>
          <w:sz w:val="24"/>
          <w:szCs w:val="24"/>
        </w:rPr>
        <w:t>评标机构为评标委员会，评委委员会由采购人代表和评审专家组成，成员人数为5人及以上单数，其中评审专家不得少于成员总数的三分之二。</w:t>
      </w:r>
    </w:p>
    <w:p w14:paraId="03F341B8">
      <w:pPr>
        <w:pStyle w:val="3"/>
        <w:spacing w:after="0" w:line="360" w:lineRule="auto"/>
        <w:rPr>
          <w:rFonts w:ascii="宋体" w:hAnsi="宋体" w:eastAsia="宋体" w:cs="宋体"/>
          <w:sz w:val="28"/>
          <w:szCs w:val="28"/>
        </w:rPr>
      </w:pPr>
      <w:bookmarkStart w:id="275" w:name="_Toc1126"/>
      <w:bookmarkStart w:id="276" w:name="_Toc26979"/>
      <w:bookmarkStart w:id="277" w:name="_Toc32642"/>
      <w:bookmarkStart w:id="278" w:name="_Toc71734732"/>
      <w:r>
        <w:rPr>
          <w:rFonts w:hint="eastAsia" w:ascii="宋体" w:hAnsi="宋体" w:eastAsia="宋体" w:cs="宋体"/>
          <w:sz w:val="28"/>
          <w:szCs w:val="28"/>
        </w:rPr>
        <w:t>2.采购人或者采购代理机构职责</w:t>
      </w:r>
      <w:bookmarkEnd w:id="275"/>
      <w:bookmarkEnd w:id="276"/>
      <w:bookmarkEnd w:id="277"/>
      <w:bookmarkEnd w:id="278"/>
    </w:p>
    <w:p w14:paraId="4A06E5B7">
      <w:pPr>
        <w:spacing w:line="360" w:lineRule="auto"/>
        <w:ind w:firstLine="480" w:firstLineChars="200"/>
        <w:rPr>
          <w:rFonts w:ascii="宋体" w:hAnsi="宋体" w:cs="宋体"/>
          <w:sz w:val="24"/>
          <w:szCs w:val="24"/>
        </w:rPr>
      </w:pPr>
      <w:r>
        <w:rPr>
          <w:rFonts w:hint="eastAsia" w:ascii="宋体" w:hAnsi="宋体" w:cs="宋体"/>
          <w:sz w:val="24"/>
          <w:szCs w:val="24"/>
        </w:rPr>
        <w:t>采购人或者采购代理机构负责组织评标工作，并履行下列职责：</w:t>
      </w:r>
    </w:p>
    <w:p w14:paraId="648588C3">
      <w:pPr>
        <w:spacing w:line="360" w:lineRule="auto"/>
        <w:ind w:firstLine="480" w:firstLineChars="200"/>
        <w:rPr>
          <w:rFonts w:ascii="宋体" w:hAnsi="宋体" w:cs="宋体"/>
          <w:sz w:val="24"/>
          <w:szCs w:val="24"/>
        </w:rPr>
      </w:pPr>
      <w:r>
        <w:rPr>
          <w:rFonts w:hint="eastAsia" w:ascii="宋体" w:hAnsi="宋体" w:cs="宋体"/>
          <w:sz w:val="24"/>
          <w:szCs w:val="24"/>
        </w:rPr>
        <w:t>（1）核对评审专家身份和采购人代表授权函，对评审专家在政府采购活动中的职责履行情况予以记录，并及时将有关违法违规行为向财政部门报告；</w:t>
      </w:r>
    </w:p>
    <w:p w14:paraId="0B154764">
      <w:pPr>
        <w:spacing w:line="360" w:lineRule="auto"/>
        <w:ind w:firstLine="480" w:firstLineChars="200"/>
        <w:rPr>
          <w:rFonts w:ascii="宋体" w:hAnsi="宋体" w:cs="宋体"/>
          <w:sz w:val="24"/>
          <w:szCs w:val="24"/>
        </w:rPr>
      </w:pPr>
      <w:r>
        <w:rPr>
          <w:rFonts w:hint="eastAsia" w:ascii="宋体" w:hAnsi="宋体" w:cs="宋体"/>
          <w:sz w:val="24"/>
          <w:szCs w:val="24"/>
        </w:rPr>
        <w:t>（2）宣布评标纪律；</w:t>
      </w:r>
    </w:p>
    <w:p w14:paraId="51FBF577">
      <w:pPr>
        <w:spacing w:line="360" w:lineRule="auto"/>
        <w:ind w:firstLine="480" w:firstLineChars="200"/>
        <w:rPr>
          <w:rFonts w:ascii="宋体" w:hAnsi="宋体" w:cs="宋体"/>
          <w:sz w:val="24"/>
          <w:szCs w:val="24"/>
        </w:rPr>
      </w:pPr>
      <w:r>
        <w:rPr>
          <w:rFonts w:hint="eastAsia" w:ascii="宋体" w:hAnsi="宋体" w:cs="宋体"/>
          <w:sz w:val="24"/>
          <w:szCs w:val="24"/>
        </w:rPr>
        <w:t>（3）公布投标人名单，告知评审专家应当回避的情形；</w:t>
      </w:r>
    </w:p>
    <w:p w14:paraId="28EB9930">
      <w:pPr>
        <w:spacing w:line="360" w:lineRule="auto"/>
        <w:ind w:firstLine="480" w:firstLineChars="200"/>
        <w:rPr>
          <w:rFonts w:ascii="宋体" w:hAnsi="宋体" w:cs="宋体"/>
          <w:sz w:val="24"/>
          <w:szCs w:val="24"/>
        </w:rPr>
      </w:pPr>
      <w:r>
        <w:rPr>
          <w:rFonts w:hint="eastAsia" w:ascii="宋体" w:hAnsi="宋体" w:cs="宋体"/>
          <w:sz w:val="24"/>
          <w:szCs w:val="24"/>
        </w:rPr>
        <w:t>（4）组织评标委员会推选评标组长、采购人代表不得担任组长；</w:t>
      </w:r>
    </w:p>
    <w:p w14:paraId="7AC63EB6">
      <w:pPr>
        <w:spacing w:line="360" w:lineRule="auto"/>
        <w:ind w:firstLine="480" w:firstLineChars="200"/>
        <w:rPr>
          <w:rFonts w:ascii="宋体" w:hAnsi="宋体" w:cs="宋体"/>
          <w:sz w:val="24"/>
          <w:szCs w:val="24"/>
        </w:rPr>
      </w:pPr>
      <w:r>
        <w:rPr>
          <w:rFonts w:hint="eastAsia" w:ascii="宋体" w:hAnsi="宋体" w:cs="宋体"/>
          <w:sz w:val="24"/>
          <w:szCs w:val="24"/>
        </w:rPr>
        <w:t>（5）在评标期间采取必要的通讯管理措施，保证评标活动不受外界干扰；</w:t>
      </w:r>
    </w:p>
    <w:p w14:paraId="25137295">
      <w:pPr>
        <w:spacing w:line="360" w:lineRule="auto"/>
        <w:ind w:firstLine="480" w:firstLineChars="200"/>
        <w:rPr>
          <w:rFonts w:ascii="宋体" w:hAnsi="宋体" w:cs="宋体"/>
          <w:sz w:val="24"/>
          <w:szCs w:val="24"/>
        </w:rPr>
      </w:pPr>
      <w:r>
        <w:rPr>
          <w:rFonts w:hint="eastAsia" w:ascii="宋体" w:hAnsi="宋体" w:cs="宋体"/>
          <w:sz w:val="24"/>
          <w:szCs w:val="24"/>
        </w:rPr>
        <w:t>（6）根据评标委员会的要求介绍政府采购相关政策法规、招标文件；</w:t>
      </w:r>
    </w:p>
    <w:p w14:paraId="1AA91E5B">
      <w:pPr>
        <w:spacing w:line="360" w:lineRule="auto"/>
        <w:ind w:firstLine="480" w:firstLineChars="200"/>
        <w:rPr>
          <w:rFonts w:ascii="宋体" w:hAnsi="宋体" w:cs="宋体"/>
          <w:sz w:val="24"/>
          <w:szCs w:val="24"/>
        </w:rPr>
      </w:pPr>
      <w:r>
        <w:rPr>
          <w:rFonts w:hint="eastAsia" w:ascii="宋体" w:hAnsi="宋体" w:cs="宋体"/>
          <w:sz w:val="24"/>
          <w:szCs w:val="24"/>
        </w:rPr>
        <w:t>（7）维护评标秩序，监督评标委员会依照招标文件规定的评标程序、方法和标准进行独立评审，及时制止和纠正采购人代表、评审专家的倾向性言论或者违法违规行为；</w:t>
      </w:r>
    </w:p>
    <w:p w14:paraId="429661A1">
      <w:pPr>
        <w:spacing w:line="360" w:lineRule="auto"/>
        <w:ind w:firstLine="480" w:firstLineChars="200"/>
        <w:rPr>
          <w:rFonts w:ascii="宋体" w:hAnsi="宋体" w:cs="宋体"/>
          <w:sz w:val="24"/>
          <w:szCs w:val="24"/>
        </w:rPr>
      </w:pPr>
      <w:r>
        <w:rPr>
          <w:rFonts w:hint="eastAsia" w:ascii="宋体" w:hAnsi="宋体" w:cs="宋体"/>
          <w:sz w:val="24"/>
          <w:szCs w:val="24"/>
        </w:rPr>
        <w:t>（8）核对评标结果，有《政府采购货物和服务招标投标管理办法》（财政部令第87号）第六十四条规定情形的，要求评标委员会复核或者书面说明理由，评标委员会拒绝的，应予记录并向本级财政部门报告；</w:t>
      </w:r>
    </w:p>
    <w:p w14:paraId="688B4613">
      <w:pPr>
        <w:spacing w:line="360" w:lineRule="auto"/>
        <w:ind w:firstLine="480" w:firstLineChars="200"/>
        <w:rPr>
          <w:rFonts w:ascii="宋体" w:hAnsi="宋体" w:cs="宋体"/>
          <w:sz w:val="24"/>
          <w:szCs w:val="24"/>
        </w:rPr>
      </w:pPr>
      <w:r>
        <w:rPr>
          <w:rFonts w:hint="eastAsia" w:ascii="宋体" w:hAnsi="宋体" w:cs="宋体"/>
          <w:sz w:val="24"/>
          <w:szCs w:val="24"/>
        </w:rPr>
        <w:t>（9）评审工作完成后，按照规定向评审专家支付劳务报酬和异地评审差旅费，不得向评审专家以外的其他人员支付评审劳务报酬；</w:t>
      </w:r>
    </w:p>
    <w:p w14:paraId="318CFE07">
      <w:pPr>
        <w:spacing w:line="360" w:lineRule="auto"/>
        <w:ind w:firstLine="480" w:firstLineChars="200"/>
        <w:rPr>
          <w:rFonts w:ascii="宋体" w:hAnsi="宋体" w:cs="宋体"/>
          <w:sz w:val="24"/>
          <w:szCs w:val="24"/>
        </w:rPr>
      </w:pPr>
      <w:r>
        <w:rPr>
          <w:rFonts w:hint="eastAsia" w:ascii="宋体" w:hAnsi="宋体" w:cs="宋体"/>
          <w:sz w:val="24"/>
          <w:szCs w:val="24"/>
        </w:rPr>
        <w:t>（10）处理与评标有关的其他事项。</w:t>
      </w:r>
    </w:p>
    <w:p w14:paraId="37213890">
      <w:pPr>
        <w:spacing w:line="360" w:lineRule="auto"/>
        <w:ind w:firstLine="480" w:firstLineChars="200"/>
        <w:rPr>
          <w:rFonts w:ascii="宋体" w:hAnsi="宋体" w:cs="宋体"/>
          <w:sz w:val="24"/>
          <w:szCs w:val="24"/>
        </w:rPr>
      </w:pPr>
      <w:r>
        <w:rPr>
          <w:rFonts w:hint="eastAsia" w:ascii="宋体" w:hAnsi="宋体" w:cs="宋体"/>
          <w:sz w:val="24"/>
          <w:szCs w:val="24"/>
        </w:rPr>
        <w:t>采购人可以在评标前说明项目背景和采购需求，说明内容不得含有歧视性、倾向性意见，不得超出招标文件所述范围。说明应当提交书面材料，并随招标文件一并存档。</w:t>
      </w:r>
    </w:p>
    <w:p w14:paraId="774CACC5">
      <w:pPr>
        <w:pStyle w:val="3"/>
        <w:spacing w:after="0" w:line="360" w:lineRule="auto"/>
        <w:rPr>
          <w:rFonts w:ascii="宋体" w:hAnsi="宋体" w:eastAsia="宋体" w:cs="宋体"/>
          <w:sz w:val="28"/>
          <w:szCs w:val="28"/>
        </w:rPr>
      </w:pPr>
      <w:bookmarkStart w:id="279" w:name="_Toc8683"/>
      <w:bookmarkStart w:id="280" w:name="_Toc12697"/>
      <w:bookmarkStart w:id="281" w:name="_Toc12878"/>
      <w:bookmarkStart w:id="282" w:name="_Toc71734733"/>
      <w:r>
        <w:rPr>
          <w:rFonts w:hint="eastAsia" w:ascii="宋体" w:hAnsi="宋体" w:eastAsia="宋体" w:cs="宋体"/>
          <w:sz w:val="28"/>
          <w:szCs w:val="28"/>
        </w:rPr>
        <w:t>3.评标委员会职责</w:t>
      </w:r>
      <w:bookmarkEnd w:id="279"/>
      <w:bookmarkEnd w:id="280"/>
      <w:bookmarkEnd w:id="281"/>
      <w:bookmarkEnd w:id="282"/>
    </w:p>
    <w:p w14:paraId="006B6A6A">
      <w:pPr>
        <w:spacing w:line="360" w:lineRule="auto"/>
        <w:ind w:firstLine="480" w:firstLineChars="200"/>
        <w:rPr>
          <w:rFonts w:ascii="宋体" w:hAnsi="宋体" w:cs="宋体"/>
          <w:sz w:val="24"/>
          <w:szCs w:val="24"/>
        </w:rPr>
      </w:pPr>
      <w:r>
        <w:rPr>
          <w:rFonts w:hint="eastAsia" w:ascii="宋体" w:hAnsi="宋体" w:cs="宋体"/>
          <w:sz w:val="24"/>
          <w:szCs w:val="24"/>
        </w:rPr>
        <w:t>评标委员会负责具体评标事务，并独立履行下列职责：</w:t>
      </w:r>
    </w:p>
    <w:p w14:paraId="136FD70A">
      <w:pPr>
        <w:spacing w:line="360" w:lineRule="auto"/>
        <w:ind w:firstLine="480" w:firstLineChars="200"/>
        <w:rPr>
          <w:rFonts w:ascii="宋体" w:hAnsi="宋体" w:cs="宋体"/>
          <w:sz w:val="24"/>
          <w:szCs w:val="24"/>
        </w:rPr>
      </w:pPr>
      <w:r>
        <w:rPr>
          <w:rFonts w:hint="eastAsia" w:ascii="宋体" w:hAnsi="宋体" w:cs="宋体"/>
          <w:sz w:val="24"/>
          <w:szCs w:val="24"/>
        </w:rPr>
        <w:t>（1）审查、评价投标文件是否符合招标文件的商务、技术等实质性要求；</w:t>
      </w:r>
    </w:p>
    <w:p w14:paraId="165AED5C">
      <w:pPr>
        <w:spacing w:line="360" w:lineRule="auto"/>
        <w:ind w:firstLine="480" w:firstLineChars="200"/>
        <w:rPr>
          <w:rFonts w:ascii="宋体" w:hAnsi="宋体" w:cs="宋体"/>
          <w:sz w:val="24"/>
          <w:szCs w:val="24"/>
        </w:rPr>
      </w:pPr>
      <w:r>
        <w:rPr>
          <w:rFonts w:hint="eastAsia" w:ascii="宋体" w:hAnsi="宋体" w:cs="宋体"/>
          <w:sz w:val="24"/>
          <w:szCs w:val="24"/>
        </w:rPr>
        <w:t>（2）要求投标人对投标文件有关事项作出澄清或者说明；</w:t>
      </w:r>
    </w:p>
    <w:p w14:paraId="39E6C4D8">
      <w:pPr>
        <w:spacing w:line="360" w:lineRule="auto"/>
        <w:ind w:firstLine="480" w:firstLineChars="200"/>
        <w:rPr>
          <w:rFonts w:ascii="宋体" w:hAnsi="宋体" w:cs="宋体"/>
          <w:sz w:val="24"/>
          <w:szCs w:val="24"/>
        </w:rPr>
      </w:pPr>
      <w:r>
        <w:rPr>
          <w:rFonts w:hint="eastAsia" w:ascii="宋体" w:hAnsi="宋体" w:cs="宋体"/>
          <w:sz w:val="24"/>
          <w:szCs w:val="24"/>
        </w:rPr>
        <w:t>（3）对投标文件进行比较和评价；</w:t>
      </w:r>
    </w:p>
    <w:p w14:paraId="12D6A972">
      <w:pPr>
        <w:spacing w:line="360" w:lineRule="auto"/>
        <w:ind w:firstLine="480" w:firstLineChars="200"/>
        <w:rPr>
          <w:rFonts w:ascii="宋体" w:hAnsi="宋体" w:cs="宋体"/>
          <w:sz w:val="24"/>
          <w:szCs w:val="24"/>
        </w:rPr>
      </w:pPr>
      <w:r>
        <w:rPr>
          <w:rFonts w:hint="eastAsia" w:ascii="宋体" w:hAnsi="宋体" w:cs="宋体"/>
          <w:sz w:val="24"/>
          <w:szCs w:val="24"/>
        </w:rPr>
        <w:t>（4）确定中标候选人名单，或根据采购人委托直接确定中标人；</w:t>
      </w:r>
    </w:p>
    <w:p w14:paraId="2F596DBE">
      <w:pPr>
        <w:spacing w:line="360" w:lineRule="auto"/>
        <w:ind w:firstLine="480" w:firstLineChars="200"/>
        <w:rPr>
          <w:rFonts w:ascii="宋体" w:hAnsi="宋体" w:cs="宋体"/>
          <w:sz w:val="24"/>
          <w:szCs w:val="24"/>
        </w:rPr>
      </w:pPr>
      <w:r>
        <w:rPr>
          <w:rFonts w:hint="eastAsia" w:ascii="宋体" w:hAnsi="宋体" w:cs="宋体"/>
          <w:sz w:val="24"/>
          <w:szCs w:val="24"/>
        </w:rPr>
        <w:t>（5）向采购人、采购代理机构或者有关部门报告评标中发现的违法行为。</w:t>
      </w:r>
    </w:p>
    <w:p w14:paraId="6DA38E9A">
      <w:pPr>
        <w:pStyle w:val="3"/>
        <w:spacing w:after="0" w:line="360" w:lineRule="auto"/>
        <w:rPr>
          <w:rFonts w:ascii="宋体" w:hAnsi="宋体" w:eastAsia="宋体" w:cs="宋体"/>
          <w:sz w:val="28"/>
          <w:szCs w:val="28"/>
        </w:rPr>
      </w:pPr>
      <w:bookmarkStart w:id="283" w:name="_Toc71734734"/>
      <w:bookmarkStart w:id="284" w:name="_Toc12583"/>
      <w:bookmarkStart w:id="285" w:name="_Toc10055"/>
      <w:bookmarkStart w:id="286" w:name="_Toc28104"/>
      <w:r>
        <w:rPr>
          <w:rFonts w:hint="eastAsia" w:ascii="宋体" w:hAnsi="宋体" w:eastAsia="宋体" w:cs="宋体"/>
          <w:sz w:val="28"/>
          <w:szCs w:val="28"/>
        </w:rPr>
        <w:t>4.评标纪律</w:t>
      </w:r>
      <w:bookmarkEnd w:id="283"/>
      <w:bookmarkEnd w:id="284"/>
      <w:bookmarkEnd w:id="285"/>
      <w:bookmarkEnd w:id="286"/>
    </w:p>
    <w:p w14:paraId="513CD961">
      <w:pPr>
        <w:spacing w:line="360" w:lineRule="auto"/>
        <w:ind w:firstLine="480" w:firstLineChars="200"/>
        <w:rPr>
          <w:rFonts w:ascii="宋体" w:hAnsi="宋体" w:cs="宋体"/>
          <w:sz w:val="24"/>
          <w:szCs w:val="24"/>
        </w:rPr>
      </w:pPr>
      <w:r>
        <w:rPr>
          <w:rFonts w:hint="eastAsia" w:ascii="宋体" w:hAnsi="宋体" w:cs="宋体"/>
          <w:sz w:val="24"/>
          <w:szCs w:val="24"/>
        </w:rPr>
        <w:t>（1）对评标内容和评标过程要严格保密，不得向投标人或与该过程无关的其它人员泄露。</w:t>
      </w:r>
    </w:p>
    <w:p w14:paraId="46BBC46A">
      <w:pPr>
        <w:spacing w:line="360" w:lineRule="auto"/>
        <w:ind w:firstLine="480" w:firstLineChars="200"/>
        <w:rPr>
          <w:rFonts w:ascii="宋体" w:hAnsi="宋体" w:cs="宋体"/>
          <w:sz w:val="24"/>
          <w:szCs w:val="24"/>
        </w:rPr>
      </w:pPr>
      <w:r>
        <w:rPr>
          <w:rFonts w:hint="eastAsia" w:ascii="宋体" w:hAnsi="宋体" w:cs="宋体"/>
          <w:sz w:val="24"/>
          <w:szCs w:val="24"/>
        </w:rPr>
        <w:t>（2）评标期间的一切资料，包括评标意见、评标记录和评标结论，一律不得向外传和泄露。</w:t>
      </w:r>
    </w:p>
    <w:p w14:paraId="101E8E8C">
      <w:pPr>
        <w:spacing w:line="360" w:lineRule="auto"/>
        <w:ind w:firstLine="480" w:firstLineChars="200"/>
        <w:rPr>
          <w:rFonts w:ascii="宋体" w:hAnsi="宋体" w:cs="宋体"/>
          <w:sz w:val="24"/>
          <w:szCs w:val="24"/>
        </w:rPr>
      </w:pPr>
      <w:r>
        <w:rPr>
          <w:rFonts w:hint="eastAsia" w:ascii="宋体" w:hAnsi="宋体" w:cs="宋体"/>
          <w:sz w:val="24"/>
          <w:szCs w:val="24"/>
        </w:rPr>
        <w:t>（3）任何属于投标文件审查、澄清、评价和评价的资料，不得向投标人或与该过程无关的其它人员泄露。</w:t>
      </w:r>
    </w:p>
    <w:p w14:paraId="78836A6D">
      <w:pPr>
        <w:spacing w:line="360" w:lineRule="auto"/>
        <w:ind w:firstLine="480" w:firstLineChars="200"/>
        <w:rPr>
          <w:rFonts w:ascii="宋体" w:hAnsi="宋体" w:cs="宋体"/>
          <w:sz w:val="24"/>
          <w:szCs w:val="24"/>
        </w:rPr>
      </w:pPr>
      <w:r>
        <w:rPr>
          <w:rFonts w:hint="eastAsia" w:ascii="宋体" w:hAnsi="宋体" w:cs="宋体"/>
          <w:sz w:val="24"/>
          <w:szCs w:val="24"/>
        </w:rPr>
        <w:t>（4）所有资料（包括招标文件、投标文件、评标表格及各种文字记录）在评标结束后均应分别整理、存档备查，任何人不得复制和保留。</w:t>
      </w:r>
    </w:p>
    <w:p w14:paraId="4347DC41">
      <w:pPr>
        <w:spacing w:line="360" w:lineRule="auto"/>
        <w:ind w:firstLine="480" w:firstLineChars="200"/>
        <w:rPr>
          <w:rFonts w:ascii="宋体" w:hAnsi="宋体" w:cs="宋体"/>
          <w:sz w:val="24"/>
          <w:szCs w:val="24"/>
        </w:rPr>
      </w:pPr>
      <w:r>
        <w:rPr>
          <w:rFonts w:hint="eastAsia" w:ascii="宋体" w:hAnsi="宋体" w:cs="宋体"/>
          <w:sz w:val="24"/>
          <w:szCs w:val="24"/>
        </w:rPr>
        <w:t>（5）评标期间，未经允许评标委员会以外的任何单位或部门不得参加评标和采访评标工作。</w:t>
      </w:r>
    </w:p>
    <w:p w14:paraId="0EF7C819">
      <w:pPr>
        <w:spacing w:line="360" w:lineRule="auto"/>
        <w:ind w:firstLine="480" w:firstLineChars="200"/>
        <w:rPr>
          <w:rFonts w:ascii="宋体" w:hAnsi="宋体" w:cs="宋体"/>
          <w:sz w:val="24"/>
          <w:szCs w:val="24"/>
        </w:rPr>
      </w:pPr>
      <w:r>
        <w:rPr>
          <w:rFonts w:hint="eastAsia" w:ascii="宋体" w:hAnsi="宋体" w:cs="宋体"/>
          <w:sz w:val="24"/>
          <w:szCs w:val="24"/>
        </w:rPr>
        <w:t>（6）评标期间，评标人员不得外出，确需外出时应事先请假。</w:t>
      </w:r>
    </w:p>
    <w:p w14:paraId="14482524">
      <w:pPr>
        <w:spacing w:line="360" w:lineRule="auto"/>
        <w:ind w:firstLine="480" w:firstLineChars="200"/>
        <w:rPr>
          <w:rFonts w:ascii="宋体" w:hAnsi="宋体" w:cs="宋体"/>
          <w:sz w:val="24"/>
          <w:szCs w:val="24"/>
        </w:rPr>
      </w:pPr>
      <w:r>
        <w:rPr>
          <w:rFonts w:hint="eastAsia" w:ascii="宋体" w:hAnsi="宋体" w:cs="宋体"/>
          <w:sz w:val="24"/>
          <w:szCs w:val="24"/>
        </w:rPr>
        <w:t>（7）评标期间，所有与会人员不得私自以任何方式和投标人进行联系，需要询问、澄清的问题由评标委员会统一组织办理。</w:t>
      </w:r>
    </w:p>
    <w:p w14:paraId="353F0259">
      <w:pPr>
        <w:spacing w:line="360" w:lineRule="auto"/>
        <w:ind w:firstLine="480" w:firstLineChars="200"/>
        <w:rPr>
          <w:rFonts w:ascii="宋体" w:hAnsi="宋体" w:cs="宋体"/>
          <w:sz w:val="24"/>
          <w:szCs w:val="24"/>
        </w:rPr>
      </w:pPr>
      <w:r>
        <w:rPr>
          <w:rFonts w:hint="eastAsia" w:ascii="宋体" w:hAnsi="宋体" w:cs="宋体"/>
          <w:sz w:val="24"/>
          <w:szCs w:val="24"/>
        </w:rPr>
        <w:t>（8）评标结束后，与会人员不得向外界透露评标人员的评标意见，如因此造成的后果由责任者承担。</w:t>
      </w:r>
    </w:p>
    <w:p w14:paraId="3ED8AB61">
      <w:pPr>
        <w:pStyle w:val="3"/>
        <w:spacing w:after="0" w:line="360" w:lineRule="auto"/>
        <w:rPr>
          <w:rFonts w:ascii="宋体" w:hAnsi="宋体" w:eastAsia="宋体" w:cs="宋体"/>
          <w:sz w:val="28"/>
          <w:szCs w:val="28"/>
        </w:rPr>
      </w:pPr>
      <w:bookmarkStart w:id="287" w:name="_Toc6229"/>
      <w:bookmarkStart w:id="288" w:name="_Toc15967"/>
      <w:bookmarkStart w:id="289" w:name="_Toc59"/>
      <w:bookmarkStart w:id="290" w:name="_Toc71734735"/>
      <w:bookmarkStart w:id="291" w:name="_Toc71734736"/>
      <w:bookmarkStart w:id="292" w:name="_Toc26325"/>
      <w:bookmarkStart w:id="293" w:name="_Toc31935"/>
      <w:bookmarkStart w:id="294" w:name="_Toc15379"/>
      <w:r>
        <w:rPr>
          <w:rFonts w:hint="eastAsia" w:ascii="宋体" w:hAnsi="宋体" w:eastAsia="宋体" w:cs="宋体"/>
          <w:sz w:val="28"/>
          <w:szCs w:val="28"/>
        </w:rPr>
        <w:t>5.评标原则</w:t>
      </w:r>
      <w:bookmarkEnd w:id="287"/>
      <w:bookmarkEnd w:id="288"/>
      <w:bookmarkEnd w:id="289"/>
      <w:bookmarkEnd w:id="290"/>
    </w:p>
    <w:p w14:paraId="542E362E">
      <w:pPr>
        <w:spacing w:line="360" w:lineRule="auto"/>
        <w:ind w:firstLine="480" w:firstLineChars="200"/>
        <w:rPr>
          <w:rFonts w:ascii="宋体" w:hAnsi="宋体" w:cs="宋体"/>
          <w:sz w:val="24"/>
          <w:szCs w:val="24"/>
        </w:rPr>
      </w:pPr>
      <w:r>
        <w:rPr>
          <w:rFonts w:hint="eastAsia" w:ascii="宋体" w:hAnsi="宋体" w:cs="宋体"/>
          <w:sz w:val="24"/>
          <w:szCs w:val="24"/>
        </w:rPr>
        <w:t>评标将遵循下列原则：</w:t>
      </w:r>
    </w:p>
    <w:p w14:paraId="694037B6">
      <w:pPr>
        <w:spacing w:line="360" w:lineRule="auto"/>
        <w:ind w:firstLine="480" w:firstLineChars="200"/>
        <w:rPr>
          <w:rFonts w:ascii="宋体" w:hAnsi="宋体" w:cs="宋体"/>
          <w:sz w:val="24"/>
          <w:szCs w:val="24"/>
        </w:rPr>
      </w:pPr>
      <w:r>
        <w:rPr>
          <w:rFonts w:hint="eastAsia" w:ascii="宋体" w:hAnsi="宋体" w:cs="宋体"/>
          <w:sz w:val="24"/>
          <w:szCs w:val="24"/>
        </w:rPr>
        <w:t>（1）坚持公平、公正、科学、择优的原则，本着实事求是的精神，不带任何主观意愿和偏见，认真负责地做好评标工作，公平、公正地对待每一个投标人。</w:t>
      </w:r>
    </w:p>
    <w:p w14:paraId="6B63144F">
      <w:pPr>
        <w:spacing w:line="360" w:lineRule="auto"/>
        <w:ind w:firstLine="480" w:firstLineChars="200"/>
        <w:rPr>
          <w:rFonts w:ascii="宋体" w:hAnsi="宋体" w:cs="宋体"/>
          <w:sz w:val="24"/>
          <w:szCs w:val="24"/>
        </w:rPr>
      </w:pPr>
      <w:r>
        <w:rPr>
          <w:rFonts w:hint="eastAsia" w:ascii="宋体" w:hAnsi="宋体" w:cs="宋体"/>
          <w:sz w:val="24"/>
          <w:szCs w:val="24"/>
        </w:rPr>
        <w:t>（2）全面分析，综合评审。</w:t>
      </w:r>
    </w:p>
    <w:p w14:paraId="32FF3C09">
      <w:pPr>
        <w:spacing w:line="360" w:lineRule="auto"/>
        <w:ind w:firstLine="480" w:firstLineChars="200"/>
        <w:rPr>
          <w:rFonts w:ascii="宋体" w:hAnsi="宋体" w:cs="宋体"/>
          <w:sz w:val="24"/>
          <w:szCs w:val="24"/>
        </w:rPr>
      </w:pPr>
      <w:r>
        <w:rPr>
          <w:rFonts w:hint="eastAsia" w:ascii="宋体" w:hAnsi="宋体" w:cs="宋体"/>
          <w:sz w:val="24"/>
          <w:szCs w:val="24"/>
        </w:rPr>
        <w:t>（3）评标只对投标人的投标文件进行评审，投标文件以外的资料、信息不应作为评标的依据。</w:t>
      </w:r>
    </w:p>
    <w:p w14:paraId="55F2EFDA">
      <w:pPr>
        <w:pStyle w:val="3"/>
        <w:spacing w:after="0" w:line="360" w:lineRule="auto"/>
        <w:rPr>
          <w:rFonts w:ascii="宋体" w:hAnsi="宋体" w:eastAsia="宋体" w:cs="宋体"/>
          <w:sz w:val="28"/>
          <w:szCs w:val="28"/>
        </w:rPr>
      </w:pPr>
      <w:r>
        <w:rPr>
          <w:rFonts w:hint="eastAsia" w:ascii="宋体" w:hAnsi="宋体" w:eastAsia="宋体" w:cs="宋体"/>
          <w:sz w:val="28"/>
          <w:szCs w:val="28"/>
        </w:rPr>
        <w:t>6.评标程序</w:t>
      </w:r>
      <w:bookmarkEnd w:id="291"/>
      <w:bookmarkEnd w:id="292"/>
      <w:bookmarkEnd w:id="293"/>
      <w:bookmarkEnd w:id="294"/>
    </w:p>
    <w:p w14:paraId="48623E83">
      <w:pPr>
        <w:spacing w:line="360" w:lineRule="auto"/>
        <w:ind w:firstLine="480" w:firstLineChars="200"/>
        <w:rPr>
          <w:rFonts w:ascii="宋体" w:hAnsi="宋体" w:cs="宋体"/>
          <w:sz w:val="24"/>
          <w:szCs w:val="24"/>
        </w:rPr>
      </w:pPr>
      <w:r>
        <w:rPr>
          <w:rFonts w:hint="eastAsia" w:ascii="宋体" w:hAnsi="宋体" w:cs="宋体"/>
          <w:sz w:val="24"/>
          <w:szCs w:val="24"/>
        </w:rPr>
        <w:t>6.1本次招标所采用的评标办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2D3E621E">
      <w:pPr>
        <w:spacing w:line="360" w:lineRule="auto"/>
        <w:ind w:firstLine="480" w:firstLineChars="200"/>
        <w:rPr>
          <w:rFonts w:ascii="宋体" w:hAnsi="宋体" w:cs="宋体"/>
          <w:sz w:val="24"/>
          <w:szCs w:val="24"/>
        </w:rPr>
      </w:pPr>
      <w:r>
        <w:rPr>
          <w:rFonts w:hint="eastAsia" w:ascii="宋体" w:hAnsi="宋体" w:cs="宋体"/>
          <w:sz w:val="24"/>
          <w:szCs w:val="24"/>
        </w:rPr>
        <w:t>6.2评标只对通过资格审查的投标文件进行评审，评标程序：资格审查→符合性审查→商务和技术评估、综合比较与评价→得分汇总→评标报告编写。</w:t>
      </w:r>
    </w:p>
    <w:p w14:paraId="42EC1F2C">
      <w:pPr>
        <w:spacing w:line="360" w:lineRule="auto"/>
        <w:ind w:firstLine="482" w:firstLineChars="200"/>
        <w:rPr>
          <w:rFonts w:ascii="宋体" w:hAnsi="宋体" w:cs="宋体"/>
          <w:b/>
          <w:bCs/>
          <w:sz w:val="24"/>
          <w:szCs w:val="24"/>
        </w:rPr>
      </w:pPr>
      <w:bookmarkStart w:id="295" w:name="_Toc524152292"/>
      <w:bookmarkStart w:id="296" w:name="_Toc532026899"/>
      <w:bookmarkStart w:id="297" w:name="_Toc510164803"/>
      <w:bookmarkStart w:id="298" w:name="_Toc522705438"/>
      <w:bookmarkStart w:id="299" w:name="_Toc522249814"/>
      <w:bookmarkStart w:id="300" w:name="_Toc36621972"/>
      <w:bookmarkStart w:id="301" w:name="_Toc521313388"/>
      <w:bookmarkStart w:id="302" w:name="_Toc535053841"/>
      <w:bookmarkStart w:id="303" w:name="_Toc510164551"/>
      <w:bookmarkStart w:id="304" w:name="_Toc532025724"/>
      <w:bookmarkStart w:id="305" w:name="_Toc512145677"/>
      <w:bookmarkStart w:id="306" w:name="_Toc535054230"/>
      <w:bookmarkStart w:id="307" w:name="_Toc532026507"/>
      <w:bookmarkStart w:id="308" w:name="_Toc24531792"/>
      <w:bookmarkStart w:id="309" w:name="_Toc427534"/>
      <w:bookmarkStart w:id="310" w:name="_Toc510164454"/>
      <w:bookmarkStart w:id="311" w:name="_Toc522249415"/>
      <w:bookmarkStart w:id="312" w:name="_Toc522792533"/>
      <w:bookmarkStart w:id="313" w:name="_Toc510168028"/>
      <w:bookmarkStart w:id="314" w:name="_Toc510164598"/>
      <w:bookmarkStart w:id="315" w:name="_Toc510168199"/>
      <w:r>
        <w:rPr>
          <w:rFonts w:hint="eastAsia" w:ascii="宋体" w:hAnsi="宋体" w:cs="宋体"/>
          <w:b/>
          <w:bCs/>
          <w:sz w:val="24"/>
          <w:szCs w:val="24"/>
        </w:rPr>
        <w:t>6.3资格审查</w:t>
      </w:r>
    </w:p>
    <w:p w14:paraId="0BC6258D">
      <w:pPr>
        <w:spacing w:line="360" w:lineRule="auto"/>
        <w:ind w:firstLine="480" w:firstLineChars="200"/>
        <w:rPr>
          <w:rFonts w:ascii="宋体" w:hAnsi="宋体" w:cs="宋体"/>
          <w:sz w:val="24"/>
          <w:szCs w:val="24"/>
        </w:rPr>
      </w:pPr>
      <w:r>
        <w:rPr>
          <w:rFonts w:hint="eastAsia" w:ascii="宋体" w:hAnsi="宋体" w:cs="宋体"/>
          <w:sz w:val="24"/>
          <w:szCs w:val="24"/>
        </w:rPr>
        <w:t>开标结束后，采购人或者采购代理机构将首先对投标文件进行资格审查，具体审查内容如下：</w:t>
      </w:r>
    </w:p>
    <w:tbl>
      <w:tblPr>
        <w:tblStyle w:val="31"/>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4225"/>
        <w:gridCol w:w="4229"/>
      </w:tblGrid>
      <w:tr w14:paraId="6EEE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vAlign w:val="center"/>
          </w:tcPr>
          <w:p w14:paraId="537CD277">
            <w:pPr>
              <w:pStyle w:val="16"/>
              <w:adjustRightInd w:val="0"/>
              <w:snapToGrid w:val="0"/>
              <w:spacing w:line="460" w:lineRule="exact"/>
              <w:jc w:val="center"/>
              <w:rPr>
                <w:rFonts w:ascii="宋体" w:hAnsi="宋体" w:cs="宋体"/>
                <w:sz w:val="24"/>
              </w:rPr>
            </w:pPr>
            <w:r>
              <w:rPr>
                <w:rFonts w:hint="eastAsia" w:ascii="宋体" w:hAnsi="宋体" w:cs="宋体"/>
                <w:sz w:val="24"/>
              </w:rPr>
              <w:t>序号</w:t>
            </w:r>
          </w:p>
        </w:tc>
        <w:tc>
          <w:tcPr>
            <w:tcW w:w="2283" w:type="pct"/>
            <w:vAlign w:val="center"/>
          </w:tcPr>
          <w:p w14:paraId="337D5331">
            <w:pPr>
              <w:pStyle w:val="16"/>
              <w:adjustRightInd w:val="0"/>
              <w:snapToGrid w:val="0"/>
              <w:spacing w:line="460" w:lineRule="exact"/>
              <w:jc w:val="center"/>
              <w:rPr>
                <w:rFonts w:ascii="宋体" w:hAnsi="宋体" w:cs="宋体"/>
                <w:sz w:val="24"/>
              </w:rPr>
            </w:pPr>
            <w:r>
              <w:rPr>
                <w:rFonts w:hint="eastAsia" w:ascii="宋体" w:hAnsi="宋体" w:cs="宋体"/>
                <w:sz w:val="24"/>
              </w:rPr>
              <w:t>项目</w:t>
            </w:r>
          </w:p>
        </w:tc>
        <w:tc>
          <w:tcPr>
            <w:tcW w:w="2285" w:type="pct"/>
            <w:vAlign w:val="center"/>
          </w:tcPr>
          <w:p w14:paraId="1C2A39EF">
            <w:pPr>
              <w:pStyle w:val="16"/>
              <w:adjustRightInd w:val="0"/>
              <w:snapToGrid w:val="0"/>
              <w:spacing w:line="460" w:lineRule="exact"/>
              <w:jc w:val="center"/>
              <w:rPr>
                <w:rFonts w:ascii="宋体" w:hAnsi="宋体" w:cs="宋体"/>
                <w:sz w:val="24"/>
              </w:rPr>
            </w:pPr>
            <w:r>
              <w:rPr>
                <w:rFonts w:hint="eastAsia" w:ascii="宋体" w:hAnsi="宋体" w:cs="宋体"/>
                <w:sz w:val="24"/>
              </w:rPr>
              <w:t>审查</w:t>
            </w:r>
          </w:p>
        </w:tc>
      </w:tr>
      <w:tr w14:paraId="43C5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431" w:type="pct"/>
            <w:vAlign w:val="center"/>
          </w:tcPr>
          <w:p w14:paraId="08E2778F">
            <w:pPr>
              <w:pStyle w:val="16"/>
              <w:adjustRightInd w:val="0"/>
              <w:snapToGrid w:val="0"/>
              <w:spacing w:line="460" w:lineRule="exact"/>
              <w:jc w:val="center"/>
              <w:rPr>
                <w:rFonts w:ascii="宋体" w:hAnsi="宋体" w:cs="宋体"/>
                <w:sz w:val="24"/>
              </w:rPr>
            </w:pPr>
            <w:r>
              <w:rPr>
                <w:rFonts w:hint="eastAsia" w:ascii="宋体" w:hAnsi="宋体" w:cs="宋体"/>
                <w:sz w:val="24"/>
              </w:rPr>
              <w:t>1</w:t>
            </w:r>
          </w:p>
        </w:tc>
        <w:tc>
          <w:tcPr>
            <w:tcW w:w="2283" w:type="pct"/>
            <w:vAlign w:val="center"/>
          </w:tcPr>
          <w:p w14:paraId="0B2BBAD1">
            <w:pPr>
              <w:pStyle w:val="16"/>
              <w:adjustRightInd w:val="0"/>
              <w:snapToGrid w:val="0"/>
              <w:spacing w:line="460" w:lineRule="exact"/>
              <w:jc w:val="left"/>
              <w:rPr>
                <w:rFonts w:ascii="宋体" w:hAnsi="宋体" w:cs="宋体"/>
                <w:sz w:val="24"/>
              </w:rPr>
            </w:pPr>
            <w:r>
              <w:rPr>
                <w:rFonts w:hint="eastAsia" w:ascii="宋体" w:hAnsi="宋体" w:cs="宋体"/>
                <w:sz w:val="24"/>
              </w:rPr>
              <w:t>具有独立承担民事责任的能力</w:t>
            </w:r>
          </w:p>
        </w:tc>
        <w:tc>
          <w:tcPr>
            <w:tcW w:w="2285" w:type="pct"/>
            <w:vAlign w:val="center"/>
          </w:tcPr>
          <w:p w14:paraId="7B128C63">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符合投标人须知前附表第1.4.1项规定，所提供的证件合格有效，证件中单位名称与投标人单位名称一致，审查投标文件中的对应资料。</w:t>
            </w:r>
          </w:p>
        </w:tc>
      </w:tr>
      <w:tr w14:paraId="00D6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vAlign w:val="center"/>
          </w:tcPr>
          <w:p w14:paraId="09EDCA23">
            <w:pPr>
              <w:pStyle w:val="16"/>
              <w:adjustRightInd w:val="0"/>
              <w:snapToGrid w:val="0"/>
              <w:spacing w:line="460" w:lineRule="exact"/>
              <w:jc w:val="center"/>
              <w:rPr>
                <w:rFonts w:ascii="宋体" w:hAnsi="宋体" w:cs="宋体"/>
                <w:sz w:val="24"/>
              </w:rPr>
            </w:pPr>
            <w:r>
              <w:rPr>
                <w:rFonts w:hint="eastAsia" w:ascii="宋体" w:hAnsi="宋体" w:cs="宋体"/>
                <w:sz w:val="24"/>
              </w:rPr>
              <w:t>2</w:t>
            </w:r>
          </w:p>
        </w:tc>
        <w:tc>
          <w:tcPr>
            <w:tcW w:w="2283" w:type="pct"/>
            <w:vAlign w:val="center"/>
          </w:tcPr>
          <w:p w14:paraId="4612BD7C">
            <w:pPr>
              <w:spacing w:line="360" w:lineRule="auto"/>
              <w:jc w:val="left"/>
              <w:rPr>
                <w:rFonts w:ascii="宋体" w:hAnsi="宋体" w:cs="宋体"/>
                <w:sz w:val="24"/>
                <w:szCs w:val="24"/>
              </w:rPr>
            </w:pPr>
            <w:r>
              <w:rPr>
                <w:rFonts w:hint="eastAsia" w:ascii="宋体" w:hAnsi="宋体" w:cs="宋体"/>
                <w:sz w:val="24"/>
                <w:szCs w:val="24"/>
              </w:rPr>
              <w:t>具有良好的商业信誉和健全的财务会计制度</w:t>
            </w:r>
          </w:p>
        </w:tc>
        <w:tc>
          <w:tcPr>
            <w:tcW w:w="2285" w:type="pct"/>
            <w:vAlign w:val="center"/>
          </w:tcPr>
          <w:p w14:paraId="7C12B38E">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符合投标人须知前附表第1.4.1项规定，审查投标文件中的对应资料。</w:t>
            </w:r>
          </w:p>
        </w:tc>
      </w:tr>
      <w:tr w14:paraId="10BD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vAlign w:val="center"/>
          </w:tcPr>
          <w:p w14:paraId="6592DFA0">
            <w:pPr>
              <w:pStyle w:val="16"/>
              <w:adjustRightInd w:val="0"/>
              <w:snapToGrid w:val="0"/>
              <w:spacing w:line="460" w:lineRule="exact"/>
              <w:jc w:val="center"/>
              <w:rPr>
                <w:rFonts w:ascii="宋体" w:hAnsi="宋体" w:cs="宋体"/>
                <w:sz w:val="24"/>
              </w:rPr>
            </w:pPr>
            <w:r>
              <w:rPr>
                <w:rFonts w:hint="eastAsia" w:ascii="宋体" w:hAnsi="宋体" w:cs="宋体"/>
                <w:sz w:val="24"/>
              </w:rPr>
              <w:t>3</w:t>
            </w:r>
          </w:p>
        </w:tc>
        <w:tc>
          <w:tcPr>
            <w:tcW w:w="2283" w:type="pct"/>
            <w:vAlign w:val="center"/>
          </w:tcPr>
          <w:p w14:paraId="21198673">
            <w:pPr>
              <w:pStyle w:val="16"/>
              <w:adjustRightInd w:val="0"/>
              <w:snapToGrid w:val="0"/>
              <w:spacing w:line="460" w:lineRule="exact"/>
              <w:jc w:val="left"/>
              <w:rPr>
                <w:rFonts w:ascii="宋体" w:hAnsi="宋体" w:cs="宋体"/>
                <w:sz w:val="24"/>
              </w:rPr>
            </w:pPr>
            <w:r>
              <w:rPr>
                <w:rFonts w:hint="eastAsia" w:ascii="宋体" w:hAnsi="宋体" w:cs="宋体"/>
                <w:sz w:val="24"/>
              </w:rPr>
              <w:t>履行合同所必需的设备和专业技术相关证明材料</w:t>
            </w:r>
          </w:p>
        </w:tc>
        <w:tc>
          <w:tcPr>
            <w:tcW w:w="2285" w:type="pct"/>
            <w:vAlign w:val="center"/>
          </w:tcPr>
          <w:p w14:paraId="492FF981">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符合投标人须知前附表第1.4.1项规定，审查投标文件中的对应资料。</w:t>
            </w:r>
          </w:p>
        </w:tc>
      </w:tr>
      <w:tr w14:paraId="254C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431" w:type="pct"/>
            <w:vMerge w:val="restart"/>
            <w:vAlign w:val="center"/>
          </w:tcPr>
          <w:p w14:paraId="61957571">
            <w:pPr>
              <w:pStyle w:val="16"/>
              <w:adjustRightInd w:val="0"/>
              <w:snapToGrid w:val="0"/>
              <w:spacing w:line="460" w:lineRule="exact"/>
              <w:jc w:val="center"/>
              <w:rPr>
                <w:rFonts w:ascii="宋体" w:hAnsi="宋体" w:cs="宋体"/>
                <w:sz w:val="24"/>
              </w:rPr>
            </w:pPr>
            <w:r>
              <w:rPr>
                <w:rFonts w:hint="eastAsia" w:ascii="宋体" w:hAnsi="宋体" w:cs="宋体"/>
                <w:sz w:val="24"/>
              </w:rPr>
              <w:t>4</w:t>
            </w:r>
          </w:p>
        </w:tc>
        <w:tc>
          <w:tcPr>
            <w:tcW w:w="2283" w:type="pct"/>
            <w:vAlign w:val="center"/>
          </w:tcPr>
          <w:p w14:paraId="4BD9ED91">
            <w:pPr>
              <w:pStyle w:val="16"/>
              <w:adjustRightInd w:val="0"/>
              <w:snapToGrid w:val="0"/>
              <w:spacing w:line="460" w:lineRule="exact"/>
              <w:jc w:val="left"/>
              <w:rPr>
                <w:rFonts w:ascii="宋体" w:hAnsi="宋体" w:cs="宋体"/>
                <w:sz w:val="24"/>
              </w:rPr>
            </w:pPr>
            <w:r>
              <w:rPr>
                <w:rFonts w:hint="eastAsia" w:ascii="宋体" w:hAnsi="宋体" w:cs="宋体"/>
                <w:sz w:val="24"/>
              </w:rPr>
              <w:t>依法缴纳税收和社会保障资金的良好记录</w:t>
            </w:r>
          </w:p>
          <w:p w14:paraId="76C21E6F">
            <w:pPr>
              <w:pStyle w:val="16"/>
              <w:adjustRightInd w:val="0"/>
              <w:snapToGrid w:val="0"/>
              <w:spacing w:line="460" w:lineRule="exact"/>
              <w:jc w:val="left"/>
              <w:rPr>
                <w:rFonts w:ascii="宋体" w:hAnsi="宋体" w:cs="宋体"/>
                <w:sz w:val="24"/>
              </w:rPr>
            </w:pPr>
            <w:r>
              <w:rPr>
                <w:rFonts w:hint="eastAsia" w:ascii="宋体" w:hAnsi="宋体" w:cs="宋体"/>
                <w:sz w:val="24"/>
              </w:rPr>
              <w:t>（1）承诺书</w:t>
            </w:r>
          </w:p>
        </w:tc>
        <w:tc>
          <w:tcPr>
            <w:tcW w:w="2285" w:type="pct"/>
            <w:vAlign w:val="center"/>
          </w:tcPr>
          <w:p w14:paraId="38468AD7">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符合投标人须知前附表第1.4.1项规定，审查投标文件中的对应资料。</w:t>
            </w:r>
          </w:p>
        </w:tc>
      </w:tr>
      <w:tr w14:paraId="2EF7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431" w:type="pct"/>
            <w:vMerge w:val="continue"/>
            <w:vAlign w:val="center"/>
          </w:tcPr>
          <w:p w14:paraId="58608CC8">
            <w:pPr>
              <w:pStyle w:val="16"/>
              <w:adjustRightInd w:val="0"/>
              <w:snapToGrid w:val="0"/>
              <w:spacing w:line="460" w:lineRule="exact"/>
              <w:jc w:val="center"/>
              <w:rPr>
                <w:rFonts w:ascii="宋体" w:hAnsi="宋体" w:cs="宋体"/>
                <w:sz w:val="24"/>
              </w:rPr>
            </w:pPr>
          </w:p>
        </w:tc>
        <w:tc>
          <w:tcPr>
            <w:tcW w:w="2283" w:type="pct"/>
            <w:vAlign w:val="center"/>
          </w:tcPr>
          <w:p w14:paraId="59C6DBB5">
            <w:pPr>
              <w:pStyle w:val="16"/>
              <w:adjustRightInd w:val="0"/>
              <w:snapToGrid w:val="0"/>
              <w:spacing w:line="460" w:lineRule="exact"/>
              <w:jc w:val="left"/>
              <w:rPr>
                <w:rFonts w:ascii="宋体" w:hAnsi="宋体" w:cs="宋体"/>
                <w:sz w:val="24"/>
              </w:rPr>
            </w:pPr>
            <w:r>
              <w:rPr>
                <w:rFonts w:hint="eastAsia" w:ascii="宋体" w:hAnsi="宋体" w:cs="宋体"/>
                <w:sz w:val="24"/>
              </w:rPr>
              <w:t>依法缴纳税收和社会保障资金的良好记录</w:t>
            </w:r>
          </w:p>
          <w:p w14:paraId="5DC37891">
            <w:pPr>
              <w:pStyle w:val="16"/>
              <w:adjustRightInd w:val="0"/>
              <w:snapToGrid w:val="0"/>
              <w:spacing w:line="460" w:lineRule="exact"/>
              <w:jc w:val="left"/>
              <w:rPr>
                <w:rFonts w:ascii="宋体" w:hAnsi="宋体" w:cs="宋体"/>
                <w:sz w:val="24"/>
              </w:rPr>
            </w:pPr>
            <w:r>
              <w:rPr>
                <w:rFonts w:hint="eastAsia" w:ascii="宋体" w:hAnsi="宋体" w:cs="宋体"/>
                <w:sz w:val="24"/>
              </w:rPr>
              <w:t>（2）所属时间在2024年01月至本项目投标文件提交截止时间前任意2个月的依法缴纳税收和缴纳社会保障资金的证明</w:t>
            </w:r>
          </w:p>
        </w:tc>
        <w:tc>
          <w:tcPr>
            <w:tcW w:w="2285" w:type="pct"/>
            <w:vAlign w:val="center"/>
          </w:tcPr>
          <w:p w14:paraId="165A8A66">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符合投标人须知前附表第1.4.1项规定，审查投标文件中的对应资料。</w:t>
            </w:r>
          </w:p>
        </w:tc>
      </w:tr>
      <w:tr w14:paraId="2863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vAlign w:val="center"/>
          </w:tcPr>
          <w:p w14:paraId="4CAD5722">
            <w:pPr>
              <w:pStyle w:val="16"/>
              <w:adjustRightInd w:val="0"/>
              <w:snapToGrid w:val="0"/>
              <w:spacing w:line="460" w:lineRule="exact"/>
              <w:jc w:val="center"/>
              <w:rPr>
                <w:rFonts w:ascii="宋体" w:hAnsi="宋体" w:cs="宋体"/>
                <w:sz w:val="24"/>
              </w:rPr>
            </w:pPr>
            <w:r>
              <w:rPr>
                <w:rFonts w:hint="eastAsia" w:ascii="宋体" w:hAnsi="宋体" w:cs="宋体"/>
                <w:sz w:val="24"/>
              </w:rPr>
              <w:t>5</w:t>
            </w:r>
          </w:p>
        </w:tc>
        <w:tc>
          <w:tcPr>
            <w:tcW w:w="2283" w:type="pct"/>
            <w:vAlign w:val="center"/>
          </w:tcPr>
          <w:p w14:paraId="6EF16621">
            <w:pPr>
              <w:spacing w:line="460" w:lineRule="exact"/>
              <w:rPr>
                <w:rFonts w:ascii="宋体" w:hAnsi="宋体" w:cs="宋体"/>
                <w:bCs/>
                <w:spacing w:val="10"/>
                <w:sz w:val="24"/>
                <w:szCs w:val="20"/>
              </w:rPr>
            </w:pPr>
            <w:r>
              <w:rPr>
                <w:rFonts w:hint="eastAsia" w:ascii="宋体" w:hAnsi="宋体" w:cs="宋体"/>
                <w:sz w:val="24"/>
                <w:szCs w:val="24"/>
              </w:rPr>
              <w:t>参加政府采购活动前三年内，在经营活动中没有重大违法记录（重大违法记录是指投标人因违法经营受到刑事处罚或者责令停产停业、吊销许可证或者执照、较大数额罚款等行政处罚）的书面声明（较大数额罚款是指200万元以上罚款）</w:t>
            </w:r>
          </w:p>
        </w:tc>
        <w:tc>
          <w:tcPr>
            <w:tcW w:w="2285" w:type="pct"/>
            <w:vAlign w:val="center"/>
          </w:tcPr>
          <w:p w14:paraId="7D3EBA4C">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符合投标人须知前附表第1.4.1项规定，审查投标文件中的对应资料。</w:t>
            </w:r>
          </w:p>
        </w:tc>
      </w:tr>
      <w:tr w14:paraId="5279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vAlign w:val="center"/>
          </w:tcPr>
          <w:p w14:paraId="6FA0EE15">
            <w:pPr>
              <w:pStyle w:val="16"/>
              <w:adjustRightInd w:val="0"/>
              <w:snapToGrid w:val="0"/>
              <w:spacing w:line="460" w:lineRule="exact"/>
              <w:jc w:val="center"/>
              <w:rPr>
                <w:rFonts w:ascii="宋体" w:hAnsi="宋体" w:cs="宋体"/>
                <w:sz w:val="24"/>
              </w:rPr>
            </w:pPr>
            <w:r>
              <w:rPr>
                <w:rFonts w:hint="eastAsia" w:ascii="宋体" w:hAnsi="宋体" w:cs="宋体"/>
                <w:sz w:val="24"/>
              </w:rPr>
              <w:t>6</w:t>
            </w:r>
          </w:p>
        </w:tc>
        <w:tc>
          <w:tcPr>
            <w:tcW w:w="2283" w:type="pct"/>
            <w:vAlign w:val="center"/>
          </w:tcPr>
          <w:p w14:paraId="49EE6864">
            <w:pPr>
              <w:spacing w:line="460" w:lineRule="exact"/>
              <w:rPr>
                <w:rFonts w:ascii="宋体" w:hAnsi="宋体" w:cs="宋体"/>
                <w:bCs/>
                <w:spacing w:val="10"/>
                <w:sz w:val="24"/>
                <w:szCs w:val="20"/>
              </w:rPr>
            </w:pPr>
            <w:r>
              <w:rPr>
                <w:rFonts w:hint="eastAsia" w:ascii="宋体" w:hAnsi="宋体" w:cs="宋体"/>
                <w:bCs/>
                <w:spacing w:val="10"/>
                <w:sz w:val="24"/>
                <w:szCs w:val="20"/>
              </w:rPr>
              <w:t>不得参加政府采购活动的情形：</w:t>
            </w:r>
          </w:p>
          <w:p w14:paraId="5501A592">
            <w:pPr>
              <w:spacing w:line="460" w:lineRule="exact"/>
              <w:rPr>
                <w:rFonts w:ascii="宋体" w:hAnsi="宋体" w:cs="宋体"/>
                <w:sz w:val="24"/>
                <w:szCs w:val="24"/>
              </w:rPr>
            </w:pPr>
            <w:r>
              <w:rPr>
                <w:rFonts w:hint="eastAsia" w:ascii="宋体" w:hAnsi="宋体" w:cs="宋体"/>
                <w:bCs/>
                <w:spacing w:val="10"/>
                <w:sz w:val="24"/>
                <w:szCs w:val="20"/>
              </w:rPr>
              <w:t>单位负责人为同一人或者存在直接控股、管理关系的不同投标人，参加同一合同项下的政府采购活动</w:t>
            </w:r>
          </w:p>
        </w:tc>
        <w:tc>
          <w:tcPr>
            <w:tcW w:w="2285" w:type="pct"/>
            <w:vAlign w:val="center"/>
          </w:tcPr>
          <w:p w14:paraId="243F097B">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符合投标人须知前附表第1.4.1项规定，审查投标文件中的声明或承诺或对应资料。</w:t>
            </w:r>
          </w:p>
        </w:tc>
      </w:tr>
      <w:tr w14:paraId="6870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431" w:type="pct"/>
            <w:vMerge w:val="restart"/>
            <w:vAlign w:val="center"/>
          </w:tcPr>
          <w:p w14:paraId="49F2E874">
            <w:pPr>
              <w:pStyle w:val="16"/>
              <w:adjustRightInd w:val="0"/>
              <w:snapToGrid w:val="0"/>
              <w:spacing w:line="460" w:lineRule="exact"/>
              <w:jc w:val="center"/>
              <w:rPr>
                <w:rFonts w:ascii="宋体" w:hAnsi="宋体" w:cs="宋体"/>
                <w:sz w:val="24"/>
              </w:rPr>
            </w:pPr>
            <w:r>
              <w:rPr>
                <w:rFonts w:hint="eastAsia" w:ascii="宋体" w:hAnsi="宋体" w:cs="宋体"/>
                <w:sz w:val="24"/>
              </w:rPr>
              <w:t>7</w:t>
            </w:r>
          </w:p>
        </w:tc>
        <w:tc>
          <w:tcPr>
            <w:tcW w:w="2283" w:type="pct"/>
            <w:vAlign w:val="center"/>
          </w:tcPr>
          <w:p w14:paraId="430670A0">
            <w:pPr>
              <w:spacing w:line="360" w:lineRule="auto"/>
              <w:rPr>
                <w:rFonts w:ascii="宋体" w:hAnsi="宋体" w:cs="宋体"/>
                <w:bCs/>
                <w:spacing w:val="10"/>
                <w:sz w:val="24"/>
                <w:szCs w:val="20"/>
              </w:rPr>
            </w:pPr>
            <w:r>
              <w:rPr>
                <w:rFonts w:hint="eastAsia" w:ascii="宋体" w:hAnsi="宋体" w:cs="宋体"/>
                <w:bCs/>
                <w:spacing w:val="10"/>
                <w:sz w:val="24"/>
                <w:szCs w:val="20"/>
              </w:rPr>
              <w:t>拒绝参与政府采购活动情形：</w:t>
            </w:r>
          </w:p>
          <w:p w14:paraId="01BCED21">
            <w:pPr>
              <w:pStyle w:val="55"/>
              <w:wordWrap w:val="0"/>
              <w:spacing w:line="360" w:lineRule="auto"/>
              <w:rPr>
                <w:rFonts w:hAnsi="宋体"/>
                <w:color w:val="auto"/>
              </w:rPr>
            </w:pPr>
            <w:r>
              <w:rPr>
                <w:rFonts w:hint="eastAsia" w:hAnsi="宋体"/>
                <w:bCs/>
                <w:color w:val="auto"/>
                <w:spacing w:val="10"/>
                <w:kern w:val="2"/>
                <w:szCs w:val="20"/>
              </w:rPr>
              <w:t>（1）投标人被列入中国执行信息公开网（zxgk.court.gov.cn）“失信被执行人”、信用中国网站（www.creditchina.gov.cn）“重大税收违法失信主体”、“政府采购严重违法失信查询名单”及中国政府采购网（www.ccgp.gov.cn）“政府采购严重违法失信行为信息记录查询名单”</w:t>
            </w:r>
          </w:p>
        </w:tc>
        <w:tc>
          <w:tcPr>
            <w:tcW w:w="2285" w:type="pct"/>
            <w:vAlign w:val="center"/>
          </w:tcPr>
          <w:p w14:paraId="4EA98173">
            <w:pPr>
              <w:pStyle w:val="16"/>
              <w:adjustRightInd w:val="0"/>
              <w:snapToGrid w:val="0"/>
              <w:spacing w:line="460" w:lineRule="exact"/>
              <w:jc w:val="left"/>
              <w:rPr>
                <w:rFonts w:ascii="宋体" w:hAnsi="宋体" w:cs="宋体"/>
                <w:sz w:val="24"/>
              </w:rPr>
            </w:pPr>
            <w:r>
              <w:rPr>
                <w:rFonts w:hint="eastAsia" w:ascii="宋体" w:hAnsi="宋体" w:cs="宋体"/>
                <w:sz w:val="24"/>
              </w:rPr>
              <w:t>查询结果以采购人、采购代理机构查询结果为准，并将查询记录留存</w:t>
            </w:r>
          </w:p>
        </w:tc>
      </w:tr>
      <w:tr w14:paraId="75E09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431" w:type="pct"/>
            <w:vMerge w:val="continue"/>
            <w:vAlign w:val="center"/>
          </w:tcPr>
          <w:p w14:paraId="736DD7D1">
            <w:pPr>
              <w:pStyle w:val="16"/>
              <w:adjustRightInd w:val="0"/>
              <w:snapToGrid w:val="0"/>
              <w:spacing w:line="460" w:lineRule="exact"/>
              <w:jc w:val="center"/>
              <w:rPr>
                <w:rFonts w:ascii="宋体" w:hAnsi="宋体" w:cs="宋体"/>
                <w:sz w:val="24"/>
              </w:rPr>
            </w:pPr>
          </w:p>
        </w:tc>
        <w:tc>
          <w:tcPr>
            <w:tcW w:w="2283" w:type="pct"/>
            <w:vAlign w:val="center"/>
          </w:tcPr>
          <w:p w14:paraId="4BDF5761">
            <w:pPr>
              <w:spacing w:line="460" w:lineRule="exact"/>
              <w:rPr>
                <w:rFonts w:ascii="宋体" w:hAnsi="宋体" w:cs="宋体"/>
                <w:sz w:val="24"/>
                <w:szCs w:val="22"/>
              </w:rPr>
            </w:pPr>
            <w:r>
              <w:rPr>
                <w:rFonts w:hint="eastAsia" w:ascii="宋体" w:hAnsi="宋体" w:cs="宋体"/>
                <w:sz w:val="24"/>
                <w:szCs w:val="22"/>
              </w:rPr>
              <w:t>拒绝参与政府采购活动情形：</w:t>
            </w:r>
          </w:p>
          <w:p w14:paraId="48A90F4F">
            <w:pPr>
              <w:pStyle w:val="55"/>
              <w:wordWrap w:val="0"/>
              <w:spacing w:line="360" w:lineRule="auto"/>
              <w:rPr>
                <w:rFonts w:hAnsi="宋体"/>
                <w:bCs/>
                <w:color w:val="auto"/>
                <w:spacing w:val="10"/>
                <w:kern w:val="2"/>
                <w:szCs w:val="20"/>
              </w:rPr>
            </w:pPr>
            <w:r>
              <w:rPr>
                <w:rFonts w:hint="eastAsia" w:hAnsi="宋体"/>
                <w:color w:val="auto"/>
                <w:szCs w:val="22"/>
              </w:rPr>
              <w:t>（2）本项目不接受进口产品（进口产品是指通过中国海关报关验放进入中国境内且产自关境外的产品），投标人所投产品为进口产品的</w:t>
            </w:r>
          </w:p>
        </w:tc>
        <w:tc>
          <w:tcPr>
            <w:tcW w:w="2285" w:type="pct"/>
            <w:vAlign w:val="center"/>
          </w:tcPr>
          <w:p w14:paraId="6448F970">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符合投标人须知前附表第1.4.1项规定，审查投标文件中的声明或承诺或对应资料。</w:t>
            </w:r>
          </w:p>
        </w:tc>
      </w:tr>
      <w:tr w14:paraId="017EA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1" w:type="pct"/>
            <w:vMerge w:val="continue"/>
            <w:vAlign w:val="center"/>
          </w:tcPr>
          <w:p w14:paraId="7962287B">
            <w:pPr>
              <w:pStyle w:val="16"/>
              <w:adjustRightInd w:val="0"/>
              <w:snapToGrid w:val="0"/>
              <w:spacing w:line="460" w:lineRule="exact"/>
              <w:jc w:val="center"/>
              <w:rPr>
                <w:rFonts w:ascii="宋体" w:hAnsi="宋体" w:cs="宋体"/>
                <w:sz w:val="24"/>
              </w:rPr>
            </w:pPr>
          </w:p>
        </w:tc>
        <w:tc>
          <w:tcPr>
            <w:tcW w:w="2283" w:type="pct"/>
            <w:vAlign w:val="center"/>
          </w:tcPr>
          <w:p w14:paraId="274BB6F6">
            <w:pPr>
              <w:spacing w:line="460" w:lineRule="exact"/>
              <w:rPr>
                <w:rFonts w:ascii="宋体" w:hAnsi="宋体" w:cs="宋体"/>
                <w:sz w:val="24"/>
                <w:szCs w:val="22"/>
              </w:rPr>
            </w:pPr>
            <w:r>
              <w:rPr>
                <w:rFonts w:hint="eastAsia" w:ascii="宋体" w:hAnsi="宋体" w:cs="宋体"/>
                <w:sz w:val="24"/>
                <w:szCs w:val="22"/>
              </w:rPr>
              <w:t>拒绝参与政府采购活动情形：</w:t>
            </w:r>
          </w:p>
          <w:p w14:paraId="38FC225D">
            <w:pPr>
              <w:spacing w:line="460" w:lineRule="exact"/>
              <w:rPr>
                <w:rFonts w:ascii="宋体" w:hAnsi="宋体" w:cs="宋体"/>
                <w:sz w:val="24"/>
                <w:szCs w:val="22"/>
              </w:rPr>
            </w:pPr>
            <w:r>
              <w:rPr>
                <w:rFonts w:hint="eastAsia" w:ascii="宋体" w:hAnsi="宋体" w:cs="宋体"/>
                <w:sz w:val="24"/>
                <w:szCs w:val="22"/>
              </w:rPr>
              <w:t>（3）本项目不接受联合体投标，投标人为联合体投标的</w:t>
            </w:r>
          </w:p>
        </w:tc>
        <w:tc>
          <w:tcPr>
            <w:tcW w:w="2285" w:type="pct"/>
            <w:vAlign w:val="center"/>
          </w:tcPr>
          <w:p w14:paraId="5A2E4071">
            <w:pPr>
              <w:pStyle w:val="16"/>
              <w:adjustRightInd w:val="0"/>
              <w:snapToGrid w:val="0"/>
              <w:spacing w:line="460" w:lineRule="exact"/>
              <w:jc w:val="left"/>
              <w:rPr>
                <w:rFonts w:ascii="宋体" w:hAnsi="宋体" w:cs="宋体"/>
                <w:sz w:val="24"/>
              </w:rPr>
            </w:pPr>
            <w:r>
              <w:rPr>
                <w:rFonts w:hint="eastAsia" w:ascii="宋体" w:hAnsi="宋体" w:cs="宋体"/>
                <w:sz w:val="24"/>
              </w:rPr>
              <w:t>符合投标人须知前附表第1.4.1项规定，审查投标文件中的声明或承诺或对应资料。</w:t>
            </w:r>
          </w:p>
        </w:tc>
      </w:tr>
    </w:tbl>
    <w:p w14:paraId="03ACAB44">
      <w:pPr>
        <w:spacing w:line="360" w:lineRule="auto"/>
        <w:ind w:firstLine="241" w:firstLineChars="100"/>
        <w:rPr>
          <w:rFonts w:ascii="宋体" w:hAnsi="宋体" w:cs="宋体"/>
          <w:b/>
          <w:bCs/>
          <w:sz w:val="24"/>
          <w:szCs w:val="24"/>
        </w:rPr>
      </w:pPr>
      <w:r>
        <w:rPr>
          <w:rFonts w:hint="eastAsia" w:ascii="宋体" w:hAnsi="宋体" w:cs="宋体"/>
          <w:b/>
          <w:bCs/>
          <w:sz w:val="24"/>
          <w:szCs w:val="24"/>
        </w:rPr>
        <w:t>6.4符合性评审</w:t>
      </w:r>
    </w:p>
    <w:p w14:paraId="0E481DBC">
      <w:pPr>
        <w:spacing w:line="360" w:lineRule="auto"/>
        <w:ind w:firstLine="480" w:firstLineChars="200"/>
        <w:rPr>
          <w:rFonts w:ascii="宋体" w:hAnsi="宋体" w:cs="宋体"/>
          <w:sz w:val="24"/>
          <w:szCs w:val="24"/>
        </w:rPr>
      </w:pPr>
      <w:r>
        <w:rPr>
          <w:rFonts w:hint="eastAsia" w:ascii="宋体" w:hAnsi="宋体" w:cs="宋体"/>
          <w:sz w:val="24"/>
          <w:szCs w:val="24"/>
        </w:rPr>
        <w:t>6.4.1评标委员会对符合资格审查的投标人的投标文件进行符合性审查，以确定其是否满足招标文件的实质性要求。</w:t>
      </w:r>
    </w:p>
    <w:p w14:paraId="19B415E4">
      <w:pPr>
        <w:spacing w:line="360" w:lineRule="auto"/>
        <w:ind w:firstLine="480" w:firstLineChars="200"/>
        <w:rPr>
          <w:rFonts w:ascii="宋体" w:hAnsi="宋体" w:cs="宋体"/>
          <w:sz w:val="24"/>
          <w:szCs w:val="24"/>
        </w:rPr>
      </w:pPr>
      <w:r>
        <w:rPr>
          <w:rFonts w:hint="eastAsia" w:ascii="宋体" w:hAnsi="宋体" w:cs="宋体"/>
          <w:sz w:val="24"/>
          <w:szCs w:val="24"/>
        </w:rPr>
        <w:t>6.4.2有下列情形投标文件不能通过符合性评审，未通过符合性评审的投标人将不进入综合评分：</w:t>
      </w:r>
    </w:p>
    <w:tbl>
      <w:tblPr>
        <w:tblStyle w:val="31"/>
        <w:tblW w:w="47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9"/>
        <w:gridCol w:w="8275"/>
      </w:tblGrid>
      <w:tr w14:paraId="0F01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2DCFA43E">
            <w:pPr>
              <w:spacing w:line="360" w:lineRule="auto"/>
              <w:jc w:val="center"/>
              <w:rPr>
                <w:rFonts w:ascii="宋体" w:hAnsi="宋体" w:cs="宋体"/>
                <w:sz w:val="24"/>
                <w:szCs w:val="24"/>
              </w:rPr>
            </w:pPr>
            <w:r>
              <w:rPr>
                <w:rFonts w:hint="eastAsia" w:ascii="宋体" w:hAnsi="宋体" w:cs="宋体"/>
                <w:sz w:val="24"/>
                <w:szCs w:val="24"/>
              </w:rPr>
              <w:t>序号</w:t>
            </w:r>
          </w:p>
        </w:tc>
        <w:tc>
          <w:tcPr>
            <w:tcW w:w="4465" w:type="pct"/>
            <w:vAlign w:val="center"/>
          </w:tcPr>
          <w:p w14:paraId="5BD10E70">
            <w:pPr>
              <w:spacing w:line="360" w:lineRule="auto"/>
              <w:ind w:firstLine="480" w:firstLineChars="200"/>
              <w:jc w:val="center"/>
              <w:rPr>
                <w:rFonts w:ascii="宋体" w:hAnsi="宋体" w:cs="宋体"/>
                <w:sz w:val="24"/>
                <w:szCs w:val="24"/>
              </w:rPr>
            </w:pPr>
            <w:r>
              <w:rPr>
                <w:rFonts w:hint="eastAsia" w:ascii="宋体" w:hAnsi="宋体" w:cs="宋体"/>
                <w:sz w:val="24"/>
                <w:szCs w:val="24"/>
              </w:rPr>
              <w:t>审查</w:t>
            </w:r>
          </w:p>
        </w:tc>
      </w:tr>
      <w:tr w14:paraId="3AFD1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3C3AC89C">
            <w:pPr>
              <w:spacing w:line="360" w:lineRule="auto"/>
              <w:jc w:val="center"/>
              <w:rPr>
                <w:rFonts w:ascii="宋体" w:hAnsi="宋体" w:cs="宋体"/>
                <w:sz w:val="24"/>
                <w:szCs w:val="24"/>
              </w:rPr>
            </w:pPr>
            <w:r>
              <w:rPr>
                <w:rFonts w:hint="eastAsia" w:ascii="宋体" w:hAnsi="宋体" w:cs="宋体"/>
                <w:sz w:val="24"/>
                <w:szCs w:val="24"/>
              </w:rPr>
              <w:t>1</w:t>
            </w:r>
          </w:p>
        </w:tc>
        <w:tc>
          <w:tcPr>
            <w:tcW w:w="4465" w:type="pct"/>
            <w:vAlign w:val="center"/>
          </w:tcPr>
          <w:p w14:paraId="11C4C599">
            <w:pPr>
              <w:spacing w:line="360" w:lineRule="auto"/>
              <w:rPr>
                <w:rFonts w:ascii="宋体" w:hAnsi="宋体" w:cs="宋体"/>
                <w:sz w:val="24"/>
                <w:szCs w:val="24"/>
              </w:rPr>
            </w:pPr>
            <w:r>
              <w:rPr>
                <w:rFonts w:hint="eastAsia" w:ascii="宋体" w:hAnsi="宋体" w:cs="宋体"/>
                <w:sz w:val="24"/>
                <w:szCs w:val="24"/>
              </w:rPr>
              <w:t>未按招标文件的规定递交投标保证金的；</w:t>
            </w:r>
          </w:p>
        </w:tc>
      </w:tr>
      <w:tr w14:paraId="6F4B7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6A431AAD">
            <w:pPr>
              <w:spacing w:line="360" w:lineRule="auto"/>
              <w:jc w:val="center"/>
              <w:rPr>
                <w:rFonts w:ascii="宋体" w:hAnsi="宋体" w:cs="宋体"/>
                <w:sz w:val="24"/>
                <w:szCs w:val="24"/>
              </w:rPr>
            </w:pPr>
            <w:r>
              <w:rPr>
                <w:rFonts w:hint="eastAsia" w:ascii="宋体" w:hAnsi="宋体" w:cs="宋体"/>
                <w:sz w:val="24"/>
                <w:szCs w:val="24"/>
              </w:rPr>
              <w:t>2</w:t>
            </w:r>
          </w:p>
        </w:tc>
        <w:tc>
          <w:tcPr>
            <w:tcW w:w="4465" w:type="pct"/>
            <w:vAlign w:val="center"/>
          </w:tcPr>
          <w:p w14:paraId="52058E44">
            <w:pPr>
              <w:spacing w:line="360" w:lineRule="auto"/>
              <w:rPr>
                <w:rFonts w:ascii="宋体" w:hAnsi="宋体" w:cs="宋体"/>
                <w:sz w:val="24"/>
                <w:szCs w:val="24"/>
              </w:rPr>
            </w:pPr>
            <w:r>
              <w:rPr>
                <w:rFonts w:hint="eastAsia" w:ascii="宋体" w:hAnsi="宋体" w:cs="宋体"/>
                <w:sz w:val="24"/>
                <w:szCs w:val="24"/>
              </w:rPr>
              <w:t>投标文件未按招标文件要求签署、盖章的；</w:t>
            </w:r>
          </w:p>
        </w:tc>
      </w:tr>
      <w:tr w14:paraId="138D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1488898E">
            <w:pPr>
              <w:spacing w:line="360" w:lineRule="auto"/>
              <w:jc w:val="center"/>
              <w:rPr>
                <w:rFonts w:ascii="宋体" w:hAnsi="宋体" w:cs="宋体"/>
                <w:sz w:val="24"/>
                <w:szCs w:val="24"/>
              </w:rPr>
            </w:pPr>
            <w:r>
              <w:rPr>
                <w:rFonts w:hint="eastAsia" w:ascii="宋体" w:hAnsi="宋体" w:cs="宋体"/>
                <w:sz w:val="24"/>
                <w:szCs w:val="24"/>
              </w:rPr>
              <w:t>3</w:t>
            </w:r>
          </w:p>
        </w:tc>
        <w:tc>
          <w:tcPr>
            <w:tcW w:w="4465" w:type="pct"/>
            <w:vAlign w:val="center"/>
          </w:tcPr>
          <w:p w14:paraId="7A3FE20E">
            <w:pPr>
              <w:spacing w:line="360" w:lineRule="auto"/>
              <w:rPr>
                <w:rFonts w:ascii="宋体" w:hAnsi="宋体" w:cs="宋体"/>
                <w:sz w:val="24"/>
                <w:szCs w:val="24"/>
              </w:rPr>
            </w:pPr>
            <w:r>
              <w:rPr>
                <w:rFonts w:hint="eastAsia" w:ascii="宋体" w:hAnsi="宋体" w:cs="宋体"/>
                <w:sz w:val="24"/>
                <w:szCs w:val="24"/>
              </w:rPr>
              <w:t>不具备招标文件中规定的资格条件的；</w:t>
            </w:r>
          </w:p>
        </w:tc>
      </w:tr>
      <w:tr w14:paraId="0FAB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0549017A">
            <w:pPr>
              <w:spacing w:line="360" w:lineRule="auto"/>
              <w:jc w:val="center"/>
              <w:rPr>
                <w:rFonts w:ascii="宋体" w:hAnsi="宋体" w:cs="宋体"/>
                <w:sz w:val="24"/>
                <w:szCs w:val="24"/>
              </w:rPr>
            </w:pPr>
            <w:r>
              <w:rPr>
                <w:rFonts w:hint="eastAsia" w:ascii="宋体" w:hAnsi="宋体" w:cs="宋体"/>
                <w:sz w:val="24"/>
                <w:szCs w:val="24"/>
              </w:rPr>
              <w:t>4</w:t>
            </w:r>
          </w:p>
        </w:tc>
        <w:tc>
          <w:tcPr>
            <w:tcW w:w="4465" w:type="pct"/>
            <w:vAlign w:val="center"/>
          </w:tcPr>
          <w:p w14:paraId="2C824137">
            <w:pPr>
              <w:spacing w:line="360" w:lineRule="auto"/>
              <w:rPr>
                <w:rFonts w:ascii="宋体" w:hAnsi="宋体" w:cs="宋体"/>
                <w:sz w:val="24"/>
                <w:szCs w:val="24"/>
              </w:rPr>
            </w:pPr>
            <w:r>
              <w:rPr>
                <w:rFonts w:hint="eastAsia" w:ascii="宋体" w:hAnsi="宋体" w:cs="宋体"/>
                <w:sz w:val="24"/>
                <w:szCs w:val="24"/>
              </w:rPr>
              <w:t>投标报价超过招标文件中规定的预算金额或者最高限价的；</w:t>
            </w:r>
          </w:p>
        </w:tc>
      </w:tr>
      <w:tr w14:paraId="1166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42EF1882">
            <w:pPr>
              <w:spacing w:line="360" w:lineRule="auto"/>
              <w:jc w:val="center"/>
              <w:rPr>
                <w:rFonts w:ascii="宋体" w:hAnsi="宋体" w:cs="宋体"/>
                <w:sz w:val="24"/>
                <w:szCs w:val="24"/>
              </w:rPr>
            </w:pPr>
            <w:r>
              <w:rPr>
                <w:rFonts w:hint="eastAsia" w:ascii="宋体" w:hAnsi="宋体" w:cs="宋体"/>
                <w:sz w:val="24"/>
                <w:szCs w:val="24"/>
              </w:rPr>
              <w:t>5</w:t>
            </w:r>
          </w:p>
        </w:tc>
        <w:tc>
          <w:tcPr>
            <w:tcW w:w="4465" w:type="pct"/>
            <w:vAlign w:val="center"/>
          </w:tcPr>
          <w:p w14:paraId="4C5DC8F2">
            <w:pPr>
              <w:spacing w:line="360" w:lineRule="auto"/>
              <w:rPr>
                <w:rFonts w:ascii="宋体" w:hAnsi="宋体" w:cs="宋体"/>
                <w:sz w:val="24"/>
                <w:szCs w:val="24"/>
              </w:rPr>
            </w:pPr>
            <w:r>
              <w:rPr>
                <w:rFonts w:hint="eastAsia" w:ascii="宋体" w:hAnsi="宋体" w:cs="宋体"/>
                <w:sz w:val="24"/>
                <w:szCs w:val="24"/>
              </w:rPr>
              <w:t>投标文件含有采购人不能接受的附加条件的；</w:t>
            </w:r>
          </w:p>
        </w:tc>
      </w:tr>
      <w:tr w14:paraId="0EF9E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3C5339DF">
            <w:pPr>
              <w:spacing w:line="360" w:lineRule="auto"/>
              <w:jc w:val="center"/>
              <w:rPr>
                <w:rFonts w:ascii="宋体" w:hAnsi="宋体" w:cs="宋体"/>
                <w:sz w:val="24"/>
                <w:szCs w:val="24"/>
              </w:rPr>
            </w:pPr>
            <w:r>
              <w:rPr>
                <w:rFonts w:hint="eastAsia" w:ascii="宋体" w:hAnsi="宋体" w:cs="宋体"/>
                <w:sz w:val="24"/>
                <w:szCs w:val="24"/>
              </w:rPr>
              <w:t>6</w:t>
            </w:r>
          </w:p>
        </w:tc>
        <w:tc>
          <w:tcPr>
            <w:tcW w:w="4465" w:type="pct"/>
            <w:vAlign w:val="center"/>
          </w:tcPr>
          <w:p w14:paraId="724838E8">
            <w:pPr>
              <w:spacing w:line="360" w:lineRule="auto"/>
              <w:rPr>
                <w:rFonts w:ascii="宋体" w:hAnsi="宋体" w:cs="宋体"/>
                <w:sz w:val="24"/>
                <w:szCs w:val="24"/>
              </w:rPr>
            </w:pPr>
            <w:r>
              <w:rPr>
                <w:rFonts w:hint="eastAsia" w:ascii="宋体" w:hAnsi="宋体" w:cs="宋体"/>
                <w:sz w:val="24"/>
                <w:szCs w:val="24"/>
              </w:rPr>
              <w:t>没有投标报价的及同一投标人提交两个以上不同的投标文件或者投标报价，但招标文件要求提交备选投标的除外；</w:t>
            </w:r>
          </w:p>
        </w:tc>
      </w:tr>
      <w:tr w14:paraId="658D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1F849F67">
            <w:pPr>
              <w:spacing w:line="360" w:lineRule="auto"/>
              <w:jc w:val="center"/>
              <w:rPr>
                <w:rFonts w:ascii="宋体" w:hAnsi="宋体" w:cs="宋体"/>
                <w:sz w:val="24"/>
                <w:szCs w:val="24"/>
              </w:rPr>
            </w:pPr>
            <w:r>
              <w:rPr>
                <w:rFonts w:hint="eastAsia" w:ascii="宋体" w:hAnsi="宋体" w:cs="宋体"/>
                <w:sz w:val="24"/>
                <w:szCs w:val="24"/>
              </w:rPr>
              <w:t>7</w:t>
            </w:r>
          </w:p>
        </w:tc>
        <w:tc>
          <w:tcPr>
            <w:tcW w:w="4465" w:type="pct"/>
            <w:vAlign w:val="center"/>
          </w:tcPr>
          <w:p w14:paraId="050E5BF7">
            <w:pPr>
              <w:spacing w:line="360" w:lineRule="auto"/>
              <w:rPr>
                <w:rFonts w:ascii="宋体" w:hAnsi="宋体" w:cs="宋体"/>
                <w:sz w:val="24"/>
                <w:szCs w:val="24"/>
              </w:rPr>
            </w:pPr>
            <w:r>
              <w:rPr>
                <w:rFonts w:hint="eastAsia" w:ascii="宋体" w:hAnsi="宋体" w:cs="宋体"/>
                <w:sz w:val="24"/>
                <w:szCs w:val="24"/>
              </w:rPr>
              <w:t>投标文件内容书写潦草、字迹模糊不清难以辨认的；</w:t>
            </w:r>
          </w:p>
        </w:tc>
      </w:tr>
      <w:tr w14:paraId="21BFD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7447DA53">
            <w:pPr>
              <w:spacing w:line="360" w:lineRule="auto"/>
              <w:jc w:val="center"/>
              <w:rPr>
                <w:rFonts w:ascii="宋体" w:hAnsi="宋体" w:cs="宋体"/>
                <w:sz w:val="24"/>
                <w:szCs w:val="24"/>
              </w:rPr>
            </w:pPr>
            <w:r>
              <w:rPr>
                <w:rFonts w:hint="eastAsia" w:ascii="宋体" w:hAnsi="宋体" w:cs="宋体"/>
                <w:sz w:val="24"/>
                <w:szCs w:val="24"/>
              </w:rPr>
              <w:t>8</w:t>
            </w:r>
          </w:p>
        </w:tc>
        <w:tc>
          <w:tcPr>
            <w:tcW w:w="4465" w:type="pct"/>
            <w:vAlign w:val="center"/>
          </w:tcPr>
          <w:p w14:paraId="3B3C0445">
            <w:pPr>
              <w:spacing w:line="360" w:lineRule="auto"/>
              <w:rPr>
                <w:rFonts w:ascii="宋体" w:hAnsi="宋体" w:cs="宋体"/>
                <w:sz w:val="24"/>
                <w:szCs w:val="24"/>
              </w:rPr>
            </w:pPr>
            <w:r>
              <w:rPr>
                <w:rFonts w:hint="eastAsia" w:ascii="宋体" w:hAnsi="宋体" w:cs="宋体"/>
                <w:sz w:val="24"/>
                <w:szCs w:val="24"/>
              </w:rPr>
              <w:t>法定代表人委托代理人投标，但无法定代表人授权委托书的；</w:t>
            </w:r>
          </w:p>
        </w:tc>
      </w:tr>
      <w:tr w14:paraId="17E52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5D45C89D">
            <w:pPr>
              <w:spacing w:line="360" w:lineRule="auto"/>
              <w:jc w:val="center"/>
              <w:rPr>
                <w:rFonts w:ascii="宋体" w:hAnsi="宋体" w:cs="宋体"/>
                <w:sz w:val="24"/>
                <w:szCs w:val="24"/>
              </w:rPr>
            </w:pPr>
            <w:r>
              <w:rPr>
                <w:rFonts w:hint="eastAsia" w:ascii="宋体" w:hAnsi="宋体" w:cs="宋体"/>
                <w:sz w:val="24"/>
                <w:szCs w:val="24"/>
              </w:rPr>
              <w:t>9</w:t>
            </w:r>
          </w:p>
        </w:tc>
        <w:tc>
          <w:tcPr>
            <w:tcW w:w="4465" w:type="pct"/>
            <w:vAlign w:val="center"/>
          </w:tcPr>
          <w:p w14:paraId="0080EF6A">
            <w:pPr>
              <w:spacing w:line="360" w:lineRule="auto"/>
              <w:rPr>
                <w:rFonts w:ascii="宋体" w:hAnsi="宋体" w:cs="宋体"/>
                <w:sz w:val="24"/>
                <w:szCs w:val="24"/>
              </w:rPr>
            </w:pPr>
            <w:r>
              <w:rPr>
                <w:rFonts w:hint="eastAsia" w:ascii="宋体" w:hAnsi="宋体" w:cs="宋体"/>
                <w:sz w:val="24"/>
                <w:szCs w:val="24"/>
              </w:rPr>
              <w:t>不符合招标文件实质性要求或法律法规规定的其他情形的；</w:t>
            </w:r>
          </w:p>
        </w:tc>
      </w:tr>
      <w:tr w14:paraId="72AF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vAlign w:val="center"/>
          </w:tcPr>
          <w:p w14:paraId="6EB38AAF">
            <w:pPr>
              <w:spacing w:line="360" w:lineRule="auto"/>
              <w:jc w:val="center"/>
              <w:rPr>
                <w:rFonts w:ascii="宋体" w:hAnsi="宋体" w:cs="宋体"/>
                <w:sz w:val="24"/>
                <w:szCs w:val="24"/>
              </w:rPr>
            </w:pPr>
            <w:r>
              <w:rPr>
                <w:rFonts w:hint="eastAsia" w:ascii="宋体" w:hAnsi="宋体" w:cs="宋体"/>
                <w:sz w:val="24"/>
                <w:szCs w:val="24"/>
              </w:rPr>
              <w:t>10</w:t>
            </w:r>
          </w:p>
        </w:tc>
        <w:tc>
          <w:tcPr>
            <w:tcW w:w="4465" w:type="pct"/>
            <w:vAlign w:val="center"/>
          </w:tcPr>
          <w:p w14:paraId="257EBCFC">
            <w:pPr>
              <w:spacing w:line="360" w:lineRule="auto"/>
              <w:rPr>
                <w:rFonts w:ascii="宋体" w:hAnsi="宋体" w:cs="宋体"/>
                <w:sz w:val="24"/>
                <w:szCs w:val="24"/>
              </w:rPr>
            </w:pPr>
            <w:r>
              <w:rPr>
                <w:rFonts w:hint="eastAsia" w:ascii="宋体" w:hAnsi="宋体" w:cs="宋体"/>
                <w:sz w:val="24"/>
                <w:szCs w:val="24"/>
              </w:rPr>
              <w:t>投标人存在串通投标或被视为串通的情形、弄虚作假、行贿等违法行为。视为投标人串通投标的情形详见招标文件第二章1.4.4项规定。</w:t>
            </w:r>
          </w:p>
        </w:tc>
      </w:tr>
    </w:tbl>
    <w:p w14:paraId="1A714426">
      <w:pPr>
        <w:spacing w:line="360" w:lineRule="auto"/>
        <w:ind w:firstLine="482" w:firstLineChars="200"/>
        <w:rPr>
          <w:rFonts w:ascii="宋体" w:hAnsi="宋体" w:cs="宋体"/>
          <w:b/>
          <w:bCs/>
          <w:sz w:val="24"/>
          <w:szCs w:val="24"/>
        </w:rPr>
      </w:pPr>
      <w:r>
        <w:rPr>
          <w:rFonts w:hint="eastAsia" w:ascii="宋体" w:hAnsi="宋体" w:cs="宋体"/>
          <w:b/>
          <w:bCs/>
          <w:sz w:val="24"/>
          <w:szCs w:val="24"/>
        </w:rPr>
        <w:t>6.5投标文件的澄清</w:t>
      </w:r>
    </w:p>
    <w:p w14:paraId="65388D85">
      <w:pPr>
        <w:spacing w:line="360" w:lineRule="auto"/>
        <w:ind w:firstLine="488"/>
        <w:rPr>
          <w:rFonts w:ascii="宋体" w:hAnsi="宋体" w:cs="宋体"/>
          <w:sz w:val="24"/>
          <w:szCs w:val="24"/>
        </w:rPr>
      </w:pPr>
      <w:r>
        <w:rPr>
          <w:rFonts w:hint="eastAsia" w:ascii="宋体" w:hAnsi="宋体" w:cs="宋体"/>
          <w:sz w:val="24"/>
          <w:szCs w:val="24"/>
        </w:rPr>
        <w:t>6.5.1投标文件内容澄清</w:t>
      </w:r>
    </w:p>
    <w:p w14:paraId="7E7F757B">
      <w:pPr>
        <w:spacing w:line="360" w:lineRule="auto"/>
        <w:ind w:firstLine="480" w:firstLineChars="200"/>
        <w:rPr>
          <w:rFonts w:ascii="宋体" w:hAnsi="宋体" w:cs="宋体"/>
          <w:sz w:val="24"/>
          <w:szCs w:val="24"/>
        </w:rPr>
      </w:pPr>
      <w:r>
        <w:rPr>
          <w:rFonts w:hint="eastAsia" w:ascii="宋体" w:hAnsi="宋体" w:cs="宋体"/>
          <w:sz w:val="24"/>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委托代理人签字。投标人的澄清、说明或者补正不得超出投标文件的范围或者改变投标文件的实质性内容。</w:t>
      </w:r>
    </w:p>
    <w:p w14:paraId="7C528545">
      <w:pPr>
        <w:spacing w:line="360" w:lineRule="auto"/>
        <w:ind w:firstLine="480" w:firstLineChars="200"/>
        <w:rPr>
          <w:rFonts w:ascii="宋体" w:hAnsi="宋体" w:cs="宋体"/>
          <w:sz w:val="24"/>
          <w:szCs w:val="24"/>
        </w:rPr>
      </w:pPr>
      <w:r>
        <w:rPr>
          <w:rFonts w:hint="eastAsia" w:ascii="宋体" w:hAnsi="宋体" w:cs="宋体"/>
          <w:sz w:val="24"/>
          <w:szCs w:val="24"/>
        </w:rPr>
        <w:t>6.5.2报价不一致澄清</w:t>
      </w:r>
    </w:p>
    <w:p w14:paraId="6AA65556">
      <w:pPr>
        <w:spacing w:line="360" w:lineRule="auto"/>
        <w:ind w:firstLine="480" w:firstLineChars="200"/>
        <w:rPr>
          <w:rFonts w:ascii="宋体" w:hAnsi="宋体" w:cs="宋体"/>
          <w:sz w:val="24"/>
          <w:szCs w:val="24"/>
        </w:rPr>
      </w:pPr>
      <w:r>
        <w:rPr>
          <w:rFonts w:hint="eastAsia" w:ascii="宋体" w:hAnsi="宋体" w:cs="宋体"/>
          <w:sz w:val="24"/>
          <w:szCs w:val="24"/>
        </w:rPr>
        <w:t>投标文件报价出现前后不一致的，除招标文件另有规定外，按照下列规定修正：</w:t>
      </w:r>
    </w:p>
    <w:p w14:paraId="3B821872">
      <w:pPr>
        <w:spacing w:line="360" w:lineRule="auto"/>
        <w:ind w:firstLine="480" w:firstLineChars="200"/>
        <w:rPr>
          <w:rFonts w:ascii="宋体" w:hAnsi="宋体" w:cs="宋体"/>
          <w:sz w:val="24"/>
          <w:szCs w:val="24"/>
        </w:rPr>
      </w:pPr>
      <w:r>
        <w:rPr>
          <w:rFonts w:hint="eastAsia" w:ascii="宋体" w:hAnsi="宋体" w:cs="宋体"/>
          <w:sz w:val="24"/>
          <w:szCs w:val="24"/>
        </w:rPr>
        <w:t>（1）投标文件中开标一览表（报价表）内容与投标文件中相应内容不一致的，以开标一览表（报价表）为准；</w:t>
      </w:r>
    </w:p>
    <w:p w14:paraId="59E2A76A">
      <w:pPr>
        <w:spacing w:line="360" w:lineRule="auto"/>
        <w:ind w:firstLine="480" w:firstLineChars="200"/>
        <w:rPr>
          <w:rFonts w:ascii="宋体" w:hAnsi="宋体" w:cs="宋体"/>
          <w:sz w:val="24"/>
          <w:szCs w:val="24"/>
        </w:rPr>
      </w:pPr>
      <w:r>
        <w:rPr>
          <w:rFonts w:hint="eastAsia" w:ascii="宋体" w:hAnsi="宋体" w:cs="宋体"/>
          <w:sz w:val="24"/>
          <w:szCs w:val="24"/>
        </w:rPr>
        <w:t>（2）大写金额和小写金额不一致的，以大写金额为准；</w:t>
      </w:r>
    </w:p>
    <w:p w14:paraId="7603C78F">
      <w:pPr>
        <w:spacing w:line="360" w:lineRule="auto"/>
        <w:ind w:firstLine="480" w:firstLineChars="200"/>
        <w:rPr>
          <w:rFonts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14:paraId="7B83EBC4">
      <w:pPr>
        <w:spacing w:line="360" w:lineRule="auto"/>
        <w:ind w:firstLine="480" w:firstLineChars="200"/>
        <w:rPr>
          <w:rFonts w:ascii="宋体" w:hAnsi="宋体" w:cs="宋体"/>
          <w:sz w:val="24"/>
          <w:szCs w:val="24"/>
        </w:rPr>
      </w:pPr>
      <w:r>
        <w:rPr>
          <w:rFonts w:hint="eastAsia" w:ascii="宋体" w:hAnsi="宋体" w:cs="宋体"/>
          <w:sz w:val="24"/>
          <w:szCs w:val="24"/>
        </w:rPr>
        <w:t>（4）总价金额与单价汇总金额不一致的，以单价金额计算结果为准。</w:t>
      </w:r>
    </w:p>
    <w:p w14:paraId="23A08CE4">
      <w:pPr>
        <w:spacing w:line="360" w:lineRule="auto"/>
        <w:ind w:firstLine="480" w:firstLineChars="200"/>
        <w:rPr>
          <w:rFonts w:ascii="宋体" w:hAnsi="宋体" w:cs="宋体"/>
          <w:sz w:val="24"/>
          <w:szCs w:val="24"/>
        </w:rPr>
      </w:pPr>
      <w:r>
        <w:rPr>
          <w:rFonts w:hint="eastAsia" w:ascii="宋体" w:hAnsi="宋体" w:cs="宋体"/>
          <w:sz w:val="24"/>
          <w:szCs w:val="24"/>
        </w:rPr>
        <w:t>同时出现两种以上不一致的，按照前款规定的顺序修正。修正后的报价经投标人确认后产生约束力，投标人不确认的，其投标无效。</w:t>
      </w:r>
    </w:p>
    <w:p w14:paraId="2D927618">
      <w:pPr>
        <w:spacing w:line="360" w:lineRule="auto"/>
        <w:ind w:firstLine="480" w:firstLineChars="200"/>
        <w:rPr>
          <w:rFonts w:ascii="宋体" w:hAnsi="宋体" w:cs="宋体"/>
          <w:sz w:val="24"/>
          <w:szCs w:val="24"/>
        </w:rPr>
      </w:pPr>
      <w:r>
        <w:rPr>
          <w:rFonts w:hint="eastAsia" w:ascii="宋体" w:hAnsi="宋体" w:cs="宋体"/>
          <w:sz w:val="24"/>
          <w:szCs w:val="24"/>
        </w:rPr>
        <w:t>6.5.3报价过低澄清</w:t>
      </w:r>
    </w:p>
    <w:p w14:paraId="60DD0ABC">
      <w:pPr>
        <w:spacing w:line="360" w:lineRule="auto"/>
        <w:ind w:firstLine="480" w:firstLineChars="200"/>
        <w:rPr>
          <w:rFonts w:ascii="宋体" w:hAnsi="宋体" w:cs="宋体"/>
          <w:sz w:val="24"/>
          <w:szCs w:val="24"/>
        </w:rPr>
      </w:pPr>
      <w:r>
        <w:rPr>
          <w:rFonts w:hint="eastAsia" w:ascii="宋体" w:hAnsi="宋体" w:cs="宋体"/>
          <w:sz w:val="24"/>
          <w:szCs w:val="24"/>
        </w:rPr>
        <w:t>评标委员会认为投标人的报价（总价或单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14:paraId="6078AEAC">
      <w:pPr>
        <w:spacing w:line="360" w:lineRule="auto"/>
        <w:ind w:firstLine="482" w:firstLineChars="200"/>
        <w:rPr>
          <w:rFonts w:ascii="宋体" w:hAnsi="宋体" w:cs="宋体"/>
          <w:b/>
          <w:bCs/>
          <w:sz w:val="24"/>
          <w:szCs w:val="24"/>
        </w:rPr>
      </w:pPr>
      <w:r>
        <w:rPr>
          <w:rFonts w:hint="eastAsia" w:ascii="宋体" w:hAnsi="宋体" w:cs="宋体"/>
          <w:b/>
          <w:bCs/>
          <w:sz w:val="24"/>
          <w:szCs w:val="24"/>
        </w:rPr>
        <w:t>6.6综合评分法细则（满分100分）</w:t>
      </w:r>
    </w:p>
    <w:p w14:paraId="040C6234">
      <w:pPr>
        <w:spacing w:line="360" w:lineRule="auto"/>
        <w:ind w:firstLine="482" w:firstLineChars="200"/>
        <w:rPr>
          <w:rFonts w:ascii="宋体" w:hAnsi="宋体" w:cs="宋体"/>
          <w:b/>
          <w:bCs/>
          <w:sz w:val="24"/>
          <w:szCs w:val="24"/>
        </w:rPr>
      </w:pPr>
      <w:r>
        <w:rPr>
          <w:rFonts w:hint="eastAsia" w:ascii="宋体" w:hAnsi="宋体" w:cs="宋体"/>
          <w:b/>
          <w:bCs/>
          <w:sz w:val="24"/>
          <w:szCs w:val="24"/>
        </w:rPr>
        <w:t>6.6.1综合评分方式</w:t>
      </w:r>
    </w:p>
    <w:p w14:paraId="00EB3880">
      <w:pPr>
        <w:pStyle w:val="16"/>
        <w:spacing w:line="360" w:lineRule="auto"/>
        <w:ind w:firstLine="480" w:firstLineChars="200"/>
        <w:rPr>
          <w:rFonts w:ascii="宋体" w:hAnsi="宋体" w:cs="宋体"/>
          <w:sz w:val="24"/>
          <w:szCs w:val="24"/>
        </w:rPr>
      </w:pPr>
      <w:r>
        <w:rPr>
          <w:rFonts w:hint="eastAsia" w:ascii="宋体" w:hAnsi="宋体" w:cs="宋体"/>
          <w:sz w:val="24"/>
          <w:szCs w:val="24"/>
        </w:rPr>
        <w:t>评标总得分=F</w:t>
      </w:r>
      <w:r>
        <w:rPr>
          <w:rFonts w:hint="eastAsia" w:ascii="宋体" w:hAnsi="宋体" w:cs="宋体"/>
          <w:sz w:val="24"/>
          <w:szCs w:val="24"/>
          <w:vertAlign w:val="subscript"/>
        </w:rPr>
        <w:t>1</w:t>
      </w:r>
      <w:r>
        <w:rPr>
          <w:rFonts w:hint="eastAsia" w:ascii="宋体" w:hAnsi="宋体" w:cs="宋体"/>
          <w:sz w:val="24"/>
          <w:szCs w:val="24"/>
        </w:rPr>
        <w:t>＋F</w:t>
      </w:r>
      <w:r>
        <w:rPr>
          <w:rFonts w:hint="eastAsia" w:ascii="宋体" w:hAnsi="宋体" w:cs="宋体"/>
          <w:sz w:val="24"/>
          <w:szCs w:val="24"/>
          <w:vertAlign w:val="subscript"/>
        </w:rPr>
        <w:t>2</w:t>
      </w:r>
      <w:r>
        <w:rPr>
          <w:rFonts w:hint="eastAsia" w:ascii="宋体" w:hAnsi="宋体" w:cs="宋体"/>
          <w:sz w:val="24"/>
          <w:szCs w:val="24"/>
        </w:rPr>
        <w:t>＋……＋F</w:t>
      </w:r>
      <w:r>
        <w:rPr>
          <w:rFonts w:hint="eastAsia" w:ascii="宋体" w:hAnsi="宋体" w:cs="宋体"/>
          <w:sz w:val="24"/>
          <w:szCs w:val="24"/>
          <w:vertAlign w:val="subscript"/>
        </w:rPr>
        <w:t>n</w:t>
      </w:r>
    </w:p>
    <w:p w14:paraId="479C432D">
      <w:pPr>
        <w:pStyle w:val="16"/>
        <w:spacing w:line="360" w:lineRule="auto"/>
        <w:ind w:firstLine="523" w:firstLineChars="218"/>
        <w:rPr>
          <w:rFonts w:ascii="宋体" w:hAnsi="宋体" w:cs="宋体"/>
          <w:sz w:val="24"/>
          <w:szCs w:val="24"/>
        </w:rPr>
      </w:pPr>
      <w:r>
        <w:rPr>
          <w:rFonts w:hint="eastAsia" w:ascii="宋体" w:hAnsi="宋体" w:cs="宋体"/>
          <w:sz w:val="24"/>
          <w:szCs w:val="24"/>
        </w:rPr>
        <w:t>F</w:t>
      </w:r>
      <w:r>
        <w:rPr>
          <w:rFonts w:hint="eastAsia" w:ascii="宋体" w:hAnsi="宋体" w:cs="宋体"/>
          <w:sz w:val="24"/>
          <w:szCs w:val="24"/>
          <w:vertAlign w:val="subscript"/>
        </w:rPr>
        <w:t>1</w:t>
      </w:r>
      <w:r>
        <w:rPr>
          <w:rFonts w:hint="eastAsia" w:ascii="宋体" w:hAnsi="宋体" w:cs="宋体"/>
          <w:sz w:val="24"/>
          <w:szCs w:val="24"/>
        </w:rPr>
        <w:t>、F</w:t>
      </w:r>
      <w:r>
        <w:rPr>
          <w:rFonts w:hint="eastAsia" w:ascii="宋体" w:hAnsi="宋体" w:cs="宋体"/>
          <w:sz w:val="24"/>
          <w:szCs w:val="24"/>
          <w:vertAlign w:val="subscript"/>
        </w:rPr>
        <w:t>2</w:t>
      </w:r>
      <w:r>
        <w:rPr>
          <w:rFonts w:hint="eastAsia" w:ascii="宋体" w:hAnsi="宋体" w:cs="宋体"/>
          <w:sz w:val="24"/>
          <w:szCs w:val="24"/>
        </w:rPr>
        <w:t>……F</w:t>
      </w:r>
      <w:r>
        <w:rPr>
          <w:rFonts w:hint="eastAsia" w:ascii="宋体" w:hAnsi="宋体" w:cs="宋体"/>
          <w:sz w:val="24"/>
          <w:szCs w:val="24"/>
          <w:vertAlign w:val="subscript"/>
        </w:rPr>
        <w:t>n</w:t>
      </w:r>
      <w:r>
        <w:rPr>
          <w:rFonts w:hint="eastAsia" w:ascii="宋体" w:hAnsi="宋体" w:cs="宋体"/>
          <w:sz w:val="24"/>
          <w:szCs w:val="24"/>
        </w:rPr>
        <w:t>分别为各项评审因素的得分；</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309"/>
        <w:gridCol w:w="917"/>
        <w:gridCol w:w="6635"/>
      </w:tblGrid>
      <w:tr w14:paraId="517F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705" w:type="dxa"/>
            <w:vAlign w:val="center"/>
          </w:tcPr>
          <w:p w14:paraId="076287C7">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1309" w:type="dxa"/>
            <w:vAlign w:val="center"/>
          </w:tcPr>
          <w:p w14:paraId="5C6D3477">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评审项目</w:t>
            </w:r>
          </w:p>
        </w:tc>
        <w:tc>
          <w:tcPr>
            <w:tcW w:w="917" w:type="dxa"/>
            <w:vAlign w:val="center"/>
          </w:tcPr>
          <w:p w14:paraId="630463BE">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分值</w:t>
            </w:r>
          </w:p>
        </w:tc>
        <w:tc>
          <w:tcPr>
            <w:tcW w:w="6635" w:type="dxa"/>
            <w:vAlign w:val="center"/>
          </w:tcPr>
          <w:p w14:paraId="397E0C0D">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评分标准</w:t>
            </w:r>
          </w:p>
        </w:tc>
      </w:tr>
      <w:tr w14:paraId="34A3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566" w:type="dxa"/>
            <w:gridSpan w:val="4"/>
            <w:vAlign w:val="center"/>
          </w:tcPr>
          <w:p w14:paraId="0308D6C3">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F1——投标报价评分（满分为30分）</w:t>
            </w:r>
          </w:p>
        </w:tc>
      </w:tr>
      <w:tr w14:paraId="7EF2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5" w:type="dxa"/>
            <w:vAlign w:val="center"/>
          </w:tcPr>
          <w:p w14:paraId="40EF44BA">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w:t>
            </w:r>
          </w:p>
        </w:tc>
        <w:tc>
          <w:tcPr>
            <w:tcW w:w="1309" w:type="dxa"/>
            <w:vAlign w:val="center"/>
          </w:tcPr>
          <w:p w14:paraId="09378416">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投标报价评审</w:t>
            </w:r>
          </w:p>
        </w:tc>
        <w:tc>
          <w:tcPr>
            <w:tcW w:w="917" w:type="dxa"/>
            <w:vAlign w:val="center"/>
          </w:tcPr>
          <w:p w14:paraId="7206F8CE">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30分</w:t>
            </w:r>
          </w:p>
        </w:tc>
        <w:tc>
          <w:tcPr>
            <w:tcW w:w="6635" w:type="dxa"/>
            <w:vAlign w:val="center"/>
          </w:tcPr>
          <w:p w14:paraId="144A5EC9">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1.评标基准价：满足招标文件要求且投标报价最低的有效投标报价。</w:t>
            </w:r>
          </w:p>
          <w:p w14:paraId="3F37FCE3">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2.得分计算：满足招标文件要求且投标价格最低的有效投标报价，其报价分为满分。其他投标人的报价得分统一按照下列公式计算：</w:t>
            </w:r>
          </w:p>
          <w:p w14:paraId="73A437AD">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投标报价得分=(评标基准价／该投标人的投标报价)×30。</w:t>
            </w:r>
          </w:p>
          <w:p w14:paraId="70B44D0E">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3.对小型、微型企业或监狱企业或残疾人福利性单位的价格给予10%的扣除，用扣除后的价格参与评审。单位同属于小型、微型企业、监狱企业、残疾人福利性单位，不重复享受政策，只能扣减一次。</w:t>
            </w:r>
          </w:p>
          <w:p w14:paraId="3CFEB2BF">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4.项目评审过程中，不得去掉最后报价中的最高报价和最低报价。</w:t>
            </w:r>
          </w:p>
          <w:p w14:paraId="4DD4A3DF">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5.得分保留小数点后两位，第三位四舍五入。</w:t>
            </w:r>
          </w:p>
          <w:p w14:paraId="3A152432">
            <w:pPr>
              <w:spacing w:line="360" w:lineRule="auto"/>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评标委员会根据投标人提供的小微企业或监狱企业或残疾人福利性单位相关声明函，认定其是否属于小微企业或监狱企业或残疾人福利性单位并享受相应的优惠政策。投标人对其提供的声明函的真实性负责，如有虚假，自行承担相应责任。</w:t>
            </w:r>
          </w:p>
        </w:tc>
      </w:tr>
      <w:tr w14:paraId="42C5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566" w:type="dxa"/>
            <w:gridSpan w:val="4"/>
            <w:vAlign w:val="center"/>
          </w:tcPr>
          <w:p w14:paraId="145F9865">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F2——技术部分评分（满分为</w:t>
            </w:r>
            <w:r>
              <w:rPr>
                <w:rFonts w:hint="eastAsia" w:ascii="宋体" w:hAnsi="宋体" w:cs="宋体"/>
                <w:b/>
                <w:bCs/>
                <w:color w:val="000000" w:themeColor="text1"/>
                <w:sz w:val="24"/>
                <w:szCs w:val="24"/>
                <w14:textFill>
                  <w14:solidFill>
                    <w14:schemeClr w14:val="tx1"/>
                  </w14:solidFill>
                </w14:textFill>
              </w:rPr>
              <w:t>55</w:t>
            </w:r>
            <w:r>
              <w:rPr>
                <w:rFonts w:hint="eastAsia" w:ascii="宋体" w:hAnsi="宋体" w:cs="宋体"/>
                <w:b/>
                <w:color w:val="000000" w:themeColor="text1"/>
                <w:sz w:val="24"/>
                <w:szCs w:val="24"/>
                <w14:textFill>
                  <w14:solidFill>
                    <w14:schemeClr w14:val="tx1"/>
                  </w14:solidFill>
                </w14:textFill>
              </w:rPr>
              <w:t>分）</w:t>
            </w:r>
          </w:p>
        </w:tc>
      </w:tr>
      <w:tr w14:paraId="20A1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dxa"/>
            <w:vAlign w:val="center"/>
          </w:tcPr>
          <w:p w14:paraId="5A3B0519">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w:t>
            </w:r>
          </w:p>
        </w:tc>
        <w:tc>
          <w:tcPr>
            <w:tcW w:w="1309" w:type="dxa"/>
            <w:vAlign w:val="center"/>
          </w:tcPr>
          <w:p w14:paraId="31CE1622">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技术参数、性能响应度评审</w:t>
            </w:r>
          </w:p>
        </w:tc>
        <w:tc>
          <w:tcPr>
            <w:tcW w:w="917" w:type="dxa"/>
            <w:vAlign w:val="center"/>
          </w:tcPr>
          <w:p w14:paraId="3318F6ED">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35</w:t>
            </w:r>
            <w:r>
              <w:rPr>
                <w:rFonts w:hint="eastAsia" w:ascii="宋体" w:hAnsi="宋体" w:cs="宋体"/>
                <w:b/>
                <w:color w:val="000000" w:themeColor="text1"/>
                <w:sz w:val="24"/>
                <w:szCs w:val="24"/>
                <w14:textFill>
                  <w14:solidFill>
                    <w14:schemeClr w14:val="tx1"/>
                  </w14:solidFill>
                </w14:textFill>
              </w:rPr>
              <w:t>分</w:t>
            </w:r>
          </w:p>
        </w:tc>
        <w:tc>
          <w:tcPr>
            <w:tcW w:w="6635" w:type="dxa"/>
          </w:tcPr>
          <w:p w14:paraId="43806A6E">
            <w:pPr>
              <w:pStyle w:val="55"/>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根据投标文件对招标文件第六章中“一、技术要求”中技术指标的响应程度进行评分，对照投标人投标文件《技术指标偏离表》及《技术支持资料》。技术指标描述不清晰、缺漏项或缺乏技术支持资料的，按对应分值不予得分或扣分。项数计算是以技术条款中最小序号为1项计算（满分35分）： </w:t>
            </w:r>
          </w:p>
          <w:p w14:paraId="614F3AB5">
            <w:pPr>
              <w:pStyle w:val="55"/>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（1）标注“▲”号的为重要指标（共计12项），满分18分，投标产品全部满足的得18分，投标产品每出现一项标注“▲”的重要指标不满足招标文件要求的（负偏离）扣1.5分； </w:t>
            </w:r>
          </w:p>
          <w:p w14:paraId="09FC1CDD">
            <w:pPr>
              <w:pStyle w:val="55"/>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（2）未标注“▲”号的为一般指标（共计</w:t>
            </w:r>
            <w:r>
              <w:rPr>
                <w:rFonts w:hint="eastAsia" w:hAnsi="宋体"/>
                <w:color w:val="000000" w:themeColor="text1"/>
                <w:lang w:val="en-US" w:eastAsia="zh-CN"/>
                <w14:textFill>
                  <w14:solidFill>
                    <w14:schemeClr w14:val="tx1"/>
                  </w14:solidFill>
                </w14:textFill>
              </w:rPr>
              <w:t>2799</w:t>
            </w:r>
            <w:r>
              <w:rPr>
                <w:rFonts w:hint="eastAsia" w:hAnsi="宋体"/>
                <w:color w:val="000000" w:themeColor="text1"/>
                <w14:textFill>
                  <w14:solidFill>
                    <w14:schemeClr w14:val="tx1"/>
                  </w14:solidFill>
                </w14:textFill>
              </w:rPr>
              <w:t>项），满分17分，投标产品全部满足的得17分，否则不满足项数（负偏离）按下列方式扣分：</w:t>
            </w:r>
          </w:p>
          <w:p w14:paraId="30C27F4F">
            <w:pPr>
              <w:pStyle w:val="55"/>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①当负偏离项总数≤10项时，每有一项负偏离扣0.2分，合计最多扣2分；</w:t>
            </w:r>
          </w:p>
          <w:p w14:paraId="427122DE">
            <w:pPr>
              <w:pStyle w:val="55"/>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②当负偏离项总数＞10项时，扣分值=2分＋【（负偏离项总数-10）/（一般指标项总数-10）】×15分；</w:t>
            </w:r>
          </w:p>
          <w:p w14:paraId="5CC9B754">
            <w:pPr>
              <w:pStyle w:val="55"/>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注：技术参数须提供证明材料，证明材料包括：招标文件技术参数内明确要求提供的证明材料，未明确的可提供所投产品主要技术指标、参数及性能的公开印刷的详细说明书（非自行拟定）或制造商公开发布的印刷资料（彩页或产品宣传册）或检测(检验)报告或技术资料或应用截图。若投标文件中技术支持资料参数与技术规格偏离表应答不符或无上述技术支持资料，视为不响应该条技术参数。</w:t>
            </w:r>
          </w:p>
        </w:tc>
      </w:tr>
      <w:tr w14:paraId="43FD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dxa"/>
            <w:vAlign w:val="center"/>
          </w:tcPr>
          <w:p w14:paraId="33473F07">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w:t>
            </w:r>
          </w:p>
        </w:tc>
        <w:tc>
          <w:tcPr>
            <w:tcW w:w="1309" w:type="dxa"/>
            <w:vAlign w:val="center"/>
          </w:tcPr>
          <w:p w14:paraId="019FAC40">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远程实物演示评审</w:t>
            </w:r>
          </w:p>
        </w:tc>
        <w:tc>
          <w:tcPr>
            <w:tcW w:w="917" w:type="dxa"/>
            <w:vAlign w:val="center"/>
          </w:tcPr>
          <w:p w14:paraId="511B89A6">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10</w:t>
            </w:r>
            <w:r>
              <w:rPr>
                <w:rFonts w:hint="eastAsia" w:ascii="宋体" w:hAnsi="宋体" w:cs="宋体"/>
                <w:b/>
                <w:color w:val="000000" w:themeColor="text1"/>
                <w:sz w:val="24"/>
                <w:szCs w:val="24"/>
                <w14:textFill>
                  <w14:solidFill>
                    <w14:schemeClr w14:val="tx1"/>
                  </w14:solidFill>
                </w14:textFill>
              </w:rPr>
              <w:t>分</w:t>
            </w:r>
          </w:p>
        </w:tc>
        <w:tc>
          <w:tcPr>
            <w:tcW w:w="6635" w:type="dxa"/>
            <w:vAlign w:val="center"/>
          </w:tcPr>
          <w:p w14:paraId="294242FF">
            <w:pPr>
              <w:pStyle w:val="55"/>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远程实物视频演示评审（满分10分）</w:t>
            </w:r>
          </w:p>
          <w:p w14:paraId="2352E73B">
            <w:pPr>
              <w:pStyle w:val="55"/>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投标人按《第六章 采购需求及要求》/《二、远程实物视频演示要求》，每完整演示一条得0.</w:t>
            </w:r>
            <w:r>
              <w:rPr>
                <w:rFonts w:hint="eastAsia" w:hAnsi="宋体"/>
                <w:b/>
                <w:bCs/>
                <w:color w:val="000000" w:themeColor="text1"/>
                <w:lang w:val="en-US" w:eastAsia="zh-CN"/>
                <w14:textFill>
                  <w14:solidFill>
                    <w14:schemeClr w14:val="tx1"/>
                  </w14:solidFill>
                </w14:textFill>
              </w:rPr>
              <w:t>42</w:t>
            </w:r>
            <w:r>
              <w:rPr>
                <w:rFonts w:hint="eastAsia" w:hAnsi="宋体"/>
                <w:b/>
                <w:bCs/>
                <w:color w:val="000000" w:themeColor="text1"/>
                <w14:textFill>
                  <w14:solidFill>
                    <w14:schemeClr w14:val="tx1"/>
                  </w14:solidFill>
                </w14:textFill>
              </w:rPr>
              <w:t>分，满分10分。</w:t>
            </w:r>
          </w:p>
          <w:p w14:paraId="4CC85BAC">
            <w:pPr>
              <w:pStyle w:val="55"/>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注意：（1）演示要求投标人须严格依照招标文件《第六章 采购需求及要求》/《二、远程实物视频演示要求》进行演示，本次演示形式为远程实物视频演示（以PPT或者录制的视频演示的不予认可）。投标人未进行演示或因投标人原因演示失误的将影响演示得分，少演示一条或该条演示内容无法满足要求的，则该条不得分。</w:t>
            </w:r>
          </w:p>
          <w:p w14:paraId="689DFED1">
            <w:pPr>
              <w:pStyle w:val="55"/>
              <w:spacing w:line="360" w:lineRule="auto"/>
              <w:rPr>
                <w:rFonts w:hAnsi="宋体"/>
                <w:b/>
                <w:bCs/>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（2）演示时间不超过15分钟，当前投标人演示时其余投标人应回避。</w:t>
            </w:r>
          </w:p>
          <w:p w14:paraId="7616317D">
            <w:pPr>
              <w:pStyle w:val="55"/>
              <w:spacing w:line="360" w:lineRule="auto"/>
              <w:rPr>
                <w:rFonts w:ascii="仿宋" w:hAnsi="仿宋" w:eastAsia="仿宋" w:cs="仿宋"/>
                <w:color w:val="000000" w:themeColor="text1"/>
                <w14:textFill>
                  <w14:solidFill>
                    <w14:schemeClr w14:val="tx1"/>
                  </w14:solidFill>
                </w14:textFill>
              </w:rPr>
            </w:pPr>
            <w:r>
              <w:rPr>
                <w:rFonts w:hint="eastAsia" w:hAnsi="宋体"/>
                <w:b/>
                <w:bCs/>
                <w:color w:val="000000" w:themeColor="text1"/>
                <w14:textFill>
                  <w14:solidFill>
                    <w14:schemeClr w14:val="tx1"/>
                  </w14:solidFill>
                </w14:textFill>
              </w:rPr>
              <w:t>（3）演示顺序为投标文件解密时间顺序。</w:t>
            </w:r>
          </w:p>
        </w:tc>
      </w:tr>
      <w:tr w14:paraId="4F15F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dxa"/>
            <w:vAlign w:val="center"/>
          </w:tcPr>
          <w:p w14:paraId="57F6B80A">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w:t>
            </w:r>
          </w:p>
        </w:tc>
        <w:tc>
          <w:tcPr>
            <w:tcW w:w="1309" w:type="dxa"/>
            <w:vAlign w:val="center"/>
          </w:tcPr>
          <w:p w14:paraId="3D18AE5F">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项目实施方案评审</w:t>
            </w:r>
          </w:p>
        </w:tc>
        <w:tc>
          <w:tcPr>
            <w:tcW w:w="917" w:type="dxa"/>
            <w:vAlign w:val="center"/>
          </w:tcPr>
          <w:p w14:paraId="05F87186">
            <w:pPr>
              <w:spacing w:line="360" w:lineRule="auto"/>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3分</w:t>
            </w:r>
          </w:p>
        </w:tc>
        <w:tc>
          <w:tcPr>
            <w:tcW w:w="6635" w:type="dxa"/>
            <w:vAlign w:val="center"/>
          </w:tcPr>
          <w:p w14:paraId="15F36492">
            <w:pPr>
              <w:wordWrap w:val="0"/>
              <w:spacing w:line="360" w:lineRule="auto"/>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（1）有项目实施方案，</w:t>
            </w:r>
            <w:r>
              <w:rPr>
                <w:rFonts w:hint="eastAsia" w:ascii="宋体" w:hAnsi="宋体" w:cs="宋体"/>
                <w:b/>
                <w:color w:val="000000" w:themeColor="text1"/>
                <w:sz w:val="24"/>
                <w:szCs w:val="20"/>
                <w14:textFill>
                  <w14:solidFill>
                    <w14:schemeClr w14:val="tx1"/>
                  </w14:solidFill>
                </w14:textFill>
              </w:rPr>
              <w:t>得1分；</w:t>
            </w:r>
          </w:p>
          <w:p w14:paraId="25687039">
            <w:pPr>
              <w:wordWrap w:val="0"/>
              <w:spacing w:line="360" w:lineRule="auto"/>
              <w:rPr>
                <w:rFonts w:ascii="宋体" w:hAnsi="宋体" w:cs="宋体"/>
                <w:b/>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2）投标人所提交的项目实施方案中方案内容完整，明确了产品的运输、安装、调试、试运行和移交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w:t>
            </w:r>
            <w:r>
              <w:rPr>
                <w:rFonts w:hint="eastAsia" w:ascii="宋体" w:hAnsi="宋体" w:cs="宋体"/>
                <w:b/>
                <w:color w:val="000000" w:themeColor="text1"/>
                <w:sz w:val="24"/>
                <w:szCs w:val="20"/>
                <w14:textFill>
                  <w14:solidFill>
                    <w14:schemeClr w14:val="tx1"/>
                  </w14:solidFill>
                </w14:textFill>
              </w:rPr>
              <w:t>得2分；</w:t>
            </w:r>
          </w:p>
          <w:p w14:paraId="427D25E4">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投标人所提交的项目实施方案中内容不完整，未明确设备的运输、安装、调试、试运行和移交等其中部分工作计划安排，对采购人客观条件和风险预计有考虑。项目实施机构设置对本项目组织人力资源的计划安排能力薄弱。对项目实施的重点把握不准确，项目实施组织形式、阶段划分、组织要点等安排与实际情况考虑不周，难以保证项目目标的实现的，</w:t>
            </w:r>
            <w:r>
              <w:rPr>
                <w:rFonts w:hint="eastAsia" w:ascii="宋体" w:hAnsi="宋体" w:cs="宋体"/>
                <w:b/>
                <w:color w:val="000000" w:themeColor="text1"/>
                <w:sz w:val="24"/>
                <w:szCs w:val="20"/>
                <w14:textFill>
                  <w14:solidFill>
                    <w14:schemeClr w14:val="tx1"/>
                  </w14:solidFill>
                </w14:textFill>
              </w:rPr>
              <w:t>得1分；</w:t>
            </w:r>
          </w:p>
          <w:p w14:paraId="5361EE73">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投标人所提交的项目实施方案中内容空洞匮乏，对设备的运输、安装、调试、试运行和移交等各方面的工作计划安排部分均未全部明确。对项目实施的重点把握混乱，项目实施组织形式、阶段划分、组织要点等安排与实际情况不符，无法保证项目目标的实现的，</w:t>
            </w:r>
            <w:r>
              <w:rPr>
                <w:rFonts w:hint="eastAsia" w:ascii="宋体" w:hAnsi="宋体" w:cs="宋体"/>
                <w:b/>
                <w:color w:val="000000" w:themeColor="text1"/>
                <w:sz w:val="24"/>
                <w:szCs w:val="20"/>
                <w14:textFill>
                  <w14:solidFill>
                    <w14:schemeClr w14:val="tx1"/>
                  </w14:solidFill>
                </w14:textFill>
              </w:rPr>
              <w:t>得0.5分；</w:t>
            </w:r>
          </w:p>
          <w:p w14:paraId="449199E9">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注：</w:t>
            </w:r>
            <w:r>
              <w:rPr>
                <w:rFonts w:hint="eastAsia" w:ascii="宋体" w:hAnsi="宋体" w:cs="宋体"/>
                <w:bCs/>
                <w:color w:val="000000" w:themeColor="text1"/>
                <w:sz w:val="24"/>
                <w:szCs w:val="20"/>
                <w14:textFill>
                  <w14:solidFill>
                    <w14:schemeClr w14:val="tx1"/>
                  </w14:solidFill>
                </w14:textFill>
              </w:rPr>
              <w:t>①无项目实施方案的，本项不得分。</w:t>
            </w:r>
          </w:p>
          <w:p w14:paraId="36EAA25F">
            <w:pPr>
              <w:spacing w:line="360" w:lineRule="auto"/>
              <w:jc w:val="left"/>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②缺陷是指：非专门针对本项目或不适用项目特性的情形、套用其他项目方案、内容前后矛盾、涉及的规范及标准错误的情形等任意一种情形。不合理是指：方案内容交叉混乱、缺乏重点、生搬硬造、套用错用、存在歧义、仅有标题或框架缺乏具体说明阐述的情形等任意一种情形。</w:t>
            </w:r>
          </w:p>
        </w:tc>
      </w:tr>
      <w:tr w14:paraId="23BE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dxa"/>
            <w:vAlign w:val="center"/>
          </w:tcPr>
          <w:p w14:paraId="139D502B">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4</w:t>
            </w:r>
          </w:p>
        </w:tc>
        <w:tc>
          <w:tcPr>
            <w:tcW w:w="1309" w:type="dxa"/>
            <w:vAlign w:val="center"/>
          </w:tcPr>
          <w:p w14:paraId="444B94E7">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质量保证措施及违约责任承诺评审</w:t>
            </w:r>
          </w:p>
        </w:tc>
        <w:tc>
          <w:tcPr>
            <w:tcW w:w="917" w:type="dxa"/>
            <w:vAlign w:val="center"/>
          </w:tcPr>
          <w:p w14:paraId="635E5CC6">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5分</w:t>
            </w:r>
          </w:p>
        </w:tc>
        <w:tc>
          <w:tcPr>
            <w:tcW w:w="6635" w:type="dxa"/>
            <w:vAlign w:val="center"/>
          </w:tcPr>
          <w:p w14:paraId="238B436E">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（1）有质量保证措施及违约责任承诺，</w:t>
            </w:r>
            <w:r>
              <w:rPr>
                <w:rFonts w:hint="eastAsia" w:ascii="宋体" w:hAnsi="宋体" w:cs="宋体"/>
                <w:b/>
                <w:color w:val="000000" w:themeColor="text1"/>
                <w:sz w:val="24"/>
                <w:szCs w:val="20"/>
                <w14:textFill>
                  <w14:solidFill>
                    <w14:schemeClr w14:val="tx1"/>
                  </w14:solidFill>
                </w14:textFill>
              </w:rPr>
              <w:t>得1分</w:t>
            </w:r>
            <w:r>
              <w:rPr>
                <w:rFonts w:hint="eastAsia" w:ascii="宋体" w:hAnsi="宋体" w:cs="宋体"/>
                <w:bCs/>
                <w:color w:val="000000" w:themeColor="text1"/>
                <w:sz w:val="24"/>
                <w:szCs w:val="20"/>
                <w14:textFill>
                  <w14:solidFill>
                    <w14:schemeClr w14:val="tx1"/>
                  </w14:solidFill>
                </w14:textFill>
              </w:rPr>
              <w:t>。</w:t>
            </w:r>
          </w:p>
          <w:p w14:paraId="10E82860">
            <w:pPr>
              <w:pStyle w:val="55"/>
              <w:spacing w:line="360" w:lineRule="auto"/>
              <w:rPr>
                <w:rFonts w:hAnsi="宋体"/>
                <w:bCs/>
                <w:color w:val="000000" w:themeColor="text1"/>
                <w:kern w:val="2"/>
                <w:szCs w:val="20"/>
                <w14:textFill>
                  <w14:solidFill>
                    <w14:schemeClr w14:val="tx1"/>
                  </w14:solidFill>
                </w14:textFill>
              </w:rPr>
            </w:pPr>
            <w:r>
              <w:rPr>
                <w:rFonts w:hint="eastAsia" w:hAnsi="宋体"/>
                <w:bCs/>
                <w:color w:val="000000" w:themeColor="text1"/>
                <w:kern w:val="2"/>
                <w:szCs w:val="20"/>
                <w14:textFill>
                  <w14:solidFill>
                    <w14:schemeClr w14:val="tx1"/>
                  </w14:solidFill>
                </w14:textFill>
              </w:rPr>
              <w:t>（2）质量保证措施及违约责任承诺</w:t>
            </w:r>
            <w:r>
              <w:rPr>
                <w:rFonts w:hint="eastAsia" w:hAnsi="宋体"/>
                <w:bCs/>
                <w:color w:val="000000" w:themeColor="text1"/>
                <w:kern w:val="2"/>
                <w14:textFill>
                  <w14:solidFill>
                    <w14:schemeClr w14:val="tx1"/>
                  </w14:solidFill>
                </w14:textFill>
              </w:rPr>
              <w:t>内容完整，有完备的质量控制制度，承诺</w:t>
            </w:r>
            <w:r>
              <w:rPr>
                <w:rFonts w:hint="eastAsia" w:hAnsi="宋体"/>
                <w:bCs/>
                <w:color w:val="000000" w:themeColor="text1"/>
                <w:kern w:val="2"/>
                <w:szCs w:val="20"/>
                <w14:textFill>
                  <w14:solidFill>
                    <w14:schemeClr w14:val="tx1"/>
                  </w14:solidFill>
                </w14:textFill>
              </w:rPr>
              <w:t>违约处罚明确，责任划分清晰，</w:t>
            </w:r>
            <w:r>
              <w:rPr>
                <w:rFonts w:hint="eastAsia" w:hAnsi="宋体"/>
                <w:b/>
                <w:color w:val="000000" w:themeColor="text1"/>
                <w:kern w:val="2"/>
                <w:szCs w:val="20"/>
                <w14:textFill>
                  <w14:solidFill>
                    <w14:schemeClr w14:val="tx1"/>
                  </w14:solidFill>
                </w14:textFill>
              </w:rPr>
              <w:t>得4分</w:t>
            </w:r>
            <w:r>
              <w:rPr>
                <w:rFonts w:hint="eastAsia" w:hAnsi="宋体"/>
                <w:bCs/>
                <w:color w:val="000000" w:themeColor="text1"/>
                <w:kern w:val="2"/>
                <w:szCs w:val="20"/>
                <w14:textFill>
                  <w14:solidFill>
                    <w14:schemeClr w14:val="tx1"/>
                  </w14:solidFill>
                </w14:textFill>
              </w:rPr>
              <w:t>；</w:t>
            </w:r>
            <w:r>
              <w:rPr>
                <w:rFonts w:hint="eastAsia" w:hAnsi="宋体"/>
                <w:bCs/>
                <w:color w:val="000000" w:themeColor="text1"/>
                <w:kern w:val="2"/>
                <w14:textFill>
                  <w14:solidFill>
                    <w14:schemeClr w14:val="tx1"/>
                  </w14:solidFill>
                </w14:textFill>
              </w:rPr>
              <w:t>有质量控制制度，承诺</w:t>
            </w:r>
            <w:r>
              <w:rPr>
                <w:rFonts w:hint="eastAsia" w:hAnsi="宋体"/>
                <w:bCs/>
                <w:color w:val="000000" w:themeColor="text1"/>
                <w:kern w:val="2"/>
                <w:szCs w:val="20"/>
                <w14:textFill>
                  <w14:solidFill>
                    <w14:schemeClr w14:val="tx1"/>
                  </w14:solidFill>
                </w14:textFill>
              </w:rPr>
              <w:t>违约处罚不明确，责任划分存在瑕疵，</w:t>
            </w:r>
            <w:r>
              <w:rPr>
                <w:rFonts w:hint="eastAsia" w:hAnsi="宋体"/>
                <w:b/>
                <w:color w:val="000000" w:themeColor="text1"/>
                <w:kern w:val="2"/>
                <w:szCs w:val="20"/>
                <w14:textFill>
                  <w14:solidFill>
                    <w14:schemeClr w14:val="tx1"/>
                  </w14:solidFill>
                </w14:textFill>
              </w:rPr>
              <w:t>得3分</w:t>
            </w:r>
            <w:r>
              <w:rPr>
                <w:rFonts w:hint="eastAsia" w:hAnsi="宋体"/>
                <w:bCs/>
                <w:color w:val="000000" w:themeColor="text1"/>
                <w:kern w:val="2"/>
                <w:szCs w:val="20"/>
                <w14:textFill>
                  <w14:solidFill>
                    <w14:schemeClr w14:val="tx1"/>
                  </w14:solidFill>
                </w14:textFill>
              </w:rPr>
              <w:t>；违约处罚模糊，责任划分不清晰，</w:t>
            </w:r>
            <w:r>
              <w:rPr>
                <w:rFonts w:hint="eastAsia" w:hAnsi="宋体"/>
                <w:b/>
                <w:color w:val="000000" w:themeColor="text1"/>
                <w:kern w:val="2"/>
                <w:szCs w:val="20"/>
                <w14:textFill>
                  <w14:solidFill>
                    <w14:schemeClr w14:val="tx1"/>
                  </w14:solidFill>
                </w14:textFill>
              </w:rPr>
              <w:t>得1分</w:t>
            </w:r>
            <w:r>
              <w:rPr>
                <w:rFonts w:hint="eastAsia" w:hAnsi="宋体"/>
                <w:bCs/>
                <w:color w:val="000000" w:themeColor="text1"/>
                <w:kern w:val="2"/>
                <w:szCs w:val="20"/>
                <w14:textFill>
                  <w14:solidFill>
                    <w14:schemeClr w14:val="tx1"/>
                  </w14:solidFill>
                </w14:textFill>
              </w:rPr>
              <w:t>；</w:t>
            </w:r>
            <w:r>
              <w:rPr>
                <w:rFonts w:hint="eastAsia" w:hAnsi="宋体"/>
                <w:bCs/>
                <w:color w:val="000000" w:themeColor="text1"/>
                <w:kern w:val="2"/>
                <w14:textFill>
                  <w14:solidFill>
                    <w14:schemeClr w14:val="tx1"/>
                  </w14:solidFill>
                </w14:textFill>
              </w:rPr>
              <w:t>方案不合理或有重大缺陷的不得分。</w:t>
            </w:r>
          </w:p>
          <w:p w14:paraId="1FE87967">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注：</w:t>
            </w:r>
            <w:r>
              <w:rPr>
                <w:rFonts w:hint="eastAsia" w:ascii="宋体" w:hAnsi="宋体" w:cs="宋体"/>
                <w:bCs/>
                <w:color w:val="000000" w:themeColor="text1"/>
                <w:sz w:val="24"/>
                <w:szCs w:val="20"/>
                <w14:textFill>
                  <w14:solidFill>
                    <w14:schemeClr w14:val="tx1"/>
                  </w14:solidFill>
                </w14:textFill>
              </w:rPr>
              <w:t>①无质量保证措施及违约责任承诺的，本项不得分；</w:t>
            </w:r>
          </w:p>
          <w:p w14:paraId="26806B1D">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②缺陷是指：非专门针对本项目或不适用项目特性的情形、套用其他项目方案、内容前后矛盾、涉及的规范及标准错误的情形等任意一种情形。不合理是指：方案内容交叉混乱、缺乏重点、生搬硬造、套用错用、存在歧义、仅有标题或框架缺乏具体说明阐述的情形等任意一种情形。</w:t>
            </w:r>
          </w:p>
        </w:tc>
      </w:tr>
      <w:tr w14:paraId="3E061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dxa"/>
            <w:vAlign w:val="center"/>
          </w:tcPr>
          <w:p w14:paraId="1B733881">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5</w:t>
            </w:r>
          </w:p>
        </w:tc>
        <w:tc>
          <w:tcPr>
            <w:tcW w:w="1309" w:type="dxa"/>
            <w:vAlign w:val="center"/>
          </w:tcPr>
          <w:p w14:paraId="14ACFB54">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时间进度计划及保障措施评审</w:t>
            </w:r>
          </w:p>
        </w:tc>
        <w:tc>
          <w:tcPr>
            <w:tcW w:w="917" w:type="dxa"/>
            <w:vAlign w:val="center"/>
          </w:tcPr>
          <w:p w14:paraId="78EB9444">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2分</w:t>
            </w:r>
          </w:p>
        </w:tc>
        <w:tc>
          <w:tcPr>
            <w:tcW w:w="6635" w:type="dxa"/>
            <w:vAlign w:val="center"/>
          </w:tcPr>
          <w:p w14:paraId="42598B3D">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（1）有时间进度计划及保障措施，</w:t>
            </w:r>
            <w:r>
              <w:rPr>
                <w:rFonts w:hint="eastAsia" w:ascii="宋体" w:hAnsi="宋体" w:cs="宋体"/>
                <w:b/>
                <w:color w:val="000000" w:themeColor="text1"/>
                <w:sz w:val="24"/>
                <w:szCs w:val="20"/>
                <w14:textFill>
                  <w14:solidFill>
                    <w14:schemeClr w14:val="tx1"/>
                  </w14:solidFill>
                </w14:textFill>
              </w:rPr>
              <w:t>得0.5分</w:t>
            </w:r>
            <w:r>
              <w:rPr>
                <w:rFonts w:hint="eastAsia" w:ascii="宋体" w:hAnsi="宋体" w:cs="宋体"/>
                <w:bCs/>
                <w:color w:val="000000" w:themeColor="text1"/>
                <w:sz w:val="24"/>
                <w:szCs w:val="20"/>
                <w14:textFill>
                  <w14:solidFill>
                    <w14:schemeClr w14:val="tx1"/>
                  </w14:solidFill>
                </w14:textFill>
              </w:rPr>
              <w:t>。</w:t>
            </w:r>
          </w:p>
          <w:p w14:paraId="2A9421A9">
            <w:pPr>
              <w:pStyle w:val="55"/>
              <w:spacing w:line="360" w:lineRule="auto"/>
              <w:rPr>
                <w:rFonts w:hAnsi="宋体"/>
                <w:b/>
                <w:color w:val="000000" w:themeColor="text1"/>
                <w:kern w:val="2"/>
                <w:szCs w:val="20"/>
                <w14:textFill>
                  <w14:solidFill>
                    <w14:schemeClr w14:val="tx1"/>
                  </w14:solidFill>
                </w14:textFill>
              </w:rPr>
            </w:pPr>
            <w:r>
              <w:rPr>
                <w:rFonts w:hint="eastAsia" w:hAnsi="宋体"/>
                <w:bCs/>
                <w:color w:val="000000" w:themeColor="text1"/>
                <w:kern w:val="2"/>
                <w:szCs w:val="20"/>
                <w14:textFill>
                  <w14:solidFill>
                    <w14:schemeClr w14:val="tx1"/>
                  </w14:solidFill>
                </w14:textFill>
              </w:rPr>
              <w:t>（2）包含但不限于</w:t>
            </w:r>
            <w:r>
              <w:rPr>
                <w:rFonts w:hint="eastAsia" w:hAnsi="宋体"/>
                <w:color w:val="000000" w:themeColor="text1"/>
                <w14:textFill>
                  <w14:solidFill>
                    <w14:schemeClr w14:val="tx1"/>
                  </w14:solidFill>
                </w14:textFill>
              </w:rPr>
              <w:t>总体进度计划安排、进度计划控制、进度计划保证措施</w:t>
            </w:r>
            <w:r>
              <w:rPr>
                <w:rFonts w:hint="eastAsia" w:hAnsi="宋体"/>
                <w:bCs/>
                <w:color w:val="000000" w:themeColor="text1"/>
                <w:kern w:val="2"/>
                <w:szCs w:val="20"/>
                <w14:textFill>
                  <w14:solidFill>
                    <w14:schemeClr w14:val="tx1"/>
                  </w14:solidFill>
                </w14:textFill>
              </w:rPr>
              <w:t>内容完整，具备可行性，能够考虑到整个项目实施过程中的每个细节，分段清晰，紧扣实施方案的每个环节、关键点，有多项考虑突发情况的应对措施的，</w:t>
            </w:r>
            <w:r>
              <w:rPr>
                <w:rFonts w:hint="eastAsia" w:hAnsi="宋体"/>
                <w:b/>
                <w:color w:val="000000" w:themeColor="text1"/>
                <w:kern w:val="2"/>
                <w:szCs w:val="20"/>
                <w14:textFill>
                  <w14:solidFill>
                    <w14:schemeClr w14:val="tx1"/>
                  </w14:solidFill>
                </w14:textFill>
              </w:rPr>
              <w:t>得1.5分</w:t>
            </w:r>
            <w:r>
              <w:rPr>
                <w:rFonts w:hint="eastAsia" w:hAnsi="宋体"/>
                <w:bCs/>
                <w:color w:val="000000" w:themeColor="text1"/>
                <w:kern w:val="2"/>
                <w:szCs w:val="20"/>
                <w14:textFill>
                  <w14:solidFill>
                    <w14:schemeClr w14:val="tx1"/>
                  </w14:solidFill>
                </w14:textFill>
              </w:rPr>
              <w:t>；内容宽泛，或实施过程中的关键点不明确，针对性欠缺的，</w:t>
            </w:r>
            <w:r>
              <w:rPr>
                <w:rFonts w:hint="eastAsia" w:hAnsi="宋体"/>
                <w:b/>
                <w:color w:val="000000" w:themeColor="text1"/>
                <w:kern w:val="2"/>
                <w:szCs w:val="20"/>
                <w14:textFill>
                  <w14:solidFill>
                    <w14:schemeClr w14:val="tx1"/>
                  </w14:solidFill>
                </w14:textFill>
              </w:rPr>
              <w:t>得0.5分</w:t>
            </w:r>
            <w:r>
              <w:rPr>
                <w:rFonts w:hint="eastAsia" w:hAnsi="宋体"/>
                <w:bCs/>
                <w:color w:val="000000" w:themeColor="text1"/>
                <w:kern w:val="2"/>
                <w:szCs w:val="20"/>
                <w14:textFill>
                  <w14:solidFill>
                    <w14:schemeClr w14:val="tx1"/>
                  </w14:solidFill>
                </w14:textFill>
              </w:rPr>
              <w:t>；内容不合理、无针对性或可行性、有重大缺陷的，</w:t>
            </w:r>
            <w:r>
              <w:rPr>
                <w:rFonts w:hint="eastAsia" w:hAnsi="宋体"/>
                <w:b/>
                <w:color w:val="000000" w:themeColor="text1"/>
                <w:kern w:val="2"/>
                <w:szCs w:val="20"/>
                <w14:textFill>
                  <w14:solidFill>
                    <w14:schemeClr w14:val="tx1"/>
                  </w14:solidFill>
                </w14:textFill>
              </w:rPr>
              <w:t>扣0.2分。</w:t>
            </w:r>
          </w:p>
          <w:p w14:paraId="3593A7D4">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注：</w:t>
            </w:r>
            <w:r>
              <w:rPr>
                <w:rFonts w:hint="eastAsia" w:ascii="宋体" w:hAnsi="宋体" w:cs="宋体"/>
                <w:bCs/>
                <w:color w:val="000000" w:themeColor="text1"/>
                <w:sz w:val="24"/>
                <w:szCs w:val="20"/>
                <w14:textFill>
                  <w14:solidFill>
                    <w14:schemeClr w14:val="tx1"/>
                  </w14:solidFill>
                </w14:textFill>
              </w:rPr>
              <w:t>①无时间进度计划及保障措的，本项不得分；</w:t>
            </w:r>
          </w:p>
          <w:p w14:paraId="09930ADF">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②缺陷是指：非专门针对本项目或不适用项目特性的情形、套用其他项目方案、内容前后矛盾、涉及的规范及标准错误的情形等任意一种情形。不合理是指：方案内容交叉混乱、缺乏重点、生搬硬造、套用错用、存在歧义、仅有标题或框架缺乏具体说明阐述的情形等任意一种情形。</w:t>
            </w:r>
          </w:p>
        </w:tc>
      </w:tr>
      <w:tr w14:paraId="6F07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566" w:type="dxa"/>
            <w:gridSpan w:val="4"/>
            <w:vAlign w:val="center"/>
          </w:tcPr>
          <w:p w14:paraId="1F098C54">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F3——商务部分评分（满分为15分）</w:t>
            </w:r>
          </w:p>
        </w:tc>
      </w:tr>
      <w:tr w14:paraId="29D56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5" w:type="dxa"/>
            <w:vAlign w:val="center"/>
          </w:tcPr>
          <w:p w14:paraId="7F3DD5BF">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w:t>
            </w:r>
          </w:p>
        </w:tc>
        <w:tc>
          <w:tcPr>
            <w:tcW w:w="1309" w:type="dxa"/>
            <w:vAlign w:val="center"/>
          </w:tcPr>
          <w:p w14:paraId="26594BD4">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售后响应方案及培训方案评审</w:t>
            </w:r>
          </w:p>
        </w:tc>
        <w:tc>
          <w:tcPr>
            <w:tcW w:w="917" w:type="dxa"/>
            <w:vAlign w:val="center"/>
          </w:tcPr>
          <w:p w14:paraId="04D1AE5C">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10分</w:t>
            </w:r>
          </w:p>
        </w:tc>
        <w:tc>
          <w:tcPr>
            <w:tcW w:w="6635" w:type="dxa"/>
          </w:tcPr>
          <w:p w14:paraId="6BF0F195">
            <w:pPr>
              <w:spacing w:line="360" w:lineRule="auto"/>
              <w:jc w:val="lef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1.售后响应方案（满分5分）</w:t>
            </w:r>
          </w:p>
          <w:p w14:paraId="7495A142">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（1）有售后响应方案，</w:t>
            </w:r>
            <w:r>
              <w:rPr>
                <w:rFonts w:hint="eastAsia" w:ascii="宋体" w:hAnsi="宋体" w:cs="宋体"/>
                <w:b/>
                <w:color w:val="000000" w:themeColor="text1"/>
                <w:sz w:val="24"/>
                <w:szCs w:val="20"/>
                <w14:textFill>
                  <w14:solidFill>
                    <w14:schemeClr w14:val="tx1"/>
                  </w14:solidFill>
                </w14:textFill>
              </w:rPr>
              <w:t>得1分</w:t>
            </w:r>
            <w:r>
              <w:rPr>
                <w:rFonts w:hint="eastAsia" w:ascii="宋体" w:hAnsi="宋体" w:cs="宋体"/>
                <w:bCs/>
                <w:color w:val="000000" w:themeColor="text1"/>
                <w:sz w:val="24"/>
                <w:szCs w:val="20"/>
                <w14:textFill>
                  <w14:solidFill>
                    <w14:schemeClr w14:val="tx1"/>
                  </w14:solidFill>
                </w14:textFill>
              </w:rPr>
              <w:t>；</w:t>
            </w:r>
          </w:p>
          <w:p w14:paraId="1DEA63DC">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（2）投标人针对采购人的售后服务管理流程完整，</w:t>
            </w:r>
            <w:r>
              <w:rPr>
                <w:rFonts w:hint="eastAsia" w:ascii="宋体" w:hAnsi="宋体" w:cs="宋体"/>
                <w:bCs/>
                <w:color w:val="000000" w:themeColor="text1"/>
                <w:sz w:val="24"/>
                <w:szCs w:val="24"/>
                <w14:textFill>
                  <w14:solidFill>
                    <w14:schemeClr w14:val="tx1"/>
                  </w14:solidFill>
                </w14:textFill>
              </w:rPr>
              <w:t>切实可行有针对性，</w:t>
            </w:r>
            <w:r>
              <w:rPr>
                <w:rFonts w:hint="eastAsia" w:ascii="宋体" w:hAnsi="宋体" w:cs="宋体"/>
                <w:bCs/>
                <w:color w:val="000000" w:themeColor="text1"/>
                <w:sz w:val="24"/>
                <w:szCs w:val="20"/>
                <w14:textFill>
                  <w14:solidFill>
                    <w14:schemeClr w14:val="tx1"/>
                  </w14:solidFill>
                </w14:textFill>
              </w:rPr>
              <w:t>应急响应时间明确且及时</w:t>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b/>
                <w:color w:val="000000" w:themeColor="text1"/>
                <w:sz w:val="24"/>
                <w:szCs w:val="24"/>
                <w14:textFill>
                  <w14:solidFill>
                    <w14:schemeClr w14:val="tx1"/>
                  </w14:solidFill>
                </w14:textFill>
              </w:rPr>
              <w:t>得4分</w:t>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bCs/>
                <w:color w:val="000000" w:themeColor="text1"/>
                <w:sz w:val="24"/>
                <w:szCs w:val="20"/>
                <w14:textFill>
                  <w14:solidFill>
                    <w14:schemeClr w14:val="tx1"/>
                  </w14:solidFill>
                </w14:textFill>
              </w:rPr>
              <w:t>售后服务管理流程不完整，</w:t>
            </w:r>
            <w:r>
              <w:rPr>
                <w:rFonts w:hint="eastAsia" w:ascii="宋体" w:hAnsi="宋体" w:cs="宋体"/>
                <w:bCs/>
                <w:color w:val="000000" w:themeColor="text1"/>
                <w:sz w:val="24"/>
                <w:szCs w:val="24"/>
                <w14:textFill>
                  <w14:solidFill>
                    <w14:schemeClr w14:val="tx1"/>
                  </w14:solidFill>
                </w14:textFill>
              </w:rPr>
              <w:t>但具备可行性，</w:t>
            </w:r>
            <w:r>
              <w:rPr>
                <w:rFonts w:hint="eastAsia" w:ascii="宋体" w:hAnsi="宋体" w:cs="宋体"/>
                <w:bCs/>
                <w:color w:val="000000" w:themeColor="text1"/>
                <w:sz w:val="24"/>
                <w:szCs w:val="20"/>
                <w14:textFill>
                  <w14:solidFill>
                    <w14:schemeClr w14:val="tx1"/>
                  </w14:solidFill>
                </w14:textFill>
              </w:rPr>
              <w:t>应急响应时间不及时</w:t>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b/>
                <w:color w:val="000000" w:themeColor="text1"/>
                <w:sz w:val="24"/>
                <w:szCs w:val="24"/>
                <w14:textFill>
                  <w14:solidFill>
                    <w14:schemeClr w14:val="tx1"/>
                  </w14:solidFill>
                </w14:textFill>
              </w:rPr>
              <w:t>得3分</w:t>
            </w:r>
            <w:r>
              <w:rPr>
                <w:rFonts w:hint="eastAsia" w:ascii="宋体" w:hAnsi="宋体" w:cs="宋体"/>
                <w:bCs/>
                <w:color w:val="000000" w:themeColor="text1"/>
                <w:sz w:val="24"/>
                <w:szCs w:val="24"/>
                <w14:textFill>
                  <w14:solidFill>
                    <w14:schemeClr w14:val="tx1"/>
                  </w14:solidFill>
                </w14:textFill>
              </w:rPr>
              <w:t>；内容模糊，缺乏针对性，不符合项目实际情况，</w:t>
            </w:r>
            <w:r>
              <w:rPr>
                <w:rFonts w:hint="eastAsia" w:ascii="宋体" w:hAnsi="宋体" w:cs="宋体"/>
                <w:b/>
                <w:color w:val="000000" w:themeColor="text1"/>
                <w:sz w:val="24"/>
                <w:szCs w:val="24"/>
                <w14:textFill>
                  <w14:solidFill>
                    <w14:schemeClr w14:val="tx1"/>
                  </w14:solidFill>
                </w14:textFill>
              </w:rPr>
              <w:t>得1分</w:t>
            </w:r>
            <w:r>
              <w:rPr>
                <w:rFonts w:hint="eastAsia" w:ascii="宋体" w:hAnsi="宋体" w:cs="宋体"/>
                <w:bCs/>
                <w:color w:val="000000" w:themeColor="text1"/>
                <w:sz w:val="24"/>
                <w:szCs w:val="24"/>
                <w14:textFill>
                  <w14:solidFill>
                    <w14:schemeClr w14:val="tx1"/>
                  </w14:solidFill>
                </w14:textFill>
              </w:rPr>
              <w:t>；方案不合理或有重大缺陷的不得分。</w:t>
            </w:r>
          </w:p>
          <w:p w14:paraId="05A75364">
            <w:pPr>
              <w:pStyle w:val="55"/>
              <w:spacing w:line="360" w:lineRule="auto"/>
              <w:rPr>
                <w:rFonts w:hAnsi="宋体"/>
                <w:bCs/>
                <w:color w:val="000000" w:themeColor="text1"/>
                <w:kern w:val="2"/>
                <w:szCs w:val="20"/>
                <w14:textFill>
                  <w14:solidFill>
                    <w14:schemeClr w14:val="tx1"/>
                  </w14:solidFill>
                </w14:textFill>
              </w:rPr>
            </w:pPr>
            <w:r>
              <w:rPr>
                <w:rFonts w:hint="eastAsia" w:hAnsi="宋体"/>
                <w:b/>
                <w:color w:val="000000" w:themeColor="text1"/>
                <w:szCs w:val="20"/>
                <w14:textFill>
                  <w14:solidFill>
                    <w14:schemeClr w14:val="tx1"/>
                  </w14:solidFill>
                </w14:textFill>
              </w:rPr>
              <w:t>注：无</w:t>
            </w:r>
            <w:r>
              <w:rPr>
                <w:rFonts w:hint="eastAsia" w:hAnsi="宋体"/>
                <w:b/>
                <w:color w:val="000000" w:themeColor="text1"/>
                <w14:textFill>
                  <w14:solidFill>
                    <w14:schemeClr w14:val="tx1"/>
                  </w14:solidFill>
                </w14:textFill>
              </w:rPr>
              <w:t>售后响应方案的，本项不得分。</w:t>
            </w:r>
          </w:p>
          <w:p w14:paraId="7AEEA6CA">
            <w:pPr>
              <w:pStyle w:val="90"/>
              <w:spacing w:line="360" w:lineRule="auto"/>
              <w:ind w:firstLine="0" w:firstLineChars="0"/>
              <w:rPr>
                <w:rFonts w:ascii="宋体" w:hAnsi="宋体" w:cs="宋体"/>
                <w:b/>
                <w:color w:val="000000" w:themeColor="text1"/>
                <w:kern w:val="2"/>
                <w:sz w:val="24"/>
                <w:szCs w:val="24"/>
                <w14:textFill>
                  <w14:solidFill>
                    <w14:schemeClr w14:val="tx1"/>
                  </w14:solidFill>
                </w14:textFill>
              </w:rPr>
            </w:pPr>
            <w:r>
              <w:rPr>
                <w:rFonts w:hint="eastAsia" w:ascii="宋体" w:hAnsi="宋体" w:cs="宋体"/>
                <w:b/>
                <w:color w:val="000000" w:themeColor="text1"/>
                <w:kern w:val="2"/>
                <w:sz w:val="24"/>
                <w:szCs w:val="24"/>
                <w14:textFill>
                  <w14:solidFill>
                    <w14:schemeClr w14:val="tx1"/>
                  </w14:solidFill>
                </w14:textFill>
              </w:rPr>
              <w:t>2.培训方案（满分5分）</w:t>
            </w:r>
          </w:p>
          <w:p w14:paraId="73337F35">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（1）有培训方案，</w:t>
            </w:r>
            <w:r>
              <w:rPr>
                <w:rFonts w:hint="eastAsia" w:ascii="宋体" w:hAnsi="宋体" w:cs="宋体"/>
                <w:b/>
                <w:color w:val="000000" w:themeColor="text1"/>
                <w:sz w:val="24"/>
                <w:szCs w:val="20"/>
                <w14:textFill>
                  <w14:solidFill>
                    <w14:schemeClr w14:val="tx1"/>
                  </w14:solidFill>
                </w14:textFill>
              </w:rPr>
              <w:t>得1分</w:t>
            </w:r>
            <w:r>
              <w:rPr>
                <w:rFonts w:hint="eastAsia" w:ascii="宋体" w:hAnsi="宋体" w:cs="宋体"/>
                <w:bCs/>
                <w:color w:val="000000" w:themeColor="text1"/>
                <w:sz w:val="24"/>
                <w:szCs w:val="20"/>
                <w14:textFill>
                  <w14:solidFill>
                    <w14:schemeClr w14:val="tx1"/>
                  </w14:solidFill>
                </w14:textFill>
              </w:rPr>
              <w:t>；</w:t>
            </w:r>
          </w:p>
          <w:p w14:paraId="0DC899E7">
            <w:pPr>
              <w:spacing w:line="360" w:lineRule="auto"/>
              <w:jc w:val="left"/>
              <w:rPr>
                <w:rFonts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（2）培训方案完整，定期或不定期的提供对产品的功能、操作及维护等方面的培训服务，</w:t>
            </w:r>
            <w:r>
              <w:rPr>
                <w:rFonts w:hint="eastAsia" w:ascii="宋体" w:hAnsi="宋体" w:cs="宋体"/>
                <w:b/>
                <w:color w:val="000000" w:themeColor="text1"/>
                <w:sz w:val="24"/>
                <w:szCs w:val="20"/>
                <w14:textFill>
                  <w14:solidFill>
                    <w14:schemeClr w14:val="tx1"/>
                  </w14:solidFill>
                </w14:textFill>
              </w:rPr>
              <w:t>得4分</w:t>
            </w:r>
            <w:r>
              <w:rPr>
                <w:rFonts w:hint="eastAsia" w:ascii="宋体" w:hAnsi="宋体" w:cs="宋体"/>
                <w:bCs/>
                <w:color w:val="000000" w:themeColor="text1"/>
                <w:sz w:val="24"/>
                <w:szCs w:val="20"/>
                <w14:textFill>
                  <w14:solidFill>
                    <w14:schemeClr w14:val="tx1"/>
                  </w14:solidFill>
                </w14:textFill>
              </w:rPr>
              <w:t>；培训方案提供针对一部分产品功能、操作及维护等方面的培训服务，内容缺乏完整度，</w:t>
            </w:r>
            <w:r>
              <w:rPr>
                <w:rFonts w:hint="eastAsia" w:ascii="宋体" w:hAnsi="宋体" w:cs="宋体"/>
                <w:b/>
                <w:color w:val="000000" w:themeColor="text1"/>
                <w:sz w:val="24"/>
                <w:szCs w:val="20"/>
                <w14:textFill>
                  <w14:solidFill>
                    <w14:schemeClr w14:val="tx1"/>
                  </w14:solidFill>
                </w14:textFill>
              </w:rPr>
              <w:t>得3分</w:t>
            </w:r>
            <w:r>
              <w:rPr>
                <w:rFonts w:hint="eastAsia" w:ascii="宋体" w:hAnsi="宋体" w:cs="宋体"/>
                <w:bCs/>
                <w:color w:val="000000" w:themeColor="text1"/>
                <w:sz w:val="24"/>
                <w:szCs w:val="20"/>
                <w14:textFill>
                  <w14:solidFill>
                    <w14:schemeClr w14:val="tx1"/>
                  </w14:solidFill>
                </w14:textFill>
              </w:rPr>
              <w:t>；培训方案不完整，内容模糊，缺乏针对性，</w:t>
            </w:r>
            <w:r>
              <w:rPr>
                <w:rFonts w:hint="eastAsia" w:ascii="宋体" w:hAnsi="宋体" w:cs="宋体"/>
                <w:bCs/>
                <w:color w:val="000000" w:themeColor="text1"/>
                <w:sz w:val="24"/>
                <w:szCs w:val="24"/>
                <w14:textFill>
                  <w14:solidFill>
                    <w14:schemeClr w14:val="tx1"/>
                  </w14:solidFill>
                </w14:textFill>
              </w:rPr>
              <w:t>不符合项目实际情况，</w:t>
            </w:r>
            <w:r>
              <w:rPr>
                <w:rFonts w:hint="eastAsia" w:ascii="宋体" w:hAnsi="宋体" w:cs="宋体"/>
                <w:b/>
                <w:color w:val="000000" w:themeColor="text1"/>
                <w:sz w:val="24"/>
                <w:szCs w:val="24"/>
                <w14:textFill>
                  <w14:solidFill>
                    <w14:schemeClr w14:val="tx1"/>
                  </w14:solidFill>
                </w14:textFill>
              </w:rPr>
              <w:t>得1分</w:t>
            </w:r>
            <w:r>
              <w:rPr>
                <w:rFonts w:hint="eastAsia" w:ascii="宋体" w:hAnsi="宋体" w:cs="宋体"/>
                <w:bCs/>
                <w:color w:val="000000" w:themeColor="text1"/>
                <w:sz w:val="24"/>
                <w:szCs w:val="20"/>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方案不合理或有重大缺陷的不得分。</w:t>
            </w:r>
          </w:p>
          <w:p w14:paraId="4905391B">
            <w:pPr>
              <w:pStyle w:val="55"/>
              <w:spacing w:line="360" w:lineRule="auto"/>
              <w:rPr>
                <w:rFonts w:hAnsi="宋体"/>
                <w:b/>
                <w:color w:val="000000" w:themeColor="text1"/>
                <w14:textFill>
                  <w14:solidFill>
                    <w14:schemeClr w14:val="tx1"/>
                  </w14:solidFill>
                </w14:textFill>
              </w:rPr>
            </w:pPr>
            <w:r>
              <w:rPr>
                <w:rFonts w:hint="eastAsia" w:hAnsi="宋体"/>
                <w:b/>
                <w:color w:val="000000" w:themeColor="text1"/>
                <w:szCs w:val="20"/>
                <w14:textFill>
                  <w14:solidFill>
                    <w14:schemeClr w14:val="tx1"/>
                  </w14:solidFill>
                </w14:textFill>
              </w:rPr>
              <w:t>注：无</w:t>
            </w:r>
            <w:r>
              <w:rPr>
                <w:rFonts w:hint="eastAsia" w:hAnsi="宋体"/>
                <w:b/>
                <w:color w:val="000000" w:themeColor="text1"/>
                <w14:textFill>
                  <w14:solidFill>
                    <w14:schemeClr w14:val="tx1"/>
                  </w14:solidFill>
                </w14:textFill>
              </w:rPr>
              <w:t>培训方案的，本项不得分。</w:t>
            </w:r>
          </w:p>
          <w:p w14:paraId="4BF732E8">
            <w:pPr>
              <w:pStyle w:val="55"/>
              <w:spacing w:line="360" w:lineRule="auto"/>
              <w:rPr>
                <w:rFonts w:hAnsi="宋体"/>
                <w:b/>
                <w:color w:val="000000" w:themeColor="text1"/>
                <w14:textFill>
                  <w14:solidFill>
                    <w14:schemeClr w14:val="tx1"/>
                  </w14:solidFill>
                </w14:textFill>
              </w:rPr>
            </w:pPr>
            <w:r>
              <w:rPr>
                <w:rFonts w:hint="eastAsia" w:hAnsi="宋体"/>
                <w:bCs/>
                <w:color w:val="000000" w:themeColor="text1"/>
                <w:kern w:val="2"/>
                <w14:textFill>
                  <w14:solidFill>
                    <w14:schemeClr w14:val="tx1"/>
                  </w14:solidFill>
                </w14:textFill>
              </w:rPr>
              <w:t>（缺陷是指：非专门针对本项目或不适用项目特性的情形、套用其他项目方案、内容前后矛盾、涉及的规范及标准错误的情形等任意一种情形。不合理是指：方案内容交叉混乱、缺乏重点、生搬硬造、套用错用、存在歧义、仅有标题或框架缺乏具体说明阐述的情形等任意一种情形。）</w:t>
            </w:r>
          </w:p>
        </w:tc>
      </w:tr>
      <w:tr w14:paraId="5D2F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05" w:type="dxa"/>
            <w:vAlign w:val="center"/>
          </w:tcPr>
          <w:p w14:paraId="54BABC00">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w:t>
            </w:r>
          </w:p>
        </w:tc>
        <w:tc>
          <w:tcPr>
            <w:tcW w:w="1309" w:type="dxa"/>
            <w:vAlign w:val="center"/>
          </w:tcPr>
          <w:p w14:paraId="2CEA94F9">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类似业绩评审</w:t>
            </w:r>
          </w:p>
        </w:tc>
        <w:tc>
          <w:tcPr>
            <w:tcW w:w="917" w:type="dxa"/>
            <w:vAlign w:val="center"/>
          </w:tcPr>
          <w:p w14:paraId="191BEDC6">
            <w:pPr>
              <w:spacing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5分</w:t>
            </w:r>
          </w:p>
        </w:tc>
        <w:tc>
          <w:tcPr>
            <w:tcW w:w="6635" w:type="dxa"/>
            <w:vAlign w:val="center"/>
          </w:tcPr>
          <w:p w14:paraId="6228A1BE">
            <w:pPr>
              <w:spacing w:line="360" w:lineRule="auto"/>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投标人2022年1月1日起至今每完成1个类似业绩，并能提供业绩证明材料的得1分，满分为5分。</w:t>
            </w:r>
          </w:p>
          <w:p w14:paraId="39B7C4EF">
            <w:pPr>
              <w:spacing w:line="360" w:lineRule="auto"/>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w:t>
            </w:r>
          </w:p>
          <w:p w14:paraId="136105C9">
            <w:pPr>
              <w:spacing w:line="360" w:lineRule="auto"/>
              <w:jc w:val="lef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（1）按合同签订时间为准；</w:t>
            </w:r>
          </w:p>
          <w:p w14:paraId="437B6867">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（2）业绩证明须同时提供以下材料：</w:t>
            </w:r>
          </w:p>
          <w:p w14:paraId="3B2509DB">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合同或协议原件扫描件加盖电子公章（所提供合同证明材料须包含合同首页、合同标的物所在页及合同签字盖章页的扫描件并加盖电子公章，</w:t>
            </w:r>
            <w:r>
              <w:rPr>
                <w:rFonts w:hint="eastAsia" w:ascii="宋体" w:hAnsi="宋体" w:cs="宋体"/>
                <w:b/>
                <w:bCs/>
                <w:color w:val="000000" w:themeColor="text1"/>
                <w:kern w:val="0"/>
                <w:sz w:val="24"/>
                <w:szCs w:val="24"/>
                <w14:textFill>
                  <w14:solidFill>
                    <w14:schemeClr w14:val="tx1"/>
                  </w14:solidFill>
                </w14:textFill>
              </w:rPr>
              <w:t>如无法体现项目内容、签订日期等，须另附业主证明材料，</w:t>
            </w:r>
            <w:r>
              <w:rPr>
                <w:rFonts w:hint="eastAsia" w:ascii="宋体" w:hAnsi="宋体" w:cs="宋体"/>
                <w:b/>
                <w:bCs/>
                <w:color w:val="000000" w:themeColor="text1"/>
                <w:sz w:val="24"/>
                <w:szCs w:val="24"/>
                <w14:textFill>
                  <w14:solidFill>
                    <w14:schemeClr w14:val="tx1"/>
                  </w14:solidFill>
                </w14:textFill>
              </w:rPr>
              <w:t>否则不作为评审依据）。</w:t>
            </w:r>
          </w:p>
        </w:tc>
      </w:tr>
    </w:tbl>
    <w:p w14:paraId="6B0CBD2E">
      <w:pPr>
        <w:spacing w:line="360" w:lineRule="auto"/>
        <w:ind w:firstLine="482" w:firstLineChars="200"/>
        <w:rPr>
          <w:rFonts w:ascii="宋体" w:hAnsi="宋体" w:cs="宋体"/>
          <w:b/>
          <w:bCs/>
          <w:sz w:val="24"/>
          <w:szCs w:val="24"/>
        </w:rPr>
      </w:pPr>
      <w:r>
        <w:rPr>
          <w:rFonts w:hint="eastAsia" w:ascii="宋体" w:hAnsi="宋体" w:cs="宋体"/>
          <w:b/>
          <w:bCs/>
          <w:sz w:val="24"/>
          <w:szCs w:val="24"/>
        </w:rPr>
        <w:t>6.6.2同品牌产品不同投标人的处理方式</w:t>
      </w:r>
    </w:p>
    <w:p w14:paraId="0E393DB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根据《政府采购货物和服务招标投标管理办法》（财政部令第87号）文件的规定，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3483FA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评审得分相同的不同投标人的处理方式：评审得分相同的，评标委员会将依次按技术部分得分高优先、价格部分得分高优先、商务部分得分高优先的顺序确定；所有得分均相等的，主要技术指标高优先、质保期长优先、交货期短优先、故障到达时间短优先的顺序确定一个投标人获得中标人推荐资格，其他同品牌投标人不作为中标候选人。</w:t>
      </w:r>
    </w:p>
    <w:p w14:paraId="4B11A2C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非单一产品采购项目，采购人应当根据采购项目技术构成、产品价格比重等合理确定核心产品，并在招标文件中载明。多家投标人提供的核心产品品牌相同的，按前款规定处理。</w:t>
      </w:r>
    </w:p>
    <w:p w14:paraId="6434A26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核心产品详见投标人须知前附表第13项需要补充的其他内容。</w:t>
      </w:r>
    </w:p>
    <w:p w14:paraId="5C869DAA">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 xml:space="preserve">6.6.3统分原则 </w:t>
      </w:r>
    </w:p>
    <w:p w14:paraId="6B3A1279">
      <w:pPr>
        <w:spacing w:line="360" w:lineRule="auto"/>
        <w:ind w:firstLine="510"/>
        <w:rPr>
          <w:rFonts w:ascii="宋体" w:hAnsi="宋体" w:cs="宋体"/>
          <w:sz w:val="24"/>
          <w:szCs w:val="24"/>
        </w:rPr>
      </w:pPr>
      <w:r>
        <w:rPr>
          <w:rFonts w:hint="eastAsia" w:ascii="宋体" w:hAnsi="宋体" w:cs="宋体"/>
          <w:sz w:val="24"/>
          <w:szCs w:val="24"/>
        </w:rPr>
        <w:t>（1）评委应首先对各投标人投标文件进行评审，写出书面意见并按招标文件规定分值及范围评分，各分档评分中间不得用插入法评分。</w:t>
      </w:r>
    </w:p>
    <w:p w14:paraId="7FC09CB6">
      <w:pPr>
        <w:spacing w:line="360" w:lineRule="auto"/>
        <w:ind w:firstLine="510"/>
        <w:rPr>
          <w:rFonts w:ascii="宋体" w:hAnsi="宋体" w:cs="宋体"/>
          <w:sz w:val="24"/>
          <w:szCs w:val="24"/>
        </w:rPr>
      </w:pPr>
      <w:r>
        <w:rPr>
          <w:rFonts w:hint="eastAsia" w:ascii="宋体" w:hAnsi="宋体" w:cs="宋体"/>
          <w:sz w:val="24"/>
          <w:szCs w:val="24"/>
        </w:rPr>
        <w:t>（2）除投标报价得分（F1）外，其余部分由各评委自主评分并签字或签章确认。</w:t>
      </w:r>
    </w:p>
    <w:p w14:paraId="32FE8A15">
      <w:pPr>
        <w:spacing w:line="360" w:lineRule="auto"/>
        <w:ind w:firstLine="510"/>
        <w:rPr>
          <w:rFonts w:ascii="宋体" w:hAnsi="宋体" w:cs="宋体"/>
          <w:sz w:val="24"/>
          <w:szCs w:val="24"/>
        </w:rPr>
      </w:pPr>
      <w:r>
        <w:rPr>
          <w:rFonts w:hint="eastAsia" w:ascii="宋体" w:hAnsi="宋体" w:cs="宋体"/>
          <w:sz w:val="24"/>
          <w:szCs w:val="24"/>
        </w:rPr>
        <w:t>（3）统计分数原则：所有有效评分的算术平均分值为投标人除报价以外的其他评分因素的得分（保留小数点后两位）。</w:t>
      </w:r>
    </w:p>
    <w:p w14:paraId="4802823E">
      <w:pPr>
        <w:spacing w:line="360" w:lineRule="auto"/>
        <w:ind w:firstLine="510"/>
        <w:rPr>
          <w:rFonts w:ascii="宋体" w:hAnsi="宋体" w:cs="宋体"/>
          <w:sz w:val="24"/>
          <w:szCs w:val="24"/>
        </w:rPr>
      </w:pPr>
      <w:r>
        <w:rPr>
          <w:rFonts w:hint="eastAsia" w:ascii="宋体" w:hAnsi="宋体" w:cs="宋体"/>
          <w:sz w:val="24"/>
          <w:szCs w:val="24"/>
        </w:rPr>
        <w:t>（4）统分办法：各项得分乘以相对应的权重系数后的总和即为投标人最后得分。</w:t>
      </w:r>
    </w:p>
    <w:p w14:paraId="4CD012D0">
      <w:pPr>
        <w:spacing w:line="360" w:lineRule="auto"/>
        <w:ind w:firstLine="482" w:firstLineChars="200"/>
        <w:rPr>
          <w:rFonts w:ascii="宋体" w:hAnsi="宋体" w:cs="宋体"/>
          <w:b/>
          <w:bCs/>
          <w:sz w:val="24"/>
          <w:szCs w:val="24"/>
        </w:rPr>
      </w:pPr>
      <w:r>
        <w:rPr>
          <w:rFonts w:hint="eastAsia" w:ascii="宋体" w:hAnsi="宋体" w:cs="宋体"/>
          <w:b/>
          <w:bCs/>
          <w:sz w:val="24"/>
          <w:szCs w:val="24"/>
        </w:rPr>
        <w:t>6.6.4推荐</w:t>
      </w:r>
    </w:p>
    <w:p w14:paraId="2DF11922">
      <w:pPr>
        <w:spacing w:line="360" w:lineRule="auto"/>
        <w:ind w:firstLine="510"/>
        <w:rPr>
          <w:rFonts w:ascii="宋体" w:hAnsi="宋体" w:cs="宋体"/>
          <w:sz w:val="24"/>
          <w:szCs w:val="24"/>
        </w:rPr>
      </w:pPr>
      <w:r>
        <w:rPr>
          <w:rFonts w:hint="eastAsia" w:ascii="宋体" w:hAnsi="宋体" w:cs="宋体"/>
          <w:sz w:val="24"/>
          <w:szCs w:val="24"/>
        </w:rPr>
        <w:t>评标委员会按评审后总得分由高到低顺序推荐3名中标候选投标人。总得分相同的，按投标价格（F1）由低到高顺序排列；总得分且投标报价相同的，按技术评审得分（F2）合计由高到低顺序排列，若还并列，按商务评审得分（F3）合计由高到低顺序排列，依次类推，若还并列，由评标委员会投票表决，得票高者排序在前。</w:t>
      </w:r>
    </w:p>
    <w:p w14:paraId="7D0E076A">
      <w:pPr>
        <w:spacing w:line="360" w:lineRule="auto"/>
        <w:ind w:firstLine="482" w:firstLineChars="200"/>
        <w:rPr>
          <w:rFonts w:ascii="宋体" w:hAnsi="宋体" w:cs="宋体"/>
          <w:b/>
          <w:bCs/>
          <w:sz w:val="24"/>
          <w:szCs w:val="24"/>
        </w:rPr>
      </w:pPr>
      <w:r>
        <w:rPr>
          <w:rFonts w:hint="eastAsia" w:ascii="宋体" w:hAnsi="宋体" w:cs="宋体"/>
          <w:b/>
          <w:bCs/>
          <w:sz w:val="24"/>
          <w:szCs w:val="24"/>
        </w:rPr>
        <w:t>6.6.5评标报告</w:t>
      </w:r>
    </w:p>
    <w:p w14:paraId="4F7987DB">
      <w:pPr>
        <w:spacing w:line="360" w:lineRule="auto"/>
        <w:ind w:firstLine="480"/>
        <w:rPr>
          <w:rFonts w:ascii="宋体" w:hAnsi="宋体" w:cs="宋体"/>
          <w:sz w:val="24"/>
          <w:szCs w:val="24"/>
        </w:rPr>
      </w:pPr>
      <w:r>
        <w:rPr>
          <w:rFonts w:hint="eastAsia" w:ascii="宋体" w:hAnsi="宋体" w:cs="宋体"/>
          <w:sz w:val="24"/>
          <w:szCs w:val="24"/>
        </w:rPr>
        <w:t>评标委员会根据评审情况推荐中标候选投标人名单并编写书面评标报告。</w:t>
      </w:r>
    </w:p>
    <w:p w14:paraId="034F31FB">
      <w:pPr>
        <w:pStyle w:val="2"/>
        <w:tabs>
          <w:tab w:val="left" w:pos="1767"/>
          <w:tab w:val="center" w:pos="4819"/>
        </w:tabs>
        <w:spacing w:line="360" w:lineRule="auto"/>
        <w:jc w:val="center"/>
        <w:rPr>
          <w:rFonts w:ascii="宋体" w:hAnsi="宋体" w:cs="宋体"/>
        </w:rPr>
      </w:pPr>
      <w:bookmarkStart w:id="316" w:name="_Toc71734737"/>
      <w:r>
        <w:rPr>
          <w:rFonts w:hint="eastAsia" w:ascii="宋体" w:hAnsi="宋体" w:cs="宋体"/>
        </w:rPr>
        <w:br w:type="page"/>
      </w:r>
      <w:bookmarkEnd w:id="316"/>
      <w:bookmarkStart w:id="317" w:name="_Toc109997859"/>
      <w:bookmarkStart w:id="318" w:name="_Toc25751"/>
      <w:bookmarkStart w:id="319" w:name="_Toc6269"/>
      <w:bookmarkStart w:id="320" w:name="_Toc18042"/>
      <w:bookmarkStart w:id="321" w:name="_Toc71734738"/>
      <w:r>
        <w:rPr>
          <w:rFonts w:hint="eastAsia" w:ascii="宋体" w:hAnsi="宋体" w:cs="宋体"/>
        </w:rPr>
        <w:t>第四章 合同基本条款及格式</w:t>
      </w:r>
      <w:bookmarkEnd w:id="317"/>
      <w:bookmarkEnd w:id="318"/>
    </w:p>
    <w:p w14:paraId="67B44171">
      <w:pPr>
        <w:spacing w:line="443" w:lineRule="exact"/>
        <w:ind w:left="2973"/>
        <w:jc w:val="left"/>
        <w:outlineLvl w:val="2"/>
        <w:rPr>
          <w:rFonts w:ascii="宋体" w:hAnsi="宋体" w:cs="宋体"/>
          <w:b/>
          <w:bCs/>
          <w:kern w:val="0"/>
          <w:sz w:val="30"/>
          <w:szCs w:val="32"/>
        </w:rPr>
      </w:pPr>
      <w:bookmarkStart w:id="322" w:name="_Toc131758810"/>
      <w:bookmarkStart w:id="323" w:name="_Toc9713"/>
      <w:r>
        <w:rPr>
          <w:rFonts w:hint="eastAsia" w:ascii="宋体" w:hAnsi="宋体" w:cs="宋体"/>
          <w:b/>
          <w:bCs/>
          <w:kern w:val="0"/>
          <w:sz w:val="30"/>
          <w:szCs w:val="32"/>
        </w:rPr>
        <w:t>第一节合同条款</w:t>
      </w:r>
      <w:bookmarkEnd w:id="322"/>
      <w:r>
        <w:rPr>
          <w:rFonts w:hint="eastAsia" w:ascii="宋体" w:hAnsi="宋体" w:cs="宋体"/>
          <w:b/>
          <w:bCs/>
          <w:kern w:val="0"/>
          <w:sz w:val="30"/>
          <w:szCs w:val="32"/>
        </w:rPr>
        <w:t>前附表</w:t>
      </w:r>
      <w:bookmarkEnd w:id="323"/>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756"/>
        <w:gridCol w:w="6596"/>
      </w:tblGrid>
      <w:tr w14:paraId="70B2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922" w:type="dxa"/>
            <w:vAlign w:val="center"/>
          </w:tcPr>
          <w:p w14:paraId="18DA319D">
            <w:pPr>
              <w:jc w:val="center"/>
              <w:rPr>
                <w:rFonts w:ascii="宋体" w:hAnsi="宋体" w:cs="宋体"/>
                <w:kern w:val="0"/>
                <w:sz w:val="24"/>
                <w:szCs w:val="24"/>
                <w:lang w:eastAsia="en-US"/>
              </w:rPr>
            </w:pPr>
            <w:r>
              <w:rPr>
                <w:rFonts w:hint="eastAsia" w:ascii="宋体" w:hAnsi="宋体" w:cs="宋体"/>
                <w:kern w:val="0"/>
                <w:sz w:val="24"/>
                <w:szCs w:val="24"/>
                <w:lang w:eastAsia="en-US"/>
              </w:rPr>
              <w:t>序号</w:t>
            </w:r>
          </w:p>
        </w:tc>
        <w:tc>
          <w:tcPr>
            <w:tcW w:w="1756" w:type="dxa"/>
            <w:vAlign w:val="center"/>
          </w:tcPr>
          <w:p w14:paraId="6DF81F2C">
            <w:pPr>
              <w:jc w:val="center"/>
              <w:rPr>
                <w:rFonts w:ascii="宋体" w:hAnsi="宋体" w:cs="宋体"/>
                <w:kern w:val="0"/>
                <w:sz w:val="24"/>
                <w:szCs w:val="24"/>
                <w:lang w:eastAsia="en-US"/>
              </w:rPr>
            </w:pPr>
            <w:r>
              <w:rPr>
                <w:rFonts w:hint="eastAsia" w:ascii="宋体" w:hAnsi="宋体" w:cs="宋体"/>
                <w:kern w:val="0"/>
                <w:sz w:val="24"/>
                <w:szCs w:val="24"/>
                <w:lang w:eastAsia="en-US"/>
              </w:rPr>
              <w:t>项目</w:t>
            </w:r>
          </w:p>
        </w:tc>
        <w:tc>
          <w:tcPr>
            <w:tcW w:w="6596" w:type="dxa"/>
            <w:vAlign w:val="center"/>
          </w:tcPr>
          <w:p w14:paraId="2658B9DB">
            <w:pPr>
              <w:jc w:val="center"/>
              <w:rPr>
                <w:rFonts w:ascii="宋体" w:hAnsi="宋体" w:cs="宋体"/>
                <w:kern w:val="0"/>
                <w:sz w:val="24"/>
                <w:szCs w:val="24"/>
                <w:lang w:eastAsia="en-US"/>
              </w:rPr>
            </w:pPr>
            <w:r>
              <w:rPr>
                <w:rFonts w:hint="eastAsia" w:ascii="宋体" w:hAnsi="宋体" w:cs="宋体"/>
                <w:kern w:val="0"/>
                <w:sz w:val="24"/>
                <w:szCs w:val="24"/>
                <w:lang w:eastAsia="en-US"/>
              </w:rPr>
              <w:t>内  容</w:t>
            </w:r>
          </w:p>
        </w:tc>
      </w:tr>
      <w:tr w14:paraId="429C3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22" w:type="dxa"/>
            <w:vAlign w:val="center"/>
          </w:tcPr>
          <w:p w14:paraId="44517180">
            <w:pPr>
              <w:jc w:val="center"/>
              <w:rPr>
                <w:rFonts w:ascii="宋体" w:hAnsi="宋体" w:cs="宋体"/>
                <w:kern w:val="0"/>
                <w:sz w:val="24"/>
                <w:szCs w:val="24"/>
                <w:lang w:eastAsia="en-US"/>
              </w:rPr>
            </w:pPr>
            <w:r>
              <w:rPr>
                <w:rFonts w:hint="eastAsia" w:ascii="宋体" w:hAnsi="宋体" w:cs="宋体"/>
                <w:kern w:val="0"/>
                <w:sz w:val="24"/>
                <w:szCs w:val="24"/>
                <w:lang w:eastAsia="en-US"/>
              </w:rPr>
              <w:t>1</w:t>
            </w:r>
          </w:p>
        </w:tc>
        <w:tc>
          <w:tcPr>
            <w:tcW w:w="1756" w:type="dxa"/>
            <w:vAlign w:val="center"/>
          </w:tcPr>
          <w:p w14:paraId="62673A34">
            <w:pPr>
              <w:jc w:val="center"/>
              <w:rPr>
                <w:rFonts w:ascii="宋体" w:hAnsi="宋体" w:cs="宋体"/>
                <w:kern w:val="0"/>
                <w:sz w:val="24"/>
                <w:szCs w:val="24"/>
                <w:lang w:eastAsia="en-US"/>
              </w:rPr>
            </w:pPr>
            <w:r>
              <w:rPr>
                <w:rFonts w:hint="eastAsia" w:ascii="宋体" w:hAnsi="宋体" w:cs="宋体"/>
                <w:kern w:val="0"/>
                <w:sz w:val="24"/>
                <w:szCs w:val="24"/>
                <w:lang w:eastAsia="en-US"/>
              </w:rPr>
              <w:t>合同履行期限</w:t>
            </w:r>
          </w:p>
        </w:tc>
        <w:tc>
          <w:tcPr>
            <w:tcW w:w="6596" w:type="dxa"/>
            <w:vAlign w:val="center"/>
          </w:tcPr>
          <w:p w14:paraId="51612C7A">
            <w:pPr>
              <w:spacing w:line="360" w:lineRule="auto"/>
              <w:jc w:val="left"/>
              <w:rPr>
                <w:rFonts w:ascii="宋体" w:hAnsi="宋体" w:cs="宋体"/>
                <w:kern w:val="0"/>
                <w:sz w:val="24"/>
                <w:szCs w:val="24"/>
              </w:rPr>
            </w:pPr>
            <w:r>
              <w:rPr>
                <w:rFonts w:hint="eastAsia" w:ascii="宋体" w:hAnsi="宋体" w:cs="宋体"/>
                <w:sz w:val="24"/>
                <w:szCs w:val="24"/>
              </w:rPr>
              <w:t>签订合同后</w:t>
            </w:r>
            <w:r>
              <w:rPr>
                <w:rFonts w:hint="eastAsia" w:ascii="宋体" w:hAnsi="宋体" w:cs="宋体"/>
                <w:sz w:val="24"/>
                <w:szCs w:val="24"/>
                <w:u w:val="single"/>
              </w:rPr>
              <w:t xml:space="preserve"> 60</w:t>
            </w:r>
            <w:r>
              <w:rPr>
                <w:rFonts w:hint="eastAsia" w:ascii="宋体" w:hAnsi="宋体" w:cs="宋体"/>
                <w:sz w:val="24"/>
                <w:szCs w:val="24"/>
              </w:rPr>
              <w:t>个日历天内完成项目，包括：产品供应、安装、调试及验收移交使用（投标人在此期限内自报最短交货期）。</w:t>
            </w:r>
          </w:p>
        </w:tc>
      </w:tr>
      <w:tr w14:paraId="48D9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22" w:type="dxa"/>
            <w:vAlign w:val="center"/>
          </w:tcPr>
          <w:p w14:paraId="58A3DB62">
            <w:pPr>
              <w:jc w:val="center"/>
              <w:rPr>
                <w:rFonts w:ascii="宋体" w:hAnsi="宋体" w:cs="宋体"/>
                <w:kern w:val="0"/>
                <w:sz w:val="24"/>
                <w:szCs w:val="24"/>
                <w:lang w:eastAsia="en-US"/>
              </w:rPr>
            </w:pPr>
            <w:r>
              <w:rPr>
                <w:rFonts w:hint="eastAsia" w:ascii="宋体" w:hAnsi="宋体" w:cs="宋体"/>
                <w:kern w:val="0"/>
                <w:sz w:val="24"/>
                <w:szCs w:val="24"/>
                <w:lang w:eastAsia="en-US"/>
              </w:rPr>
              <w:t>2</w:t>
            </w:r>
          </w:p>
        </w:tc>
        <w:tc>
          <w:tcPr>
            <w:tcW w:w="1756" w:type="dxa"/>
            <w:vAlign w:val="center"/>
          </w:tcPr>
          <w:p w14:paraId="6DA74B85">
            <w:pPr>
              <w:jc w:val="center"/>
              <w:rPr>
                <w:rFonts w:ascii="宋体" w:hAnsi="宋体" w:cs="宋体"/>
                <w:kern w:val="0"/>
                <w:sz w:val="24"/>
                <w:szCs w:val="24"/>
                <w:lang w:eastAsia="en-US"/>
              </w:rPr>
            </w:pPr>
            <w:r>
              <w:rPr>
                <w:rFonts w:hint="eastAsia" w:ascii="宋体" w:hAnsi="宋体" w:cs="宋体"/>
                <w:kern w:val="0"/>
                <w:sz w:val="24"/>
                <w:szCs w:val="24"/>
                <w:lang w:eastAsia="en-US"/>
              </w:rPr>
              <w:t>质保期</w:t>
            </w:r>
          </w:p>
        </w:tc>
        <w:tc>
          <w:tcPr>
            <w:tcW w:w="6596" w:type="dxa"/>
            <w:vAlign w:val="center"/>
          </w:tcPr>
          <w:p w14:paraId="20F77968">
            <w:pPr>
              <w:spacing w:line="360" w:lineRule="auto"/>
              <w:jc w:val="left"/>
              <w:rPr>
                <w:rFonts w:ascii="宋体" w:hAnsi="宋体" w:cs="宋体"/>
                <w:kern w:val="0"/>
                <w:sz w:val="24"/>
                <w:szCs w:val="24"/>
              </w:rPr>
            </w:pPr>
            <w:r>
              <w:rPr>
                <w:rFonts w:hint="eastAsia" w:ascii="宋体" w:hAnsi="宋体" w:cs="宋体"/>
                <w:sz w:val="24"/>
                <w:szCs w:val="24"/>
              </w:rPr>
              <w:t>不少于叁年。</w:t>
            </w:r>
          </w:p>
        </w:tc>
      </w:tr>
      <w:tr w14:paraId="24B3F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2CD9685B">
            <w:pPr>
              <w:jc w:val="center"/>
              <w:rPr>
                <w:rFonts w:ascii="宋体" w:hAnsi="宋体" w:cs="宋体"/>
                <w:kern w:val="0"/>
                <w:sz w:val="24"/>
                <w:szCs w:val="24"/>
              </w:rPr>
            </w:pPr>
            <w:r>
              <w:rPr>
                <w:rFonts w:hint="eastAsia" w:ascii="宋体" w:hAnsi="宋体" w:cs="宋体"/>
                <w:kern w:val="0"/>
                <w:sz w:val="24"/>
                <w:szCs w:val="24"/>
              </w:rPr>
              <w:t>3</w:t>
            </w:r>
          </w:p>
        </w:tc>
        <w:tc>
          <w:tcPr>
            <w:tcW w:w="1756" w:type="dxa"/>
            <w:tcBorders>
              <w:top w:val="single" w:color="auto" w:sz="4" w:space="0"/>
              <w:left w:val="single" w:color="auto" w:sz="4" w:space="0"/>
              <w:bottom w:val="single" w:color="auto" w:sz="4" w:space="0"/>
              <w:right w:val="single" w:color="auto" w:sz="4" w:space="0"/>
            </w:tcBorders>
            <w:vAlign w:val="center"/>
          </w:tcPr>
          <w:p w14:paraId="5393E421">
            <w:pPr>
              <w:jc w:val="center"/>
              <w:rPr>
                <w:rFonts w:ascii="宋体" w:hAnsi="宋体" w:cs="宋体"/>
                <w:kern w:val="0"/>
                <w:sz w:val="24"/>
                <w:szCs w:val="24"/>
                <w:lang w:eastAsia="en-US"/>
              </w:rPr>
            </w:pPr>
            <w:r>
              <w:rPr>
                <w:rFonts w:hint="eastAsia" w:ascii="宋体" w:hAnsi="宋体" w:cs="宋体"/>
                <w:kern w:val="0"/>
                <w:sz w:val="24"/>
                <w:szCs w:val="24"/>
                <w:lang w:eastAsia="en-US"/>
              </w:rPr>
              <w:t>付款方式</w:t>
            </w:r>
          </w:p>
        </w:tc>
        <w:tc>
          <w:tcPr>
            <w:tcW w:w="6596" w:type="dxa"/>
            <w:tcBorders>
              <w:top w:val="single" w:color="auto" w:sz="4" w:space="0"/>
              <w:left w:val="single" w:color="auto" w:sz="4" w:space="0"/>
              <w:bottom w:val="single" w:color="auto" w:sz="4" w:space="0"/>
              <w:right w:val="single" w:color="auto" w:sz="4" w:space="0"/>
            </w:tcBorders>
            <w:vAlign w:val="center"/>
          </w:tcPr>
          <w:p w14:paraId="72B204F2">
            <w:pPr>
              <w:spacing w:line="360" w:lineRule="auto"/>
              <w:rPr>
                <w:rFonts w:ascii="宋体" w:hAnsi="宋体" w:cs="宋体"/>
                <w:bCs/>
                <w:sz w:val="24"/>
                <w:szCs w:val="24"/>
                <w:highlight w:val="yellow"/>
              </w:rPr>
            </w:pPr>
            <w:r>
              <w:rPr>
                <w:rFonts w:hint="eastAsia" w:ascii="宋体" w:hAnsi="宋体" w:cs="宋体"/>
                <w:bCs/>
                <w:sz w:val="24"/>
                <w:szCs w:val="24"/>
              </w:rPr>
              <w:t>合同签订后乙方向甲方支付合同价款的</w:t>
            </w:r>
            <w:r>
              <w:rPr>
                <w:rFonts w:ascii="宋体" w:hAnsi="宋体" w:cs="宋体"/>
                <w:bCs/>
                <w:sz w:val="24"/>
                <w:szCs w:val="24"/>
              </w:rPr>
              <w:t>5%</w:t>
            </w:r>
            <w:r>
              <w:rPr>
                <w:rFonts w:hint="eastAsia" w:ascii="宋体" w:hAnsi="宋体" w:cs="宋体"/>
                <w:bCs/>
                <w:sz w:val="24"/>
                <w:szCs w:val="24"/>
              </w:rPr>
              <w:t>作为履约保证金，甲方收到履约保证金后向乙方支付合同价款的</w:t>
            </w:r>
            <w:r>
              <w:rPr>
                <w:rFonts w:ascii="宋体" w:hAnsi="宋体" w:cs="宋体"/>
                <w:bCs/>
                <w:sz w:val="24"/>
                <w:szCs w:val="24"/>
              </w:rPr>
              <w:t>30%</w:t>
            </w:r>
            <w:r>
              <w:rPr>
                <w:rFonts w:hint="eastAsia" w:ascii="宋体" w:hAnsi="宋体" w:cs="宋体"/>
                <w:bCs/>
                <w:sz w:val="24"/>
                <w:szCs w:val="24"/>
              </w:rPr>
              <w:t>，所有设备安装调试完毕，经甲乙双方终验合格后支付合同价款的</w:t>
            </w:r>
            <w:r>
              <w:rPr>
                <w:rFonts w:ascii="宋体" w:hAnsi="宋体" w:cs="宋体"/>
                <w:bCs/>
                <w:sz w:val="24"/>
                <w:szCs w:val="24"/>
              </w:rPr>
              <w:t>70</w:t>
            </w:r>
            <w:r>
              <w:rPr>
                <w:rFonts w:hint="eastAsia" w:ascii="宋体" w:hAnsi="宋体" w:cs="宋体"/>
                <w:bCs/>
                <w:sz w:val="24"/>
                <w:szCs w:val="24"/>
              </w:rPr>
              <w:t>%到乙方指定账户，终验收通过叁年内甲方无息退还合同价款的5%（履约保证金）到乙方指定账户。所支付款项均无利息。乙方每次收款时必须出具国家正规发票，若乙方未提供正规发票，甲方有权拒付货款并不视为违约。</w:t>
            </w:r>
          </w:p>
          <w:p w14:paraId="63F0555A">
            <w:pPr>
              <w:spacing w:line="360" w:lineRule="auto"/>
              <w:jc w:val="left"/>
              <w:rPr>
                <w:rFonts w:ascii="宋体" w:hAnsi="宋体" w:cs="宋体"/>
                <w:kern w:val="0"/>
                <w:sz w:val="24"/>
                <w:szCs w:val="24"/>
              </w:rPr>
            </w:pPr>
            <w:r>
              <w:rPr>
                <w:rFonts w:hint="eastAsia" w:ascii="宋体" w:hAnsi="宋体" w:cs="宋体"/>
                <w:bCs/>
                <w:sz w:val="24"/>
                <w:szCs w:val="24"/>
              </w:rPr>
              <w:t>甲方应按合同约定的条件、时间和方式向乙方支付合同价款，如甲方未能按合同约定支付合同价款的，应承担逾期支付的违约责任。</w:t>
            </w:r>
          </w:p>
        </w:tc>
      </w:tr>
      <w:tr w14:paraId="1EF5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27B83784">
            <w:pPr>
              <w:jc w:val="center"/>
              <w:rPr>
                <w:rFonts w:ascii="宋体" w:hAnsi="宋体" w:cs="宋体"/>
                <w:kern w:val="0"/>
                <w:sz w:val="24"/>
                <w:szCs w:val="24"/>
              </w:rPr>
            </w:pPr>
            <w:r>
              <w:rPr>
                <w:rFonts w:hint="eastAsia" w:ascii="宋体" w:hAnsi="宋体" w:cs="宋体"/>
                <w:kern w:val="0"/>
                <w:sz w:val="24"/>
                <w:szCs w:val="24"/>
              </w:rPr>
              <w:t>4</w:t>
            </w:r>
          </w:p>
        </w:tc>
        <w:tc>
          <w:tcPr>
            <w:tcW w:w="1756" w:type="dxa"/>
            <w:tcBorders>
              <w:top w:val="single" w:color="auto" w:sz="4" w:space="0"/>
              <w:left w:val="single" w:color="auto" w:sz="4" w:space="0"/>
              <w:bottom w:val="single" w:color="auto" w:sz="4" w:space="0"/>
              <w:right w:val="single" w:color="auto" w:sz="4" w:space="0"/>
            </w:tcBorders>
            <w:vAlign w:val="center"/>
          </w:tcPr>
          <w:p w14:paraId="5E2A1601">
            <w:pPr>
              <w:jc w:val="center"/>
              <w:rPr>
                <w:rFonts w:ascii="宋体" w:hAnsi="宋体" w:cs="宋体"/>
                <w:kern w:val="0"/>
                <w:sz w:val="24"/>
                <w:szCs w:val="24"/>
                <w:lang w:eastAsia="en-US"/>
              </w:rPr>
            </w:pPr>
            <w:r>
              <w:rPr>
                <w:rFonts w:hint="eastAsia" w:ascii="宋体" w:hAnsi="宋体" w:cs="宋体"/>
                <w:kern w:val="0"/>
                <w:sz w:val="24"/>
                <w:szCs w:val="24"/>
                <w:lang w:eastAsia="en-US"/>
              </w:rPr>
              <w:t>合同份数</w:t>
            </w:r>
          </w:p>
        </w:tc>
        <w:tc>
          <w:tcPr>
            <w:tcW w:w="6596" w:type="dxa"/>
            <w:tcBorders>
              <w:top w:val="single" w:color="auto" w:sz="4" w:space="0"/>
              <w:left w:val="single" w:color="auto" w:sz="4" w:space="0"/>
              <w:bottom w:val="single" w:color="auto" w:sz="4" w:space="0"/>
              <w:right w:val="single" w:color="auto" w:sz="4" w:space="0"/>
            </w:tcBorders>
            <w:vAlign w:val="center"/>
          </w:tcPr>
          <w:p w14:paraId="4B93D9DE">
            <w:pPr>
              <w:jc w:val="left"/>
              <w:rPr>
                <w:rFonts w:ascii="宋体" w:hAnsi="宋体" w:cs="宋体"/>
                <w:kern w:val="0"/>
                <w:sz w:val="24"/>
                <w:szCs w:val="24"/>
              </w:rPr>
            </w:pPr>
            <w:r>
              <w:rPr>
                <w:rFonts w:hint="eastAsia" w:ascii="宋体" w:hAnsi="宋体" w:cs="宋体"/>
                <w:kern w:val="0"/>
                <w:sz w:val="24"/>
                <w:szCs w:val="24"/>
              </w:rPr>
              <w:t>本合同一式六份，甲方执四份，乙方存二份。</w:t>
            </w:r>
          </w:p>
        </w:tc>
      </w:tr>
    </w:tbl>
    <w:p w14:paraId="48E1BF34">
      <w:pPr>
        <w:pStyle w:val="2"/>
        <w:tabs>
          <w:tab w:val="left" w:pos="1767"/>
          <w:tab w:val="center" w:pos="4819"/>
        </w:tabs>
        <w:spacing w:line="360" w:lineRule="auto"/>
        <w:rPr>
          <w:rFonts w:ascii="宋体" w:hAnsi="宋体" w:cs="宋体"/>
        </w:rPr>
        <w:sectPr>
          <w:footerReference r:id="rId5" w:type="first"/>
          <w:headerReference r:id="rId3" w:type="default"/>
          <w:footerReference r:id="rId4" w:type="default"/>
          <w:pgSz w:w="11906" w:h="16838"/>
          <w:pgMar w:top="851" w:right="1134" w:bottom="1440" w:left="1133" w:header="851" w:footer="907" w:gutter="0"/>
          <w:pgNumType w:start="0"/>
          <w:cols w:space="720" w:num="1"/>
          <w:titlePg/>
          <w:docGrid w:type="lines" w:linePitch="312" w:charSpace="0"/>
        </w:sectPr>
      </w:pPr>
    </w:p>
    <w:p w14:paraId="4B498CD2">
      <w:pPr>
        <w:pStyle w:val="4"/>
        <w:spacing w:line="443" w:lineRule="exact"/>
        <w:ind w:left="2973" w:firstLine="301" w:firstLineChars="100"/>
        <w:rPr>
          <w:rFonts w:ascii="宋体" w:hAnsi="宋体" w:cs="宋体"/>
          <w:sz w:val="30"/>
        </w:rPr>
      </w:pPr>
      <w:bookmarkStart w:id="324" w:name="_Toc131758811"/>
      <w:bookmarkStart w:id="325" w:name="_Toc66447772"/>
      <w:bookmarkStart w:id="326" w:name="_Toc9568"/>
      <w:r>
        <w:rPr>
          <w:rFonts w:hint="eastAsia" w:ascii="宋体" w:hAnsi="宋体" w:cs="宋体"/>
          <w:sz w:val="30"/>
        </w:rPr>
        <w:t>第二节合同格式</w:t>
      </w:r>
      <w:bookmarkEnd w:id="324"/>
      <w:bookmarkEnd w:id="325"/>
      <w:bookmarkEnd w:id="326"/>
    </w:p>
    <w:p w14:paraId="2B763ACB">
      <w:pPr>
        <w:jc w:val="center"/>
        <w:rPr>
          <w:rFonts w:ascii="宋体" w:hAnsi="宋体" w:cs="宋体"/>
          <w:b/>
          <w:kern w:val="0"/>
          <w:sz w:val="28"/>
          <w:szCs w:val="28"/>
        </w:rPr>
      </w:pPr>
      <w:r>
        <w:rPr>
          <w:rFonts w:hint="eastAsia" w:ascii="宋体" w:hAnsi="宋体" w:cs="宋体"/>
          <w:b/>
          <w:kern w:val="0"/>
          <w:sz w:val="28"/>
          <w:szCs w:val="28"/>
        </w:rPr>
        <w:t>说明：合同基本格式及主要条款以中标人和招标人最终协商确定的内容为准，合同的关键内容依据招标文件和投标文件，所签订的合同不得对招标文件确定的事项和中标人的投标文件作实质性修改。</w:t>
      </w:r>
    </w:p>
    <w:p w14:paraId="460FD57D">
      <w:pPr>
        <w:jc w:val="center"/>
        <w:rPr>
          <w:rFonts w:ascii="宋体" w:hAnsi="宋体" w:cs="宋体"/>
        </w:rPr>
      </w:pPr>
      <w:r>
        <w:rPr>
          <w:rFonts w:hint="eastAsia" w:ascii="宋体" w:hAnsi="宋体" w:cs="宋体"/>
          <w:b/>
          <w:bCs/>
          <w:spacing w:val="17"/>
          <w:sz w:val="20"/>
          <w:szCs w:val="20"/>
        </w:rPr>
        <w:t>（本合同范本仅是参考，具体以实际签订合同为准）</w:t>
      </w:r>
    </w:p>
    <w:p w14:paraId="32EECB0C">
      <w:pPr>
        <w:spacing w:line="793" w:lineRule="exact"/>
        <w:ind w:left="3705"/>
        <w:rPr>
          <w:rFonts w:ascii="宋体" w:hAnsi="宋体" w:cs="宋体"/>
          <w:spacing w:val="10"/>
          <w:sz w:val="68"/>
          <w:szCs w:val="68"/>
        </w:rPr>
      </w:pPr>
    </w:p>
    <w:p w14:paraId="1461A4C9">
      <w:pPr>
        <w:spacing w:line="793" w:lineRule="exact"/>
        <w:ind w:left="3705"/>
        <w:rPr>
          <w:rFonts w:ascii="宋体" w:hAnsi="宋体" w:cs="宋体"/>
          <w:spacing w:val="10"/>
          <w:sz w:val="68"/>
          <w:szCs w:val="68"/>
        </w:rPr>
      </w:pPr>
    </w:p>
    <w:p w14:paraId="2AC18485">
      <w:pPr>
        <w:spacing w:line="793" w:lineRule="exact"/>
        <w:jc w:val="center"/>
        <w:rPr>
          <w:rFonts w:ascii="宋体" w:hAnsi="宋体" w:cs="宋体"/>
          <w:sz w:val="68"/>
          <w:szCs w:val="68"/>
        </w:rPr>
      </w:pPr>
      <w:r>
        <w:rPr>
          <w:rFonts w:hint="eastAsia" w:ascii="宋体" w:hAnsi="宋体" w:cs="宋体"/>
          <w:spacing w:val="10"/>
          <w:sz w:val="68"/>
          <w:szCs w:val="68"/>
        </w:rPr>
        <w:t>政府采购合同</w:t>
      </w:r>
    </w:p>
    <w:p w14:paraId="1E1A3D63">
      <w:pPr>
        <w:spacing w:before="210"/>
        <w:jc w:val="center"/>
        <w:rPr>
          <w:rFonts w:ascii="宋体" w:hAnsi="宋体" w:cs="宋体"/>
          <w:sz w:val="32"/>
          <w:szCs w:val="32"/>
        </w:rPr>
      </w:pPr>
      <w:r>
        <w:rPr>
          <w:rFonts w:hint="eastAsia" w:ascii="宋体" w:hAnsi="宋体" w:cs="宋体"/>
          <w:sz w:val="32"/>
          <w:szCs w:val="32"/>
        </w:rPr>
        <w:t>(电⼦交易项⽬适⽤）</w:t>
      </w:r>
    </w:p>
    <w:p w14:paraId="3A08D306">
      <w:pPr>
        <w:jc w:val="center"/>
        <w:rPr>
          <w:rFonts w:ascii="宋体" w:hAnsi="宋体" w:cs="宋体"/>
          <w:sz w:val="32"/>
          <w:szCs w:val="32"/>
        </w:rPr>
      </w:pPr>
    </w:p>
    <w:p w14:paraId="4B914E59">
      <w:pPr>
        <w:spacing w:before="2"/>
        <w:jc w:val="center"/>
        <w:rPr>
          <w:rFonts w:ascii="宋体" w:hAnsi="宋体" w:cs="宋体"/>
          <w:sz w:val="36"/>
          <w:szCs w:val="36"/>
        </w:rPr>
      </w:pPr>
    </w:p>
    <w:p w14:paraId="0B806388">
      <w:pPr>
        <w:ind w:firstLine="1400" w:firstLineChars="400"/>
        <w:rPr>
          <w:rFonts w:ascii="宋体" w:hAnsi="宋体" w:cs="宋体"/>
          <w:sz w:val="35"/>
          <w:szCs w:val="35"/>
        </w:rPr>
      </w:pPr>
    </w:p>
    <w:p w14:paraId="248DFE7E">
      <w:pPr>
        <w:ind w:firstLine="1400" w:firstLineChars="400"/>
        <w:rPr>
          <w:rFonts w:ascii="宋体" w:hAnsi="宋体" w:cs="宋体"/>
          <w:sz w:val="35"/>
          <w:szCs w:val="35"/>
        </w:rPr>
      </w:pPr>
      <w:r>
        <w:rPr>
          <w:rFonts w:hint="eastAsia" w:ascii="宋体" w:hAnsi="宋体" w:cs="宋体"/>
          <w:sz w:val="35"/>
          <w:szCs w:val="35"/>
        </w:rPr>
        <w:t>项 ⽬ 名</w:t>
      </w:r>
      <w:r>
        <w:rPr>
          <w:rFonts w:hint="eastAsia" w:ascii="宋体" w:hAnsi="宋体" w:cs="宋体"/>
          <w:spacing w:val="-20"/>
          <w:sz w:val="35"/>
          <w:szCs w:val="35"/>
        </w:rPr>
        <w:t xml:space="preserve"> </w:t>
      </w:r>
      <w:r>
        <w:rPr>
          <w:rFonts w:hint="eastAsia" w:ascii="宋体" w:hAnsi="宋体" w:cs="宋体"/>
          <w:sz w:val="35"/>
          <w:szCs w:val="35"/>
        </w:rPr>
        <w:t>称：</w:t>
      </w:r>
    </w:p>
    <w:p w14:paraId="32746773">
      <w:pPr>
        <w:spacing w:before="4"/>
        <w:jc w:val="center"/>
        <w:rPr>
          <w:rFonts w:ascii="宋体" w:hAnsi="宋体" w:cs="宋体"/>
          <w:sz w:val="24"/>
          <w:szCs w:val="24"/>
        </w:rPr>
      </w:pPr>
    </w:p>
    <w:p w14:paraId="7F99E938">
      <w:pPr>
        <w:ind w:firstLine="1400" w:firstLineChars="400"/>
        <w:rPr>
          <w:rFonts w:ascii="宋体" w:hAnsi="宋体" w:cs="宋体"/>
          <w:position w:val="1"/>
          <w:sz w:val="34"/>
          <w:szCs w:val="34"/>
        </w:rPr>
      </w:pPr>
      <w:r>
        <w:rPr>
          <w:rFonts w:hint="eastAsia" w:ascii="宋体" w:hAnsi="宋体" w:cs="宋体"/>
          <w:sz w:val="35"/>
          <w:szCs w:val="35"/>
        </w:rPr>
        <w:t>合 同 编</w:t>
      </w:r>
      <w:r>
        <w:rPr>
          <w:rFonts w:hint="eastAsia" w:ascii="宋体" w:hAnsi="宋体" w:cs="宋体"/>
          <w:spacing w:val="-20"/>
          <w:sz w:val="35"/>
          <w:szCs w:val="35"/>
        </w:rPr>
        <w:t xml:space="preserve"> </w:t>
      </w:r>
      <w:r>
        <w:rPr>
          <w:rFonts w:hint="eastAsia" w:ascii="宋体" w:hAnsi="宋体" w:cs="宋体"/>
          <w:sz w:val="35"/>
          <w:szCs w:val="35"/>
        </w:rPr>
        <w:t>号：</w:t>
      </w:r>
      <w:r>
        <w:rPr>
          <w:rFonts w:hint="eastAsia" w:ascii="宋体" w:hAnsi="宋体" w:cs="宋体"/>
          <w:sz w:val="35"/>
          <w:szCs w:val="35"/>
          <w:u w:val="single"/>
        </w:rPr>
        <w:t xml:space="preserve">                        </w:t>
      </w:r>
      <w:r>
        <w:rPr>
          <w:rFonts w:hint="eastAsia" w:ascii="宋体" w:hAnsi="宋体" w:cs="宋体"/>
          <w:position w:val="1"/>
          <w:sz w:val="34"/>
          <w:szCs w:val="34"/>
        </w:rPr>
        <w:t>（系统编号）</w:t>
      </w:r>
    </w:p>
    <w:p w14:paraId="5D2EDC97">
      <w:pPr>
        <w:jc w:val="center"/>
        <w:rPr>
          <w:rFonts w:ascii="宋体" w:hAnsi="宋体" w:cs="宋体"/>
          <w:position w:val="1"/>
          <w:sz w:val="34"/>
          <w:szCs w:val="34"/>
        </w:rPr>
      </w:pPr>
    </w:p>
    <w:tbl>
      <w:tblPr>
        <w:tblStyle w:val="31"/>
        <w:tblW w:w="0" w:type="auto"/>
        <w:jc w:val="center"/>
        <w:tblLayout w:type="fixed"/>
        <w:tblCellMar>
          <w:top w:w="0" w:type="dxa"/>
          <w:left w:w="0" w:type="dxa"/>
          <w:bottom w:w="0" w:type="dxa"/>
          <w:right w:w="0" w:type="dxa"/>
        </w:tblCellMar>
      </w:tblPr>
      <w:tblGrid>
        <w:gridCol w:w="721"/>
        <w:gridCol w:w="1141"/>
        <w:gridCol w:w="4299"/>
      </w:tblGrid>
      <w:tr w14:paraId="70BCDDD7">
        <w:tblPrEx>
          <w:tblCellMar>
            <w:top w:w="0" w:type="dxa"/>
            <w:left w:w="0" w:type="dxa"/>
            <w:bottom w:w="0" w:type="dxa"/>
            <w:right w:w="0" w:type="dxa"/>
          </w:tblCellMar>
        </w:tblPrEx>
        <w:trPr>
          <w:trHeight w:val="776" w:hRule="exact"/>
          <w:jc w:val="center"/>
        </w:trPr>
        <w:tc>
          <w:tcPr>
            <w:tcW w:w="1862" w:type="dxa"/>
            <w:gridSpan w:val="2"/>
            <w:tcBorders>
              <w:top w:val="nil"/>
              <w:left w:val="nil"/>
              <w:bottom w:val="nil"/>
              <w:right w:val="nil"/>
            </w:tcBorders>
          </w:tcPr>
          <w:p w14:paraId="0E3C17A0">
            <w:pPr>
              <w:jc w:val="center"/>
              <w:rPr>
                <w:rFonts w:ascii="宋体" w:hAnsi="宋体" w:cs="宋体"/>
                <w:u w:val="single"/>
              </w:rPr>
            </w:pPr>
          </w:p>
        </w:tc>
        <w:tc>
          <w:tcPr>
            <w:tcW w:w="4299" w:type="dxa"/>
            <w:tcBorders>
              <w:top w:val="nil"/>
              <w:left w:val="nil"/>
              <w:bottom w:val="nil"/>
              <w:right w:val="nil"/>
            </w:tcBorders>
          </w:tcPr>
          <w:p w14:paraId="37824641">
            <w:pPr>
              <w:pStyle w:val="138"/>
              <w:spacing w:line="447" w:lineRule="exact"/>
              <w:ind w:left="120"/>
              <w:jc w:val="center"/>
              <w:rPr>
                <w:rFonts w:ascii="宋体" w:hAnsi="宋体" w:eastAsia="宋体" w:cs="宋体"/>
                <w:sz w:val="34"/>
                <w:szCs w:val="34"/>
                <w:u w:val="single"/>
              </w:rPr>
            </w:pPr>
            <w:r>
              <w:rPr>
                <w:rFonts w:hint="eastAsia" w:ascii="宋体" w:hAnsi="宋体" w:eastAsia="宋体" w:cs="宋体"/>
                <w:sz w:val="34"/>
                <w:szCs w:val="34"/>
                <w:u w:val="single"/>
              </w:rPr>
              <w:t>（⾃编号，如有）</w:t>
            </w:r>
          </w:p>
        </w:tc>
      </w:tr>
      <w:tr w14:paraId="09DD18D1">
        <w:tblPrEx>
          <w:tblCellMar>
            <w:top w:w="0" w:type="dxa"/>
            <w:left w:w="0" w:type="dxa"/>
            <w:bottom w:w="0" w:type="dxa"/>
            <w:right w:w="0" w:type="dxa"/>
          </w:tblCellMar>
        </w:tblPrEx>
        <w:trPr>
          <w:trHeight w:val="1021" w:hRule="exact"/>
          <w:jc w:val="center"/>
        </w:trPr>
        <w:tc>
          <w:tcPr>
            <w:tcW w:w="721" w:type="dxa"/>
            <w:tcBorders>
              <w:top w:val="nil"/>
              <w:left w:val="nil"/>
              <w:bottom w:val="nil"/>
              <w:right w:val="nil"/>
            </w:tcBorders>
          </w:tcPr>
          <w:p w14:paraId="32BB5DCF">
            <w:pPr>
              <w:pStyle w:val="138"/>
              <w:spacing w:before="83"/>
              <w:ind w:left="55"/>
              <w:jc w:val="center"/>
              <w:rPr>
                <w:rFonts w:ascii="宋体" w:hAnsi="宋体" w:eastAsia="宋体" w:cs="宋体"/>
                <w:sz w:val="35"/>
                <w:szCs w:val="35"/>
              </w:rPr>
            </w:pPr>
            <w:r>
              <w:rPr>
                <w:rFonts w:hint="eastAsia" w:ascii="宋体" w:hAnsi="宋体" w:eastAsia="宋体" w:cs="宋体"/>
                <w:w w:val="101"/>
                <w:sz w:val="35"/>
                <w:szCs w:val="35"/>
              </w:rPr>
              <w:t>甲</w:t>
            </w:r>
          </w:p>
        </w:tc>
        <w:tc>
          <w:tcPr>
            <w:tcW w:w="1141" w:type="dxa"/>
            <w:tcBorders>
              <w:top w:val="nil"/>
              <w:left w:val="nil"/>
              <w:bottom w:val="nil"/>
              <w:right w:val="nil"/>
            </w:tcBorders>
          </w:tcPr>
          <w:p w14:paraId="191D19F9">
            <w:pPr>
              <w:pStyle w:val="138"/>
              <w:spacing w:before="83"/>
              <w:ind w:left="310"/>
              <w:jc w:val="center"/>
              <w:rPr>
                <w:rFonts w:ascii="宋体" w:hAnsi="宋体" w:eastAsia="宋体" w:cs="宋体"/>
                <w:sz w:val="35"/>
                <w:szCs w:val="35"/>
              </w:rPr>
            </w:pPr>
            <w:r>
              <w:rPr>
                <w:rFonts w:hint="eastAsia" w:ascii="宋体" w:hAnsi="宋体" w:eastAsia="宋体" w:cs="宋体"/>
                <w:sz w:val="35"/>
                <w:szCs w:val="35"/>
              </w:rPr>
              <w:t>⽅：</w:t>
            </w:r>
          </w:p>
        </w:tc>
        <w:tc>
          <w:tcPr>
            <w:tcW w:w="4299" w:type="dxa"/>
            <w:tcBorders>
              <w:top w:val="nil"/>
              <w:left w:val="nil"/>
              <w:bottom w:val="nil"/>
              <w:right w:val="nil"/>
            </w:tcBorders>
          </w:tcPr>
          <w:p w14:paraId="1EF090D8">
            <w:pPr>
              <w:pStyle w:val="138"/>
              <w:spacing w:before="87"/>
              <w:ind w:left="120"/>
              <w:jc w:val="center"/>
              <w:rPr>
                <w:rFonts w:ascii="宋体" w:hAnsi="宋体" w:eastAsia="宋体" w:cs="宋体"/>
                <w:sz w:val="34"/>
                <w:szCs w:val="34"/>
              </w:rPr>
            </w:pPr>
            <w:r>
              <w:rPr>
                <w:rFonts w:hint="eastAsia" w:ascii="宋体" w:hAnsi="宋体" w:eastAsia="宋体" w:cs="宋体"/>
                <w:sz w:val="34"/>
                <w:szCs w:val="34"/>
                <w:u w:val="thick" w:color="000000"/>
              </w:rPr>
              <w:t>滇西应⽤技术⼤学</w:t>
            </w:r>
          </w:p>
        </w:tc>
      </w:tr>
      <w:tr w14:paraId="33729F02">
        <w:tblPrEx>
          <w:tblCellMar>
            <w:top w:w="0" w:type="dxa"/>
            <w:left w:w="0" w:type="dxa"/>
            <w:bottom w:w="0" w:type="dxa"/>
            <w:right w:w="0" w:type="dxa"/>
          </w:tblCellMar>
        </w:tblPrEx>
        <w:trPr>
          <w:trHeight w:val="789" w:hRule="exact"/>
          <w:jc w:val="center"/>
        </w:trPr>
        <w:tc>
          <w:tcPr>
            <w:tcW w:w="721" w:type="dxa"/>
            <w:tcBorders>
              <w:top w:val="nil"/>
              <w:left w:val="nil"/>
              <w:bottom w:val="nil"/>
              <w:right w:val="nil"/>
            </w:tcBorders>
          </w:tcPr>
          <w:p w14:paraId="3A731257">
            <w:pPr>
              <w:pStyle w:val="138"/>
              <w:spacing w:before="82"/>
              <w:ind w:left="55"/>
              <w:jc w:val="center"/>
              <w:rPr>
                <w:rFonts w:ascii="宋体" w:hAnsi="宋体" w:eastAsia="宋体" w:cs="宋体"/>
                <w:sz w:val="35"/>
                <w:szCs w:val="35"/>
              </w:rPr>
            </w:pPr>
            <w:r>
              <w:rPr>
                <w:rFonts w:hint="eastAsia" w:ascii="宋体" w:hAnsi="宋体" w:eastAsia="宋体" w:cs="宋体"/>
                <w:w w:val="101"/>
                <w:sz w:val="35"/>
                <w:szCs w:val="35"/>
              </w:rPr>
              <w:t>⼄</w:t>
            </w:r>
          </w:p>
        </w:tc>
        <w:tc>
          <w:tcPr>
            <w:tcW w:w="1141" w:type="dxa"/>
            <w:tcBorders>
              <w:top w:val="nil"/>
              <w:left w:val="nil"/>
              <w:bottom w:val="nil"/>
              <w:right w:val="nil"/>
            </w:tcBorders>
          </w:tcPr>
          <w:p w14:paraId="6B143145">
            <w:pPr>
              <w:pStyle w:val="138"/>
              <w:spacing w:before="82"/>
              <w:ind w:left="310"/>
              <w:jc w:val="center"/>
              <w:rPr>
                <w:rFonts w:ascii="宋体" w:hAnsi="宋体" w:eastAsia="宋体" w:cs="宋体"/>
                <w:sz w:val="35"/>
                <w:szCs w:val="35"/>
              </w:rPr>
            </w:pPr>
            <w:r>
              <w:rPr>
                <w:rFonts w:hint="eastAsia" w:ascii="宋体" w:hAnsi="宋体" w:eastAsia="宋体" w:cs="宋体"/>
                <w:sz w:val="35"/>
                <w:szCs w:val="35"/>
              </w:rPr>
              <w:t>⽅：</w:t>
            </w:r>
          </w:p>
        </w:tc>
        <w:tc>
          <w:tcPr>
            <w:tcW w:w="4299" w:type="dxa"/>
            <w:tcBorders>
              <w:top w:val="nil"/>
              <w:left w:val="nil"/>
              <w:bottom w:val="nil"/>
              <w:right w:val="nil"/>
            </w:tcBorders>
          </w:tcPr>
          <w:p w14:paraId="6EEEEFBD">
            <w:pPr>
              <w:pStyle w:val="138"/>
              <w:spacing w:before="85"/>
              <w:ind w:left="120"/>
              <w:jc w:val="center"/>
              <w:rPr>
                <w:rFonts w:ascii="宋体" w:hAnsi="宋体" w:eastAsia="宋体" w:cs="宋体"/>
                <w:sz w:val="34"/>
                <w:szCs w:val="34"/>
                <w:u w:val="single"/>
              </w:rPr>
            </w:pPr>
          </w:p>
        </w:tc>
      </w:tr>
    </w:tbl>
    <w:p w14:paraId="097F3330">
      <w:pPr>
        <w:rPr>
          <w:rFonts w:ascii="宋体" w:hAnsi="宋体" w:cs="宋体"/>
          <w:sz w:val="20"/>
          <w:szCs w:val="20"/>
        </w:rPr>
      </w:pPr>
    </w:p>
    <w:p w14:paraId="70C5DDE0">
      <w:pPr>
        <w:spacing w:line="660" w:lineRule="auto"/>
        <w:rPr>
          <w:rFonts w:ascii="宋体" w:hAnsi="宋体" w:cs="宋体"/>
          <w:sz w:val="24"/>
          <w:szCs w:val="24"/>
          <w:u w:val="single"/>
        </w:rPr>
      </w:pPr>
      <w:r>
        <w:rPr>
          <w:rFonts w:hint="eastAsia" w:ascii="宋体" w:hAnsi="宋体" w:cs="宋体"/>
          <w:sz w:val="24"/>
          <w:szCs w:val="24"/>
        </w:rPr>
        <w:t>甲方（采购人公章）名称：</w:t>
      </w:r>
      <w:r>
        <w:rPr>
          <w:rFonts w:hint="eastAsia" w:ascii="宋体" w:hAnsi="宋体" w:cs="宋体"/>
          <w:sz w:val="24"/>
          <w:szCs w:val="24"/>
          <w:u w:val="single"/>
        </w:rPr>
        <w:t xml:space="preserve">                           </w:t>
      </w:r>
    </w:p>
    <w:p w14:paraId="6236B55D">
      <w:pPr>
        <w:pStyle w:val="10"/>
        <w:spacing w:line="660" w:lineRule="auto"/>
        <w:rPr>
          <w:rFonts w:ascii="宋体" w:hAnsi="宋体" w:cs="宋体"/>
          <w:sz w:val="24"/>
          <w:szCs w:val="24"/>
          <w:u w:val="single"/>
        </w:rPr>
      </w:pPr>
      <w:r>
        <w:rPr>
          <w:rFonts w:hint="eastAsia" w:ascii="宋体" w:hAnsi="宋体" w:cs="宋体"/>
          <w:sz w:val="24"/>
          <w:szCs w:val="24"/>
        </w:rPr>
        <w:t>地址：</w:t>
      </w:r>
      <w:r>
        <w:rPr>
          <w:rFonts w:hint="eastAsia" w:ascii="宋体" w:hAnsi="宋体" w:cs="宋体"/>
          <w:sz w:val="24"/>
          <w:szCs w:val="24"/>
          <w:u w:val="single"/>
        </w:rPr>
        <w:t xml:space="preserve">                                             </w:t>
      </w:r>
    </w:p>
    <w:p w14:paraId="08B57A57">
      <w:pPr>
        <w:pStyle w:val="10"/>
        <w:spacing w:line="660" w:lineRule="auto"/>
        <w:rPr>
          <w:rFonts w:ascii="宋体" w:hAnsi="宋体" w:cs="宋体"/>
          <w:sz w:val="24"/>
          <w:szCs w:val="24"/>
          <w:u w:val="single"/>
        </w:rPr>
      </w:pPr>
      <w:r>
        <w:rPr>
          <w:rFonts w:hint="eastAsia" w:ascii="宋体" w:hAnsi="宋体" w:cs="宋体"/>
          <w:sz w:val="24"/>
          <w:szCs w:val="24"/>
        </w:rPr>
        <w:t>法定代表人或委托代理人：</w:t>
      </w:r>
      <w:r>
        <w:rPr>
          <w:rFonts w:hint="eastAsia" w:ascii="宋体" w:hAnsi="宋体" w:cs="宋体"/>
          <w:sz w:val="24"/>
          <w:szCs w:val="24"/>
          <w:u w:val="single"/>
        </w:rPr>
        <w:t xml:space="preserve">                           </w:t>
      </w:r>
    </w:p>
    <w:p w14:paraId="59D339A3">
      <w:pPr>
        <w:pStyle w:val="10"/>
        <w:spacing w:line="660" w:lineRule="auto"/>
        <w:rPr>
          <w:rFonts w:ascii="宋体" w:hAnsi="宋体" w:cs="宋体"/>
          <w:sz w:val="24"/>
          <w:szCs w:val="24"/>
          <w:u w:val="single"/>
        </w:rPr>
      </w:pPr>
      <w:r>
        <w:rPr>
          <w:rFonts w:hint="eastAsia" w:ascii="宋体" w:hAnsi="宋体" w:cs="宋体"/>
          <w:sz w:val="24"/>
          <w:szCs w:val="24"/>
        </w:rPr>
        <w:t>项目（技术）负责人：</w:t>
      </w:r>
      <w:r>
        <w:rPr>
          <w:rFonts w:hint="eastAsia" w:ascii="宋体" w:hAnsi="宋体" w:cs="宋体"/>
          <w:sz w:val="24"/>
          <w:szCs w:val="24"/>
          <w:u w:val="single"/>
        </w:rPr>
        <w:t xml:space="preserve">                               </w:t>
      </w:r>
    </w:p>
    <w:p w14:paraId="23322C5F">
      <w:pPr>
        <w:pStyle w:val="10"/>
        <w:spacing w:line="660" w:lineRule="auto"/>
        <w:rPr>
          <w:rFonts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48CB4BDB">
      <w:pPr>
        <w:pStyle w:val="10"/>
        <w:spacing w:line="660" w:lineRule="auto"/>
        <w:rPr>
          <w:rFonts w:ascii="宋体" w:hAnsi="宋体" w:cs="宋体"/>
          <w:sz w:val="24"/>
          <w:szCs w:val="24"/>
        </w:rPr>
      </w:pPr>
    </w:p>
    <w:p w14:paraId="13962D8F">
      <w:pPr>
        <w:pStyle w:val="10"/>
        <w:spacing w:line="660" w:lineRule="auto"/>
        <w:rPr>
          <w:rFonts w:ascii="宋体" w:hAnsi="宋体" w:cs="宋体"/>
          <w:sz w:val="24"/>
          <w:szCs w:val="24"/>
          <w:u w:val="single"/>
        </w:rPr>
      </w:pPr>
      <w:r>
        <w:rPr>
          <w:rFonts w:hint="eastAsia" w:ascii="宋体" w:hAnsi="宋体" w:cs="宋体"/>
          <w:sz w:val="24"/>
          <w:szCs w:val="24"/>
        </w:rPr>
        <w:t>乙方（供应商公章）名称：</w:t>
      </w:r>
      <w:r>
        <w:rPr>
          <w:rFonts w:hint="eastAsia" w:ascii="宋体" w:hAnsi="宋体" w:cs="宋体"/>
          <w:sz w:val="24"/>
          <w:szCs w:val="24"/>
          <w:u w:val="single"/>
        </w:rPr>
        <w:t xml:space="preserve">                            </w:t>
      </w:r>
    </w:p>
    <w:p w14:paraId="53F4DEEC">
      <w:pPr>
        <w:pStyle w:val="10"/>
        <w:spacing w:line="660" w:lineRule="auto"/>
        <w:rPr>
          <w:rFonts w:ascii="宋体" w:hAnsi="宋体" w:cs="宋体"/>
          <w:sz w:val="24"/>
          <w:szCs w:val="24"/>
          <w:u w:val="single"/>
        </w:rPr>
      </w:pPr>
      <w:r>
        <w:rPr>
          <w:rFonts w:hint="eastAsia" w:ascii="宋体" w:hAnsi="宋体" w:cs="宋体"/>
          <w:sz w:val="24"/>
          <w:szCs w:val="24"/>
        </w:rPr>
        <w:t>地址：</w:t>
      </w:r>
      <w:r>
        <w:rPr>
          <w:rFonts w:hint="eastAsia" w:ascii="宋体" w:hAnsi="宋体" w:cs="宋体"/>
          <w:sz w:val="24"/>
          <w:szCs w:val="24"/>
          <w:u w:val="single"/>
        </w:rPr>
        <w:t xml:space="preserve">                                              </w:t>
      </w:r>
    </w:p>
    <w:p w14:paraId="372D70ED">
      <w:pPr>
        <w:pStyle w:val="10"/>
        <w:spacing w:line="660" w:lineRule="auto"/>
        <w:rPr>
          <w:rFonts w:ascii="宋体" w:hAnsi="宋体" w:cs="宋体"/>
          <w:sz w:val="24"/>
          <w:szCs w:val="24"/>
          <w:u w:val="single"/>
        </w:rPr>
      </w:pPr>
      <w:r>
        <w:rPr>
          <w:rFonts w:hint="eastAsia" w:ascii="宋体" w:hAnsi="宋体" w:cs="宋体"/>
          <w:sz w:val="24"/>
          <w:szCs w:val="24"/>
        </w:rPr>
        <w:t>法定代表人或委托代理人：</w:t>
      </w:r>
      <w:r>
        <w:rPr>
          <w:rFonts w:hint="eastAsia" w:ascii="宋体" w:hAnsi="宋体" w:cs="宋体"/>
          <w:sz w:val="24"/>
          <w:szCs w:val="24"/>
          <w:u w:val="single"/>
        </w:rPr>
        <w:t xml:space="preserve">                            </w:t>
      </w:r>
    </w:p>
    <w:p w14:paraId="0F96B43D">
      <w:pPr>
        <w:pStyle w:val="10"/>
        <w:spacing w:line="660" w:lineRule="auto"/>
        <w:rPr>
          <w:rFonts w:ascii="宋体" w:hAnsi="宋体" w:cs="宋体"/>
          <w:sz w:val="24"/>
          <w:szCs w:val="24"/>
          <w:u w:val="single"/>
        </w:rPr>
      </w:pPr>
      <w:r>
        <w:rPr>
          <w:rFonts w:hint="eastAsia" w:ascii="宋体" w:hAnsi="宋体" w:cs="宋体"/>
          <w:sz w:val="24"/>
          <w:szCs w:val="24"/>
        </w:rPr>
        <w:t>项目（技术）负责人：</w:t>
      </w:r>
      <w:r>
        <w:rPr>
          <w:rFonts w:hint="eastAsia" w:ascii="宋体" w:hAnsi="宋体" w:cs="宋体"/>
          <w:sz w:val="24"/>
          <w:szCs w:val="24"/>
          <w:u w:val="single"/>
        </w:rPr>
        <w:t xml:space="preserve">                                </w:t>
      </w:r>
    </w:p>
    <w:p w14:paraId="173ACFA1">
      <w:pPr>
        <w:pStyle w:val="10"/>
        <w:spacing w:line="660" w:lineRule="auto"/>
        <w:rPr>
          <w:rFonts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4402AE7B">
      <w:pPr>
        <w:spacing w:line="360" w:lineRule="auto"/>
        <w:rPr>
          <w:rFonts w:ascii="宋体" w:hAnsi="宋体" w:cs="宋体"/>
          <w:sz w:val="24"/>
          <w:szCs w:val="24"/>
        </w:rPr>
      </w:pPr>
    </w:p>
    <w:p w14:paraId="71E5997F">
      <w:pPr>
        <w:spacing w:line="360" w:lineRule="auto"/>
        <w:rPr>
          <w:rFonts w:ascii="宋体" w:hAnsi="宋体" w:cs="宋体"/>
          <w:sz w:val="24"/>
          <w:szCs w:val="24"/>
        </w:rPr>
      </w:pPr>
    </w:p>
    <w:p w14:paraId="1B91084A">
      <w:pPr>
        <w:spacing w:line="360" w:lineRule="auto"/>
        <w:rPr>
          <w:rFonts w:ascii="宋体" w:hAnsi="宋体" w:cs="宋体"/>
          <w:sz w:val="24"/>
          <w:szCs w:val="24"/>
          <w:u w:val="single"/>
        </w:rPr>
      </w:pPr>
      <w:r>
        <w:rPr>
          <w:rFonts w:hint="eastAsia" w:ascii="宋体" w:hAnsi="宋体" w:cs="宋体"/>
          <w:sz w:val="24"/>
          <w:szCs w:val="24"/>
        </w:rPr>
        <w:t>签订地点：</w:t>
      </w:r>
      <w:r>
        <w:rPr>
          <w:rFonts w:hint="eastAsia" w:ascii="宋体" w:hAnsi="宋体" w:cs="宋体"/>
          <w:sz w:val="24"/>
          <w:szCs w:val="24"/>
          <w:u w:val="single"/>
        </w:rPr>
        <w:t xml:space="preserve">                                          </w:t>
      </w:r>
    </w:p>
    <w:p w14:paraId="189F70E6">
      <w:pPr>
        <w:pStyle w:val="10"/>
        <w:rPr>
          <w:rFonts w:ascii="宋体" w:hAnsi="宋体" w:cs="宋体"/>
          <w:sz w:val="24"/>
          <w:szCs w:val="24"/>
        </w:rPr>
      </w:pPr>
    </w:p>
    <w:p w14:paraId="2FE1BD2E">
      <w:pPr>
        <w:spacing w:line="360" w:lineRule="auto"/>
        <w:rPr>
          <w:rFonts w:ascii="宋体" w:hAnsi="宋体" w:cs="宋体"/>
          <w:sz w:val="24"/>
          <w:szCs w:val="24"/>
          <w:u w:val="single"/>
        </w:rPr>
        <w:sectPr>
          <w:footerReference r:id="rId6" w:type="default"/>
          <w:pgSz w:w="11906" w:h="16838"/>
          <w:pgMar w:top="1440" w:right="1800" w:bottom="1440" w:left="1800" w:header="851" w:footer="992" w:gutter="0"/>
          <w:cols w:space="720" w:num="1"/>
          <w:docGrid w:type="lines" w:linePitch="312" w:charSpace="0"/>
        </w:sectPr>
      </w:pPr>
      <w:r>
        <w:rPr>
          <w:rFonts w:hint="eastAsia" w:ascii="宋体" w:hAnsi="宋体" w:cs="宋体"/>
          <w:sz w:val="24"/>
          <w:szCs w:val="24"/>
        </w:rPr>
        <w:t>签订时间：</w:t>
      </w:r>
      <w:r>
        <w:rPr>
          <w:rFonts w:hint="eastAsia" w:ascii="宋体" w:hAnsi="宋体" w:cs="宋体"/>
          <w:sz w:val="24"/>
          <w:szCs w:val="24"/>
          <w:u w:val="single"/>
        </w:rPr>
        <w:t xml:space="preserve">                                          </w:t>
      </w:r>
    </w:p>
    <w:p w14:paraId="4C53B639">
      <w:pPr>
        <w:spacing w:line="324" w:lineRule="auto"/>
        <w:ind w:firstLine="412"/>
        <w:rPr>
          <w:rFonts w:ascii="宋体" w:hAnsi="宋体" w:cs="宋体"/>
          <w:sz w:val="24"/>
          <w:szCs w:val="24"/>
        </w:rPr>
      </w:pPr>
      <w:r>
        <w:rPr>
          <w:rFonts w:hint="eastAsia" w:ascii="宋体" w:hAnsi="宋体" w:cs="宋体"/>
          <w:sz w:val="24"/>
          <w:szCs w:val="24"/>
        </w:rPr>
        <w:t>甲乙双方根据“</w:t>
      </w:r>
      <w:r>
        <w:rPr>
          <w:rFonts w:hint="eastAsia" w:ascii="宋体" w:hAnsi="宋体" w:cs="宋体"/>
          <w:bCs/>
          <w:sz w:val="24"/>
          <w:szCs w:val="24"/>
        </w:rPr>
        <w:t>招标项目名称</w:t>
      </w:r>
      <w:r>
        <w:rPr>
          <w:rFonts w:hint="eastAsia" w:ascii="宋体" w:hAnsi="宋体" w:cs="宋体"/>
          <w:sz w:val="24"/>
          <w:szCs w:val="24"/>
        </w:rPr>
        <w:t>” 项目招标结果(采购代理机构：</w:t>
      </w:r>
      <w:r>
        <w:rPr>
          <w:rFonts w:hint="eastAsia" w:ascii="宋体" w:hAnsi="宋体" w:cs="宋体"/>
          <w:sz w:val="24"/>
          <w:szCs w:val="24"/>
          <w:u w:val="single"/>
        </w:rPr>
        <w:t xml:space="preserve">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)，确定由乙方负责甲方</w:t>
      </w:r>
      <w:r>
        <w:rPr>
          <w:rFonts w:hint="eastAsia" w:ascii="宋体" w:hAnsi="宋体" w:cs="宋体"/>
          <w:sz w:val="24"/>
          <w:szCs w:val="24"/>
          <w:u w:val="single"/>
        </w:rPr>
        <w:t>（使用部门 ）</w:t>
      </w:r>
      <w:r>
        <w:rPr>
          <w:rFonts w:hint="eastAsia" w:ascii="宋体" w:hAnsi="宋体" w:cs="宋体"/>
          <w:sz w:val="24"/>
          <w:szCs w:val="24"/>
        </w:rPr>
        <w:t>设备供应，经过双方充分协商达成一致意见，签订以下内容：</w:t>
      </w:r>
    </w:p>
    <w:p w14:paraId="2FF87DFE">
      <w:pPr>
        <w:spacing w:line="324" w:lineRule="auto"/>
        <w:rPr>
          <w:rFonts w:ascii="宋体" w:hAnsi="宋体" w:cs="宋体"/>
          <w:b/>
          <w:sz w:val="24"/>
          <w:szCs w:val="24"/>
        </w:rPr>
      </w:pPr>
      <w:r>
        <w:rPr>
          <w:rFonts w:hint="eastAsia" w:ascii="宋体" w:hAnsi="宋体" w:cs="宋体"/>
          <w:b/>
          <w:sz w:val="24"/>
          <w:szCs w:val="24"/>
        </w:rPr>
        <w:t xml:space="preserve">一、主体设备要求和数量、价格：                                   </w:t>
      </w:r>
    </w:p>
    <w:p w14:paraId="7FC65FE9">
      <w:pPr>
        <w:spacing w:line="324" w:lineRule="auto"/>
        <w:ind w:firstLine="480" w:firstLineChars="200"/>
        <w:rPr>
          <w:rFonts w:ascii="宋体" w:hAnsi="宋体" w:cs="宋体"/>
          <w:sz w:val="24"/>
          <w:szCs w:val="24"/>
        </w:rPr>
      </w:pPr>
      <w:r>
        <w:rPr>
          <w:rFonts w:hint="eastAsia" w:ascii="宋体" w:hAnsi="宋体" w:cs="宋体"/>
          <w:sz w:val="24"/>
          <w:szCs w:val="24"/>
        </w:rPr>
        <w:t>见附件</w:t>
      </w:r>
    </w:p>
    <w:p w14:paraId="44399BB0">
      <w:pPr>
        <w:spacing w:line="324" w:lineRule="auto"/>
        <w:rPr>
          <w:rFonts w:ascii="宋体" w:hAnsi="宋体" w:cs="宋体"/>
          <w:b/>
          <w:sz w:val="24"/>
          <w:szCs w:val="24"/>
        </w:rPr>
      </w:pPr>
    </w:p>
    <w:p w14:paraId="3207C333">
      <w:pPr>
        <w:spacing w:line="324" w:lineRule="auto"/>
        <w:rPr>
          <w:rFonts w:ascii="宋体" w:hAnsi="宋体" w:cs="宋体"/>
          <w:b/>
          <w:sz w:val="24"/>
          <w:szCs w:val="24"/>
        </w:rPr>
      </w:pPr>
      <w:r>
        <w:rPr>
          <w:rFonts w:hint="eastAsia" w:ascii="宋体" w:hAnsi="宋体" w:cs="宋体"/>
          <w:b/>
          <w:sz w:val="24"/>
          <w:szCs w:val="24"/>
        </w:rPr>
        <w:t>二、随机资料和配套附属设备要求</w:t>
      </w:r>
    </w:p>
    <w:p w14:paraId="0D93E23B">
      <w:pPr>
        <w:spacing w:line="324" w:lineRule="auto"/>
        <w:ind w:firstLine="480" w:firstLineChars="200"/>
        <w:rPr>
          <w:rFonts w:ascii="宋体" w:hAnsi="宋体" w:cs="宋体"/>
          <w:b/>
          <w:sz w:val="24"/>
          <w:szCs w:val="24"/>
        </w:rPr>
      </w:pPr>
      <w:r>
        <w:rPr>
          <w:rFonts w:hint="eastAsia" w:ascii="宋体" w:hAnsi="宋体" w:cs="宋体"/>
          <w:sz w:val="24"/>
          <w:szCs w:val="24"/>
        </w:rPr>
        <w:t>标准配置。</w:t>
      </w:r>
    </w:p>
    <w:p w14:paraId="21B6C000">
      <w:pPr>
        <w:spacing w:line="324" w:lineRule="auto"/>
        <w:rPr>
          <w:rFonts w:ascii="宋体" w:hAnsi="宋体" w:cs="宋体"/>
          <w:b/>
          <w:sz w:val="24"/>
          <w:szCs w:val="24"/>
        </w:rPr>
      </w:pPr>
    </w:p>
    <w:p w14:paraId="29216A3D">
      <w:pPr>
        <w:spacing w:line="324" w:lineRule="auto"/>
        <w:rPr>
          <w:rFonts w:ascii="宋体" w:hAnsi="宋体" w:cs="宋体"/>
          <w:b/>
          <w:sz w:val="24"/>
          <w:szCs w:val="24"/>
        </w:rPr>
      </w:pPr>
      <w:r>
        <w:rPr>
          <w:rFonts w:hint="eastAsia" w:ascii="宋体" w:hAnsi="宋体" w:cs="宋体"/>
          <w:b/>
          <w:sz w:val="24"/>
          <w:szCs w:val="24"/>
        </w:rPr>
        <w:t>三、安装调试要求</w:t>
      </w:r>
    </w:p>
    <w:p w14:paraId="4761D5DB">
      <w:pPr>
        <w:spacing w:line="324" w:lineRule="auto"/>
        <w:ind w:firstLine="480" w:firstLineChars="200"/>
        <w:rPr>
          <w:rFonts w:ascii="宋体" w:hAnsi="宋体" w:cs="宋体"/>
          <w:sz w:val="24"/>
          <w:szCs w:val="24"/>
        </w:rPr>
      </w:pPr>
      <w:r>
        <w:rPr>
          <w:rFonts w:hint="eastAsia" w:ascii="宋体" w:hAnsi="宋体" w:cs="宋体"/>
          <w:sz w:val="24"/>
          <w:szCs w:val="24"/>
        </w:rPr>
        <w:t>设备安装调试符合国家标准或规范，并满足甲方技术要求，乙方负责免费进行设备的安装测试同时完成。</w:t>
      </w:r>
    </w:p>
    <w:p w14:paraId="72473741">
      <w:pPr>
        <w:spacing w:line="324" w:lineRule="auto"/>
        <w:ind w:firstLine="480" w:firstLineChars="200"/>
        <w:rPr>
          <w:rFonts w:ascii="宋体" w:hAnsi="宋体" w:cs="宋体"/>
          <w:sz w:val="24"/>
          <w:szCs w:val="24"/>
        </w:rPr>
      </w:pPr>
    </w:p>
    <w:p w14:paraId="04F5189E">
      <w:pPr>
        <w:spacing w:line="324" w:lineRule="auto"/>
        <w:rPr>
          <w:rFonts w:ascii="宋体" w:hAnsi="宋体" w:cs="宋体"/>
          <w:sz w:val="24"/>
          <w:szCs w:val="24"/>
        </w:rPr>
      </w:pPr>
      <w:r>
        <w:rPr>
          <w:rFonts w:hint="eastAsia" w:ascii="宋体" w:hAnsi="宋体" w:cs="宋体"/>
          <w:b/>
          <w:sz w:val="24"/>
          <w:szCs w:val="24"/>
        </w:rPr>
        <w:t>四、配套设备、备品备件（含易损件或消耗品）要求及长期供应优惠条件</w:t>
      </w:r>
    </w:p>
    <w:p w14:paraId="418C7683">
      <w:pPr>
        <w:spacing w:line="324" w:lineRule="auto"/>
        <w:ind w:firstLine="480" w:firstLineChars="200"/>
        <w:rPr>
          <w:rFonts w:ascii="宋体" w:hAnsi="宋体" w:cs="宋体"/>
          <w:b/>
          <w:sz w:val="24"/>
          <w:szCs w:val="24"/>
        </w:rPr>
      </w:pPr>
      <w:r>
        <w:rPr>
          <w:rFonts w:hint="eastAsia" w:ascii="宋体" w:hAnsi="宋体" w:cs="宋体"/>
          <w:sz w:val="24"/>
          <w:szCs w:val="24"/>
        </w:rPr>
        <w:t>长期优惠供应。</w:t>
      </w:r>
    </w:p>
    <w:p w14:paraId="35BF3952">
      <w:pPr>
        <w:spacing w:line="324" w:lineRule="auto"/>
        <w:rPr>
          <w:rFonts w:ascii="宋体" w:hAnsi="宋体" w:cs="宋体"/>
          <w:b/>
          <w:sz w:val="24"/>
          <w:szCs w:val="24"/>
        </w:rPr>
      </w:pPr>
    </w:p>
    <w:p w14:paraId="0B03E2FD">
      <w:pPr>
        <w:spacing w:line="324" w:lineRule="auto"/>
        <w:rPr>
          <w:rFonts w:ascii="宋体" w:hAnsi="宋体" w:cs="宋体"/>
          <w:b/>
          <w:sz w:val="24"/>
          <w:szCs w:val="24"/>
        </w:rPr>
      </w:pPr>
      <w:r>
        <w:rPr>
          <w:rFonts w:hint="eastAsia" w:ascii="宋体" w:hAnsi="宋体" w:cs="宋体"/>
          <w:b/>
          <w:sz w:val="24"/>
          <w:szCs w:val="24"/>
        </w:rPr>
        <w:t>五、合同总价：（人民币  元）</w:t>
      </w:r>
      <w:r>
        <w:rPr>
          <w:rFonts w:hint="eastAsia" w:ascii="宋体" w:hAnsi="宋体" w:cs="宋体"/>
          <w:b/>
          <w:sz w:val="24"/>
          <w:szCs w:val="24"/>
          <w:u w:val="single"/>
        </w:rPr>
        <w:t xml:space="preserve">           </w:t>
      </w:r>
      <w:r>
        <w:rPr>
          <w:rFonts w:hint="eastAsia" w:ascii="宋体" w:hAnsi="宋体" w:cs="宋体"/>
          <w:b/>
          <w:bCs/>
          <w:sz w:val="24"/>
          <w:szCs w:val="24"/>
        </w:rPr>
        <w:t>元整</w:t>
      </w:r>
    </w:p>
    <w:p w14:paraId="0D14D075">
      <w:pPr>
        <w:spacing w:line="324" w:lineRule="auto"/>
        <w:ind w:firstLine="480"/>
        <w:rPr>
          <w:rFonts w:ascii="宋体" w:hAnsi="宋体" w:cs="宋体"/>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bCs/>
          <w:sz w:val="24"/>
          <w:szCs w:val="24"/>
        </w:rPr>
        <w:t>元</w:t>
      </w:r>
    </w:p>
    <w:p w14:paraId="2D68A552">
      <w:pPr>
        <w:spacing w:line="324" w:lineRule="auto"/>
        <w:ind w:left="540" w:leftChars="257"/>
        <w:rPr>
          <w:rFonts w:ascii="宋体" w:hAnsi="宋体" w:cs="宋体"/>
          <w:sz w:val="24"/>
          <w:szCs w:val="24"/>
        </w:rPr>
      </w:pPr>
      <w:bookmarkStart w:id="327" w:name="_Toc29379756"/>
      <w:r>
        <w:rPr>
          <w:rFonts w:hint="eastAsia" w:ascii="宋体" w:hAnsi="宋体" w:cs="宋体"/>
          <w:sz w:val="24"/>
          <w:szCs w:val="24"/>
        </w:rPr>
        <w:t>以上价格为甲方指定地点交货价，并包含设备的安装运输调试费用。</w:t>
      </w:r>
      <w:bookmarkEnd w:id="327"/>
    </w:p>
    <w:p w14:paraId="18133DA6">
      <w:pPr>
        <w:spacing w:line="324" w:lineRule="auto"/>
        <w:ind w:left="540" w:leftChars="257"/>
        <w:rPr>
          <w:rFonts w:ascii="宋体" w:hAnsi="宋体" w:cs="宋体"/>
          <w:b/>
          <w:sz w:val="24"/>
          <w:szCs w:val="24"/>
        </w:rPr>
      </w:pPr>
    </w:p>
    <w:p w14:paraId="346523E1">
      <w:pPr>
        <w:spacing w:line="324" w:lineRule="auto"/>
        <w:rPr>
          <w:rFonts w:ascii="宋体" w:hAnsi="宋体" w:cs="宋体"/>
          <w:b/>
          <w:sz w:val="24"/>
          <w:szCs w:val="24"/>
        </w:rPr>
      </w:pPr>
      <w:r>
        <w:rPr>
          <w:rFonts w:hint="eastAsia" w:ascii="宋体" w:hAnsi="宋体" w:cs="宋体"/>
          <w:b/>
          <w:sz w:val="24"/>
          <w:szCs w:val="24"/>
        </w:rPr>
        <w:t>六、甲乙双方的权利和义务</w:t>
      </w:r>
    </w:p>
    <w:p w14:paraId="4073B2F8">
      <w:pPr>
        <w:spacing w:line="324" w:lineRule="auto"/>
        <w:ind w:firstLine="480"/>
        <w:rPr>
          <w:rFonts w:ascii="宋体" w:hAnsi="宋体" w:cs="宋体"/>
          <w:sz w:val="24"/>
          <w:szCs w:val="24"/>
        </w:rPr>
      </w:pPr>
      <w:r>
        <w:rPr>
          <w:rFonts w:hint="eastAsia" w:ascii="宋体" w:hAnsi="宋体" w:cs="宋体"/>
          <w:sz w:val="24"/>
          <w:szCs w:val="24"/>
        </w:rPr>
        <w:t>（一）甲方的权利和义务</w:t>
      </w:r>
    </w:p>
    <w:p w14:paraId="4BA7C4D1">
      <w:pPr>
        <w:spacing w:line="324" w:lineRule="auto"/>
        <w:ind w:firstLine="480"/>
        <w:rPr>
          <w:rFonts w:ascii="宋体" w:hAnsi="宋体" w:cs="宋体"/>
          <w:sz w:val="24"/>
          <w:szCs w:val="24"/>
        </w:rPr>
      </w:pPr>
      <w:r>
        <w:rPr>
          <w:rFonts w:hint="eastAsia" w:ascii="宋体" w:hAnsi="宋体" w:cs="宋体"/>
          <w:sz w:val="24"/>
          <w:szCs w:val="24"/>
        </w:rPr>
        <w:t>1、负责合同签订后项目实施的工作（如与乙方的具体联系和衔结，现场安装调试时配备人员进行监管控制）；</w:t>
      </w:r>
    </w:p>
    <w:p w14:paraId="44D7E8B4">
      <w:pPr>
        <w:spacing w:line="324" w:lineRule="auto"/>
        <w:ind w:firstLine="480"/>
        <w:rPr>
          <w:rFonts w:ascii="宋体" w:hAnsi="宋体" w:cs="宋体"/>
          <w:sz w:val="24"/>
          <w:szCs w:val="24"/>
        </w:rPr>
      </w:pPr>
      <w:r>
        <w:rPr>
          <w:rFonts w:hint="eastAsia" w:ascii="宋体" w:hAnsi="宋体" w:cs="宋体"/>
          <w:sz w:val="24"/>
          <w:szCs w:val="24"/>
        </w:rPr>
        <w:t>2、负责提供设备和项目安装调试所必须的场地和环境；</w:t>
      </w:r>
    </w:p>
    <w:p w14:paraId="0E73AF6E">
      <w:pPr>
        <w:spacing w:line="324" w:lineRule="auto"/>
        <w:ind w:firstLine="480"/>
        <w:rPr>
          <w:rFonts w:ascii="宋体" w:hAnsi="宋体" w:cs="宋体"/>
          <w:sz w:val="24"/>
          <w:szCs w:val="24"/>
        </w:rPr>
      </w:pPr>
      <w:r>
        <w:rPr>
          <w:rFonts w:hint="eastAsia" w:ascii="宋体" w:hAnsi="宋体" w:cs="宋体"/>
          <w:sz w:val="24"/>
          <w:szCs w:val="24"/>
        </w:rPr>
        <w:t>3、负责组织成立验收小组对设备和项目进行验收并签署验收报告；</w:t>
      </w:r>
    </w:p>
    <w:p w14:paraId="023DD836">
      <w:pPr>
        <w:spacing w:line="324" w:lineRule="auto"/>
        <w:ind w:firstLine="480"/>
        <w:rPr>
          <w:rFonts w:ascii="宋体" w:hAnsi="宋体" w:cs="宋体"/>
          <w:sz w:val="24"/>
          <w:szCs w:val="24"/>
        </w:rPr>
      </w:pPr>
      <w:r>
        <w:rPr>
          <w:rFonts w:hint="eastAsia" w:ascii="宋体" w:hAnsi="宋体" w:cs="宋体"/>
          <w:sz w:val="24"/>
          <w:szCs w:val="24"/>
        </w:rPr>
        <w:t>4、按合同规定享有乙方提供的设备服务。</w:t>
      </w:r>
    </w:p>
    <w:p w14:paraId="66FB3F88">
      <w:pPr>
        <w:spacing w:line="324" w:lineRule="auto"/>
        <w:ind w:firstLine="480"/>
        <w:rPr>
          <w:rFonts w:ascii="宋体" w:hAnsi="宋体" w:cs="宋体"/>
          <w:sz w:val="24"/>
          <w:szCs w:val="24"/>
        </w:rPr>
      </w:pPr>
      <w:r>
        <w:rPr>
          <w:rFonts w:hint="eastAsia" w:ascii="宋体" w:hAnsi="宋体" w:cs="宋体"/>
          <w:sz w:val="24"/>
          <w:szCs w:val="24"/>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500AFC5A">
      <w:pPr>
        <w:spacing w:line="324" w:lineRule="auto"/>
        <w:ind w:firstLine="480"/>
        <w:rPr>
          <w:rFonts w:ascii="宋体" w:hAnsi="宋体" w:cs="宋体"/>
          <w:sz w:val="24"/>
          <w:szCs w:val="24"/>
        </w:rPr>
      </w:pPr>
      <w:r>
        <w:rPr>
          <w:rFonts w:hint="eastAsia" w:ascii="宋体" w:hAnsi="宋体" w:cs="宋体"/>
          <w:sz w:val="24"/>
          <w:szCs w:val="24"/>
        </w:rPr>
        <w:t>（二）乙方的权利和义务</w:t>
      </w:r>
    </w:p>
    <w:p w14:paraId="0AA3362A">
      <w:pPr>
        <w:spacing w:line="324" w:lineRule="auto"/>
        <w:ind w:firstLine="480"/>
        <w:rPr>
          <w:rFonts w:ascii="宋体" w:hAnsi="宋体" w:cs="宋体"/>
          <w:sz w:val="24"/>
          <w:szCs w:val="24"/>
        </w:rPr>
      </w:pPr>
      <w:r>
        <w:rPr>
          <w:rFonts w:hint="eastAsia" w:ascii="宋体" w:hAnsi="宋体" w:cs="宋体"/>
          <w:sz w:val="24"/>
          <w:szCs w:val="24"/>
        </w:rPr>
        <w:t>1、乙方保证按本合同一、二、三、四、五条款负责完成甲方项目，并保证提供的设备是全新（包括零部件）、符合招标文件规定、具有国家有关部门注册并符合国家质量检测标准（进口产品具有国家有关部门完整手续）和产品出厂标准的设备；</w:t>
      </w:r>
      <w:bookmarkStart w:id="328" w:name="_Hlk72835049"/>
      <w:r>
        <w:rPr>
          <w:rFonts w:hint="eastAsia" w:ascii="宋体" w:hAnsi="宋体" w:cs="宋体"/>
          <w:sz w:val="24"/>
          <w:szCs w:val="24"/>
        </w:rPr>
        <w:t>设备及主要配件保修期</w:t>
      </w:r>
      <w:r>
        <w:rPr>
          <w:rFonts w:hint="eastAsia" w:ascii="宋体" w:hAnsi="宋体" w:cs="宋体"/>
          <w:sz w:val="24"/>
          <w:szCs w:val="24"/>
          <w:u w:val="single"/>
        </w:rPr>
        <w:t xml:space="preserve">    </w:t>
      </w:r>
      <w:r>
        <w:rPr>
          <w:rFonts w:hint="eastAsia" w:ascii="宋体" w:hAnsi="宋体" w:cs="宋体"/>
          <w:sz w:val="24"/>
          <w:szCs w:val="24"/>
        </w:rPr>
        <w:t>年（以终验合格之日为起始日期），人工保修服务</w:t>
      </w:r>
      <w:r>
        <w:rPr>
          <w:rFonts w:hint="eastAsia" w:ascii="宋体" w:hAnsi="宋体" w:cs="宋体"/>
          <w:sz w:val="24"/>
          <w:szCs w:val="24"/>
          <w:u w:val="single"/>
        </w:rPr>
        <w:t xml:space="preserve">     </w:t>
      </w:r>
      <w:r>
        <w:rPr>
          <w:rFonts w:hint="eastAsia" w:ascii="宋体" w:hAnsi="宋体" w:cs="宋体"/>
          <w:sz w:val="24"/>
          <w:szCs w:val="24"/>
        </w:rPr>
        <w:t>年（以终验合格之日为起始日期），终身负责维修</w:t>
      </w:r>
      <w:bookmarkEnd w:id="328"/>
      <w:r>
        <w:rPr>
          <w:rFonts w:hint="eastAsia" w:ascii="宋体" w:hAnsi="宋体" w:cs="宋体"/>
          <w:sz w:val="24"/>
          <w:szCs w:val="24"/>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sz w:val="24"/>
          <w:szCs w:val="24"/>
          <w:u w:val="single"/>
        </w:rPr>
        <w:t xml:space="preserve">    </w:t>
      </w:r>
      <w:r>
        <w:rPr>
          <w:rFonts w:hint="eastAsia" w:ascii="宋体" w:hAnsi="宋体" w:cs="宋体"/>
          <w:sz w:val="24"/>
          <w:szCs w:val="24"/>
        </w:rPr>
        <w:t>小时内到达现场，</w:t>
      </w:r>
      <w:r>
        <w:rPr>
          <w:rFonts w:hint="eastAsia" w:ascii="宋体" w:hAnsi="宋体" w:cs="宋体"/>
          <w:sz w:val="24"/>
          <w:szCs w:val="24"/>
          <w:u w:val="single"/>
        </w:rPr>
        <w:t xml:space="preserve">   </w:t>
      </w:r>
      <w:r>
        <w:rPr>
          <w:rFonts w:hint="eastAsia" w:ascii="宋体" w:hAnsi="宋体" w:cs="宋体"/>
          <w:sz w:val="24"/>
          <w:szCs w:val="24"/>
        </w:rPr>
        <w:t xml:space="preserve"> 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w:t>
      </w:r>
      <w:r>
        <w:rPr>
          <w:rFonts w:hint="eastAsia" w:ascii="宋体" w:hAnsi="宋体" w:cs="宋体"/>
          <w:sz w:val="24"/>
          <w:szCs w:val="24"/>
          <w:u w:val="single"/>
        </w:rPr>
        <w:t xml:space="preserve">   </w:t>
      </w:r>
      <w:r>
        <w:rPr>
          <w:rFonts w:hint="eastAsia" w:ascii="宋体" w:hAnsi="宋体" w:cs="宋体"/>
          <w:sz w:val="24"/>
          <w:szCs w:val="24"/>
        </w:rPr>
        <w:t>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天内修复；乙方保证在甲方指定地点供应备品备件（含易损件）和配套消耗品；乙方对所提供的设备实行</w:t>
      </w:r>
      <w:r>
        <w:rPr>
          <w:rFonts w:hint="eastAsia" w:ascii="宋体" w:hAnsi="宋体" w:cs="宋体"/>
          <w:sz w:val="24"/>
          <w:szCs w:val="24"/>
          <w:u w:val="single"/>
        </w:rPr>
        <w:t xml:space="preserve">   </w:t>
      </w:r>
      <w:r>
        <w:rPr>
          <w:rFonts w:hint="eastAsia" w:ascii="宋体" w:hAnsi="宋体" w:cs="宋体"/>
          <w:sz w:val="24"/>
          <w:szCs w:val="24"/>
        </w:rPr>
        <w:t>月时间定期进行保养（或维护、巡检）制度；</w:t>
      </w:r>
    </w:p>
    <w:p w14:paraId="3A47B6ED">
      <w:pPr>
        <w:spacing w:line="324" w:lineRule="auto"/>
        <w:ind w:firstLine="480"/>
        <w:rPr>
          <w:rFonts w:ascii="宋体" w:hAnsi="宋体" w:cs="宋体"/>
          <w:sz w:val="24"/>
          <w:szCs w:val="24"/>
        </w:rPr>
      </w:pPr>
      <w:r>
        <w:rPr>
          <w:rFonts w:hint="eastAsia" w:ascii="宋体" w:hAnsi="宋体" w:cs="宋体"/>
          <w:sz w:val="24"/>
          <w:szCs w:val="24"/>
        </w:rPr>
        <w:t>2、保证甲方在合同设备（有配套软件的还包括软件产品）使用期间不受第三方提出侵犯其专利权、商标权和工业设计权的起诉。</w:t>
      </w:r>
    </w:p>
    <w:p w14:paraId="143D739A">
      <w:pPr>
        <w:spacing w:line="324" w:lineRule="auto"/>
        <w:ind w:firstLine="480"/>
        <w:rPr>
          <w:rFonts w:ascii="宋体" w:hAnsi="宋体" w:cs="宋体"/>
          <w:sz w:val="24"/>
          <w:szCs w:val="24"/>
        </w:rPr>
      </w:pPr>
      <w:r>
        <w:rPr>
          <w:rFonts w:hint="eastAsia" w:ascii="宋体" w:hAnsi="宋体" w:cs="宋体"/>
          <w:sz w:val="24"/>
          <w:szCs w:val="24"/>
        </w:rPr>
        <w:t>3、严格遵守招标文件、投标文件及中标所承诺的一切规定和条款；</w:t>
      </w:r>
    </w:p>
    <w:p w14:paraId="7D192C2E">
      <w:pPr>
        <w:spacing w:line="324" w:lineRule="auto"/>
        <w:ind w:firstLine="480"/>
        <w:rPr>
          <w:rFonts w:ascii="宋体" w:hAnsi="宋体" w:cs="宋体"/>
          <w:sz w:val="24"/>
          <w:szCs w:val="24"/>
        </w:rPr>
      </w:pPr>
      <w:r>
        <w:rPr>
          <w:rFonts w:hint="eastAsia" w:ascii="宋体" w:hAnsi="宋体" w:cs="宋体"/>
          <w:sz w:val="24"/>
          <w:szCs w:val="24"/>
        </w:rPr>
        <w:t>4、参与甲方共同进行设备和项目的验收。</w:t>
      </w:r>
    </w:p>
    <w:p w14:paraId="42CACD60">
      <w:pPr>
        <w:spacing w:line="324" w:lineRule="auto"/>
        <w:rPr>
          <w:rFonts w:ascii="宋体" w:hAnsi="宋体" w:cs="宋体"/>
          <w:b/>
          <w:sz w:val="24"/>
          <w:szCs w:val="24"/>
        </w:rPr>
      </w:pPr>
    </w:p>
    <w:p w14:paraId="1DADAF01">
      <w:pPr>
        <w:spacing w:line="324" w:lineRule="auto"/>
        <w:rPr>
          <w:rFonts w:ascii="宋体" w:hAnsi="宋体" w:cs="宋体"/>
          <w:b/>
          <w:sz w:val="24"/>
          <w:szCs w:val="24"/>
        </w:rPr>
      </w:pPr>
      <w:r>
        <w:rPr>
          <w:rFonts w:hint="eastAsia" w:ascii="宋体" w:hAnsi="宋体" w:cs="宋体"/>
          <w:b/>
          <w:sz w:val="24"/>
          <w:szCs w:val="24"/>
        </w:rPr>
        <w:t>七、以上内容与甲方采购确认和乙方中标承诺情况一致（或中标产品和设备的技术及服务保证甲方正常使用）。</w:t>
      </w:r>
    </w:p>
    <w:p w14:paraId="6333B873">
      <w:pPr>
        <w:spacing w:line="324" w:lineRule="auto"/>
        <w:rPr>
          <w:rFonts w:ascii="宋体" w:hAnsi="宋体" w:cs="宋体"/>
          <w:b/>
          <w:sz w:val="24"/>
          <w:szCs w:val="24"/>
        </w:rPr>
      </w:pPr>
    </w:p>
    <w:p w14:paraId="559FBBD9">
      <w:pPr>
        <w:spacing w:line="324" w:lineRule="auto"/>
        <w:rPr>
          <w:rFonts w:ascii="宋体" w:hAnsi="宋体" w:cs="宋体"/>
          <w:b/>
          <w:sz w:val="24"/>
          <w:szCs w:val="24"/>
        </w:rPr>
      </w:pPr>
      <w:r>
        <w:rPr>
          <w:rFonts w:hint="eastAsia" w:ascii="宋体" w:hAnsi="宋体" w:cs="宋体"/>
          <w:b/>
          <w:sz w:val="24"/>
          <w:szCs w:val="24"/>
        </w:rPr>
        <w:t>八、技术培训：</w:t>
      </w:r>
    </w:p>
    <w:p w14:paraId="2361833A">
      <w:pPr>
        <w:spacing w:line="324" w:lineRule="auto"/>
        <w:ind w:firstLine="480"/>
        <w:rPr>
          <w:rFonts w:ascii="宋体" w:hAnsi="宋体" w:cs="宋体"/>
          <w:sz w:val="24"/>
          <w:szCs w:val="24"/>
        </w:rPr>
      </w:pPr>
      <w:r>
        <w:rPr>
          <w:rFonts w:hint="eastAsia" w:ascii="宋体" w:hAnsi="宋体" w:cs="宋体"/>
          <w:sz w:val="24"/>
          <w:szCs w:val="24"/>
        </w:rPr>
        <w:t>乙方向甲方提供</w:t>
      </w:r>
      <w:r>
        <w:rPr>
          <w:rFonts w:hint="eastAsia" w:ascii="宋体" w:hAnsi="宋体" w:cs="宋体"/>
          <w:sz w:val="24"/>
          <w:szCs w:val="24"/>
          <w:u w:val="single"/>
        </w:rPr>
        <w:t xml:space="preserve">  </w:t>
      </w:r>
      <w:r>
        <w:rPr>
          <w:rFonts w:hint="eastAsia" w:ascii="宋体" w:hAnsi="宋体" w:cs="宋体"/>
          <w:sz w:val="24"/>
          <w:szCs w:val="24"/>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sz w:val="24"/>
          <w:szCs w:val="24"/>
          <w:u w:val="single"/>
        </w:rPr>
        <w:t xml:space="preserve">   </w:t>
      </w:r>
      <w:r>
        <w:rPr>
          <w:rFonts w:hint="eastAsia" w:ascii="宋体" w:hAnsi="宋体" w:cs="宋体"/>
          <w:sz w:val="24"/>
          <w:szCs w:val="24"/>
        </w:rPr>
        <w:t>人专业技术人员（或工程师）国内培训并应获得技术证书，费用由乙方负责，具体时间为</w:t>
      </w:r>
      <w:r>
        <w:rPr>
          <w:rFonts w:hint="eastAsia" w:ascii="宋体" w:hAnsi="宋体" w:cs="宋体"/>
          <w:sz w:val="24"/>
          <w:szCs w:val="24"/>
          <w:u w:val="single"/>
        </w:rPr>
        <w:t xml:space="preserve">     </w:t>
      </w:r>
      <w:r>
        <w:rPr>
          <w:rFonts w:hint="eastAsia" w:ascii="宋体" w:hAnsi="宋体" w:cs="宋体"/>
          <w:sz w:val="24"/>
          <w:szCs w:val="24"/>
        </w:rPr>
        <w:t>天、地点为</w:t>
      </w:r>
      <w:r>
        <w:rPr>
          <w:rFonts w:hint="eastAsia" w:ascii="宋体" w:hAnsi="宋体" w:cs="宋体"/>
          <w:sz w:val="24"/>
          <w:szCs w:val="24"/>
          <w:u w:val="single"/>
        </w:rPr>
        <w:t xml:space="preserve">                   </w:t>
      </w:r>
      <w:r>
        <w:rPr>
          <w:rFonts w:hint="eastAsia" w:ascii="宋体" w:hAnsi="宋体" w:cs="宋体"/>
          <w:sz w:val="24"/>
          <w:szCs w:val="24"/>
        </w:rPr>
        <w:t>，其他由甲乙双方协定。</w:t>
      </w:r>
    </w:p>
    <w:p w14:paraId="5DC807DF">
      <w:pPr>
        <w:spacing w:line="324" w:lineRule="auto"/>
        <w:rPr>
          <w:rFonts w:ascii="宋体" w:hAnsi="宋体" w:cs="宋体"/>
          <w:b/>
          <w:sz w:val="24"/>
          <w:szCs w:val="24"/>
        </w:rPr>
      </w:pPr>
    </w:p>
    <w:p w14:paraId="222EB496">
      <w:pPr>
        <w:spacing w:line="324" w:lineRule="auto"/>
        <w:rPr>
          <w:rFonts w:ascii="宋体" w:hAnsi="宋体" w:cs="宋体"/>
          <w:b/>
          <w:sz w:val="24"/>
          <w:szCs w:val="24"/>
        </w:rPr>
      </w:pPr>
      <w:r>
        <w:rPr>
          <w:rFonts w:hint="eastAsia" w:ascii="宋体" w:hAnsi="宋体" w:cs="宋体"/>
          <w:b/>
          <w:sz w:val="24"/>
          <w:szCs w:val="24"/>
        </w:rPr>
        <w:t>九、甲方在设备使用过程中发生技术质量问题，乙方应提供及时有效的技术支持。</w:t>
      </w:r>
    </w:p>
    <w:p w14:paraId="68E06DAE">
      <w:pPr>
        <w:spacing w:line="324" w:lineRule="auto"/>
        <w:ind w:firstLine="480"/>
        <w:rPr>
          <w:rFonts w:ascii="宋体" w:hAnsi="宋体" w:cs="宋体"/>
          <w:sz w:val="24"/>
          <w:szCs w:val="24"/>
        </w:rPr>
      </w:pPr>
      <w:r>
        <w:rPr>
          <w:rFonts w:hint="eastAsia" w:ascii="宋体" w:hAnsi="宋体" w:cs="宋体"/>
          <w:sz w:val="24"/>
          <w:szCs w:val="24"/>
        </w:rPr>
        <w:t>乙方技术支持电话：        ，联系人：。</w:t>
      </w:r>
    </w:p>
    <w:p w14:paraId="071A7602">
      <w:pPr>
        <w:spacing w:line="324" w:lineRule="auto"/>
        <w:rPr>
          <w:rFonts w:ascii="宋体" w:hAnsi="宋体" w:cs="宋体"/>
          <w:b/>
          <w:sz w:val="24"/>
          <w:szCs w:val="24"/>
        </w:rPr>
      </w:pPr>
    </w:p>
    <w:p w14:paraId="5AAE86F5">
      <w:pPr>
        <w:spacing w:line="324" w:lineRule="auto"/>
        <w:ind w:left="961" w:hanging="961" w:hangingChars="399"/>
        <w:rPr>
          <w:rFonts w:ascii="宋体" w:hAnsi="宋体" w:cs="宋体"/>
          <w:b/>
          <w:sz w:val="24"/>
          <w:szCs w:val="24"/>
        </w:rPr>
      </w:pPr>
      <w:r>
        <w:rPr>
          <w:rFonts w:hint="eastAsia" w:ascii="宋体" w:hAnsi="宋体" w:cs="宋体"/>
          <w:b/>
          <w:sz w:val="24"/>
          <w:szCs w:val="24"/>
        </w:rPr>
        <w:t>十、整体项目完成时间（即设备送达甲方指定地点并按规范安装调试完毕时间）为合同签订生效后于    年     月    日内完成。</w:t>
      </w:r>
    </w:p>
    <w:p w14:paraId="7F211185">
      <w:pPr>
        <w:spacing w:line="324" w:lineRule="auto"/>
        <w:ind w:firstLine="480"/>
        <w:rPr>
          <w:rFonts w:ascii="宋体" w:hAnsi="宋体" w:cs="宋体"/>
          <w:sz w:val="24"/>
          <w:szCs w:val="24"/>
        </w:rPr>
      </w:pPr>
      <w:r>
        <w:rPr>
          <w:rFonts w:hint="eastAsia" w:ascii="宋体" w:hAnsi="宋体" w:cs="宋体"/>
          <w:sz w:val="24"/>
          <w:szCs w:val="24"/>
        </w:rPr>
        <w:t>设备交验地点和方式：合同签订后，乙方负责将完整配套的原封设备（含开机必要消耗品）送到甲方指定的地点（滇西应用技术大学），由甲乙双方共同开箱初验，并由乙方按合同规范要求完成安装测试。交货时，乙方随货向甲方交付设备的相关资料及配备的用件、工具等。</w:t>
      </w:r>
    </w:p>
    <w:p w14:paraId="275B0202">
      <w:pPr>
        <w:spacing w:line="324" w:lineRule="auto"/>
        <w:rPr>
          <w:rFonts w:ascii="宋体" w:hAnsi="宋体" w:cs="宋体"/>
          <w:b/>
          <w:sz w:val="24"/>
          <w:szCs w:val="24"/>
        </w:rPr>
      </w:pPr>
    </w:p>
    <w:p w14:paraId="7D6EBEFF">
      <w:pPr>
        <w:spacing w:line="324" w:lineRule="auto"/>
        <w:rPr>
          <w:rFonts w:ascii="宋体" w:hAnsi="宋体" w:cs="宋体"/>
          <w:b/>
          <w:sz w:val="24"/>
          <w:szCs w:val="24"/>
        </w:rPr>
      </w:pPr>
      <w:r>
        <w:rPr>
          <w:rFonts w:hint="eastAsia" w:ascii="宋体" w:hAnsi="宋体" w:cs="宋体"/>
          <w:b/>
          <w:sz w:val="24"/>
          <w:szCs w:val="24"/>
        </w:rPr>
        <w:t>十一、验收及验收标准</w:t>
      </w:r>
    </w:p>
    <w:p w14:paraId="7CF4A843">
      <w:pPr>
        <w:spacing w:line="324" w:lineRule="auto"/>
        <w:ind w:firstLine="484" w:firstLineChars="202"/>
        <w:rPr>
          <w:rFonts w:ascii="宋体" w:hAnsi="宋体" w:cs="宋体"/>
          <w:sz w:val="24"/>
          <w:szCs w:val="24"/>
        </w:rPr>
      </w:pPr>
      <w:r>
        <w:rPr>
          <w:rFonts w:hint="eastAsia" w:ascii="宋体" w:hAnsi="宋体" w:cs="宋体"/>
          <w:sz w:val="24"/>
          <w:szCs w:val="24"/>
        </w:rPr>
        <w:t>1、设备验收：设备到达甲方指定地点后甲方统一初验是否符合合同要求；</w:t>
      </w:r>
    </w:p>
    <w:p w14:paraId="2E2ACE42">
      <w:pPr>
        <w:spacing w:line="324" w:lineRule="auto"/>
        <w:ind w:firstLine="484" w:firstLineChars="202"/>
        <w:rPr>
          <w:rFonts w:ascii="宋体" w:hAnsi="宋体" w:cs="宋体"/>
          <w:sz w:val="24"/>
          <w:szCs w:val="24"/>
        </w:rPr>
      </w:pPr>
      <w:r>
        <w:rPr>
          <w:rFonts w:hint="eastAsia" w:ascii="宋体" w:hAnsi="宋体" w:cs="宋体"/>
          <w:sz w:val="24"/>
          <w:szCs w:val="24"/>
        </w:rPr>
        <w:t>2、项目验收：乙方负责设备安装和调试，完工后，甲方测试是否合格并满足技术要求；</w:t>
      </w:r>
    </w:p>
    <w:p w14:paraId="06E1AA1F">
      <w:pPr>
        <w:spacing w:line="360" w:lineRule="auto"/>
        <w:ind w:firstLine="480" w:firstLineChars="200"/>
        <w:rPr>
          <w:rFonts w:ascii="宋体" w:hAnsi="宋体" w:cs="宋体"/>
          <w:sz w:val="24"/>
          <w:szCs w:val="24"/>
        </w:rPr>
      </w:pPr>
      <w:bookmarkStart w:id="329" w:name="_Hlk146543098"/>
      <w:r>
        <w:rPr>
          <w:rFonts w:hint="eastAsia" w:ascii="宋体" w:hAnsi="宋体" w:cs="宋体"/>
          <w:sz w:val="24"/>
          <w:szCs w:val="24"/>
        </w:rPr>
        <w:t>3、验收方式：合同签订后，乙方负责将完整配套的原封产品（含开机必要消耗品）送到甲方指定的地点（大理市海月街1号滇西应用技术大学），由甲乙双方共同开箱初验，并由乙方按合同规范要求完成安装测试。交货时，乙方随货向甲方交付必需的合格证、保修卡，相关资料（如操作手册、使用指南、维修手册、安装调试说明书、服务手册等）等。</w:t>
      </w:r>
    </w:p>
    <w:p w14:paraId="34BD6CD3">
      <w:pPr>
        <w:spacing w:line="360" w:lineRule="auto"/>
        <w:ind w:firstLine="480" w:firstLineChars="200"/>
        <w:rPr>
          <w:rFonts w:ascii="宋体" w:hAnsi="宋体" w:cs="宋体"/>
          <w:sz w:val="24"/>
          <w:szCs w:val="24"/>
        </w:rPr>
      </w:pPr>
      <w:r>
        <w:rPr>
          <w:rFonts w:hint="eastAsia" w:ascii="宋体" w:hAnsi="宋体" w:cs="宋体"/>
          <w:sz w:val="24"/>
          <w:szCs w:val="24"/>
        </w:rPr>
        <w:t>4.验收要求：试运行结束后，乙方向甲方提交验收申请。甲方收到乙方书面项目验收申请后，组织甲乙双方人员进行验收，验收通过后甲乙双方共同签署验收资料。若乙方所交项目及产品与合同标准不相符合的，甲方有权拒收项目或产品，乙方应及时按要求更换合格产品，达到甲方项目验收标准；逾期交付使用将向甲方每日偿付合同总额千分之一的滞纳金。因乙方不能按期交付产品或完成安装调试与合同标准不符使甲方造成经济损失的应由乙方承担赔偿责任。</w:t>
      </w:r>
    </w:p>
    <w:bookmarkEnd w:id="329"/>
    <w:p w14:paraId="2981538D">
      <w:pPr>
        <w:spacing w:line="324" w:lineRule="auto"/>
        <w:rPr>
          <w:rFonts w:ascii="宋体" w:hAnsi="宋体" w:cs="宋体"/>
          <w:b/>
          <w:sz w:val="24"/>
          <w:szCs w:val="24"/>
        </w:rPr>
      </w:pPr>
    </w:p>
    <w:p w14:paraId="005E7C2B">
      <w:pPr>
        <w:spacing w:line="324" w:lineRule="auto"/>
        <w:rPr>
          <w:rFonts w:ascii="宋体" w:hAnsi="宋体" w:cs="宋体"/>
          <w:b/>
          <w:sz w:val="24"/>
          <w:szCs w:val="24"/>
        </w:rPr>
      </w:pPr>
      <w:r>
        <w:rPr>
          <w:rFonts w:hint="eastAsia" w:ascii="宋体" w:hAnsi="宋体" w:cs="宋体"/>
          <w:b/>
          <w:sz w:val="24"/>
          <w:szCs w:val="24"/>
        </w:rPr>
        <w:t>十二、合同价款结算（按招标文件）</w:t>
      </w:r>
    </w:p>
    <w:p w14:paraId="7F207A71">
      <w:pPr>
        <w:spacing w:line="360" w:lineRule="auto"/>
        <w:rPr>
          <w:rFonts w:ascii="宋体" w:hAnsi="宋体" w:cs="宋体"/>
          <w:sz w:val="24"/>
          <w:szCs w:val="24"/>
        </w:rPr>
      </w:pPr>
      <w:r>
        <w:rPr>
          <w:rFonts w:hint="eastAsia" w:ascii="宋体" w:hAnsi="宋体" w:cs="宋体"/>
          <w:sz w:val="24"/>
          <w:szCs w:val="24"/>
        </w:rPr>
        <w:t>1、</w:t>
      </w:r>
      <w:r>
        <w:rPr>
          <w:rFonts w:hint="eastAsia" w:ascii="宋体" w:hAnsi="宋体" w:cs="宋体"/>
          <w:bCs/>
          <w:sz w:val="24"/>
          <w:szCs w:val="24"/>
        </w:rPr>
        <w:t>合同签订后乙方向甲方支付合同价款的5%作为履约保证金，甲方收到履约保证金后向乙方支付合同价款的30%，所有设备安装调试完毕，经甲乙双方终验合格后支付合同价款的70%到乙方指定账户，终验收通过叁年内甲方无息退还合同价款的5%（履约保证金）到乙方指定账户。所支付款项均无利息。乙方每次收款时必须出具国家正规发票，若乙方未提供正规发票，甲方有权拒付货款并不视为违约。</w:t>
      </w:r>
    </w:p>
    <w:p w14:paraId="0D1E5EE0">
      <w:pPr>
        <w:spacing w:line="500" w:lineRule="exact"/>
        <w:ind w:firstLine="480" w:firstLineChars="200"/>
        <w:rPr>
          <w:rFonts w:ascii="宋体" w:hAnsi="宋体" w:cs="宋体"/>
          <w:sz w:val="24"/>
          <w:szCs w:val="24"/>
        </w:rPr>
      </w:pPr>
      <w:r>
        <w:rPr>
          <w:rFonts w:hint="eastAsia" w:ascii="宋体" w:hAnsi="宋体" w:cs="宋体"/>
          <w:sz w:val="24"/>
          <w:szCs w:val="24"/>
        </w:rPr>
        <w:t>2、甲方应按合同约定的条件、时间和方式向乙方支付合同价款，如甲方未能按合同约定支付合同价款的，应承担逾期支付的违约责任。</w:t>
      </w:r>
    </w:p>
    <w:p w14:paraId="034AE50E">
      <w:pPr>
        <w:spacing w:line="500" w:lineRule="exact"/>
        <w:ind w:firstLine="480" w:firstLineChars="200"/>
        <w:rPr>
          <w:rFonts w:ascii="宋体" w:hAnsi="宋体" w:cs="宋体"/>
          <w:sz w:val="24"/>
          <w:szCs w:val="24"/>
        </w:rPr>
      </w:pPr>
      <w:r>
        <w:rPr>
          <w:rFonts w:hint="eastAsia" w:ascii="宋体" w:hAnsi="宋体" w:cs="宋体"/>
          <w:sz w:val="24"/>
          <w:szCs w:val="24"/>
        </w:rPr>
        <w:t>3、付款以转账形式支付。</w:t>
      </w:r>
    </w:p>
    <w:p w14:paraId="3792C3D5">
      <w:pPr>
        <w:spacing w:line="500" w:lineRule="exact"/>
        <w:ind w:firstLine="480" w:firstLineChars="200"/>
        <w:rPr>
          <w:rFonts w:ascii="宋体" w:hAnsi="宋体" w:cs="宋体"/>
          <w:sz w:val="24"/>
          <w:szCs w:val="24"/>
        </w:rPr>
      </w:pPr>
      <w:r>
        <w:rPr>
          <w:rFonts w:hint="eastAsia" w:ascii="宋体" w:hAnsi="宋体" w:cs="宋体"/>
          <w:sz w:val="24"/>
          <w:szCs w:val="24"/>
        </w:rPr>
        <w:t>4、如非甲方和不可抗力原因乙方未能按照合同约定交货（如不按时供货、供货产品与投标（响应）文件中响应产品情况不一致等），或交付设备/服务工作质量未能达到验收标准，使得项目资金被上级财政部门收回，由此产生的一切损失及后果均由乙方承担。</w:t>
      </w:r>
    </w:p>
    <w:p w14:paraId="1152071B">
      <w:pPr>
        <w:spacing w:line="500" w:lineRule="exact"/>
        <w:ind w:firstLine="480" w:firstLineChars="200"/>
        <w:rPr>
          <w:rFonts w:ascii="宋体" w:hAnsi="宋体" w:cs="宋体"/>
          <w:sz w:val="24"/>
          <w:szCs w:val="24"/>
        </w:rPr>
      </w:pPr>
      <w:r>
        <w:rPr>
          <w:rFonts w:hint="eastAsia" w:ascii="宋体" w:hAnsi="宋体" w:cs="宋体"/>
          <w:sz w:val="24"/>
          <w:szCs w:val="24"/>
        </w:rPr>
        <w:t>5、该履约保证金在项目终验合格</w:t>
      </w:r>
      <w:r>
        <w:rPr>
          <w:rFonts w:hint="eastAsia" w:ascii="宋体" w:hAnsi="宋体" w:cs="宋体"/>
          <w:spacing w:val="-2"/>
          <w:sz w:val="24"/>
          <w:szCs w:val="24"/>
        </w:rPr>
        <w:t>参年后</w:t>
      </w:r>
      <w:r>
        <w:rPr>
          <w:rFonts w:hint="eastAsia" w:ascii="宋体" w:hAnsi="宋体" w:cs="宋体"/>
          <w:sz w:val="24"/>
          <w:szCs w:val="24"/>
        </w:rPr>
        <w:t>乙方凭“滇西应用技术大学履约保证金收据、滇西应用技术大学仪器设备验收报告”到甲方财务处办理不计利息全额退还。</w:t>
      </w:r>
    </w:p>
    <w:p w14:paraId="768B9FC8">
      <w:pPr>
        <w:spacing w:line="324" w:lineRule="auto"/>
        <w:rPr>
          <w:rFonts w:ascii="宋体" w:hAnsi="宋体" w:cs="宋体"/>
          <w:b/>
          <w:sz w:val="24"/>
          <w:szCs w:val="24"/>
        </w:rPr>
      </w:pPr>
      <w:r>
        <w:rPr>
          <w:rFonts w:hint="eastAsia" w:ascii="宋体" w:hAnsi="宋体" w:cs="宋体"/>
          <w:b/>
          <w:sz w:val="24"/>
          <w:szCs w:val="24"/>
        </w:rPr>
        <w:t>十三、甲乙双方在履行合同过程中发生纠纷，应及时向有关管理部门反映，以便相关部门进行协调或处理；也可以直接向甲方住所地人民法院起诉。</w:t>
      </w:r>
    </w:p>
    <w:p w14:paraId="7A61BFE7">
      <w:pPr>
        <w:spacing w:line="324" w:lineRule="auto"/>
        <w:rPr>
          <w:rFonts w:ascii="宋体" w:hAnsi="宋体" w:cs="宋体"/>
          <w:b/>
          <w:sz w:val="24"/>
          <w:szCs w:val="24"/>
        </w:rPr>
      </w:pPr>
    </w:p>
    <w:p w14:paraId="592E71E1">
      <w:pPr>
        <w:spacing w:line="324" w:lineRule="auto"/>
        <w:rPr>
          <w:rFonts w:ascii="宋体" w:hAnsi="宋体" w:cs="宋体"/>
          <w:b/>
          <w:sz w:val="24"/>
          <w:szCs w:val="24"/>
        </w:rPr>
      </w:pPr>
      <w:r>
        <w:rPr>
          <w:rFonts w:hint="eastAsia" w:ascii="宋体" w:hAnsi="宋体" w:cs="宋体"/>
          <w:b/>
          <w:sz w:val="24"/>
          <w:szCs w:val="24"/>
        </w:rPr>
        <w:t>十四、本合同其他未尽事宜，按《中华人民共和国民法典》有关规定处理。</w:t>
      </w:r>
    </w:p>
    <w:p w14:paraId="7A268B44">
      <w:pPr>
        <w:spacing w:line="324" w:lineRule="auto"/>
        <w:rPr>
          <w:rFonts w:ascii="宋体" w:hAnsi="宋体" w:cs="宋体"/>
          <w:b/>
          <w:sz w:val="24"/>
          <w:szCs w:val="24"/>
        </w:rPr>
      </w:pPr>
    </w:p>
    <w:p w14:paraId="116A85F4">
      <w:pPr>
        <w:spacing w:line="324" w:lineRule="auto"/>
        <w:rPr>
          <w:rFonts w:ascii="宋体" w:hAnsi="宋体" w:cs="宋体"/>
          <w:b/>
          <w:sz w:val="24"/>
          <w:szCs w:val="24"/>
        </w:rPr>
      </w:pPr>
      <w:r>
        <w:rPr>
          <w:rFonts w:hint="eastAsia" w:ascii="宋体" w:hAnsi="宋体" w:cs="宋体"/>
          <w:b/>
          <w:sz w:val="24"/>
          <w:szCs w:val="24"/>
        </w:rPr>
        <w:t>十五、本合同一式 份，甲方执 份，乙方存 份，丙方存 份。</w:t>
      </w:r>
    </w:p>
    <w:p w14:paraId="223F3FB4">
      <w:pPr>
        <w:spacing w:line="324" w:lineRule="auto"/>
        <w:rPr>
          <w:rFonts w:ascii="宋体" w:hAnsi="宋体" w:cs="宋体"/>
          <w:b/>
          <w:sz w:val="24"/>
          <w:szCs w:val="24"/>
        </w:rPr>
      </w:pPr>
    </w:p>
    <w:p w14:paraId="1C6BA76F">
      <w:pPr>
        <w:spacing w:line="324" w:lineRule="auto"/>
        <w:rPr>
          <w:rFonts w:ascii="宋体" w:hAnsi="宋体" w:cs="宋体"/>
          <w:b/>
          <w:sz w:val="24"/>
          <w:szCs w:val="24"/>
        </w:rPr>
      </w:pPr>
      <w:r>
        <w:rPr>
          <w:rFonts w:hint="eastAsia" w:ascii="宋体" w:hAnsi="宋体" w:cs="宋体"/>
          <w:b/>
          <w:sz w:val="24"/>
          <w:szCs w:val="24"/>
        </w:rPr>
        <w:t>十六、本合同自签订之日起生效。</w:t>
      </w:r>
    </w:p>
    <w:p w14:paraId="62C1E6BA">
      <w:pPr>
        <w:spacing w:line="324" w:lineRule="auto"/>
        <w:rPr>
          <w:rFonts w:ascii="宋体" w:hAnsi="宋体" w:cs="宋体"/>
          <w:b/>
          <w:sz w:val="24"/>
          <w:szCs w:val="24"/>
        </w:rPr>
      </w:pPr>
    </w:p>
    <w:p w14:paraId="49A4C313">
      <w:pPr>
        <w:spacing w:line="324" w:lineRule="auto"/>
        <w:rPr>
          <w:rFonts w:ascii="宋体" w:hAnsi="宋体" w:cs="宋体"/>
          <w:b/>
          <w:sz w:val="24"/>
          <w:szCs w:val="24"/>
        </w:rPr>
      </w:pPr>
      <w:r>
        <w:rPr>
          <w:rFonts w:hint="eastAsia" w:ascii="宋体" w:hAnsi="宋体" w:cs="宋体"/>
          <w:b/>
          <w:sz w:val="24"/>
          <w:szCs w:val="24"/>
        </w:rPr>
        <w:t>十七、本合同不可分割之部分：</w:t>
      </w:r>
    </w:p>
    <w:p w14:paraId="5CD27510">
      <w:pPr>
        <w:numPr>
          <w:ilvl w:val="0"/>
          <w:numId w:val="2"/>
        </w:numPr>
        <w:spacing w:line="324" w:lineRule="auto"/>
        <w:rPr>
          <w:rFonts w:ascii="宋体" w:hAnsi="宋体" w:cs="宋体"/>
          <w:sz w:val="24"/>
          <w:szCs w:val="24"/>
        </w:rPr>
      </w:pPr>
      <w:r>
        <w:rPr>
          <w:rFonts w:hint="eastAsia" w:ascii="宋体" w:hAnsi="宋体" w:cs="宋体"/>
          <w:sz w:val="24"/>
          <w:szCs w:val="24"/>
        </w:rPr>
        <w:t>招标文件；</w:t>
      </w:r>
    </w:p>
    <w:p w14:paraId="06BDB921">
      <w:pPr>
        <w:numPr>
          <w:ilvl w:val="0"/>
          <w:numId w:val="2"/>
        </w:numPr>
        <w:spacing w:line="324" w:lineRule="auto"/>
        <w:rPr>
          <w:rFonts w:ascii="宋体" w:hAnsi="宋体" w:cs="宋体"/>
          <w:sz w:val="24"/>
          <w:szCs w:val="24"/>
        </w:rPr>
      </w:pPr>
      <w:r>
        <w:rPr>
          <w:rFonts w:hint="eastAsia" w:ascii="宋体" w:hAnsi="宋体" w:cs="宋体"/>
          <w:sz w:val="24"/>
          <w:szCs w:val="24"/>
        </w:rPr>
        <w:t>中标人（乙方）的投标文件及其澄清文件；</w:t>
      </w:r>
    </w:p>
    <w:p w14:paraId="2E5982B7">
      <w:pPr>
        <w:numPr>
          <w:ilvl w:val="0"/>
          <w:numId w:val="2"/>
        </w:numPr>
        <w:spacing w:line="324" w:lineRule="auto"/>
        <w:rPr>
          <w:rFonts w:ascii="宋体" w:hAnsi="宋体" w:cs="宋体"/>
        </w:rPr>
      </w:pPr>
      <w:r>
        <w:rPr>
          <w:rFonts w:hint="eastAsia" w:ascii="宋体" w:hAnsi="宋体" w:cs="宋体"/>
          <w:sz w:val="24"/>
          <w:szCs w:val="24"/>
        </w:rPr>
        <w:t>采购人发出的《中标通知书》；</w:t>
      </w:r>
    </w:p>
    <w:p w14:paraId="41603124">
      <w:pPr>
        <w:numPr>
          <w:ilvl w:val="0"/>
          <w:numId w:val="2"/>
        </w:numPr>
        <w:spacing w:line="324" w:lineRule="auto"/>
        <w:rPr>
          <w:rFonts w:ascii="宋体" w:hAnsi="宋体" w:cs="宋体"/>
        </w:rPr>
        <w:sectPr>
          <w:headerReference r:id="rId7" w:type="default"/>
          <w:footerReference r:id="rId8" w:type="default"/>
          <w:pgSz w:w="11906" w:h="16838"/>
          <w:pgMar w:top="1440" w:right="1800" w:bottom="1440" w:left="1800" w:header="851" w:footer="992" w:gutter="0"/>
          <w:pgNumType w:chapStyle="1"/>
          <w:cols w:space="720" w:num="1"/>
          <w:docGrid w:type="lines" w:linePitch="312" w:charSpace="0"/>
        </w:sectPr>
      </w:pPr>
      <w:r>
        <w:rPr>
          <w:rFonts w:hint="eastAsia" w:ascii="宋体" w:hAnsi="宋体" w:cs="宋体"/>
          <w:sz w:val="24"/>
          <w:szCs w:val="24"/>
        </w:rPr>
        <w:t>合同书其他附件</w:t>
      </w:r>
    </w:p>
    <w:p w14:paraId="60D658E1">
      <w:pPr>
        <w:rPr>
          <w:rFonts w:ascii="宋体" w:hAnsi="宋体" w:cs="宋体"/>
        </w:rPr>
      </w:pPr>
    </w:p>
    <w:p w14:paraId="10587AEA">
      <w:pPr>
        <w:pStyle w:val="2"/>
        <w:spacing w:before="0" w:after="0" w:line="360" w:lineRule="auto"/>
        <w:jc w:val="center"/>
        <w:rPr>
          <w:rFonts w:ascii="宋体" w:hAnsi="宋体" w:cs="宋体"/>
        </w:rPr>
      </w:pPr>
      <w:bookmarkStart w:id="330" w:name="_Toc30215"/>
      <w:r>
        <w:rPr>
          <w:rFonts w:hint="eastAsia" w:ascii="宋体" w:hAnsi="宋体" w:cs="宋体"/>
        </w:rPr>
        <w:t>第五章 投标文件格式</w:t>
      </w:r>
      <w:bookmarkEnd w:id="319"/>
      <w:bookmarkEnd w:id="320"/>
      <w:bookmarkEnd w:id="330"/>
    </w:p>
    <w:p w14:paraId="59EAFC42">
      <w:pPr>
        <w:pStyle w:val="3"/>
        <w:spacing w:after="0" w:line="360" w:lineRule="auto"/>
        <w:jc w:val="center"/>
        <w:rPr>
          <w:rFonts w:ascii="宋体" w:hAnsi="宋体" w:eastAsia="宋体" w:cs="宋体"/>
          <w:sz w:val="28"/>
          <w:szCs w:val="28"/>
        </w:rPr>
      </w:pPr>
      <w:bookmarkStart w:id="331" w:name="_Toc9244"/>
      <w:bookmarkStart w:id="332" w:name="_Toc22805"/>
      <w:bookmarkStart w:id="333" w:name="_Toc71734739"/>
      <w:bookmarkStart w:id="334" w:name="_Toc3632"/>
      <w:r>
        <w:rPr>
          <w:rFonts w:hint="eastAsia" w:ascii="宋体" w:hAnsi="宋体" w:eastAsia="宋体" w:cs="宋体"/>
          <w:sz w:val="28"/>
          <w:szCs w:val="28"/>
        </w:rPr>
        <w:t>投标文件格式说明</w:t>
      </w:r>
      <w:bookmarkEnd w:id="331"/>
      <w:bookmarkEnd w:id="332"/>
      <w:bookmarkEnd w:id="333"/>
      <w:bookmarkEnd w:id="334"/>
    </w:p>
    <w:p w14:paraId="1063E5FA">
      <w:pPr>
        <w:spacing w:line="360" w:lineRule="auto"/>
        <w:ind w:firstLine="480" w:firstLineChars="200"/>
        <w:rPr>
          <w:rFonts w:ascii="宋体" w:hAnsi="宋体" w:cs="宋体"/>
          <w:sz w:val="24"/>
          <w:szCs w:val="24"/>
        </w:rPr>
      </w:pPr>
      <w:r>
        <w:rPr>
          <w:rFonts w:hint="eastAsia" w:ascii="宋体" w:hAnsi="宋体" w:cs="宋体"/>
          <w:sz w:val="24"/>
          <w:szCs w:val="24"/>
        </w:rPr>
        <w:t>1.投标人务必按照投标文件格式填写；如未给出格式的内容请自行编写。</w:t>
      </w:r>
    </w:p>
    <w:p w14:paraId="5F6F2901">
      <w:pPr>
        <w:spacing w:line="360" w:lineRule="auto"/>
        <w:ind w:firstLine="480" w:firstLineChars="200"/>
        <w:rPr>
          <w:rFonts w:ascii="宋体" w:hAnsi="宋体" w:cs="宋体"/>
          <w:sz w:val="24"/>
          <w:szCs w:val="24"/>
        </w:rPr>
      </w:pPr>
      <w:r>
        <w:rPr>
          <w:rFonts w:hint="eastAsia" w:ascii="宋体" w:hAnsi="宋体" w:cs="宋体"/>
          <w:sz w:val="24"/>
          <w:szCs w:val="24"/>
        </w:rPr>
        <w:t>2.除有特殊要求外，投标文件中的表格可根据需求延伸扩展。</w:t>
      </w:r>
    </w:p>
    <w:p w14:paraId="52CAE469">
      <w:pPr>
        <w:spacing w:line="360" w:lineRule="auto"/>
        <w:ind w:firstLine="480" w:firstLineChars="200"/>
        <w:rPr>
          <w:rFonts w:ascii="宋体" w:hAnsi="宋体" w:cs="宋体"/>
          <w:sz w:val="24"/>
          <w:szCs w:val="24"/>
        </w:rPr>
      </w:pPr>
      <w:r>
        <w:rPr>
          <w:rFonts w:hint="eastAsia" w:ascii="宋体" w:hAnsi="宋体" w:cs="宋体"/>
          <w:sz w:val="24"/>
          <w:szCs w:val="24"/>
        </w:rPr>
        <w:t>3.本说明无需放入投标文件中。</w:t>
      </w:r>
    </w:p>
    <w:p w14:paraId="1C0DAEAC">
      <w:pPr>
        <w:pStyle w:val="3"/>
        <w:tabs>
          <w:tab w:val="left" w:pos="2147"/>
          <w:tab w:val="center" w:pos="4706"/>
        </w:tabs>
        <w:spacing w:after="0" w:line="360" w:lineRule="auto"/>
        <w:jc w:val="center"/>
        <w:rPr>
          <w:rFonts w:ascii="宋体" w:hAnsi="宋体" w:eastAsia="宋体" w:cs="宋体"/>
          <w:sz w:val="28"/>
          <w:szCs w:val="28"/>
        </w:rPr>
      </w:pPr>
      <w:r>
        <w:rPr>
          <w:rFonts w:hint="eastAsia" w:ascii="宋体" w:hAnsi="宋体" w:eastAsia="宋体" w:cs="宋体"/>
          <w:sz w:val="24"/>
          <w:szCs w:val="24"/>
        </w:rPr>
        <w:br w:type="page"/>
      </w:r>
      <w:bookmarkStart w:id="335" w:name="_Toc71734741"/>
      <w:bookmarkStart w:id="336" w:name="_Toc10988"/>
      <w:bookmarkStart w:id="337" w:name="_Toc16071"/>
      <w:bookmarkStart w:id="338" w:name="_Toc22520"/>
      <w:r>
        <w:rPr>
          <w:rFonts w:hint="eastAsia" w:ascii="宋体" w:hAnsi="宋体" w:eastAsia="宋体" w:cs="宋体"/>
          <w:sz w:val="28"/>
          <w:szCs w:val="28"/>
        </w:rPr>
        <w:t>一、资格审查部分</w:t>
      </w:r>
      <w:bookmarkEnd w:id="335"/>
      <w:bookmarkEnd w:id="336"/>
      <w:bookmarkEnd w:id="337"/>
      <w:bookmarkEnd w:id="338"/>
    </w:p>
    <w:p w14:paraId="3D94D830">
      <w:pPr>
        <w:pStyle w:val="4"/>
        <w:spacing w:before="0" w:after="0" w:line="360" w:lineRule="auto"/>
        <w:jc w:val="center"/>
        <w:rPr>
          <w:rFonts w:ascii="宋体" w:hAnsi="宋体" w:cs="宋体"/>
          <w:sz w:val="24"/>
          <w:szCs w:val="24"/>
        </w:rPr>
      </w:pPr>
      <w:bookmarkStart w:id="339" w:name="_Toc20449"/>
      <w:bookmarkStart w:id="340" w:name="_Toc3969336"/>
      <w:bookmarkStart w:id="341" w:name="_Toc71734742"/>
      <w:bookmarkStart w:id="342" w:name="_Toc102136501"/>
      <w:bookmarkStart w:id="343" w:name="_Toc3356"/>
      <w:bookmarkStart w:id="344" w:name="_Toc89638391"/>
      <w:r>
        <w:rPr>
          <w:rFonts w:hint="eastAsia" w:ascii="宋体" w:hAnsi="宋体" w:cs="宋体"/>
          <w:sz w:val="24"/>
          <w:szCs w:val="24"/>
        </w:rPr>
        <w:t>1.投标人基本情况表</w:t>
      </w:r>
      <w:bookmarkEnd w:id="339"/>
      <w:bookmarkEnd w:id="340"/>
      <w:bookmarkEnd w:id="341"/>
      <w:bookmarkEnd w:id="342"/>
      <w:bookmarkEnd w:id="343"/>
      <w:bookmarkEnd w:id="344"/>
    </w:p>
    <w:tbl>
      <w:tblPr>
        <w:tblStyle w:val="3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85"/>
        <w:gridCol w:w="1458"/>
        <w:gridCol w:w="996"/>
        <w:gridCol w:w="1534"/>
        <w:gridCol w:w="1091"/>
        <w:gridCol w:w="3804"/>
      </w:tblGrid>
      <w:tr w14:paraId="566A3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0" w:hRule="atLeast"/>
        </w:trPr>
        <w:tc>
          <w:tcPr>
            <w:tcW w:w="585" w:type="dxa"/>
            <w:vAlign w:val="center"/>
          </w:tcPr>
          <w:p w14:paraId="4B0C6B71">
            <w:pPr>
              <w:tabs>
                <w:tab w:val="left" w:pos="1980"/>
              </w:tabs>
              <w:spacing w:line="360" w:lineRule="auto"/>
              <w:jc w:val="center"/>
              <w:rPr>
                <w:rFonts w:ascii="宋体" w:hAnsi="宋体" w:cs="宋体"/>
                <w:sz w:val="24"/>
                <w:szCs w:val="24"/>
              </w:rPr>
            </w:pPr>
            <w:r>
              <w:rPr>
                <w:rFonts w:hint="eastAsia" w:ascii="宋体" w:hAnsi="宋体" w:cs="宋体"/>
                <w:sz w:val="24"/>
                <w:szCs w:val="24"/>
              </w:rPr>
              <w:t>1</w:t>
            </w:r>
          </w:p>
        </w:tc>
        <w:tc>
          <w:tcPr>
            <w:tcW w:w="8883" w:type="dxa"/>
            <w:gridSpan w:val="5"/>
            <w:vAlign w:val="center"/>
          </w:tcPr>
          <w:p w14:paraId="37D20662">
            <w:pPr>
              <w:tabs>
                <w:tab w:val="left" w:pos="1980"/>
              </w:tabs>
              <w:spacing w:line="360" w:lineRule="auto"/>
              <w:ind w:firstLine="100"/>
              <w:rPr>
                <w:rFonts w:ascii="宋体" w:hAnsi="宋体" w:cs="宋体"/>
                <w:sz w:val="24"/>
                <w:szCs w:val="24"/>
              </w:rPr>
            </w:pPr>
            <w:r>
              <w:rPr>
                <w:rFonts w:hint="eastAsia" w:ascii="宋体" w:hAnsi="宋体" w:cs="宋体"/>
                <w:sz w:val="24"/>
                <w:szCs w:val="24"/>
              </w:rPr>
              <w:t>企业名称</w:t>
            </w:r>
          </w:p>
        </w:tc>
      </w:tr>
      <w:tr w14:paraId="0EEF5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3" w:hRule="atLeast"/>
        </w:trPr>
        <w:tc>
          <w:tcPr>
            <w:tcW w:w="585" w:type="dxa"/>
            <w:vAlign w:val="center"/>
          </w:tcPr>
          <w:p w14:paraId="6DBA8DBE">
            <w:pPr>
              <w:tabs>
                <w:tab w:val="left" w:pos="1980"/>
              </w:tabs>
              <w:spacing w:line="360" w:lineRule="auto"/>
              <w:jc w:val="center"/>
              <w:rPr>
                <w:rFonts w:ascii="宋体" w:hAnsi="宋体" w:cs="宋体"/>
                <w:sz w:val="24"/>
                <w:szCs w:val="24"/>
              </w:rPr>
            </w:pPr>
            <w:r>
              <w:rPr>
                <w:rFonts w:hint="eastAsia" w:ascii="宋体" w:hAnsi="宋体" w:cs="宋体"/>
                <w:sz w:val="24"/>
                <w:szCs w:val="24"/>
              </w:rPr>
              <w:t>2</w:t>
            </w:r>
          </w:p>
        </w:tc>
        <w:tc>
          <w:tcPr>
            <w:tcW w:w="8883" w:type="dxa"/>
            <w:gridSpan w:val="5"/>
            <w:vAlign w:val="center"/>
          </w:tcPr>
          <w:p w14:paraId="72D13B7D">
            <w:pPr>
              <w:tabs>
                <w:tab w:val="left" w:pos="1980"/>
              </w:tabs>
              <w:spacing w:line="360" w:lineRule="auto"/>
              <w:ind w:firstLine="100"/>
              <w:rPr>
                <w:rFonts w:ascii="宋体" w:hAnsi="宋体" w:cs="宋体"/>
                <w:sz w:val="24"/>
                <w:szCs w:val="24"/>
              </w:rPr>
            </w:pPr>
            <w:r>
              <w:rPr>
                <w:rFonts w:hint="eastAsia" w:ascii="宋体" w:hAnsi="宋体" w:cs="宋体"/>
                <w:sz w:val="24"/>
                <w:szCs w:val="24"/>
              </w:rPr>
              <w:t>总部地址</w:t>
            </w:r>
          </w:p>
        </w:tc>
      </w:tr>
      <w:tr w14:paraId="6AE16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4" w:hRule="atLeast"/>
        </w:trPr>
        <w:tc>
          <w:tcPr>
            <w:tcW w:w="585" w:type="dxa"/>
            <w:vAlign w:val="center"/>
          </w:tcPr>
          <w:p w14:paraId="3F2E1CEC">
            <w:pPr>
              <w:tabs>
                <w:tab w:val="left" w:pos="1980"/>
              </w:tabs>
              <w:spacing w:line="360" w:lineRule="auto"/>
              <w:jc w:val="center"/>
              <w:rPr>
                <w:rFonts w:ascii="宋体" w:hAnsi="宋体" w:cs="宋体"/>
                <w:sz w:val="24"/>
                <w:szCs w:val="24"/>
              </w:rPr>
            </w:pPr>
            <w:r>
              <w:rPr>
                <w:rFonts w:hint="eastAsia" w:ascii="宋体" w:hAnsi="宋体" w:cs="宋体"/>
                <w:sz w:val="24"/>
                <w:szCs w:val="24"/>
              </w:rPr>
              <w:t>3</w:t>
            </w:r>
          </w:p>
        </w:tc>
        <w:tc>
          <w:tcPr>
            <w:tcW w:w="8883" w:type="dxa"/>
            <w:gridSpan w:val="5"/>
            <w:vAlign w:val="center"/>
          </w:tcPr>
          <w:p w14:paraId="00442F76">
            <w:pPr>
              <w:tabs>
                <w:tab w:val="left" w:pos="1980"/>
              </w:tabs>
              <w:spacing w:line="360" w:lineRule="auto"/>
              <w:ind w:firstLine="100"/>
              <w:rPr>
                <w:rFonts w:ascii="宋体" w:hAnsi="宋体" w:cs="宋体"/>
                <w:sz w:val="24"/>
                <w:szCs w:val="24"/>
              </w:rPr>
            </w:pPr>
            <w:r>
              <w:rPr>
                <w:rFonts w:hint="eastAsia" w:ascii="宋体" w:hAnsi="宋体" w:cs="宋体"/>
                <w:sz w:val="24"/>
                <w:szCs w:val="24"/>
              </w:rPr>
              <w:t>当地代表处地址</w:t>
            </w:r>
          </w:p>
        </w:tc>
      </w:tr>
      <w:tr w14:paraId="2BE8E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9" w:hRule="atLeast"/>
        </w:trPr>
        <w:tc>
          <w:tcPr>
            <w:tcW w:w="585" w:type="dxa"/>
            <w:vAlign w:val="center"/>
          </w:tcPr>
          <w:p w14:paraId="393266E9">
            <w:pPr>
              <w:tabs>
                <w:tab w:val="left" w:pos="1980"/>
              </w:tabs>
              <w:spacing w:line="360" w:lineRule="auto"/>
              <w:jc w:val="center"/>
              <w:rPr>
                <w:rFonts w:ascii="宋体" w:hAnsi="宋体" w:cs="宋体"/>
                <w:sz w:val="24"/>
                <w:szCs w:val="24"/>
              </w:rPr>
            </w:pPr>
            <w:r>
              <w:rPr>
                <w:rFonts w:hint="eastAsia" w:ascii="宋体" w:hAnsi="宋体" w:cs="宋体"/>
                <w:sz w:val="24"/>
                <w:szCs w:val="24"/>
              </w:rPr>
              <w:t>4</w:t>
            </w:r>
          </w:p>
        </w:tc>
        <w:tc>
          <w:tcPr>
            <w:tcW w:w="3988" w:type="dxa"/>
            <w:gridSpan w:val="3"/>
            <w:vAlign w:val="center"/>
          </w:tcPr>
          <w:p w14:paraId="619E36DF">
            <w:pPr>
              <w:tabs>
                <w:tab w:val="left" w:pos="1980"/>
              </w:tabs>
              <w:spacing w:line="360" w:lineRule="auto"/>
              <w:ind w:firstLine="100"/>
              <w:rPr>
                <w:rFonts w:ascii="宋体" w:hAnsi="宋体" w:cs="宋体"/>
                <w:sz w:val="24"/>
                <w:szCs w:val="24"/>
              </w:rPr>
            </w:pPr>
            <w:r>
              <w:rPr>
                <w:rFonts w:hint="eastAsia" w:ascii="宋体" w:hAnsi="宋体" w:cs="宋体"/>
                <w:sz w:val="24"/>
                <w:szCs w:val="24"/>
              </w:rPr>
              <w:t>电话</w:t>
            </w:r>
          </w:p>
        </w:tc>
        <w:tc>
          <w:tcPr>
            <w:tcW w:w="4895" w:type="dxa"/>
            <w:gridSpan w:val="2"/>
            <w:vAlign w:val="center"/>
          </w:tcPr>
          <w:p w14:paraId="53D08BA0">
            <w:pPr>
              <w:tabs>
                <w:tab w:val="left" w:pos="1980"/>
              </w:tabs>
              <w:spacing w:line="360" w:lineRule="auto"/>
              <w:ind w:firstLine="100"/>
              <w:rPr>
                <w:rFonts w:ascii="宋体" w:hAnsi="宋体" w:cs="宋体"/>
                <w:sz w:val="24"/>
                <w:szCs w:val="24"/>
              </w:rPr>
            </w:pPr>
            <w:r>
              <w:rPr>
                <w:rFonts w:hint="eastAsia" w:ascii="宋体" w:hAnsi="宋体" w:cs="宋体"/>
                <w:sz w:val="24"/>
                <w:szCs w:val="24"/>
              </w:rPr>
              <w:t>联系人</w:t>
            </w:r>
          </w:p>
        </w:tc>
      </w:tr>
      <w:tr w14:paraId="74AF4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3" w:hRule="atLeast"/>
        </w:trPr>
        <w:tc>
          <w:tcPr>
            <w:tcW w:w="585" w:type="dxa"/>
            <w:vAlign w:val="center"/>
          </w:tcPr>
          <w:p w14:paraId="6D087312">
            <w:pPr>
              <w:tabs>
                <w:tab w:val="left" w:pos="1980"/>
              </w:tabs>
              <w:spacing w:line="360" w:lineRule="auto"/>
              <w:jc w:val="center"/>
              <w:rPr>
                <w:rFonts w:ascii="宋体" w:hAnsi="宋体" w:cs="宋体"/>
                <w:sz w:val="24"/>
                <w:szCs w:val="24"/>
              </w:rPr>
            </w:pPr>
            <w:r>
              <w:rPr>
                <w:rFonts w:hint="eastAsia" w:ascii="宋体" w:hAnsi="宋体" w:cs="宋体"/>
                <w:sz w:val="24"/>
                <w:szCs w:val="24"/>
              </w:rPr>
              <w:t>5</w:t>
            </w:r>
          </w:p>
        </w:tc>
        <w:tc>
          <w:tcPr>
            <w:tcW w:w="3988" w:type="dxa"/>
            <w:gridSpan w:val="3"/>
            <w:vAlign w:val="center"/>
          </w:tcPr>
          <w:p w14:paraId="0D4B90FE">
            <w:pPr>
              <w:tabs>
                <w:tab w:val="left" w:pos="1980"/>
              </w:tabs>
              <w:spacing w:line="360" w:lineRule="auto"/>
              <w:ind w:firstLine="100"/>
              <w:rPr>
                <w:rFonts w:ascii="宋体" w:hAnsi="宋体" w:cs="宋体"/>
                <w:sz w:val="24"/>
                <w:szCs w:val="24"/>
              </w:rPr>
            </w:pPr>
            <w:r>
              <w:rPr>
                <w:rFonts w:hint="eastAsia" w:ascii="宋体" w:hAnsi="宋体" w:cs="宋体"/>
                <w:sz w:val="24"/>
                <w:szCs w:val="24"/>
              </w:rPr>
              <w:t>传真</w:t>
            </w:r>
          </w:p>
        </w:tc>
        <w:tc>
          <w:tcPr>
            <w:tcW w:w="4895" w:type="dxa"/>
            <w:gridSpan w:val="2"/>
            <w:vAlign w:val="center"/>
          </w:tcPr>
          <w:p w14:paraId="579C2E2F">
            <w:pPr>
              <w:tabs>
                <w:tab w:val="left" w:pos="1980"/>
              </w:tabs>
              <w:spacing w:line="360" w:lineRule="auto"/>
              <w:ind w:firstLine="100"/>
              <w:rPr>
                <w:rFonts w:ascii="宋体" w:hAnsi="宋体" w:cs="宋体"/>
                <w:sz w:val="24"/>
                <w:szCs w:val="24"/>
              </w:rPr>
            </w:pPr>
            <w:r>
              <w:rPr>
                <w:rFonts w:hint="eastAsia" w:ascii="宋体" w:hAnsi="宋体" w:cs="宋体"/>
                <w:sz w:val="24"/>
                <w:szCs w:val="24"/>
              </w:rPr>
              <w:t>电子邮箱</w:t>
            </w:r>
          </w:p>
        </w:tc>
      </w:tr>
      <w:tr w14:paraId="1406B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585" w:type="dxa"/>
            <w:vAlign w:val="center"/>
          </w:tcPr>
          <w:p w14:paraId="4505B19B">
            <w:pPr>
              <w:tabs>
                <w:tab w:val="left" w:pos="1980"/>
              </w:tabs>
              <w:spacing w:line="360" w:lineRule="auto"/>
              <w:jc w:val="center"/>
              <w:rPr>
                <w:rFonts w:ascii="宋体" w:hAnsi="宋体" w:cs="宋体"/>
                <w:sz w:val="24"/>
                <w:szCs w:val="24"/>
              </w:rPr>
            </w:pPr>
            <w:r>
              <w:rPr>
                <w:rFonts w:hint="eastAsia" w:ascii="宋体" w:hAnsi="宋体" w:cs="宋体"/>
                <w:sz w:val="24"/>
                <w:szCs w:val="24"/>
              </w:rPr>
              <w:t>6</w:t>
            </w:r>
          </w:p>
        </w:tc>
        <w:tc>
          <w:tcPr>
            <w:tcW w:w="3988" w:type="dxa"/>
            <w:gridSpan w:val="3"/>
            <w:vAlign w:val="center"/>
          </w:tcPr>
          <w:p w14:paraId="6007E098">
            <w:pPr>
              <w:tabs>
                <w:tab w:val="left" w:pos="1980"/>
              </w:tabs>
              <w:spacing w:line="360" w:lineRule="auto"/>
              <w:ind w:firstLine="100"/>
              <w:rPr>
                <w:rFonts w:ascii="宋体" w:hAnsi="宋体" w:cs="宋体"/>
                <w:sz w:val="24"/>
                <w:szCs w:val="24"/>
              </w:rPr>
            </w:pPr>
            <w:r>
              <w:rPr>
                <w:rFonts w:hint="eastAsia" w:ascii="宋体" w:hAnsi="宋体" w:cs="宋体"/>
                <w:sz w:val="24"/>
                <w:szCs w:val="24"/>
              </w:rPr>
              <w:t>注册地</w:t>
            </w:r>
          </w:p>
        </w:tc>
        <w:tc>
          <w:tcPr>
            <w:tcW w:w="4895" w:type="dxa"/>
            <w:gridSpan w:val="2"/>
            <w:vAlign w:val="center"/>
          </w:tcPr>
          <w:p w14:paraId="7123338E">
            <w:pPr>
              <w:tabs>
                <w:tab w:val="left" w:pos="1980"/>
              </w:tabs>
              <w:spacing w:line="360" w:lineRule="auto"/>
              <w:ind w:firstLine="100"/>
              <w:rPr>
                <w:rFonts w:ascii="宋体" w:hAnsi="宋体" w:cs="宋体"/>
                <w:sz w:val="24"/>
                <w:szCs w:val="24"/>
              </w:rPr>
            </w:pPr>
            <w:r>
              <w:rPr>
                <w:rFonts w:hint="eastAsia" w:ascii="宋体" w:hAnsi="宋体" w:cs="宋体"/>
                <w:sz w:val="24"/>
                <w:szCs w:val="24"/>
              </w:rPr>
              <w:t>注册年份</w:t>
            </w:r>
          </w:p>
        </w:tc>
      </w:tr>
      <w:tr w14:paraId="01FB6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585" w:type="dxa"/>
            <w:vMerge w:val="restart"/>
            <w:vAlign w:val="center"/>
          </w:tcPr>
          <w:p w14:paraId="4DDFCBAE">
            <w:pPr>
              <w:tabs>
                <w:tab w:val="left" w:pos="1980"/>
              </w:tabs>
              <w:spacing w:line="360" w:lineRule="auto"/>
              <w:jc w:val="center"/>
              <w:rPr>
                <w:rFonts w:ascii="宋体" w:hAnsi="宋体" w:cs="宋体"/>
                <w:sz w:val="24"/>
                <w:szCs w:val="24"/>
              </w:rPr>
            </w:pPr>
            <w:r>
              <w:rPr>
                <w:rFonts w:hint="eastAsia" w:ascii="宋体" w:hAnsi="宋体" w:cs="宋体"/>
                <w:sz w:val="24"/>
                <w:szCs w:val="24"/>
              </w:rPr>
              <w:t>7</w:t>
            </w:r>
          </w:p>
        </w:tc>
        <w:tc>
          <w:tcPr>
            <w:tcW w:w="1458" w:type="dxa"/>
            <w:tcBorders>
              <w:right w:val="single" w:color="auto" w:sz="4" w:space="0"/>
            </w:tcBorders>
            <w:vAlign w:val="center"/>
          </w:tcPr>
          <w:p w14:paraId="1E123A7E">
            <w:pPr>
              <w:tabs>
                <w:tab w:val="left" w:pos="1980"/>
              </w:tabs>
              <w:spacing w:line="360" w:lineRule="auto"/>
              <w:ind w:firstLine="100"/>
              <w:rPr>
                <w:rFonts w:ascii="宋体" w:hAnsi="宋体" w:cs="宋体"/>
                <w:sz w:val="24"/>
                <w:szCs w:val="24"/>
              </w:rPr>
            </w:pPr>
            <w:r>
              <w:rPr>
                <w:rFonts w:hint="eastAsia" w:ascii="宋体" w:hAnsi="宋体" w:cs="宋体"/>
                <w:sz w:val="24"/>
                <w:szCs w:val="24"/>
              </w:rPr>
              <w:t>法定代表人</w:t>
            </w:r>
          </w:p>
        </w:tc>
        <w:tc>
          <w:tcPr>
            <w:tcW w:w="996" w:type="dxa"/>
            <w:tcBorders>
              <w:left w:val="single" w:color="auto" w:sz="4" w:space="0"/>
              <w:right w:val="single" w:color="auto" w:sz="4" w:space="0"/>
            </w:tcBorders>
            <w:vAlign w:val="center"/>
          </w:tcPr>
          <w:p w14:paraId="10D07B17">
            <w:pPr>
              <w:tabs>
                <w:tab w:val="left" w:pos="1980"/>
              </w:tabs>
              <w:spacing w:line="360" w:lineRule="auto"/>
              <w:jc w:val="center"/>
              <w:rPr>
                <w:rFonts w:ascii="宋体" w:hAnsi="宋体" w:cs="宋体"/>
                <w:sz w:val="24"/>
                <w:szCs w:val="24"/>
              </w:rPr>
            </w:pPr>
            <w:r>
              <w:rPr>
                <w:rFonts w:hint="eastAsia" w:ascii="宋体" w:hAnsi="宋体" w:cs="宋体"/>
                <w:sz w:val="24"/>
                <w:szCs w:val="24"/>
              </w:rPr>
              <w:t>姓名</w:t>
            </w:r>
          </w:p>
        </w:tc>
        <w:tc>
          <w:tcPr>
            <w:tcW w:w="1534" w:type="dxa"/>
            <w:tcBorders>
              <w:left w:val="single" w:color="auto" w:sz="4" w:space="0"/>
            </w:tcBorders>
            <w:vAlign w:val="center"/>
          </w:tcPr>
          <w:p w14:paraId="4AB04734">
            <w:pPr>
              <w:tabs>
                <w:tab w:val="left" w:pos="1980"/>
              </w:tabs>
              <w:spacing w:line="360" w:lineRule="auto"/>
              <w:jc w:val="center"/>
              <w:rPr>
                <w:rFonts w:ascii="宋体" w:hAnsi="宋体" w:cs="宋体"/>
                <w:sz w:val="24"/>
                <w:szCs w:val="24"/>
              </w:rPr>
            </w:pPr>
          </w:p>
        </w:tc>
        <w:tc>
          <w:tcPr>
            <w:tcW w:w="1091" w:type="dxa"/>
            <w:tcBorders>
              <w:right w:val="single" w:color="auto" w:sz="4" w:space="0"/>
            </w:tcBorders>
            <w:vAlign w:val="center"/>
          </w:tcPr>
          <w:p w14:paraId="2E3E90DC">
            <w:pPr>
              <w:tabs>
                <w:tab w:val="left" w:pos="1980"/>
              </w:tabs>
              <w:spacing w:line="360" w:lineRule="auto"/>
              <w:ind w:firstLine="100"/>
              <w:jc w:val="center"/>
              <w:rPr>
                <w:rFonts w:ascii="宋体" w:hAnsi="宋体" w:cs="宋体"/>
                <w:sz w:val="24"/>
                <w:szCs w:val="24"/>
              </w:rPr>
            </w:pPr>
            <w:r>
              <w:rPr>
                <w:rFonts w:hint="eastAsia" w:ascii="宋体" w:hAnsi="宋体" w:cs="宋体"/>
                <w:sz w:val="24"/>
                <w:szCs w:val="24"/>
              </w:rPr>
              <w:t>电话</w:t>
            </w:r>
          </w:p>
        </w:tc>
        <w:tc>
          <w:tcPr>
            <w:tcW w:w="3804" w:type="dxa"/>
            <w:tcBorders>
              <w:left w:val="single" w:color="auto" w:sz="4" w:space="0"/>
            </w:tcBorders>
            <w:vAlign w:val="center"/>
          </w:tcPr>
          <w:p w14:paraId="1ACAB42F">
            <w:pPr>
              <w:tabs>
                <w:tab w:val="left" w:pos="1980"/>
              </w:tabs>
              <w:spacing w:line="360" w:lineRule="auto"/>
              <w:ind w:firstLine="100"/>
              <w:rPr>
                <w:rFonts w:ascii="宋体" w:hAnsi="宋体" w:cs="宋体"/>
                <w:sz w:val="24"/>
                <w:szCs w:val="24"/>
              </w:rPr>
            </w:pPr>
          </w:p>
        </w:tc>
      </w:tr>
      <w:tr w14:paraId="06709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585" w:type="dxa"/>
            <w:vMerge w:val="continue"/>
            <w:vAlign w:val="center"/>
          </w:tcPr>
          <w:p w14:paraId="1F371516">
            <w:pPr>
              <w:tabs>
                <w:tab w:val="left" w:pos="1980"/>
              </w:tabs>
              <w:spacing w:line="360" w:lineRule="auto"/>
              <w:jc w:val="center"/>
              <w:rPr>
                <w:rFonts w:ascii="宋体" w:hAnsi="宋体" w:cs="宋体"/>
                <w:sz w:val="24"/>
                <w:szCs w:val="24"/>
              </w:rPr>
            </w:pPr>
          </w:p>
        </w:tc>
        <w:tc>
          <w:tcPr>
            <w:tcW w:w="1458" w:type="dxa"/>
            <w:tcBorders>
              <w:right w:val="single" w:color="auto" w:sz="4" w:space="0"/>
            </w:tcBorders>
            <w:vAlign w:val="center"/>
          </w:tcPr>
          <w:p w14:paraId="5004247C">
            <w:pPr>
              <w:tabs>
                <w:tab w:val="left" w:pos="1980"/>
              </w:tabs>
              <w:spacing w:line="360" w:lineRule="auto"/>
              <w:ind w:firstLine="100"/>
              <w:rPr>
                <w:rFonts w:ascii="宋体" w:hAnsi="宋体" w:cs="宋体"/>
                <w:sz w:val="24"/>
                <w:szCs w:val="24"/>
              </w:rPr>
            </w:pPr>
            <w:r>
              <w:rPr>
                <w:rFonts w:hint="eastAsia" w:ascii="宋体" w:hAnsi="宋体" w:cs="宋体"/>
                <w:sz w:val="24"/>
                <w:szCs w:val="24"/>
              </w:rPr>
              <w:t>技术负责人</w:t>
            </w:r>
          </w:p>
        </w:tc>
        <w:tc>
          <w:tcPr>
            <w:tcW w:w="996" w:type="dxa"/>
            <w:tcBorders>
              <w:left w:val="single" w:color="auto" w:sz="4" w:space="0"/>
              <w:right w:val="single" w:color="auto" w:sz="4" w:space="0"/>
            </w:tcBorders>
            <w:vAlign w:val="center"/>
          </w:tcPr>
          <w:p w14:paraId="4AC0D33C">
            <w:pPr>
              <w:tabs>
                <w:tab w:val="left" w:pos="1980"/>
              </w:tabs>
              <w:spacing w:line="360" w:lineRule="auto"/>
              <w:jc w:val="center"/>
              <w:rPr>
                <w:rFonts w:ascii="宋体" w:hAnsi="宋体" w:cs="宋体"/>
                <w:sz w:val="24"/>
                <w:szCs w:val="24"/>
              </w:rPr>
            </w:pPr>
            <w:r>
              <w:rPr>
                <w:rFonts w:hint="eastAsia" w:ascii="宋体" w:hAnsi="宋体" w:cs="宋体"/>
                <w:sz w:val="24"/>
                <w:szCs w:val="24"/>
              </w:rPr>
              <w:t>姓名</w:t>
            </w:r>
          </w:p>
        </w:tc>
        <w:tc>
          <w:tcPr>
            <w:tcW w:w="1534" w:type="dxa"/>
            <w:tcBorders>
              <w:left w:val="single" w:color="auto" w:sz="4" w:space="0"/>
            </w:tcBorders>
            <w:vAlign w:val="center"/>
          </w:tcPr>
          <w:p w14:paraId="0F4B4BFF">
            <w:pPr>
              <w:tabs>
                <w:tab w:val="left" w:pos="1980"/>
              </w:tabs>
              <w:spacing w:line="360" w:lineRule="auto"/>
              <w:jc w:val="center"/>
              <w:rPr>
                <w:rFonts w:ascii="宋体" w:hAnsi="宋体" w:cs="宋体"/>
                <w:sz w:val="24"/>
                <w:szCs w:val="24"/>
              </w:rPr>
            </w:pPr>
          </w:p>
        </w:tc>
        <w:tc>
          <w:tcPr>
            <w:tcW w:w="1091" w:type="dxa"/>
            <w:tcBorders>
              <w:right w:val="single" w:color="auto" w:sz="4" w:space="0"/>
            </w:tcBorders>
            <w:vAlign w:val="center"/>
          </w:tcPr>
          <w:p w14:paraId="149FDD7B">
            <w:pPr>
              <w:tabs>
                <w:tab w:val="left" w:pos="1980"/>
              </w:tabs>
              <w:spacing w:line="360" w:lineRule="auto"/>
              <w:ind w:firstLine="100"/>
              <w:jc w:val="center"/>
              <w:rPr>
                <w:rFonts w:ascii="宋体" w:hAnsi="宋体" w:cs="宋体"/>
                <w:sz w:val="24"/>
                <w:szCs w:val="24"/>
              </w:rPr>
            </w:pPr>
            <w:r>
              <w:rPr>
                <w:rFonts w:hint="eastAsia" w:ascii="宋体" w:hAnsi="宋体" w:cs="宋体"/>
                <w:sz w:val="24"/>
                <w:szCs w:val="24"/>
              </w:rPr>
              <w:t>电话</w:t>
            </w:r>
          </w:p>
        </w:tc>
        <w:tc>
          <w:tcPr>
            <w:tcW w:w="3804" w:type="dxa"/>
            <w:tcBorders>
              <w:left w:val="single" w:color="auto" w:sz="4" w:space="0"/>
            </w:tcBorders>
            <w:vAlign w:val="center"/>
          </w:tcPr>
          <w:p w14:paraId="7893CB01">
            <w:pPr>
              <w:tabs>
                <w:tab w:val="left" w:pos="1980"/>
              </w:tabs>
              <w:spacing w:line="360" w:lineRule="auto"/>
              <w:ind w:firstLine="100"/>
              <w:rPr>
                <w:rFonts w:ascii="宋体" w:hAnsi="宋体" w:cs="宋体"/>
                <w:sz w:val="24"/>
                <w:szCs w:val="24"/>
              </w:rPr>
            </w:pPr>
          </w:p>
        </w:tc>
      </w:tr>
      <w:tr w14:paraId="3A684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4" w:hRule="atLeast"/>
        </w:trPr>
        <w:tc>
          <w:tcPr>
            <w:tcW w:w="585" w:type="dxa"/>
            <w:vAlign w:val="center"/>
          </w:tcPr>
          <w:p w14:paraId="7F783DA9">
            <w:pPr>
              <w:tabs>
                <w:tab w:val="left" w:pos="1980"/>
              </w:tabs>
              <w:spacing w:line="360" w:lineRule="auto"/>
              <w:jc w:val="center"/>
              <w:rPr>
                <w:rFonts w:ascii="宋体" w:hAnsi="宋体" w:cs="宋体"/>
                <w:sz w:val="24"/>
                <w:szCs w:val="24"/>
              </w:rPr>
            </w:pPr>
            <w:r>
              <w:rPr>
                <w:rFonts w:hint="eastAsia" w:ascii="宋体" w:hAnsi="宋体" w:cs="宋体"/>
                <w:sz w:val="24"/>
                <w:szCs w:val="24"/>
              </w:rPr>
              <w:t>8</w:t>
            </w:r>
          </w:p>
        </w:tc>
        <w:tc>
          <w:tcPr>
            <w:tcW w:w="8883" w:type="dxa"/>
            <w:gridSpan w:val="5"/>
            <w:vAlign w:val="center"/>
          </w:tcPr>
          <w:p w14:paraId="07C255CF">
            <w:pPr>
              <w:tabs>
                <w:tab w:val="left" w:pos="1980"/>
              </w:tabs>
              <w:spacing w:line="360" w:lineRule="auto"/>
              <w:ind w:firstLine="100"/>
              <w:rPr>
                <w:rFonts w:ascii="宋体" w:hAnsi="宋体" w:cs="宋体"/>
                <w:sz w:val="24"/>
                <w:szCs w:val="24"/>
              </w:rPr>
            </w:pPr>
            <w:r>
              <w:rPr>
                <w:rFonts w:hint="eastAsia" w:ascii="宋体" w:hAnsi="宋体" w:cs="宋体"/>
                <w:sz w:val="24"/>
                <w:szCs w:val="24"/>
              </w:rPr>
              <w:t>公司资质等级证书名称及书号                  （若有）</w:t>
            </w:r>
          </w:p>
        </w:tc>
      </w:tr>
      <w:tr w14:paraId="2352F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17" w:hRule="atLeast"/>
        </w:trPr>
        <w:tc>
          <w:tcPr>
            <w:tcW w:w="585" w:type="dxa"/>
            <w:vAlign w:val="center"/>
          </w:tcPr>
          <w:p w14:paraId="18C53C0D">
            <w:pPr>
              <w:tabs>
                <w:tab w:val="left" w:pos="1980"/>
              </w:tabs>
              <w:spacing w:line="360" w:lineRule="auto"/>
              <w:jc w:val="center"/>
              <w:rPr>
                <w:rFonts w:ascii="宋体" w:hAnsi="宋体" w:cs="宋体"/>
                <w:sz w:val="24"/>
                <w:szCs w:val="24"/>
              </w:rPr>
            </w:pPr>
            <w:r>
              <w:rPr>
                <w:rFonts w:hint="eastAsia" w:ascii="宋体" w:hAnsi="宋体" w:cs="宋体"/>
                <w:sz w:val="24"/>
                <w:szCs w:val="24"/>
              </w:rPr>
              <w:t>9</w:t>
            </w:r>
          </w:p>
        </w:tc>
        <w:tc>
          <w:tcPr>
            <w:tcW w:w="8883" w:type="dxa"/>
            <w:gridSpan w:val="5"/>
            <w:vAlign w:val="center"/>
          </w:tcPr>
          <w:p w14:paraId="5EF2C374">
            <w:pPr>
              <w:tabs>
                <w:tab w:val="left" w:pos="1980"/>
              </w:tabs>
              <w:spacing w:line="360" w:lineRule="auto"/>
              <w:ind w:firstLine="100"/>
              <w:rPr>
                <w:rFonts w:ascii="宋体" w:hAnsi="宋体" w:cs="宋体"/>
                <w:sz w:val="24"/>
                <w:szCs w:val="24"/>
              </w:rPr>
            </w:pPr>
            <w:r>
              <w:rPr>
                <w:rFonts w:hint="eastAsia" w:ascii="宋体" w:hAnsi="宋体" w:cs="宋体"/>
                <w:sz w:val="24"/>
                <w:szCs w:val="24"/>
              </w:rPr>
              <w:t>经营范围</w:t>
            </w:r>
          </w:p>
          <w:p w14:paraId="4E2806DF">
            <w:pPr>
              <w:tabs>
                <w:tab w:val="left" w:pos="1980"/>
              </w:tabs>
              <w:spacing w:line="360" w:lineRule="auto"/>
              <w:ind w:firstLine="100"/>
              <w:rPr>
                <w:rFonts w:ascii="宋体" w:hAnsi="宋体" w:cs="宋体"/>
                <w:sz w:val="24"/>
                <w:szCs w:val="24"/>
                <w:u w:val="single"/>
              </w:rPr>
            </w:pPr>
            <w:r>
              <w:rPr>
                <w:rFonts w:hint="eastAsia" w:ascii="宋体" w:hAnsi="宋体" w:cs="宋体"/>
                <w:sz w:val="24"/>
                <w:szCs w:val="24"/>
              </w:rPr>
              <w:t>1、</w:t>
            </w:r>
            <w:r>
              <w:rPr>
                <w:rFonts w:hint="eastAsia" w:ascii="宋体" w:hAnsi="宋体" w:cs="宋体"/>
                <w:sz w:val="24"/>
                <w:szCs w:val="24"/>
                <w:u w:val="single"/>
              </w:rPr>
              <w:t>_____________________________________________________________________</w:t>
            </w:r>
          </w:p>
          <w:p w14:paraId="6F223C60">
            <w:pPr>
              <w:tabs>
                <w:tab w:val="left" w:pos="1980"/>
              </w:tabs>
              <w:spacing w:line="360" w:lineRule="auto"/>
              <w:ind w:firstLine="100"/>
              <w:rPr>
                <w:rFonts w:ascii="宋体" w:hAnsi="宋体" w:cs="宋体"/>
                <w:sz w:val="24"/>
                <w:szCs w:val="24"/>
                <w:u w:val="single"/>
              </w:rPr>
            </w:pPr>
            <w:r>
              <w:rPr>
                <w:rFonts w:hint="eastAsia" w:ascii="宋体" w:hAnsi="宋体" w:cs="宋体"/>
                <w:sz w:val="24"/>
                <w:szCs w:val="24"/>
              </w:rPr>
              <w:t>2、</w:t>
            </w:r>
            <w:r>
              <w:rPr>
                <w:rFonts w:hint="eastAsia" w:ascii="宋体" w:hAnsi="宋体" w:cs="宋体"/>
                <w:sz w:val="24"/>
                <w:szCs w:val="24"/>
                <w:u w:val="single"/>
              </w:rPr>
              <w:t>_____________________________________________________________________</w:t>
            </w:r>
          </w:p>
          <w:p w14:paraId="2AD95525">
            <w:pPr>
              <w:tabs>
                <w:tab w:val="left" w:pos="1980"/>
              </w:tabs>
              <w:spacing w:line="360" w:lineRule="auto"/>
              <w:ind w:firstLine="100"/>
              <w:rPr>
                <w:rFonts w:ascii="宋体" w:hAnsi="宋体" w:cs="宋体"/>
                <w:sz w:val="24"/>
                <w:szCs w:val="24"/>
                <w:u w:val="single"/>
              </w:rPr>
            </w:pPr>
            <w:r>
              <w:rPr>
                <w:rFonts w:hint="eastAsia" w:ascii="宋体" w:hAnsi="宋体" w:cs="宋体"/>
                <w:sz w:val="24"/>
                <w:szCs w:val="24"/>
              </w:rPr>
              <w:t>3、</w:t>
            </w:r>
            <w:r>
              <w:rPr>
                <w:rFonts w:hint="eastAsia" w:ascii="宋体" w:hAnsi="宋体" w:cs="宋体"/>
                <w:sz w:val="24"/>
                <w:szCs w:val="24"/>
                <w:u w:val="single"/>
              </w:rPr>
              <w:t>_____________________________________________________________________</w:t>
            </w:r>
          </w:p>
          <w:p w14:paraId="3A038D17">
            <w:pPr>
              <w:tabs>
                <w:tab w:val="left" w:pos="1980"/>
              </w:tabs>
              <w:spacing w:line="360" w:lineRule="auto"/>
              <w:ind w:firstLine="100"/>
              <w:rPr>
                <w:rFonts w:ascii="宋体" w:hAnsi="宋体" w:cs="宋体"/>
                <w:sz w:val="24"/>
                <w:szCs w:val="24"/>
                <w:u w:val="single"/>
              </w:rPr>
            </w:pPr>
            <w:r>
              <w:rPr>
                <w:rFonts w:hint="eastAsia" w:ascii="宋体" w:hAnsi="宋体" w:cs="宋体"/>
                <w:sz w:val="24"/>
                <w:szCs w:val="24"/>
              </w:rPr>
              <w:t>4、</w:t>
            </w:r>
            <w:r>
              <w:rPr>
                <w:rFonts w:hint="eastAsia" w:ascii="宋体" w:hAnsi="宋体" w:cs="宋体"/>
                <w:sz w:val="24"/>
                <w:szCs w:val="24"/>
                <w:u w:val="single"/>
              </w:rPr>
              <w:t>_____________________________________________________________________</w:t>
            </w:r>
          </w:p>
          <w:p w14:paraId="672DD496">
            <w:pPr>
              <w:tabs>
                <w:tab w:val="left" w:pos="1980"/>
              </w:tabs>
              <w:spacing w:line="360" w:lineRule="auto"/>
              <w:ind w:firstLine="100"/>
              <w:rPr>
                <w:rFonts w:ascii="宋体" w:hAnsi="宋体" w:cs="宋体"/>
                <w:sz w:val="24"/>
                <w:szCs w:val="24"/>
              </w:rPr>
            </w:pPr>
            <w:r>
              <w:rPr>
                <w:rFonts w:hint="eastAsia" w:ascii="宋体" w:hAnsi="宋体" w:cs="宋体"/>
                <w:sz w:val="24"/>
                <w:szCs w:val="24"/>
              </w:rPr>
              <w:t>…</w:t>
            </w:r>
          </w:p>
        </w:tc>
      </w:tr>
      <w:tr w14:paraId="50476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60" w:hRule="atLeast"/>
        </w:trPr>
        <w:tc>
          <w:tcPr>
            <w:tcW w:w="585" w:type="dxa"/>
            <w:vAlign w:val="center"/>
          </w:tcPr>
          <w:p w14:paraId="5A21C5C0">
            <w:pPr>
              <w:tabs>
                <w:tab w:val="left" w:pos="1980"/>
              </w:tabs>
              <w:spacing w:line="360" w:lineRule="auto"/>
              <w:jc w:val="center"/>
              <w:rPr>
                <w:rFonts w:ascii="宋体" w:hAnsi="宋体" w:cs="宋体"/>
                <w:sz w:val="24"/>
                <w:szCs w:val="24"/>
              </w:rPr>
            </w:pPr>
            <w:r>
              <w:rPr>
                <w:rFonts w:hint="eastAsia" w:ascii="宋体" w:hAnsi="宋体" w:cs="宋体"/>
                <w:sz w:val="24"/>
                <w:szCs w:val="24"/>
              </w:rPr>
              <w:t>10</w:t>
            </w:r>
          </w:p>
        </w:tc>
        <w:tc>
          <w:tcPr>
            <w:tcW w:w="8883" w:type="dxa"/>
            <w:gridSpan w:val="5"/>
            <w:vAlign w:val="center"/>
          </w:tcPr>
          <w:p w14:paraId="1E251D9B">
            <w:pPr>
              <w:tabs>
                <w:tab w:val="left" w:pos="1980"/>
              </w:tabs>
              <w:spacing w:line="360" w:lineRule="auto"/>
              <w:ind w:firstLine="100"/>
              <w:rPr>
                <w:rFonts w:ascii="宋体" w:hAnsi="宋体" w:cs="宋体"/>
                <w:sz w:val="24"/>
                <w:szCs w:val="24"/>
              </w:rPr>
            </w:pPr>
            <w:r>
              <w:rPr>
                <w:rFonts w:hint="eastAsia" w:ascii="宋体" w:hAnsi="宋体" w:cs="宋体"/>
                <w:sz w:val="24"/>
                <w:szCs w:val="24"/>
              </w:rPr>
              <w:t>其他需要说明的情况</w:t>
            </w:r>
          </w:p>
        </w:tc>
      </w:tr>
    </w:tbl>
    <w:p w14:paraId="7A6F29ED">
      <w:pPr>
        <w:spacing w:line="360" w:lineRule="auto"/>
        <w:ind w:firstLine="159" w:firstLineChars="66"/>
        <w:rPr>
          <w:rFonts w:ascii="宋体" w:hAnsi="宋体" w:cs="宋体"/>
          <w:b/>
          <w:sz w:val="24"/>
          <w:szCs w:val="24"/>
        </w:rPr>
      </w:pPr>
      <w:r>
        <w:rPr>
          <w:rFonts w:hint="eastAsia" w:ascii="宋体" w:hAnsi="宋体" w:cs="宋体"/>
          <w:b/>
          <w:sz w:val="24"/>
          <w:szCs w:val="24"/>
        </w:rPr>
        <w:t>注：本</w:t>
      </w:r>
      <w:bookmarkStart w:id="345" w:name="_Hlk53214050"/>
      <w:r>
        <w:rPr>
          <w:rFonts w:hint="eastAsia" w:ascii="宋体" w:hAnsi="宋体" w:cs="宋体"/>
          <w:b/>
          <w:sz w:val="24"/>
          <w:szCs w:val="24"/>
        </w:rPr>
        <w:t>表后附相关有效的资质等级证书等（如有）加盖电子公章。</w:t>
      </w:r>
    </w:p>
    <w:bookmarkEnd w:id="345"/>
    <w:p w14:paraId="1D71573D">
      <w:pPr>
        <w:pStyle w:val="4"/>
        <w:spacing w:before="0" w:after="0" w:line="360" w:lineRule="auto"/>
        <w:jc w:val="center"/>
        <w:rPr>
          <w:rFonts w:ascii="宋体" w:hAnsi="宋体" w:cs="宋体"/>
          <w:sz w:val="24"/>
          <w:szCs w:val="24"/>
        </w:rPr>
      </w:pPr>
      <w:bookmarkStart w:id="346" w:name="_Toc3969342"/>
      <w:bookmarkStart w:id="347" w:name="_Toc102136502"/>
      <w:bookmarkStart w:id="348" w:name="_Toc71734743"/>
      <w:bookmarkStart w:id="349" w:name="_Toc89638392"/>
      <w:bookmarkStart w:id="350" w:name="_Toc11074"/>
      <w:bookmarkStart w:id="351" w:name="_Toc589"/>
      <w:r>
        <w:rPr>
          <w:rFonts w:hint="eastAsia" w:ascii="宋体" w:hAnsi="宋体" w:cs="宋体"/>
          <w:sz w:val="24"/>
          <w:szCs w:val="24"/>
        </w:rPr>
        <w:br w:type="page"/>
      </w:r>
      <w:r>
        <w:rPr>
          <w:rFonts w:hint="eastAsia" w:ascii="宋体" w:hAnsi="宋体" w:cs="宋体"/>
          <w:sz w:val="24"/>
          <w:szCs w:val="24"/>
        </w:rPr>
        <w:t>2.具有独立承担民事责任的能力，提供法人或者其他组织的营业执照等证明文件；</w:t>
      </w:r>
    </w:p>
    <w:p w14:paraId="5797DC04">
      <w:pPr>
        <w:spacing w:line="360" w:lineRule="auto"/>
        <w:jc w:val="center"/>
        <w:rPr>
          <w:rFonts w:ascii="宋体" w:hAnsi="宋体" w:cs="宋体"/>
          <w:sz w:val="24"/>
        </w:rPr>
      </w:pPr>
      <w:r>
        <w:rPr>
          <w:rFonts w:hint="eastAsia" w:ascii="宋体" w:hAnsi="宋体" w:cs="宋体"/>
          <w:sz w:val="24"/>
        </w:rPr>
        <w:t>(附扫描件加盖电子公章)</w:t>
      </w:r>
    </w:p>
    <w:p w14:paraId="36CB2CA3">
      <w:pPr>
        <w:pStyle w:val="4"/>
        <w:spacing w:before="0" w:after="0" w:line="360" w:lineRule="auto"/>
        <w:jc w:val="center"/>
        <w:rPr>
          <w:rFonts w:ascii="宋体" w:hAnsi="宋体" w:cs="宋体"/>
          <w:sz w:val="24"/>
          <w:szCs w:val="24"/>
        </w:rPr>
      </w:pPr>
      <w:r>
        <w:rPr>
          <w:rFonts w:hint="eastAsia" w:ascii="宋体" w:hAnsi="宋体" w:cs="宋体"/>
          <w:sz w:val="24"/>
          <w:szCs w:val="24"/>
        </w:rPr>
        <w:br w:type="page"/>
      </w:r>
      <w:bookmarkEnd w:id="346"/>
      <w:bookmarkEnd w:id="347"/>
      <w:bookmarkEnd w:id="348"/>
      <w:bookmarkEnd w:id="349"/>
      <w:r>
        <w:rPr>
          <w:rFonts w:hint="eastAsia" w:ascii="宋体" w:hAnsi="宋体" w:cs="宋体"/>
          <w:sz w:val="24"/>
          <w:szCs w:val="24"/>
        </w:rPr>
        <w:t>3.具有良好的商业信誉和健全的财务会计制度：提供2022年-2024年任意1个年度经第三方审计的审计报告及财务报表(至少包括资产负债表、利润表、现金流量表)，成立满一年不满三年的，按实际年份提供；近一年新成立的公司，按实际情形提供财务报表，不能提供的须作出相应说明或提供自投标文件提交截止时间前1年内基本开户银行出具的资信证明；</w:t>
      </w:r>
      <w:bookmarkEnd w:id="350"/>
      <w:bookmarkEnd w:id="351"/>
    </w:p>
    <w:p w14:paraId="15399956">
      <w:pPr>
        <w:spacing w:line="360" w:lineRule="auto"/>
        <w:jc w:val="center"/>
        <w:rPr>
          <w:rFonts w:ascii="宋体" w:hAnsi="宋体" w:cs="宋体"/>
          <w:sz w:val="24"/>
        </w:rPr>
      </w:pPr>
      <w:r>
        <w:rPr>
          <w:rFonts w:hint="eastAsia" w:ascii="宋体" w:hAnsi="宋体" w:cs="宋体"/>
          <w:sz w:val="24"/>
        </w:rPr>
        <w:t>(附扫描件加盖电子公章)</w:t>
      </w:r>
    </w:p>
    <w:p w14:paraId="2050BD79">
      <w:pPr>
        <w:pStyle w:val="8"/>
        <w:spacing w:line="360" w:lineRule="auto"/>
        <w:rPr>
          <w:rFonts w:ascii="宋体" w:hAnsi="宋体" w:eastAsia="宋体" w:cs="宋体"/>
        </w:rPr>
      </w:pPr>
    </w:p>
    <w:p w14:paraId="5B8965D3">
      <w:pPr>
        <w:pStyle w:val="8"/>
        <w:spacing w:line="360" w:lineRule="auto"/>
        <w:rPr>
          <w:rFonts w:ascii="宋体" w:hAnsi="宋体" w:eastAsia="宋体" w:cs="宋体"/>
        </w:rPr>
      </w:pPr>
    </w:p>
    <w:p w14:paraId="7E80CABB">
      <w:pPr>
        <w:pStyle w:val="8"/>
        <w:spacing w:line="360" w:lineRule="auto"/>
        <w:rPr>
          <w:rFonts w:ascii="宋体" w:hAnsi="宋体" w:eastAsia="宋体" w:cs="宋体"/>
        </w:rPr>
      </w:pPr>
    </w:p>
    <w:p w14:paraId="0A6B10D6">
      <w:pPr>
        <w:pStyle w:val="8"/>
        <w:spacing w:line="360" w:lineRule="auto"/>
        <w:rPr>
          <w:rFonts w:ascii="宋体" w:hAnsi="宋体" w:eastAsia="宋体" w:cs="宋体"/>
        </w:rPr>
      </w:pPr>
    </w:p>
    <w:p w14:paraId="0BC53BE9">
      <w:pPr>
        <w:pStyle w:val="8"/>
        <w:spacing w:line="360" w:lineRule="auto"/>
        <w:rPr>
          <w:rFonts w:ascii="宋体" w:hAnsi="宋体" w:eastAsia="宋体" w:cs="宋体"/>
        </w:rPr>
      </w:pPr>
    </w:p>
    <w:p w14:paraId="325F289C">
      <w:pPr>
        <w:pStyle w:val="8"/>
        <w:spacing w:line="360" w:lineRule="auto"/>
        <w:rPr>
          <w:rFonts w:ascii="宋体" w:hAnsi="宋体" w:eastAsia="宋体" w:cs="宋体"/>
        </w:rPr>
      </w:pPr>
    </w:p>
    <w:p w14:paraId="663B28F2">
      <w:pPr>
        <w:pStyle w:val="8"/>
        <w:spacing w:line="360" w:lineRule="auto"/>
        <w:rPr>
          <w:rFonts w:ascii="宋体" w:hAnsi="宋体" w:eastAsia="宋体" w:cs="宋体"/>
        </w:rPr>
      </w:pPr>
    </w:p>
    <w:p w14:paraId="22EE6727">
      <w:pPr>
        <w:pStyle w:val="8"/>
        <w:spacing w:line="360" w:lineRule="auto"/>
        <w:rPr>
          <w:rFonts w:ascii="宋体" w:hAnsi="宋体" w:eastAsia="宋体" w:cs="宋体"/>
        </w:rPr>
      </w:pPr>
    </w:p>
    <w:p w14:paraId="3A42A2F7">
      <w:pPr>
        <w:pStyle w:val="8"/>
        <w:spacing w:line="360" w:lineRule="auto"/>
        <w:rPr>
          <w:rFonts w:ascii="宋体" w:hAnsi="宋体" w:eastAsia="宋体" w:cs="宋体"/>
        </w:rPr>
      </w:pPr>
    </w:p>
    <w:p w14:paraId="170C6EB5">
      <w:pPr>
        <w:pStyle w:val="8"/>
        <w:spacing w:line="360" w:lineRule="auto"/>
        <w:rPr>
          <w:rFonts w:ascii="宋体" w:hAnsi="宋体" w:eastAsia="宋体" w:cs="宋体"/>
        </w:rPr>
      </w:pPr>
    </w:p>
    <w:p w14:paraId="05AF1DC4">
      <w:pPr>
        <w:pStyle w:val="8"/>
        <w:spacing w:line="360" w:lineRule="auto"/>
        <w:rPr>
          <w:rFonts w:ascii="宋体" w:hAnsi="宋体" w:eastAsia="宋体" w:cs="宋体"/>
        </w:rPr>
      </w:pPr>
    </w:p>
    <w:p w14:paraId="1458D1E2">
      <w:pPr>
        <w:pStyle w:val="8"/>
        <w:spacing w:line="360" w:lineRule="auto"/>
        <w:rPr>
          <w:rFonts w:ascii="宋体" w:hAnsi="宋体" w:eastAsia="宋体" w:cs="宋体"/>
        </w:rPr>
      </w:pPr>
    </w:p>
    <w:p w14:paraId="27EA2339">
      <w:pPr>
        <w:pStyle w:val="8"/>
        <w:spacing w:line="360" w:lineRule="auto"/>
        <w:rPr>
          <w:rFonts w:ascii="宋体" w:hAnsi="宋体" w:eastAsia="宋体" w:cs="宋体"/>
        </w:rPr>
      </w:pPr>
    </w:p>
    <w:p w14:paraId="4D0E85A8">
      <w:pPr>
        <w:pStyle w:val="8"/>
        <w:spacing w:line="360" w:lineRule="auto"/>
        <w:rPr>
          <w:rFonts w:ascii="宋体" w:hAnsi="宋体" w:eastAsia="宋体" w:cs="宋体"/>
        </w:rPr>
      </w:pPr>
    </w:p>
    <w:p w14:paraId="3011FCF8">
      <w:pPr>
        <w:pStyle w:val="8"/>
        <w:spacing w:line="360" w:lineRule="auto"/>
        <w:rPr>
          <w:rFonts w:ascii="宋体" w:hAnsi="宋体" w:eastAsia="宋体" w:cs="宋体"/>
        </w:rPr>
      </w:pPr>
    </w:p>
    <w:p w14:paraId="15E56C52">
      <w:pPr>
        <w:pStyle w:val="8"/>
        <w:spacing w:line="360" w:lineRule="auto"/>
        <w:rPr>
          <w:rFonts w:ascii="宋体" w:hAnsi="宋体" w:eastAsia="宋体" w:cs="宋体"/>
        </w:rPr>
      </w:pPr>
    </w:p>
    <w:p w14:paraId="3E763653">
      <w:pPr>
        <w:pStyle w:val="8"/>
        <w:spacing w:line="360" w:lineRule="auto"/>
        <w:rPr>
          <w:rFonts w:ascii="宋体" w:hAnsi="宋体" w:eastAsia="宋体" w:cs="宋体"/>
        </w:rPr>
      </w:pPr>
    </w:p>
    <w:p w14:paraId="3FFD568E">
      <w:pPr>
        <w:pStyle w:val="8"/>
        <w:spacing w:line="360" w:lineRule="auto"/>
        <w:rPr>
          <w:rFonts w:ascii="宋体" w:hAnsi="宋体" w:eastAsia="宋体" w:cs="宋体"/>
        </w:rPr>
      </w:pPr>
    </w:p>
    <w:p w14:paraId="0E4E748C">
      <w:pPr>
        <w:pStyle w:val="8"/>
        <w:spacing w:line="360" w:lineRule="auto"/>
        <w:rPr>
          <w:rFonts w:ascii="宋体" w:hAnsi="宋体" w:eastAsia="宋体" w:cs="宋体"/>
        </w:rPr>
      </w:pPr>
    </w:p>
    <w:p w14:paraId="4FF27708">
      <w:pPr>
        <w:pStyle w:val="8"/>
        <w:spacing w:line="360" w:lineRule="auto"/>
        <w:rPr>
          <w:rFonts w:ascii="宋体" w:hAnsi="宋体" w:eastAsia="宋体" w:cs="宋体"/>
        </w:rPr>
      </w:pPr>
    </w:p>
    <w:p w14:paraId="52B53A2A">
      <w:pPr>
        <w:pStyle w:val="8"/>
        <w:spacing w:line="360" w:lineRule="auto"/>
        <w:rPr>
          <w:rFonts w:ascii="宋体" w:hAnsi="宋体" w:eastAsia="宋体" w:cs="宋体"/>
        </w:rPr>
      </w:pPr>
    </w:p>
    <w:p w14:paraId="43D2D187">
      <w:pPr>
        <w:pStyle w:val="8"/>
        <w:spacing w:line="360" w:lineRule="auto"/>
        <w:rPr>
          <w:rFonts w:ascii="宋体" w:hAnsi="宋体" w:eastAsia="宋体" w:cs="宋体"/>
        </w:rPr>
      </w:pPr>
    </w:p>
    <w:p w14:paraId="1855FBE4">
      <w:pPr>
        <w:pStyle w:val="8"/>
        <w:spacing w:line="360" w:lineRule="auto"/>
        <w:rPr>
          <w:rFonts w:ascii="宋体" w:hAnsi="宋体" w:eastAsia="宋体" w:cs="宋体"/>
        </w:rPr>
      </w:pPr>
    </w:p>
    <w:p w14:paraId="76036560">
      <w:pPr>
        <w:pStyle w:val="8"/>
        <w:spacing w:line="360" w:lineRule="auto"/>
        <w:rPr>
          <w:rFonts w:ascii="宋体" w:hAnsi="宋体" w:eastAsia="宋体" w:cs="宋体"/>
        </w:rPr>
      </w:pPr>
    </w:p>
    <w:p w14:paraId="668FBDEA">
      <w:pPr>
        <w:pStyle w:val="8"/>
        <w:spacing w:line="360" w:lineRule="auto"/>
        <w:rPr>
          <w:rFonts w:ascii="宋体" w:hAnsi="宋体" w:eastAsia="宋体" w:cs="宋体"/>
        </w:rPr>
      </w:pPr>
    </w:p>
    <w:p w14:paraId="42F1E1F2">
      <w:pPr>
        <w:pStyle w:val="8"/>
        <w:spacing w:line="360" w:lineRule="auto"/>
        <w:rPr>
          <w:rFonts w:ascii="宋体" w:hAnsi="宋体" w:eastAsia="宋体" w:cs="宋体"/>
        </w:rPr>
      </w:pPr>
    </w:p>
    <w:p w14:paraId="676A8CCA">
      <w:pPr>
        <w:pStyle w:val="8"/>
        <w:spacing w:line="360" w:lineRule="auto"/>
        <w:rPr>
          <w:rFonts w:ascii="宋体" w:hAnsi="宋体" w:eastAsia="宋体" w:cs="宋体"/>
        </w:rPr>
      </w:pPr>
    </w:p>
    <w:p w14:paraId="7006F941">
      <w:pPr>
        <w:widowControl/>
        <w:jc w:val="left"/>
        <w:rPr>
          <w:rFonts w:ascii="宋体" w:hAnsi="宋体" w:cs="宋体"/>
          <w:b/>
          <w:bCs/>
          <w:kern w:val="0"/>
          <w:sz w:val="24"/>
          <w:szCs w:val="24"/>
        </w:rPr>
      </w:pPr>
      <w:bookmarkStart w:id="352" w:name="_Toc71734744"/>
      <w:bookmarkStart w:id="353" w:name="_Toc89638393"/>
      <w:bookmarkStart w:id="354" w:name="_Toc102136503"/>
      <w:bookmarkStart w:id="355" w:name="_Toc3969343"/>
      <w:bookmarkStart w:id="356" w:name="_Toc11601"/>
      <w:bookmarkStart w:id="357" w:name="_Toc4248"/>
      <w:r>
        <w:rPr>
          <w:rFonts w:hint="eastAsia" w:ascii="宋体" w:hAnsi="宋体" w:cs="宋体"/>
          <w:sz w:val="24"/>
          <w:szCs w:val="24"/>
        </w:rPr>
        <w:br w:type="page"/>
      </w:r>
    </w:p>
    <w:bookmarkEnd w:id="352"/>
    <w:bookmarkEnd w:id="353"/>
    <w:bookmarkEnd w:id="354"/>
    <w:bookmarkEnd w:id="355"/>
    <w:bookmarkEnd w:id="356"/>
    <w:p w14:paraId="1E0769CA">
      <w:pPr>
        <w:pStyle w:val="4"/>
        <w:spacing w:before="0" w:after="0" w:line="360" w:lineRule="auto"/>
        <w:jc w:val="center"/>
        <w:rPr>
          <w:rFonts w:ascii="宋体" w:hAnsi="宋体" w:cs="宋体"/>
          <w:sz w:val="24"/>
          <w:szCs w:val="24"/>
        </w:rPr>
      </w:pPr>
      <w:r>
        <w:rPr>
          <w:rFonts w:hint="eastAsia" w:ascii="宋体" w:hAnsi="宋体" w:cs="宋体"/>
          <w:sz w:val="24"/>
          <w:szCs w:val="24"/>
        </w:rPr>
        <w:t>4.具有履行合同所必需的设备和专业技术能力，提供相关证明材料或承诺书</w:t>
      </w:r>
      <w:bookmarkEnd w:id="357"/>
      <w:r>
        <w:rPr>
          <w:rFonts w:hint="eastAsia" w:ascii="宋体" w:hAnsi="宋体" w:cs="宋体"/>
          <w:sz w:val="24"/>
          <w:szCs w:val="24"/>
        </w:rPr>
        <w:t>；</w:t>
      </w:r>
    </w:p>
    <w:p w14:paraId="1EFAD4F3">
      <w:pPr>
        <w:spacing w:line="360" w:lineRule="auto"/>
        <w:jc w:val="center"/>
        <w:rPr>
          <w:rFonts w:ascii="宋体" w:hAnsi="宋体" w:cs="宋体"/>
          <w:sz w:val="24"/>
        </w:rPr>
      </w:pPr>
      <w:r>
        <w:rPr>
          <w:rFonts w:hint="eastAsia" w:ascii="宋体" w:hAnsi="宋体" w:cs="宋体"/>
          <w:sz w:val="24"/>
        </w:rPr>
        <w:t>（格式自拟，加盖电子公章）</w:t>
      </w:r>
    </w:p>
    <w:p w14:paraId="44C99266">
      <w:pPr>
        <w:spacing w:line="360" w:lineRule="auto"/>
        <w:rPr>
          <w:rFonts w:ascii="宋体" w:hAnsi="宋体" w:cs="宋体"/>
        </w:rPr>
      </w:pPr>
    </w:p>
    <w:p w14:paraId="6E6E888D">
      <w:pPr>
        <w:spacing w:line="360" w:lineRule="auto"/>
        <w:rPr>
          <w:rFonts w:ascii="宋体" w:hAnsi="宋体" w:cs="宋体"/>
        </w:rPr>
      </w:pPr>
    </w:p>
    <w:p w14:paraId="3813232A">
      <w:pPr>
        <w:spacing w:line="360" w:lineRule="auto"/>
        <w:rPr>
          <w:rFonts w:ascii="宋体" w:hAnsi="宋体" w:cs="宋体"/>
          <w:sz w:val="36"/>
        </w:rPr>
      </w:pPr>
    </w:p>
    <w:p w14:paraId="50DF30C2">
      <w:pPr>
        <w:spacing w:line="360" w:lineRule="auto"/>
        <w:rPr>
          <w:rFonts w:ascii="宋体" w:hAnsi="宋体" w:cs="宋体"/>
          <w:sz w:val="36"/>
        </w:rPr>
      </w:pPr>
    </w:p>
    <w:p w14:paraId="39B4F60D">
      <w:pPr>
        <w:spacing w:line="360" w:lineRule="auto"/>
        <w:rPr>
          <w:rFonts w:ascii="宋体" w:hAnsi="宋体" w:cs="宋体"/>
          <w:sz w:val="36"/>
        </w:rPr>
      </w:pPr>
    </w:p>
    <w:p w14:paraId="3C29ACFA">
      <w:pPr>
        <w:spacing w:line="360" w:lineRule="auto"/>
        <w:rPr>
          <w:rFonts w:ascii="宋体" w:hAnsi="宋体" w:cs="宋体"/>
          <w:sz w:val="36"/>
        </w:rPr>
      </w:pPr>
    </w:p>
    <w:p w14:paraId="4192E95F">
      <w:pPr>
        <w:spacing w:line="360" w:lineRule="auto"/>
        <w:rPr>
          <w:rFonts w:ascii="宋体" w:hAnsi="宋体" w:cs="宋体"/>
          <w:sz w:val="36"/>
        </w:rPr>
      </w:pPr>
    </w:p>
    <w:p w14:paraId="1AABF49C">
      <w:pPr>
        <w:spacing w:line="360" w:lineRule="auto"/>
        <w:rPr>
          <w:rFonts w:ascii="宋体" w:hAnsi="宋体" w:cs="宋体"/>
          <w:sz w:val="36"/>
        </w:rPr>
      </w:pPr>
    </w:p>
    <w:p w14:paraId="0E358F6E">
      <w:pPr>
        <w:spacing w:line="360" w:lineRule="auto"/>
        <w:rPr>
          <w:rFonts w:ascii="宋体" w:hAnsi="宋体" w:cs="宋体"/>
          <w:sz w:val="36"/>
        </w:rPr>
      </w:pPr>
    </w:p>
    <w:p w14:paraId="7443ECE7">
      <w:pPr>
        <w:spacing w:line="360" w:lineRule="auto"/>
        <w:rPr>
          <w:rFonts w:ascii="宋体" w:hAnsi="宋体" w:cs="宋体"/>
          <w:sz w:val="36"/>
        </w:rPr>
      </w:pPr>
    </w:p>
    <w:p w14:paraId="2896D268">
      <w:pPr>
        <w:spacing w:line="360" w:lineRule="auto"/>
        <w:rPr>
          <w:rFonts w:ascii="宋体" w:hAnsi="宋体" w:cs="宋体"/>
          <w:sz w:val="36"/>
        </w:rPr>
      </w:pPr>
    </w:p>
    <w:p w14:paraId="057DE322">
      <w:pPr>
        <w:spacing w:line="360" w:lineRule="auto"/>
        <w:rPr>
          <w:rFonts w:ascii="宋体" w:hAnsi="宋体" w:cs="宋体"/>
          <w:sz w:val="36"/>
        </w:rPr>
      </w:pPr>
    </w:p>
    <w:p w14:paraId="224B0D4E">
      <w:pPr>
        <w:spacing w:line="360" w:lineRule="auto"/>
        <w:rPr>
          <w:rFonts w:ascii="宋体" w:hAnsi="宋体" w:cs="宋体"/>
          <w:sz w:val="36"/>
        </w:rPr>
      </w:pPr>
    </w:p>
    <w:p w14:paraId="34262A65">
      <w:pPr>
        <w:spacing w:line="360" w:lineRule="auto"/>
        <w:rPr>
          <w:rFonts w:ascii="宋体" w:hAnsi="宋体" w:cs="宋体"/>
          <w:sz w:val="36"/>
        </w:rPr>
      </w:pPr>
    </w:p>
    <w:p w14:paraId="6B15549D">
      <w:pPr>
        <w:spacing w:line="360" w:lineRule="auto"/>
        <w:rPr>
          <w:rFonts w:ascii="宋体" w:hAnsi="宋体" w:cs="宋体"/>
          <w:sz w:val="36"/>
        </w:rPr>
      </w:pPr>
    </w:p>
    <w:p w14:paraId="706C152C">
      <w:pPr>
        <w:spacing w:line="360" w:lineRule="auto"/>
        <w:rPr>
          <w:rFonts w:ascii="宋体" w:hAnsi="宋体" w:cs="宋体"/>
          <w:sz w:val="36"/>
        </w:rPr>
      </w:pPr>
    </w:p>
    <w:p w14:paraId="102C6AA4">
      <w:pPr>
        <w:spacing w:line="360" w:lineRule="auto"/>
        <w:rPr>
          <w:rFonts w:ascii="宋体" w:hAnsi="宋体" w:cs="宋体"/>
          <w:sz w:val="36"/>
        </w:rPr>
      </w:pPr>
    </w:p>
    <w:p w14:paraId="09C51CC9">
      <w:pPr>
        <w:spacing w:line="360" w:lineRule="auto"/>
        <w:rPr>
          <w:rFonts w:ascii="宋体" w:hAnsi="宋体" w:cs="宋体"/>
          <w:sz w:val="36"/>
        </w:rPr>
      </w:pPr>
    </w:p>
    <w:p w14:paraId="6C0A28C9">
      <w:pPr>
        <w:spacing w:line="360" w:lineRule="auto"/>
        <w:rPr>
          <w:rFonts w:ascii="宋体" w:hAnsi="宋体" w:cs="宋体"/>
          <w:sz w:val="36"/>
        </w:rPr>
      </w:pPr>
    </w:p>
    <w:p w14:paraId="4A9B074C">
      <w:pPr>
        <w:pStyle w:val="4"/>
        <w:spacing w:before="0" w:after="0" w:line="360" w:lineRule="auto"/>
        <w:jc w:val="center"/>
        <w:rPr>
          <w:rFonts w:ascii="宋体" w:hAnsi="宋体" w:cs="宋体"/>
          <w:sz w:val="24"/>
        </w:rPr>
      </w:pPr>
      <w:bookmarkStart w:id="358" w:name="_Toc3969344"/>
      <w:bookmarkStart w:id="359" w:name="_Toc12497"/>
      <w:bookmarkStart w:id="360" w:name="_Toc102136504"/>
      <w:bookmarkStart w:id="361" w:name="_Toc71734745"/>
      <w:bookmarkStart w:id="362" w:name="_Toc20931"/>
      <w:bookmarkStart w:id="363" w:name="_Toc89638394"/>
      <w:r>
        <w:rPr>
          <w:rFonts w:hint="eastAsia" w:ascii="宋体" w:hAnsi="宋体" w:cs="宋体"/>
          <w:sz w:val="24"/>
          <w:szCs w:val="24"/>
        </w:rPr>
        <w:t>5.</w:t>
      </w:r>
      <w:bookmarkEnd w:id="358"/>
      <w:r>
        <w:rPr>
          <w:rFonts w:hint="eastAsia" w:ascii="宋体" w:hAnsi="宋体" w:cs="宋体"/>
          <w:sz w:val="24"/>
          <w:szCs w:val="24"/>
        </w:rPr>
        <w:t>有依法缴纳税收和社会保障资金的良好记录，提供所属时间在2024年01月至本项目投标文件提交截止时间前任意2个月的依法缴纳税收和缴纳社会保障资金的证明（成立未满3个月的，提供成立以来的税收和社会保障资金缴纳凭证或相关情况说明；依法免税或不需要缴纳社会保障资金的投标人，应提供相应文件证明）</w:t>
      </w:r>
      <w:bookmarkEnd w:id="359"/>
      <w:bookmarkEnd w:id="360"/>
      <w:bookmarkEnd w:id="361"/>
      <w:bookmarkEnd w:id="362"/>
      <w:bookmarkEnd w:id="363"/>
    </w:p>
    <w:p w14:paraId="1F9FA776">
      <w:pPr>
        <w:spacing w:line="360" w:lineRule="auto"/>
        <w:rPr>
          <w:rFonts w:ascii="宋体" w:hAnsi="宋体" w:cs="宋体"/>
        </w:rPr>
      </w:pPr>
    </w:p>
    <w:p w14:paraId="10CB3932">
      <w:pPr>
        <w:spacing w:line="360" w:lineRule="auto"/>
        <w:rPr>
          <w:rFonts w:ascii="宋体" w:hAnsi="宋体" w:cs="宋体"/>
          <w:sz w:val="24"/>
          <w:szCs w:val="24"/>
        </w:rPr>
      </w:pPr>
      <w:r>
        <w:rPr>
          <w:rFonts w:hint="eastAsia" w:ascii="宋体" w:hAnsi="宋体" w:cs="宋体"/>
          <w:sz w:val="24"/>
          <w:szCs w:val="24"/>
        </w:rPr>
        <w:t>（1）承诺书</w:t>
      </w:r>
    </w:p>
    <w:p w14:paraId="43782BEE">
      <w:pPr>
        <w:pStyle w:val="12"/>
        <w:spacing w:line="360" w:lineRule="auto"/>
        <w:rPr>
          <w:rFonts w:ascii="宋体" w:hAnsi="宋体" w:eastAsia="宋体" w:cs="宋体"/>
          <w:sz w:val="21"/>
          <w:szCs w:val="22"/>
        </w:rPr>
      </w:pPr>
    </w:p>
    <w:p w14:paraId="4373F555">
      <w:pPr>
        <w:spacing w:line="360" w:lineRule="auto"/>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滇西应用技术大学</w:t>
      </w:r>
    </w:p>
    <w:p w14:paraId="1DC8B894">
      <w:pPr>
        <w:pStyle w:val="12"/>
        <w:spacing w:line="360" w:lineRule="auto"/>
        <w:rPr>
          <w:rFonts w:ascii="宋体" w:hAnsi="宋体" w:eastAsia="宋体" w:cs="宋体"/>
          <w:sz w:val="21"/>
          <w:szCs w:val="22"/>
        </w:rPr>
      </w:pPr>
    </w:p>
    <w:p w14:paraId="5D3C7ADC">
      <w:pPr>
        <w:spacing w:line="360" w:lineRule="auto"/>
        <w:ind w:firstLine="480" w:firstLineChars="200"/>
        <w:rPr>
          <w:rFonts w:ascii="宋体" w:hAnsi="宋体" w:cs="宋体"/>
          <w:sz w:val="24"/>
          <w:szCs w:val="24"/>
        </w:rPr>
      </w:pPr>
      <w:r>
        <w:rPr>
          <w:rFonts w:hint="eastAsia" w:ascii="宋体" w:hAnsi="宋体" w:cs="宋体"/>
          <w:sz w:val="24"/>
          <w:szCs w:val="24"/>
        </w:rPr>
        <w:t>我公司具有依法缴纳税收和社会保障资金的良好记录，如有不实，将依法承担相应后果。</w:t>
      </w:r>
    </w:p>
    <w:p w14:paraId="0119C417">
      <w:pPr>
        <w:spacing w:line="360" w:lineRule="auto"/>
        <w:rPr>
          <w:rFonts w:ascii="宋体" w:hAnsi="宋体" w:cs="宋体"/>
        </w:rPr>
      </w:pPr>
    </w:p>
    <w:p w14:paraId="2636DB8F">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2A88CF2B">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6C5E992D">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4A49D63B">
      <w:pPr>
        <w:spacing w:line="360" w:lineRule="auto"/>
        <w:rPr>
          <w:rFonts w:ascii="宋体" w:hAnsi="宋体" w:cs="宋体"/>
        </w:rPr>
      </w:pPr>
    </w:p>
    <w:p w14:paraId="76B99523">
      <w:pPr>
        <w:spacing w:line="360" w:lineRule="auto"/>
        <w:rPr>
          <w:rFonts w:ascii="宋体" w:hAnsi="宋体" w:cs="宋体"/>
          <w:sz w:val="24"/>
          <w:szCs w:val="24"/>
        </w:rPr>
      </w:pPr>
      <w:r>
        <w:rPr>
          <w:rFonts w:hint="eastAsia" w:ascii="宋体" w:hAnsi="宋体" w:cs="宋体"/>
          <w:sz w:val="24"/>
          <w:szCs w:val="24"/>
        </w:rPr>
        <w:t>（2）所属时间在2024年01月至本项目投标文件提交截止时间前任意2个月的依法</w:t>
      </w:r>
      <w:r>
        <w:rPr>
          <w:rFonts w:hint="eastAsia" w:ascii="宋体" w:hAnsi="宋体" w:cs="宋体"/>
          <w:b/>
          <w:sz w:val="24"/>
          <w:szCs w:val="24"/>
        </w:rPr>
        <w:t>缴纳税收</w:t>
      </w:r>
      <w:r>
        <w:rPr>
          <w:rFonts w:hint="eastAsia" w:ascii="宋体" w:hAnsi="宋体" w:cs="宋体"/>
          <w:sz w:val="24"/>
          <w:szCs w:val="24"/>
        </w:rPr>
        <w:t>和</w:t>
      </w:r>
      <w:r>
        <w:rPr>
          <w:rFonts w:hint="eastAsia" w:ascii="宋体" w:hAnsi="宋体" w:cs="宋体"/>
          <w:b/>
          <w:sz w:val="24"/>
          <w:szCs w:val="24"/>
        </w:rPr>
        <w:t>缴纳社会保障资金</w:t>
      </w:r>
      <w:r>
        <w:rPr>
          <w:rFonts w:hint="eastAsia" w:ascii="宋体" w:hAnsi="宋体" w:cs="宋体"/>
          <w:sz w:val="24"/>
          <w:szCs w:val="24"/>
        </w:rPr>
        <w:t>的证明</w:t>
      </w:r>
    </w:p>
    <w:p w14:paraId="611EA740">
      <w:pPr>
        <w:spacing w:line="360" w:lineRule="auto"/>
        <w:jc w:val="center"/>
        <w:rPr>
          <w:rFonts w:ascii="宋体" w:hAnsi="宋体" w:cs="宋体"/>
          <w:sz w:val="24"/>
        </w:rPr>
      </w:pPr>
      <w:r>
        <w:rPr>
          <w:rFonts w:hint="eastAsia" w:ascii="宋体" w:hAnsi="宋体" w:cs="宋体"/>
          <w:sz w:val="24"/>
        </w:rPr>
        <w:t>（附扫描件加盖电子公章）</w:t>
      </w:r>
    </w:p>
    <w:p w14:paraId="7E207CD9">
      <w:pPr>
        <w:spacing w:line="360" w:lineRule="auto"/>
        <w:rPr>
          <w:rFonts w:ascii="宋体" w:hAnsi="宋体" w:cs="宋体"/>
        </w:rPr>
      </w:pPr>
    </w:p>
    <w:p w14:paraId="22C79736">
      <w:pPr>
        <w:spacing w:line="360" w:lineRule="auto"/>
        <w:rPr>
          <w:rFonts w:ascii="宋体" w:hAnsi="宋体" w:cs="宋体"/>
        </w:rPr>
      </w:pPr>
    </w:p>
    <w:p w14:paraId="28948CC9">
      <w:pPr>
        <w:spacing w:line="360" w:lineRule="auto"/>
        <w:rPr>
          <w:rFonts w:ascii="宋体" w:hAnsi="宋体" w:cs="宋体"/>
        </w:rPr>
      </w:pPr>
    </w:p>
    <w:p w14:paraId="351C3AB4">
      <w:pPr>
        <w:spacing w:line="360" w:lineRule="auto"/>
        <w:rPr>
          <w:rFonts w:ascii="宋体" w:hAnsi="宋体" w:cs="宋体"/>
        </w:rPr>
      </w:pPr>
    </w:p>
    <w:p w14:paraId="468C5B5C">
      <w:pPr>
        <w:spacing w:line="360" w:lineRule="auto"/>
        <w:rPr>
          <w:rFonts w:ascii="宋体" w:hAnsi="宋体" w:cs="宋体"/>
        </w:rPr>
      </w:pPr>
    </w:p>
    <w:p w14:paraId="5645C53F">
      <w:pPr>
        <w:spacing w:line="360" w:lineRule="auto"/>
        <w:rPr>
          <w:rFonts w:ascii="宋体" w:hAnsi="宋体" w:cs="宋体"/>
        </w:rPr>
      </w:pPr>
    </w:p>
    <w:p w14:paraId="6441DC1F">
      <w:pPr>
        <w:spacing w:line="360" w:lineRule="auto"/>
        <w:rPr>
          <w:rFonts w:ascii="宋体" w:hAnsi="宋体" w:cs="宋体"/>
        </w:rPr>
      </w:pPr>
    </w:p>
    <w:p w14:paraId="47494995">
      <w:pPr>
        <w:spacing w:line="360" w:lineRule="auto"/>
        <w:rPr>
          <w:rFonts w:ascii="宋体" w:hAnsi="宋体" w:cs="宋体"/>
        </w:rPr>
      </w:pPr>
    </w:p>
    <w:p w14:paraId="68991E19">
      <w:pPr>
        <w:spacing w:line="360" w:lineRule="auto"/>
        <w:rPr>
          <w:rFonts w:ascii="宋体" w:hAnsi="宋体" w:cs="宋体"/>
        </w:rPr>
      </w:pPr>
    </w:p>
    <w:p w14:paraId="5CFAAD1E">
      <w:pPr>
        <w:spacing w:line="360" w:lineRule="auto"/>
        <w:rPr>
          <w:rFonts w:ascii="宋体" w:hAnsi="宋体" w:cs="宋体"/>
        </w:rPr>
      </w:pPr>
    </w:p>
    <w:p w14:paraId="3352C732">
      <w:pPr>
        <w:spacing w:line="360" w:lineRule="auto"/>
        <w:rPr>
          <w:rFonts w:ascii="宋体" w:hAnsi="宋体" w:cs="宋体"/>
        </w:rPr>
      </w:pPr>
    </w:p>
    <w:p w14:paraId="42C032F1">
      <w:pPr>
        <w:spacing w:line="360" w:lineRule="auto"/>
        <w:rPr>
          <w:rFonts w:ascii="宋体" w:hAnsi="宋体" w:cs="宋体"/>
        </w:rPr>
      </w:pPr>
    </w:p>
    <w:p w14:paraId="67880F0A">
      <w:pPr>
        <w:pStyle w:val="4"/>
        <w:spacing w:before="0" w:after="0" w:line="360" w:lineRule="auto"/>
        <w:jc w:val="center"/>
        <w:rPr>
          <w:rFonts w:ascii="宋体" w:hAnsi="宋体" w:cs="宋体"/>
          <w:sz w:val="24"/>
          <w:szCs w:val="24"/>
        </w:rPr>
      </w:pPr>
      <w:bookmarkStart w:id="364" w:name="_Toc71734746"/>
      <w:bookmarkStart w:id="365" w:name="_Toc28412"/>
      <w:bookmarkStart w:id="366" w:name="_Toc28877"/>
      <w:bookmarkStart w:id="367" w:name="_Toc102136505"/>
      <w:bookmarkStart w:id="368" w:name="_Toc89638395"/>
      <w:bookmarkStart w:id="369" w:name="_Toc3969345"/>
      <w:r>
        <w:rPr>
          <w:rFonts w:hint="eastAsia" w:ascii="宋体" w:hAnsi="宋体" w:cs="宋体"/>
          <w:sz w:val="24"/>
          <w:szCs w:val="24"/>
        </w:rPr>
        <w:t>6.</w:t>
      </w:r>
      <w:bookmarkEnd w:id="364"/>
      <w:bookmarkEnd w:id="365"/>
      <w:bookmarkEnd w:id="366"/>
      <w:bookmarkEnd w:id="367"/>
      <w:bookmarkEnd w:id="368"/>
      <w:bookmarkEnd w:id="369"/>
      <w:r>
        <w:rPr>
          <w:rFonts w:hint="eastAsia" w:ascii="宋体" w:hAnsi="宋体" w:cs="宋体"/>
          <w:sz w:val="24"/>
          <w:szCs w:val="24"/>
        </w:rPr>
        <w:t>参加政府采购活动前三年内，在经营活动中没有重大违法记录（重大违法记录是指投标人因违法经营受到刑事处罚或者责令停产停业、吊销许可证或者执照、较大数额罚款等行政处罚）的书面声明（较大数额罚款是指200万元以上罚款）；</w:t>
      </w:r>
    </w:p>
    <w:p w14:paraId="28CFFDC7">
      <w:pPr>
        <w:spacing w:line="360" w:lineRule="auto"/>
        <w:jc w:val="center"/>
        <w:rPr>
          <w:rFonts w:ascii="宋体" w:hAnsi="宋体" w:cs="宋体"/>
          <w:sz w:val="24"/>
        </w:rPr>
      </w:pPr>
      <w:r>
        <w:rPr>
          <w:rFonts w:hint="eastAsia" w:ascii="宋体" w:hAnsi="宋体" w:cs="宋体"/>
          <w:sz w:val="24"/>
        </w:rPr>
        <w:t>（格式自拟，加盖电子公章）</w:t>
      </w:r>
    </w:p>
    <w:p w14:paraId="73889533">
      <w:pPr>
        <w:pStyle w:val="8"/>
        <w:spacing w:line="360" w:lineRule="auto"/>
        <w:ind w:firstLine="0"/>
        <w:rPr>
          <w:rFonts w:ascii="宋体" w:hAnsi="宋体" w:eastAsia="宋体" w:cs="宋体"/>
        </w:rPr>
      </w:pPr>
    </w:p>
    <w:p w14:paraId="77135877">
      <w:pPr>
        <w:pStyle w:val="8"/>
        <w:spacing w:line="360" w:lineRule="auto"/>
        <w:ind w:firstLine="0"/>
        <w:rPr>
          <w:rFonts w:ascii="宋体" w:hAnsi="宋体" w:eastAsia="宋体" w:cs="宋体"/>
        </w:rPr>
      </w:pPr>
    </w:p>
    <w:p w14:paraId="032A3304">
      <w:pPr>
        <w:pStyle w:val="8"/>
        <w:spacing w:line="360" w:lineRule="auto"/>
        <w:ind w:firstLine="0"/>
        <w:rPr>
          <w:rFonts w:ascii="宋体" w:hAnsi="宋体" w:eastAsia="宋体" w:cs="宋体"/>
        </w:rPr>
      </w:pPr>
    </w:p>
    <w:p w14:paraId="14A1CC87">
      <w:pPr>
        <w:pStyle w:val="8"/>
        <w:spacing w:line="360" w:lineRule="auto"/>
        <w:ind w:firstLine="0"/>
        <w:rPr>
          <w:rFonts w:ascii="宋体" w:hAnsi="宋体" w:eastAsia="宋体" w:cs="宋体"/>
        </w:rPr>
      </w:pPr>
    </w:p>
    <w:p w14:paraId="58E71215">
      <w:pPr>
        <w:pStyle w:val="8"/>
        <w:spacing w:line="360" w:lineRule="auto"/>
        <w:ind w:firstLine="0"/>
        <w:rPr>
          <w:rFonts w:ascii="宋体" w:hAnsi="宋体" w:eastAsia="宋体" w:cs="宋体"/>
        </w:rPr>
      </w:pPr>
    </w:p>
    <w:p w14:paraId="447DD5E0">
      <w:pPr>
        <w:pStyle w:val="8"/>
        <w:spacing w:line="360" w:lineRule="auto"/>
        <w:ind w:firstLine="0"/>
        <w:rPr>
          <w:rFonts w:ascii="宋体" w:hAnsi="宋体" w:eastAsia="宋体" w:cs="宋体"/>
        </w:rPr>
      </w:pPr>
    </w:p>
    <w:p w14:paraId="7524792B">
      <w:pPr>
        <w:pStyle w:val="8"/>
        <w:spacing w:line="360" w:lineRule="auto"/>
        <w:ind w:firstLine="0"/>
        <w:rPr>
          <w:rFonts w:ascii="宋体" w:hAnsi="宋体" w:eastAsia="宋体" w:cs="宋体"/>
        </w:rPr>
      </w:pPr>
    </w:p>
    <w:p w14:paraId="51CB0E2C">
      <w:pPr>
        <w:pStyle w:val="8"/>
        <w:spacing w:line="360" w:lineRule="auto"/>
        <w:ind w:firstLine="0"/>
        <w:rPr>
          <w:rFonts w:ascii="宋体" w:hAnsi="宋体" w:eastAsia="宋体" w:cs="宋体"/>
        </w:rPr>
      </w:pPr>
    </w:p>
    <w:p w14:paraId="2E608912">
      <w:pPr>
        <w:pStyle w:val="8"/>
        <w:spacing w:line="360" w:lineRule="auto"/>
        <w:ind w:firstLine="0"/>
        <w:rPr>
          <w:rFonts w:ascii="宋体" w:hAnsi="宋体" w:eastAsia="宋体" w:cs="宋体"/>
        </w:rPr>
      </w:pPr>
    </w:p>
    <w:p w14:paraId="0F9E1594">
      <w:pPr>
        <w:pStyle w:val="8"/>
        <w:spacing w:line="360" w:lineRule="auto"/>
        <w:ind w:firstLine="0"/>
        <w:rPr>
          <w:rFonts w:ascii="宋体" w:hAnsi="宋体" w:eastAsia="宋体" w:cs="宋体"/>
        </w:rPr>
      </w:pPr>
    </w:p>
    <w:p w14:paraId="55F23787">
      <w:pPr>
        <w:pStyle w:val="8"/>
        <w:spacing w:line="360" w:lineRule="auto"/>
        <w:ind w:firstLine="0"/>
        <w:rPr>
          <w:rFonts w:ascii="宋体" w:hAnsi="宋体" w:eastAsia="宋体" w:cs="宋体"/>
        </w:rPr>
      </w:pPr>
    </w:p>
    <w:p w14:paraId="2821B42E">
      <w:pPr>
        <w:pStyle w:val="8"/>
        <w:spacing w:line="360" w:lineRule="auto"/>
        <w:ind w:firstLine="0"/>
        <w:rPr>
          <w:rFonts w:ascii="宋体" w:hAnsi="宋体" w:eastAsia="宋体" w:cs="宋体"/>
        </w:rPr>
      </w:pPr>
    </w:p>
    <w:p w14:paraId="644A2415">
      <w:pPr>
        <w:pStyle w:val="8"/>
        <w:spacing w:line="360" w:lineRule="auto"/>
        <w:ind w:firstLine="0"/>
        <w:rPr>
          <w:rFonts w:ascii="宋体" w:hAnsi="宋体" w:eastAsia="宋体" w:cs="宋体"/>
        </w:rPr>
      </w:pPr>
    </w:p>
    <w:p w14:paraId="7FD0C922">
      <w:pPr>
        <w:pStyle w:val="8"/>
        <w:spacing w:line="360" w:lineRule="auto"/>
        <w:ind w:firstLine="0"/>
        <w:rPr>
          <w:rFonts w:ascii="宋体" w:hAnsi="宋体" w:eastAsia="宋体" w:cs="宋体"/>
        </w:rPr>
      </w:pPr>
    </w:p>
    <w:p w14:paraId="0F7C26CF">
      <w:pPr>
        <w:pStyle w:val="8"/>
        <w:spacing w:line="360" w:lineRule="auto"/>
        <w:ind w:firstLine="0"/>
        <w:rPr>
          <w:rFonts w:ascii="宋体" w:hAnsi="宋体" w:eastAsia="宋体" w:cs="宋体"/>
        </w:rPr>
      </w:pPr>
    </w:p>
    <w:p w14:paraId="10A2619C">
      <w:pPr>
        <w:pStyle w:val="8"/>
        <w:spacing w:line="360" w:lineRule="auto"/>
        <w:ind w:firstLine="0"/>
        <w:rPr>
          <w:rFonts w:ascii="宋体" w:hAnsi="宋体" w:eastAsia="宋体" w:cs="宋体"/>
        </w:rPr>
      </w:pPr>
    </w:p>
    <w:p w14:paraId="737F1DFC">
      <w:pPr>
        <w:pStyle w:val="8"/>
        <w:spacing w:line="360" w:lineRule="auto"/>
        <w:ind w:firstLine="0"/>
        <w:rPr>
          <w:rFonts w:ascii="宋体" w:hAnsi="宋体" w:eastAsia="宋体" w:cs="宋体"/>
        </w:rPr>
      </w:pPr>
    </w:p>
    <w:p w14:paraId="02EC9D52">
      <w:pPr>
        <w:pStyle w:val="8"/>
        <w:spacing w:line="360" w:lineRule="auto"/>
        <w:ind w:firstLine="0"/>
        <w:rPr>
          <w:rFonts w:ascii="宋体" w:hAnsi="宋体" w:eastAsia="宋体" w:cs="宋体"/>
        </w:rPr>
      </w:pPr>
    </w:p>
    <w:p w14:paraId="7EBEF632">
      <w:pPr>
        <w:pStyle w:val="8"/>
        <w:spacing w:line="360" w:lineRule="auto"/>
        <w:ind w:firstLine="0"/>
        <w:rPr>
          <w:rFonts w:ascii="宋体" w:hAnsi="宋体" w:eastAsia="宋体" w:cs="宋体"/>
        </w:rPr>
      </w:pPr>
    </w:p>
    <w:p w14:paraId="0F7C559A">
      <w:pPr>
        <w:pStyle w:val="8"/>
        <w:spacing w:line="360" w:lineRule="auto"/>
        <w:ind w:firstLine="0"/>
        <w:rPr>
          <w:rFonts w:ascii="宋体" w:hAnsi="宋体" w:eastAsia="宋体" w:cs="宋体"/>
        </w:rPr>
      </w:pPr>
    </w:p>
    <w:p w14:paraId="4CA7B83B">
      <w:pPr>
        <w:pStyle w:val="8"/>
        <w:spacing w:line="360" w:lineRule="auto"/>
        <w:ind w:firstLine="0"/>
        <w:rPr>
          <w:rFonts w:ascii="宋体" w:hAnsi="宋体" w:eastAsia="宋体" w:cs="宋体"/>
        </w:rPr>
      </w:pPr>
    </w:p>
    <w:p w14:paraId="65B7E062">
      <w:pPr>
        <w:pStyle w:val="8"/>
        <w:spacing w:line="360" w:lineRule="auto"/>
        <w:ind w:firstLine="0"/>
        <w:rPr>
          <w:rFonts w:ascii="宋体" w:hAnsi="宋体" w:eastAsia="宋体" w:cs="宋体"/>
        </w:rPr>
      </w:pPr>
    </w:p>
    <w:p w14:paraId="55A5A234">
      <w:pPr>
        <w:pStyle w:val="8"/>
        <w:spacing w:line="360" w:lineRule="auto"/>
        <w:ind w:firstLine="0"/>
        <w:rPr>
          <w:rFonts w:ascii="宋体" w:hAnsi="宋体" w:eastAsia="宋体" w:cs="宋体"/>
        </w:rPr>
      </w:pPr>
    </w:p>
    <w:p w14:paraId="03A2284E">
      <w:pPr>
        <w:pStyle w:val="8"/>
        <w:spacing w:line="360" w:lineRule="auto"/>
        <w:ind w:firstLine="0"/>
        <w:rPr>
          <w:rFonts w:ascii="宋体" w:hAnsi="宋体" w:eastAsia="宋体" w:cs="宋体"/>
        </w:rPr>
      </w:pPr>
    </w:p>
    <w:p w14:paraId="5EC26EE1">
      <w:pPr>
        <w:rPr>
          <w:rFonts w:ascii="宋体" w:hAnsi="宋体" w:cs="宋体"/>
        </w:rPr>
      </w:pPr>
    </w:p>
    <w:p w14:paraId="68697CD0">
      <w:pPr>
        <w:rPr>
          <w:rFonts w:ascii="宋体" w:hAnsi="宋体" w:cs="宋体"/>
        </w:rPr>
      </w:pPr>
    </w:p>
    <w:p w14:paraId="6194FB91">
      <w:pPr>
        <w:rPr>
          <w:rFonts w:ascii="宋体" w:hAnsi="宋体" w:cs="宋体"/>
        </w:rPr>
      </w:pPr>
    </w:p>
    <w:p w14:paraId="7454B72B">
      <w:pPr>
        <w:rPr>
          <w:rFonts w:ascii="宋体" w:hAnsi="宋体" w:cs="宋体"/>
        </w:rPr>
      </w:pPr>
    </w:p>
    <w:p w14:paraId="0143BBA1">
      <w:pPr>
        <w:rPr>
          <w:rFonts w:ascii="宋体" w:hAnsi="宋体" w:cs="宋体"/>
          <w:sz w:val="24"/>
          <w:szCs w:val="24"/>
        </w:rPr>
      </w:pPr>
      <w:bookmarkStart w:id="370" w:name="_Toc71734751"/>
    </w:p>
    <w:p w14:paraId="3DA75492">
      <w:pPr>
        <w:pStyle w:val="4"/>
        <w:spacing w:before="0" w:after="0" w:line="360" w:lineRule="auto"/>
        <w:jc w:val="center"/>
        <w:rPr>
          <w:rFonts w:ascii="宋体" w:hAnsi="宋体" w:cs="宋体"/>
          <w:sz w:val="24"/>
          <w:szCs w:val="24"/>
        </w:rPr>
      </w:pPr>
      <w:r>
        <w:rPr>
          <w:rFonts w:hint="eastAsia" w:ascii="宋体" w:hAnsi="宋体" w:cs="宋体"/>
          <w:sz w:val="24"/>
          <w:szCs w:val="24"/>
        </w:rPr>
        <w:br w:type="page"/>
      </w:r>
      <w:bookmarkStart w:id="371" w:name="_Toc28609"/>
      <w:bookmarkStart w:id="372" w:name="_Toc18713"/>
      <w:bookmarkStart w:id="373" w:name="_Toc102136507"/>
      <w:bookmarkStart w:id="374" w:name="_Toc103723259"/>
      <w:bookmarkStart w:id="375" w:name="_Toc89638399"/>
      <w:bookmarkStart w:id="376" w:name="_Hlk57460539"/>
      <w:r>
        <w:rPr>
          <w:rFonts w:hint="eastAsia" w:ascii="宋体" w:hAnsi="宋体" w:cs="宋体"/>
          <w:sz w:val="24"/>
          <w:szCs w:val="24"/>
        </w:rPr>
        <w:t>7.不得参加政府采购活动的情形：</w:t>
      </w:r>
    </w:p>
    <w:p w14:paraId="6C8AD086">
      <w:pPr>
        <w:pStyle w:val="5"/>
        <w:jc w:val="center"/>
        <w:rPr>
          <w:rFonts w:ascii="宋体" w:hAnsi="宋体" w:eastAsia="宋体" w:cs="宋体"/>
          <w:kern w:val="0"/>
          <w:sz w:val="24"/>
          <w:szCs w:val="24"/>
        </w:rPr>
      </w:pPr>
      <w:r>
        <w:rPr>
          <w:rFonts w:hint="eastAsia" w:ascii="宋体" w:hAnsi="宋体" w:eastAsia="宋体" w:cs="宋体"/>
          <w:kern w:val="0"/>
          <w:sz w:val="24"/>
          <w:szCs w:val="24"/>
        </w:rPr>
        <w:t>7.1单位负责人为同一人或者存在直接控股、管理关系的不同投标人，参加同一合同项下的政府采购活动；</w:t>
      </w:r>
      <w:bookmarkEnd w:id="371"/>
      <w:bookmarkEnd w:id="372"/>
      <w:bookmarkEnd w:id="373"/>
      <w:bookmarkEnd w:id="374"/>
      <w:bookmarkEnd w:id="375"/>
    </w:p>
    <w:p w14:paraId="6AD982E6">
      <w:pPr>
        <w:spacing w:line="360" w:lineRule="auto"/>
        <w:ind w:firstLine="420" w:firstLineChars="200"/>
        <w:jc w:val="center"/>
        <w:rPr>
          <w:rFonts w:ascii="宋体" w:hAnsi="宋体" w:cs="宋体"/>
          <w:snapToGrid w:val="0"/>
          <w:kern w:val="0"/>
          <w:szCs w:val="20"/>
        </w:rPr>
      </w:pPr>
      <w:r>
        <w:rPr>
          <w:rFonts w:hint="eastAsia" w:ascii="宋体" w:hAnsi="宋体" w:cs="宋体"/>
          <w:snapToGrid w:val="0"/>
          <w:kern w:val="0"/>
          <w:szCs w:val="20"/>
        </w:rPr>
        <w:t>（提供承诺，格式自拟，加盖电子公章）</w:t>
      </w:r>
    </w:p>
    <w:p w14:paraId="73103030">
      <w:pPr>
        <w:pStyle w:val="55"/>
        <w:rPr>
          <w:rFonts w:hAnsi="宋体"/>
          <w:color w:val="auto"/>
        </w:rPr>
      </w:pPr>
    </w:p>
    <w:p w14:paraId="77D7B300">
      <w:pPr>
        <w:pStyle w:val="55"/>
        <w:rPr>
          <w:rFonts w:hAnsi="宋体"/>
          <w:color w:val="auto"/>
        </w:rPr>
      </w:pPr>
    </w:p>
    <w:p w14:paraId="15BF9BE7">
      <w:pPr>
        <w:spacing w:line="360" w:lineRule="auto"/>
        <w:ind w:firstLine="420" w:firstLineChars="200"/>
        <w:jc w:val="center"/>
        <w:rPr>
          <w:rFonts w:ascii="宋体" w:hAnsi="宋体" w:cs="宋体"/>
          <w:snapToGrid w:val="0"/>
          <w:szCs w:val="20"/>
        </w:rPr>
      </w:pPr>
    </w:p>
    <w:p w14:paraId="7EA4D4C6">
      <w:pPr>
        <w:pStyle w:val="4"/>
        <w:spacing w:before="0" w:after="0" w:line="360" w:lineRule="auto"/>
        <w:jc w:val="center"/>
        <w:rPr>
          <w:rFonts w:ascii="宋体" w:hAnsi="宋体" w:cs="宋体"/>
          <w:sz w:val="24"/>
          <w:szCs w:val="24"/>
        </w:rPr>
      </w:pPr>
      <w:r>
        <w:rPr>
          <w:rFonts w:hint="eastAsia" w:ascii="宋体" w:hAnsi="宋体" w:cs="宋体"/>
          <w:sz w:val="24"/>
          <w:szCs w:val="24"/>
        </w:rPr>
        <w:br w:type="page"/>
      </w:r>
      <w:r>
        <w:rPr>
          <w:rFonts w:hint="eastAsia" w:ascii="宋体" w:hAnsi="宋体" w:cs="宋体"/>
          <w:sz w:val="24"/>
          <w:szCs w:val="24"/>
        </w:rPr>
        <w:t>8.拒绝参与政府采购活动情形</w:t>
      </w:r>
    </w:p>
    <w:p w14:paraId="39B51FA4">
      <w:pPr>
        <w:pStyle w:val="5"/>
        <w:rPr>
          <w:rFonts w:ascii="宋体" w:hAnsi="宋体" w:eastAsia="宋体" w:cs="宋体"/>
          <w:kern w:val="0"/>
          <w:sz w:val="24"/>
          <w:szCs w:val="24"/>
        </w:rPr>
      </w:pPr>
      <w:r>
        <w:rPr>
          <w:rFonts w:hint="eastAsia" w:ascii="宋体" w:hAnsi="宋体" w:eastAsia="宋体" w:cs="宋体"/>
          <w:kern w:val="0"/>
          <w:sz w:val="24"/>
          <w:szCs w:val="24"/>
        </w:rPr>
        <w:t>8.1 投标人被列入中国执行信息公开网（zxgk.court.gov.cn）“失信被执行人”、信用中国网站（www.creditchina.gov.cn）“重大税收违法失信主体”、“政府采购严重违法失信查询名单”及中国政府采购网（www.ccgp.gov.cn）“政府采购严重违法失信行为信息记录查询名单”；</w:t>
      </w:r>
    </w:p>
    <w:p w14:paraId="1FD36B20">
      <w:pPr>
        <w:jc w:val="center"/>
        <w:rPr>
          <w:rFonts w:ascii="宋体" w:hAnsi="宋体" w:cs="宋体"/>
        </w:rPr>
      </w:pPr>
      <w:r>
        <w:rPr>
          <w:rFonts w:hint="eastAsia" w:ascii="宋体" w:hAnsi="宋体" w:cs="宋体"/>
        </w:rPr>
        <w:t>（查询结果以采购人、采购代理机构查询结果为准，并将查询记录留存）</w:t>
      </w:r>
    </w:p>
    <w:p w14:paraId="583D3034">
      <w:pPr>
        <w:rPr>
          <w:rFonts w:ascii="宋体" w:hAnsi="宋体" w:cs="宋体"/>
        </w:rPr>
      </w:pPr>
    </w:p>
    <w:p w14:paraId="41B0B71A">
      <w:pPr>
        <w:rPr>
          <w:rFonts w:ascii="宋体" w:hAnsi="宋体" w:cs="宋体"/>
        </w:rPr>
      </w:pPr>
    </w:p>
    <w:p w14:paraId="35FA7206">
      <w:pPr>
        <w:pStyle w:val="5"/>
        <w:rPr>
          <w:rFonts w:ascii="宋体" w:hAnsi="宋体" w:eastAsia="宋体" w:cs="宋体"/>
          <w:kern w:val="0"/>
          <w:sz w:val="24"/>
          <w:szCs w:val="24"/>
        </w:rPr>
      </w:pPr>
      <w:r>
        <w:rPr>
          <w:rFonts w:hint="eastAsia" w:ascii="宋体" w:hAnsi="宋体" w:eastAsia="宋体" w:cs="宋体"/>
          <w:kern w:val="0"/>
          <w:sz w:val="24"/>
          <w:szCs w:val="24"/>
        </w:rPr>
        <w:t>8.2 本项目不接受进口产品（进口产品是指通过中国海关报关验放进入中国境内且产自关境外的产品），投标人所投产品为进口产品的；</w:t>
      </w:r>
    </w:p>
    <w:p w14:paraId="04D8CC43">
      <w:pPr>
        <w:jc w:val="center"/>
        <w:rPr>
          <w:rFonts w:ascii="宋体" w:hAnsi="宋体" w:cs="宋体"/>
          <w:snapToGrid w:val="0"/>
          <w:kern w:val="0"/>
          <w:szCs w:val="20"/>
        </w:rPr>
      </w:pPr>
      <w:r>
        <w:rPr>
          <w:rFonts w:hint="eastAsia" w:ascii="宋体" w:hAnsi="宋体" w:cs="宋体"/>
        </w:rPr>
        <w:t>（提供承诺，格式自拟，加盖电子公章）</w:t>
      </w:r>
    </w:p>
    <w:p w14:paraId="112336B3">
      <w:pPr>
        <w:rPr>
          <w:rFonts w:ascii="宋体" w:hAnsi="宋体" w:cs="宋体"/>
        </w:rPr>
      </w:pPr>
    </w:p>
    <w:p w14:paraId="72FD8A11">
      <w:pPr>
        <w:pStyle w:val="5"/>
        <w:rPr>
          <w:rFonts w:ascii="宋体" w:hAnsi="宋体" w:eastAsia="宋体" w:cs="宋体"/>
          <w:kern w:val="0"/>
          <w:sz w:val="24"/>
          <w:szCs w:val="24"/>
        </w:rPr>
      </w:pPr>
      <w:r>
        <w:rPr>
          <w:rFonts w:hint="eastAsia" w:ascii="宋体" w:hAnsi="宋体" w:eastAsia="宋体" w:cs="宋体"/>
          <w:kern w:val="0"/>
          <w:sz w:val="24"/>
          <w:szCs w:val="24"/>
        </w:rPr>
        <w:t>8.3 本项目不接受联合体投标，投标人为联合体投标的。</w:t>
      </w:r>
    </w:p>
    <w:p w14:paraId="60127A1E">
      <w:pPr>
        <w:jc w:val="center"/>
        <w:rPr>
          <w:rFonts w:ascii="宋体" w:hAnsi="宋体" w:cs="宋体"/>
          <w:snapToGrid w:val="0"/>
          <w:kern w:val="0"/>
          <w:szCs w:val="20"/>
        </w:rPr>
      </w:pPr>
      <w:r>
        <w:rPr>
          <w:rFonts w:hint="eastAsia" w:ascii="宋体" w:hAnsi="宋体" w:cs="宋体"/>
        </w:rPr>
        <w:t>（提供非联合体声明或承诺，格式自拟，加盖电子公章）</w:t>
      </w:r>
    </w:p>
    <w:p w14:paraId="20F9E1DC">
      <w:pPr>
        <w:rPr>
          <w:rFonts w:ascii="宋体" w:hAnsi="宋体" w:cs="宋体"/>
        </w:rPr>
      </w:pPr>
    </w:p>
    <w:p w14:paraId="1B52F1CE">
      <w:pPr>
        <w:widowControl/>
        <w:jc w:val="left"/>
        <w:rPr>
          <w:rFonts w:ascii="宋体" w:hAnsi="宋体" w:cs="宋体"/>
          <w:b/>
          <w:bCs/>
          <w:kern w:val="0"/>
          <w:sz w:val="24"/>
          <w:szCs w:val="24"/>
        </w:rPr>
      </w:pPr>
      <w:r>
        <w:rPr>
          <w:rFonts w:hint="eastAsia" w:ascii="宋体" w:hAnsi="宋体" w:cs="宋体"/>
          <w:b/>
          <w:bCs/>
          <w:kern w:val="0"/>
          <w:sz w:val="24"/>
          <w:szCs w:val="24"/>
        </w:rPr>
        <w:br w:type="page"/>
      </w:r>
      <w:bookmarkEnd w:id="376"/>
      <w:bookmarkStart w:id="377" w:name="_Toc12281"/>
      <w:bookmarkStart w:id="378" w:name="_Toc71734750"/>
      <w:bookmarkStart w:id="379" w:name="_Toc102136509"/>
      <w:bookmarkStart w:id="380" w:name="_Toc103723262"/>
      <w:bookmarkStart w:id="381" w:name="_Toc14298"/>
      <w:bookmarkStart w:id="382" w:name="_Toc89638401"/>
    </w:p>
    <w:bookmarkEnd w:id="377"/>
    <w:bookmarkEnd w:id="378"/>
    <w:bookmarkEnd w:id="379"/>
    <w:bookmarkEnd w:id="380"/>
    <w:bookmarkEnd w:id="381"/>
    <w:bookmarkEnd w:id="382"/>
    <w:p w14:paraId="11AC7A9A">
      <w:pPr>
        <w:pStyle w:val="4"/>
        <w:spacing w:before="0" w:after="0" w:line="360" w:lineRule="auto"/>
        <w:jc w:val="center"/>
        <w:rPr>
          <w:rFonts w:ascii="宋体" w:hAnsi="宋体" w:cs="宋体"/>
          <w:sz w:val="24"/>
          <w:szCs w:val="24"/>
        </w:rPr>
      </w:pPr>
      <w:r>
        <w:rPr>
          <w:rFonts w:hint="eastAsia" w:ascii="宋体" w:hAnsi="宋体" w:cs="宋体"/>
          <w:sz w:val="24"/>
          <w:szCs w:val="24"/>
        </w:rPr>
        <w:t>9.资格其它部分</w:t>
      </w:r>
    </w:p>
    <w:p w14:paraId="5C84AE06">
      <w:pPr>
        <w:pStyle w:val="8"/>
        <w:spacing w:line="360" w:lineRule="auto"/>
        <w:ind w:firstLine="0"/>
        <w:jc w:val="center"/>
        <w:rPr>
          <w:rFonts w:ascii="宋体" w:hAnsi="宋体" w:eastAsia="宋体" w:cs="宋体"/>
        </w:rPr>
      </w:pPr>
      <w:r>
        <w:rPr>
          <w:rFonts w:hint="eastAsia" w:ascii="宋体" w:hAnsi="宋体" w:eastAsia="宋体" w:cs="宋体"/>
        </w:rPr>
        <w:t>（招标文件中规定的其它或投标人认为应该提供的其它资料）</w:t>
      </w:r>
    </w:p>
    <w:p w14:paraId="5C29635D">
      <w:pPr>
        <w:pStyle w:val="8"/>
        <w:spacing w:line="360" w:lineRule="auto"/>
        <w:ind w:firstLine="0"/>
        <w:rPr>
          <w:rFonts w:ascii="宋体" w:hAnsi="宋体" w:eastAsia="宋体" w:cs="宋体"/>
        </w:rPr>
      </w:pPr>
    </w:p>
    <w:p w14:paraId="2A4CB5DC">
      <w:pPr>
        <w:pStyle w:val="8"/>
        <w:spacing w:line="360" w:lineRule="auto"/>
        <w:ind w:firstLine="0"/>
        <w:rPr>
          <w:rFonts w:ascii="宋体" w:hAnsi="宋体" w:eastAsia="宋体" w:cs="宋体"/>
        </w:rPr>
      </w:pPr>
    </w:p>
    <w:p w14:paraId="35A1D18E">
      <w:pPr>
        <w:pStyle w:val="8"/>
        <w:spacing w:line="360" w:lineRule="auto"/>
        <w:ind w:firstLine="0"/>
        <w:rPr>
          <w:rFonts w:ascii="宋体" w:hAnsi="宋体" w:eastAsia="宋体" w:cs="宋体"/>
        </w:rPr>
      </w:pPr>
    </w:p>
    <w:p w14:paraId="74625B40">
      <w:pPr>
        <w:pStyle w:val="8"/>
        <w:spacing w:line="360" w:lineRule="auto"/>
        <w:ind w:firstLine="0"/>
        <w:rPr>
          <w:rFonts w:ascii="宋体" w:hAnsi="宋体" w:eastAsia="宋体" w:cs="宋体"/>
        </w:rPr>
      </w:pPr>
    </w:p>
    <w:p w14:paraId="68ED8876">
      <w:pPr>
        <w:pStyle w:val="8"/>
        <w:spacing w:line="360" w:lineRule="auto"/>
        <w:ind w:firstLine="0"/>
        <w:rPr>
          <w:rFonts w:ascii="宋体" w:hAnsi="宋体" w:eastAsia="宋体" w:cs="宋体"/>
        </w:rPr>
      </w:pPr>
    </w:p>
    <w:p w14:paraId="4D52DC22">
      <w:pPr>
        <w:pStyle w:val="8"/>
        <w:spacing w:line="360" w:lineRule="auto"/>
        <w:ind w:firstLine="0"/>
        <w:rPr>
          <w:rFonts w:ascii="宋体" w:hAnsi="宋体" w:eastAsia="宋体" w:cs="宋体"/>
        </w:rPr>
      </w:pPr>
    </w:p>
    <w:p w14:paraId="492E231A">
      <w:pPr>
        <w:pStyle w:val="8"/>
        <w:spacing w:line="360" w:lineRule="auto"/>
        <w:ind w:firstLine="0"/>
        <w:rPr>
          <w:rFonts w:ascii="宋体" w:hAnsi="宋体" w:eastAsia="宋体" w:cs="宋体"/>
        </w:rPr>
      </w:pPr>
    </w:p>
    <w:p w14:paraId="21F174D9">
      <w:pPr>
        <w:pStyle w:val="8"/>
        <w:spacing w:line="360" w:lineRule="auto"/>
        <w:ind w:firstLine="0"/>
        <w:rPr>
          <w:rFonts w:ascii="宋体" w:hAnsi="宋体" w:eastAsia="宋体" w:cs="宋体"/>
        </w:rPr>
      </w:pPr>
    </w:p>
    <w:p w14:paraId="53884EBA">
      <w:pPr>
        <w:pStyle w:val="8"/>
        <w:spacing w:line="360" w:lineRule="auto"/>
        <w:ind w:firstLine="0"/>
        <w:rPr>
          <w:rFonts w:ascii="宋体" w:hAnsi="宋体" w:eastAsia="宋体" w:cs="宋体"/>
        </w:rPr>
      </w:pPr>
    </w:p>
    <w:p w14:paraId="0D11E8BC">
      <w:pPr>
        <w:pStyle w:val="8"/>
        <w:spacing w:line="360" w:lineRule="auto"/>
        <w:ind w:firstLine="0"/>
        <w:rPr>
          <w:rFonts w:ascii="宋体" w:hAnsi="宋体" w:eastAsia="宋体" w:cs="宋体"/>
        </w:rPr>
      </w:pPr>
    </w:p>
    <w:p w14:paraId="4846FC18">
      <w:pPr>
        <w:pStyle w:val="8"/>
        <w:spacing w:line="360" w:lineRule="auto"/>
        <w:ind w:firstLine="0"/>
        <w:rPr>
          <w:rFonts w:ascii="宋体" w:hAnsi="宋体" w:eastAsia="宋体" w:cs="宋体"/>
        </w:rPr>
      </w:pPr>
    </w:p>
    <w:p w14:paraId="129DF59F">
      <w:pPr>
        <w:pStyle w:val="8"/>
        <w:spacing w:line="360" w:lineRule="auto"/>
        <w:ind w:firstLine="0"/>
        <w:rPr>
          <w:rFonts w:ascii="宋体" w:hAnsi="宋体" w:eastAsia="宋体" w:cs="宋体"/>
        </w:rPr>
      </w:pPr>
    </w:p>
    <w:p w14:paraId="6C668181">
      <w:pPr>
        <w:pStyle w:val="8"/>
        <w:spacing w:line="360" w:lineRule="auto"/>
        <w:ind w:firstLine="0"/>
        <w:rPr>
          <w:rFonts w:ascii="宋体" w:hAnsi="宋体" w:eastAsia="宋体" w:cs="宋体"/>
        </w:rPr>
      </w:pPr>
    </w:p>
    <w:p w14:paraId="0436FC76">
      <w:pPr>
        <w:pStyle w:val="8"/>
        <w:spacing w:line="360" w:lineRule="auto"/>
        <w:ind w:firstLine="0"/>
        <w:rPr>
          <w:rFonts w:ascii="宋体" w:hAnsi="宋体" w:eastAsia="宋体" w:cs="宋体"/>
        </w:rPr>
      </w:pPr>
    </w:p>
    <w:p w14:paraId="05186532">
      <w:pPr>
        <w:pStyle w:val="8"/>
        <w:spacing w:line="360" w:lineRule="auto"/>
        <w:ind w:firstLine="0"/>
        <w:rPr>
          <w:rFonts w:ascii="宋体" w:hAnsi="宋体" w:eastAsia="宋体" w:cs="宋体"/>
        </w:rPr>
      </w:pPr>
    </w:p>
    <w:p w14:paraId="7399C390">
      <w:pPr>
        <w:pStyle w:val="8"/>
        <w:spacing w:line="360" w:lineRule="auto"/>
        <w:ind w:firstLine="0"/>
        <w:rPr>
          <w:rFonts w:ascii="宋体" w:hAnsi="宋体" w:eastAsia="宋体" w:cs="宋体"/>
        </w:rPr>
      </w:pPr>
    </w:p>
    <w:p w14:paraId="26D6B549">
      <w:pPr>
        <w:pStyle w:val="8"/>
        <w:spacing w:line="360" w:lineRule="auto"/>
        <w:ind w:firstLine="0"/>
        <w:rPr>
          <w:rFonts w:ascii="宋体" w:hAnsi="宋体" w:eastAsia="宋体" w:cs="宋体"/>
        </w:rPr>
      </w:pPr>
    </w:p>
    <w:p w14:paraId="1B60A734">
      <w:pPr>
        <w:pStyle w:val="8"/>
        <w:spacing w:line="360" w:lineRule="auto"/>
        <w:ind w:firstLine="0"/>
        <w:rPr>
          <w:rFonts w:ascii="宋体" w:hAnsi="宋体" w:eastAsia="宋体" w:cs="宋体"/>
        </w:rPr>
      </w:pPr>
    </w:p>
    <w:p w14:paraId="7C3461C7">
      <w:pPr>
        <w:pStyle w:val="8"/>
        <w:spacing w:line="360" w:lineRule="auto"/>
        <w:ind w:firstLine="0"/>
        <w:rPr>
          <w:rFonts w:ascii="宋体" w:hAnsi="宋体" w:eastAsia="宋体" w:cs="宋体"/>
        </w:rPr>
      </w:pPr>
    </w:p>
    <w:p w14:paraId="45118FAE">
      <w:pPr>
        <w:pStyle w:val="8"/>
        <w:spacing w:line="360" w:lineRule="auto"/>
        <w:ind w:firstLine="0"/>
        <w:rPr>
          <w:rFonts w:ascii="宋体" w:hAnsi="宋体" w:eastAsia="宋体" w:cs="宋体"/>
        </w:rPr>
      </w:pPr>
    </w:p>
    <w:p w14:paraId="0C2DD00E">
      <w:pPr>
        <w:pStyle w:val="8"/>
        <w:spacing w:line="360" w:lineRule="auto"/>
        <w:ind w:firstLine="0"/>
        <w:rPr>
          <w:rFonts w:ascii="宋体" w:hAnsi="宋体" w:eastAsia="宋体" w:cs="宋体"/>
        </w:rPr>
      </w:pPr>
    </w:p>
    <w:p w14:paraId="2207A994">
      <w:pPr>
        <w:pStyle w:val="8"/>
        <w:spacing w:line="360" w:lineRule="auto"/>
        <w:ind w:firstLine="0"/>
        <w:rPr>
          <w:rFonts w:ascii="宋体" w:hAnsi="宋体" w:eastAsia="宋体" w:cs="宋体"/>
        </w:rPr>
      </w:pPr>
    </w:p>
    <w:p w14:paraId="700238AB">
      <w:pPr>
        <w:pStyle w:val="8"/>
        <w:spacing w:line="360" w:lineRule="auto"/>
        <w:ind w:firstLine="0"/>
        <w:rPr>
          <w:rFonts w:ascii="宋体" w:hAnsi="宋体" w:eastAsia="宋体" w:cs="宋体"/>
        </w:rPr>
      </w:pPr>
    </w:p>
    <w:p w14:paraId="17FC9FEB">
      <w:pPr>
        <w:pStyle w:val="8"/>
        <w:spacing w:line="360" w:lineRule="auto"/>
        <w:ind w:firstLine="0"/>
        <w:rPr>
          <w:rFonts w:ascii="宋体" w:hAnsi="宋体" w:eastAsia="宋体" w:cs="宋体"/>
        </w:rPr>
      </w:pPr>
    </w:p>
    <w:p w14:paraId="49A52014">
      <w:pPr>
        <w:pStyle w:val="8"/>
        <w:spacing w:line="360" w:lineRule="auto"/>
        <w:ind w:firstLine="0"/>
        <w:rPr>
          <w:rFonts w:ascii="宋体" w:hAnsi="宋体" w:eastAsia="宋体" w:cs="宋体"/>
        </w:rPr>
      </w:pPr>
    </w:p>
    <w:p w14:paraId="224E8187">
      <w:pPr>
        <w:pStyle w:val="8"/>
        <w:spacing w:line="360" w:lineRule="auto"/>
        <w:ind w:firstLine="0"/>
        <w:rPr>
          <w:rFonts w:ascii="宋体" w:hAnsi="宋体" w:eastAsia="宋体" w:cs="宋体"/>
        </w:rPr>
      </w:pPr>
    </w:p>
    <w:p w14:paraId="355ACBBC">
      <w:pPr>
        <w:pStyle w:val="8"/>
        <w:spacing w:line="360" w:lineRule="auto"/>
        <w:ind w:firstLine="0"/>
        <w:rPr>
          <w:rFonts w:ascii="宋体" w:hAnsi="宋体" w:eastAsia="宋体" w:cs="宋体"/>
        </w:rPr>
      </w:pPr>
    </w:p>
    <w:p w14:paraId="51D774BB">
      <w:pPr>
        <w:widowControl/>
        <w:jc w:val="left"/>
        <w:rPr>
          <w:rFonts w:ascii="宋体" w:hAnsi="宋体" w:cs="宋体"/>
          <w:b/>
          <w:bCs/>
          <w:kern w:val="0"/>
          <w:sz w:val="28"/>
          <w:szCs w:val="28"/>
        </w:rPr>
      </w:pPr>
      <w:bookmarkStart w:id="383" w:name="_Toc7292"/>
      <w:bookmarkStart w:id="384" w:name="_Toc10804"/>
      <w:r>
        <w:rPr>
          <w:rFonts w:hint="eastAsia" w:ascii="宋体" w:hAnsi="宋体" w:cs="宋体"/>
          <w:sz w:val="28"/>
          <w:szCs w:val="28"/>
        </w:rPr>
        <w:br w:type="page"/>
      </w:r>
    </w:p>
    <w:p w14:paraId="69DA3266">
      <w:pPr>
        <w:pStyle w:val="3"/>
        <w:spacing w:after="0" w:line="360" w:lineRule="auto"/>
        <w:jc w:val="center"/>
        <w:rPr>
          <w:rFonts w:ascii="宋体" w:hAnsi="宋体" w:eastAsia="宋体" w:cs="宋体"/>
          <w:sz w:val="28"/>
          <w:szCs w:val="28"/>
        </w:rPr>
      </w:pPr>
      <w:bookmarkStart w:id="385" w:name="_Toc7370"/>
      <w:r>
        <w:rPr>
          <w:rFonts w:hint="eastAsia" w:ascii="宋体" w:hAnsi="宋体" w:eastAsia="宋体" w:cs="宋体"/>
          <w:sz w:val="28"/>
          <w:szCs w:val="28"/>
        </w:rPr>
        <w:t>二、技术部分</w:t>
      </w:r>
      <w:bookmarkEnd w:id="370"/>
      <w:bookmarkEnd w:id="383"/>
      <w:bookmarkEnd w:id="384"/>
      <w:bookmarkEnd w:id="385"/>
    </w:p>
    <w:p w14:paraId="4AC97C90">
      <w:pPr>
        <w:pStyle w:val="4"/>
        <w:spacing w:before="0" w:after="0" w:line="360" w:lineRule="auto"/>
        <w:jc w:val="center"/>
        <w:rPr>
          <w:rFonts w:ascii="宋体" w:hAnsi="宋体" w:cs="宋体"/>
          <w:sz w:val="24"/>
          <w:szCs w:val="24"/>
        </w:rPr>
      </w:pPr>
      <w:bookmarkStart w:id="386" w:name="_Toc71734752"/>
      <w:bookmarkStart w:id="387" w:name="_Toc18589"/>
      <w:bookmarkStart w:id="388" w:name="_Toc103723264"/>
      <w:bookmarkStart w:id="389" w:name="_Toc12864"/>
      <w:bookmarkStart w:id="390" w:name="_Toc89638403"/>
      <w:r>
        <w:rPr>
          <w:rFonts w:hint="eastAsia" w:ascii="宋体" w:hAnsi="宋体" w:cs="宋体"/>
          <w:sz w:val="24"/>
          <w:szCs w:val="24"/>
        </w:rPr>
        <w:t>1.技术指标偏离表</w:t>
      </w:r>
      <w:bookmarkEnd w:id="386"/>
      <w:bookmarkEnd w:id="387"/>
      <w:bookmarkEnd w:id="388"/>
      <w:bookmarkEnd w:id="389"/>
      <w:bookmarkEnd w:id="390"/>
    </w:p>
    <w:p w14:paraId="23E45380">
      <w:pPr>
        <w:spacing w:line="360" w:lineRule="auto"/>
        <w:jc w:val="left"/>
        <w:rPr>
          <w:rFonts w:ascii="宋体" w:hAnsi="宋体" w:cs="宋体"/>
          <w:bCs/>
          <w:sz w:val="24"/>
          <w:szCs w:val="24"/>
        </w:rPr>
      </w:pPr>
      <w:r>
        <w:rPr>
          <w:rFonts w:hint="eastAsia" w:ascii="宋体" w:hAnsi="宋体" w:cs="宋体"/>
          <w:bCs/>
          <w:sz w:val="24"/>
          <w:szCs w:val="24"/>
        </w:rPr>
        <w:t>项目名称：</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p>
    <w:p w14:paraId="65652F8E">
      <w:pPr>
        <w:spacing w:line="360" w:lineRule="auto"/>
        <w:jc w:val="left"/>
        <w:rPr>
          <w:rFonts w:ascii="宋体" w:hAnsi="宋体" w:cs="宋体"/>
          <w:bCs/>
          <w:sz w:val="24"/>
          <w:szCs w:val="24"/>
          <w:u w:val="single"/>
        </w:rPr>
      </w:pPr>
      <w:r>
        <w:rPr>
          <w:rFonts w:hint="eastAsia" w:ascii="宋体" w:hAnsi="宋体" w:cs="宋体"/>
          <w:bCs/>
          <w:sz w:val="24"/>
          <w:szCs w:val="24"/>
        </w:rPr>
        <w:t>项目编号：</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098"/>
        <w:gridCol w:w="2055"/>
        <w:gridCol w:w="2191"/>
        <w:gridCol w:w="1369"/>
        <w:gridCol w:w="2124"/>
      </w:tblGrid>
      <w:tr w14:paraId="47622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7D8B2BD8">
            <w:pPr>
              <w:spacing w:line="360" w:lineRule="auto"/>
              <w:jc w:val="center"/>
              <w:rPr>
                <w:rFonts w:ascii="宋体" w:hAnsi="宋体" w:cs="宋体"/>
                <w:sz w:val="24"/>
                <w:szCs w:val="24"/>
              </w:rPr>
            </w:pPr>
            <w:r>
              <w:rPr>
                <w:rFonts w:hint="eastAsia" w:ascii="宋体" w:hAnsi="宋体" w:cs="宋体"/>
                <w:sz w:val="24"/>
                <w:szCs w:val="24"/>
              </w:rPr>
              <w:t>序号</w:t>
            </w:r>
          </w:p>
        </w:tc>
        <w:tc>
          <w:tcPr>
            <w:tcW w:w="1098" w:type="dxa"/>
            <w:vAlign w:val="center"/>
          </w:tcPr>
          <w:p w14:paraId="2346D4B7">
            <w:pPr>
              <w:spacing w:line="360" w:lineRule="auto"/>
              <w:jc w:val="center"/>
              <w:rPr>
                <w:rFonts w:ascii="宋体" w:hAnsi="宋体" w:cs="宋体"/>
                <w:sz w:val="24"/>
                <w:szCs w:val="24"/>
              </w:rPr>
            </w:pPr>
            <w:r>
              <w:rPr>
                <w:rFonts w:hint="eastAsia" w:ascii="宋体" w:hAnsi="宋体" w:cs="宋体"/>
                <w:sz w:val="24"/>
                <w:szCs w:val="24"/>
              </w:rPr>
              <w:t>名称</w:t>
            </w:r>
          </w:p>
        </w:tc>
        <w:tc>
          <w:tcPr>
            <w:tcW w:w="2055" w:type="dxa"/>
            <w:vAlign w:val="center"/>
          </w:tcPr>
          <w:p w14:paraId="2A97FA04">
            <w:pPr>
              <w:spacing w:line="360" w:lineRule="auto"/>
              <w:jc w:val="center"/>
              <w:rPr>
                <w:rFonts w:ascii="宋体" w:hAnsi="宋体" w:cs="宋体"/>
                <w:sz w:val="24"/>
                <w:szCs w:val="24"/>
              </w:rPr>
            </w:pPr>
            <w:r>
              <w:rPr>
                <w:rFonts w:hint="eastAsia" w:ascii="宋体" w:hAnsi="宋体" w:cs="宋体"/>
                <w:sz w:val="24"/>
                <w:szCs w:val="24"/>
              </w:rPr>
              <w:t>招标文件要求</w:t>
            </w:r>
          </w:p>
        </w:tc>
        <w:tc>
          <w:tcPr>
            <w:tcW w:w="2191" w:type="dxa"/>
            <w:vAlign w:val="center"/>
          </w:tcPr>
          <w:p w14:paraId="522ED5CE">
            <w:pPr>
              <w:spacing w:line="360" w:lineRule="auto"/>
              <w:jc w:val="center"/>
              <w:rPr>
                <w:rFonts w:ascii="宋体" w:hAnsi="宋体" w:cs="宋体"/>
                <w:sz w:val="24"/>
                <w:szCs w:val="24"/>
              </w:rPr>
            </w:pPr>
            <w:r>
              <w:rPr>
                <w:rFonts w:hint="eastAsia" w:ascii="宋体" w:hAnsi="宋体" w:cs="宋体"/>
                <w:sz w:val="24"/>
                <w:szCs w:val="24"/>
              </w:rPr>
              <w:t>投标文件响应</w:t>
            </w:r>
          </w:p>
        </w:tc>
        <w:tc>
          <w:tcPr>
            <w:tcW w:w="1369" w:type="dxa"/>
            <w:vAlign w:val="center"/>
          </w:tcPr>
          <w:p w14:paraId="01CB54D8">
            <w:pPr>
              <w:spacing w:line="360" w:lineRule="auto"/>
              <w:jc w:val="center"/>
              <w:rPr>
                <w:rFonts w:ascii="宋体" w:hAnsi="宋体" w:cs="宋体"/>
                <w:sz w:val="24"/>
                <w:szCs w:val="24"/>
              </w:rPr>
            </w:pPr>
            <w:r>
              <w:rPr>
                <w:rFonts w:hint="eastAsia" w:ascii="宋体" w:hAnsi="宋体" w:cs="宋体"/>
                <w:sz w:val="24"/>
                <w:szCs w:val="24"/>
              </w:rPr>
              <w:t>偏离情况</w:t>
            </w:r>
          </w:p>
        </w:tc>
        <w:tc>
          <w:tcPr>
            <w:tcW w:w="2124" w:type="dxa"/>
            <w:vAlign w:val="center"/>
          </w:tcPr>
          <w:p w14:paraId="1F72A16E">
            <w:pPr>
              <w:spacing w:line="360" w:lineRule="auto"/>
              <w:jc w:val="center"/>
              <w:rPr>
                <w:rFonts w:ascii="宋体" w:hAnsi="宋体" w:cs="宋体"/>
                <w:sz w:val="24"/>
                <w:szCs w:val="24"/>
              </w:rPr>
            </w:pPr>
            <w:r>
              <w:rPr>
                <w:rFonts w:hint="eastAsia" w:ascii="宋体" w:hAnsi="宋体" w:cs="宋体"/>
                <w:sz w:val="24"/>
                <w:szCs w:val="24"/>
              </w:rPr>
              <w:t>说明</w:t>
            </w:r>
          </w:p>
        </w:tc>
      </w:tr>
      <w:tr w14:paraId="071F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49255C1C">
            <w:pPr>
              <w:spacing w:line="360" w:lineRule="auto"/>
              <w:jc w:val="center"/>
              <w:rPr>
                <w:rFonts w:ascii="宋体" w:hAnsi="宋体" w:cs="宋体"/>
                <w:sz w:val="24"/>
                <w:szCs w:val="24"/>
              </w:rPr>
            </w:pPr>
          </w:p>
        </w:tc>
        <w:tc>
          <w:tcPr>
            <w:tcW w:w="1098" w:type="dxa"/>
            <w:vAlign w:val="center"/>
          </w:tcPr>
          <w:p w14:paraId="180CD5A0">
            <w:pPr>
              <w:spacing w:line="360" w:lineRule="auto"/>
              <w:jc w:val="center"/>
              <w:rPr>
                <w:rFonts w:ascii="宋体" w:hAnsi="宋体" w:cs="宋体"/>
                <w:sz w:val="24"/>
                <w:szCs w:val="24"/>
              </w:rPr>
            </w:pPr>
          </w:p>
        </w:tc>
        <w:tc>
          <w:tcPr>
            <w:tcW w:w="2055" w:type="dxa"/>
            <w:vAlign w:val="center"/>
          </w:tcPr>
          <w:p w14:paraId="1DFDBC43">
            <w:pPr>
              <w:spacing w:line="360" w:lineRule="auto"/>
              <w:jc w:val="center"/>
              <w:rPr>
                <w:rFonts w:ascii="宋体" w:hAnsi="宋体" w:cs="宋体"/>
                <w:sz w:val="24"/>
                <w:szCs w:val="24"/>
              </w:rPr>
            </w:pPr>
          </w:p>
        </w:tc>
        <w:tc>
          <w:tcPr>
            <w:tcW w:w="2191" w:type="dxa"/>
            <w:vAlign w:val="center"/>
          </w:tcPr>
          <w:p w14:paraId="243636A9">
            <w:pPr>
              <w:spacing w:line="360" w:lineRule="auto"/>
              <w:jc w:val="center"/>
              <w:rPr>
                <w:rFonts w:ascii="宋体" w:hAnsi="宋体" w:cs="宋体"/>
                <w:sz w:val="24"/>
                <w:szCs w:val="24"/>
              </w:rPr>
            </w:pPr>
          </w:p>
        </w:tc>
        <w:tc>
          <w:tcPr>
            <w:tcW w:w="1369" w:type="dxa"/>
            <w:vAlign w:val="center"/>
          </w:tcPr>
          <w:p w14:paraId="1B0D4552">
            <w:pPr>
              <w:spacing w:line="360" w:lineRule="auto"/>
              <w:jc w:val="center"/>
              <w:rPr>
                <w:rFonts w:ascii="宋体" w:hAnsi="宋体" w:cs="宋体"/>
                <w:sz w:val="24"/>
                <w:szCs w:val="24"/>
              </w:rPr>
            </w:pPr>
          </w:p>
        </w:tc>
        <w:tc>
          <w:tcPr>
            <w:tcW w:w="2124" w:type="dxa"/>
            <w:vAlign w:val="center"/>
          </w:tcPr>
          <w:p w14:paraId="6E882178">
            <w:pPr>
              <w:spacing w:line="360" w:lineRule="auto"/>
              <w:jc w:val="center"/>
              <w:rPr>
                <w:rFonts w:ascii="宋体" w:hAnsi="宋体" w:cs="宋体"/>
                <w:sz w:val="24"/>
                <w:szCs w:val="24"/>
              </w:rPr>
            </w:pPr>
          </w:p>
        </w:tc>
      </w:tr>
      <w:tr w14:paraId="2997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3F422D22">
            <w:pPr>
              <w:spacing w:line="360" w:lineRule="auto"/>
              <w:jc w:val="center"/>
              <w:rPr>
                <w:rFonts w:ascii="宋体" w:hAnsi="宋体" w:cs="宋体"/>
                <w:sz w:val="24"/>
                <w:szCs w:val="24"/>
              </w:rPr>
            </w:pPr>
          </w:p>
        </w:tc>
        <w:tc>
          <w:tcPr>
            <w:tcW w:w="1098" w:type="dxa"/>
            <w:vAlign w:val="center"/>
          </w:tcPr>
          <w:p w14:paraId="0F8F0B7B">
            <w:pPr>
              <w:spacing w:line="360" w:lineRule="auto"/>
              <w:jc w:val="center"/>
              <w:rPr>
                <w:rFonts w:ascii="宋体" w:hAnsi="宋体" w:cs="宋体"/>
                <w:sz w:val="24"/>
                <w:szCs w:val="24"/>
              </w:rPr>
            </w:pPr>
          </w:p>
        </w:tc>
        <w:tc>
          <w:tcPr>
            <w:tcW w:w="2055" w:type="dxa"/>
            <w:vAlign w:val="center"/>
          </w:tcPr>
          <w:p w14:paraId="7246D7CB">
            <w:pPr>
              <w:spacing w:line="360" w:lineRule="auto"/>
              <w:jc w:val="center"/>
              <w:rPr>
                <w:rFonts w:ascii="宋体" w:hAnsi="宋体" w:cs="宋体"/>
                <w:sz w:val="24"/>
                <w:szCs w:val="24"/>
              </w:rPr>
            </w:pPr>
          </w:p>
        </w:tc>
        <w:tc>
          <w:tcPr>
            <w:tcW w:w="2191" w:type="dxa"/>
            <w:vAlign w:val="center"/>
          </w:tcPr>
          <w:p w14:paraId="5AEE423D">
            <w:pPr>
              <w:spacing w:line="360" w:lineRule="auto"/>
              <w:jc w:val="center"/>
              <w:rPr>
                <w:rFonts w:ascii="宋体" w:hAnsi="宋体" w:cs="宋体"/>
                <w:sz w:val="24"/>
                <w:szCs w:val="24"/>
              </w:rPr>
            </w:pPr>
          </w:p>
        </w:tc>
        <w:tc>
          <w:tcPr>
            <w:tcW w:w="1369" w:type="dxa"/>
            <w:vAlign w:val="center"/>
          </w:tcPr>
          <w:p w14:paraId="20CE52FF">
            <w:pPr>
              <w:spacing w:line="360" w:lineRule="auto"/>
              <w:jc w:val="center"/>
              <w:rPr>
                <w:rFonts w:ascii="宋体" w:hAnsi="宋体" w:cs="宋体"/>
                <w:sz w:val="24"/>
                <w:szCs w:val="24"/>
              </w:rPr>
            </w:pPr>
          </w:p>
        </w:tc>
        <w:tc>
          <w:tcPr>
            <w:tcW w:w="2124" w:type="dxa"/>
            <w:vAlign w:val="center"/>
          </w:tcPr>
          <w:p w14:paraId="0C021B97">
            <w:pPr>
              <w:spacing w:line="360" w:lineRule="auto"/>
              <w:jc w:val="center"/>
              <w:rPr>
                <w:rFonts w:ascii="宋体" w:hAnsi="宋体" w:cs="宋体"/>
                <w:sz w:val="24"/>
                <w:szCs w:val="24"/>
              </w:rPr>
            </w:pPr>
          </w:p>
        </w:tc>
      </w:tr>
      <w:tr w14:paraId="2CEF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00C472CB">
            <w:pPr>
              <w:spacing w:line="360" w:lineRule="auto"/>
              <w:jc w:val="center"/>
              <w:rPr>
                <w:rFonts w:ascii="宋体" w:hAnsi="宋体" w:cs="宋体"/>
                <w:sz w:val="24"/>
                <w:szCs w:val="24"/>
              </w:rPr>
            </w:pPr>
          </w:p>
        </w:tc>
        <w:tc>
          <w:tcPr>
            <w:tcW w:w="1098" w:type="dxa"/>
            <w:vAlign w:val="center"/>
          </w:tcPr>
          <w:p w14:paraId="30984075">
            <w:pPr>
              <w:spacing w:line="360" w:lineRule="auto"/>
              <w:jc w:val="center"/>
              <w:rPr>
                <w:rFonts w:ascii="宋体" w:hAnsi="宋体" w:cs="宋体"/>
                <w:sz w:val="24"/>
                <w:szCs w:val="24"/>
              </w:rPr>
            </w:pPr>
          </w:p>
        </w:tc>
        <w:tc>
          <w:tcPr>
            <w:tcW w:w="2055" w:type="dxa"/>
            <w:vAlign w:val="center"/>
          </w:tcPr>
          <w:p w14:paraId="69D57CF6">
            <w:pPr>
              <w:spacing w:line="360" w:lineRule="auto"/>
              <w:jc w:val="center"/>
              <w:rPr>
                <w:rFonts w:ascii="宋体" w:hAnsi="宋体" w:cs="宋体"/>
                <w:sz w:val="24"/>
                <w:szCs w:val="24"/>
              </w:rPr>
            </w:pPr>
          </w:p>
        </w:tc>
        <w:tc>
          <w:tcPr>
            <w:tcW w:w="2191" w:type="dxa"/>
            <w:vAlign w:val="center"/>
          </w:tcPr>
          <w:p w14:paraId="4D137D4F">
            <w:pPr>
              <w:spacing w:line="360" w:lineRule="auto"/>
              <w:jc w:val="center"/>
              <w:rPr>
                <w:rFonts w:ascii="宋体" w:hAnsi="宋体" w:cs="宋体"/>
                <w:sz w:val="24"/>
                <w:szCs w:val="24"/>
              </w:rPr>
            </w:pPr>
          </w:p>
        </w:tc>
        <w:tc>
          <w:tcPr>
            <w:tcW w:w="1369" w:type="dxa"/>
            <w:vAlign w:val="center"/>
          </w:tcPr>
          <w:p w14:paraId="13121E89">
            <w:pPr>
              <w:spacing w:line="360" w:lineRule="auto"/>
              <w:jc w:val="center"/>
              <w:rPr>
                <w:rFonts w:ascii="宋体" w:hAnsi="宋体" w:cs="宋体"/>
                <w:sz w:val="24"/>
                <w:szCs w:val="24"/>
              </w:rPr>
            </w:pPr>
          </w:p>
        </w:tc>
        <w:tc>
          <w:tcPr>
            <w:tcW w:w="2124" w:type="dxa"/>
            <w:vAlign w:val="center"/>
          </w:tcPr>
          <w:p w14:paraId="0684908E">
            <w:pPr>
              <w:spacing w:line="360" w:lineRule="auto"/>
              <w:jc w:val="center"/>
              <w:rPr>
                <w:rFonts w:ascii="宋体" w:hAnsi="宋体" w:cs="宋体"/>
                <w:sz w:val="24"/>
                <w:szCs w:val="24"/>
              </w:rPr>
            </w:pPr>
          </w:p>
        </w:tc>
      </w:tr>
      <w:tr w14:paraId="705A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00C537DF">
            <w:pPr>
              <w:spacing w:line="360" w:lineRule="auto"/>
              <w:jc w:val="center"/>
              <w:rPr>
                <w:rFonts w:ascii="宋体" w:hAnsi="宋体" w:cs="宋体"/>
                <w:sz w:val="24"/>
                <w:szCs w:val="24"/>
              </w:rPr>
            </w:pPr>
          </w:p>
        </w:tc>
        <w:tc>
          <w:tcPr>
            <w:tcW w:w="1098" w:type="dxa"/>
            <w:vAlign w:val="center"/>
          </w:tcPr>
          <w:p w14:paraId="31142B85">
            <w:pPr>
              <w:spacing w:line="360" w:lineRule="auto"/>
              <w:jc w:val="center"/>
              <w:rPr>
                <w:rFonts w:ascii="宋体" w:hAnsi="宋体" w:cs="宋体"/>
                <w:sz w:val="24"/>
                <w:szCs w:val="24"/>
              </w:rPr>
            </w:pPr>
          </w:p>
        </w:tc>
        <w:tc>
          <w:tcPr>
            <w:tcW w:w="2055" w:type="dxa"/>
            <w:vAlign w:val="center"/>
          </w:tcPr>
          <w:p w14:paraId="01DB46E5">
            <w:pPr>
              <w:spacing w:line="360" w:lineRule="auto"/>
              <w:jc w:val="center"/>
              <w:rPr>
                <w:rFonts w:ascii="宋体" w:hAnsi="宋体" w:cs="宋体"/>
                <w:sz w:val="24"/>
                <w:szCs w:val="24"/>
              </w:rPr>
            </w:pPr>
          </w:p>
        </w:tc>
        <w:tc>
          <w:tcPr>
            <w:tcW w:w="2191" w:type="dxa"/>
            <w:vAlign w:val="center"/>
          </w:tcPr>
          <w:p w14:paraId="2FA78478">
            <w:pPr>
              <w:spacing w:line="360" w:lineRule="auto"/>
              <w:jc w:val="center"/>
              <w:rPr>
                <w:rFonts w:ascii="宋体" w:hAnsi="宋体" w:cs="宋体"/>
                <w:sz w:val="24"/>
                <w:szCs w:val="24"/>
              </w:rPr>
            </w:pPr>
          </w:p>
        </w:tc>
        <w:tc>
          <w:tcPr>
            <w:tcW w:w="1369" w:type="dxa"/>
            <w:vAlign w:val="center"/>
          </w:tcPr>
          <w:p w14:paraId="3CCFF2EE">
            <w:pPr>
              <w:spacing w:line="360" w:lineRule="auto"/>
              <w:jc w:val="center"/>
              <w:rPr>
                <w:rFonts w:ascii="宋体" w:hAnsi="宋体" w:cs="宋体"/>
                <w:sz w:val="24"/>
                <w:szCs w:val="24"/>
              </w:rPr>
            </w:pPr>
          </w:p>
        </w:tc>
        <w:tc>
          <w:tcPr>
            <w:tcW w:w="2124" w:type="dxa"/>
            <w:vAlign w:val="center"/>
          </w:tcPr>
          <w:p w14:paraId="56DD57CD">
            <w:pPr>
              <w:spacing w:line="360" w:lineRule="auto"/>
              <w:jc w:val="center"/>
              <w:rPr>
                <w:rFonts w:ascii="宋体" w:hAnsi="宋体" w:cs="宋体"/>
                <w:sz w:val="24"/>
                <w:szCs w:val="24"/>
              </w:rPr>
            </w:pPr>
          </w:p>
        </w:tc>
      </w:tr>
      <w:tr w14:paraId="045BB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7AE11CB3">
            <w:pPr>
              <w:spacing w:line="360" w:lineRule="auto"/>
              <w:jc w:val="center"/>
              <w:rPr>
                <w:rFonts w:ascii="宋体" w:hAnsi="宋体" w:cs="宋体"/>
                <w:sz w:val="24"/>
                <w:szCs w:val="24"/>
              </w:rPr>
            </w:pPr>
          </w:p>
        </w:tc>
        <w:tc>
          <w:tcPr>
            <w:tcW w:w="1098" w:type="dxa"/>
            <w:vAlign w:val="center"/>
          </w:tcPr>
          <w:p w14:paraId="27BA39CF">
            <w:pPr>
              <w:spacing w:line="360" w:lineRule="auto"/>
              <w:jc w:val="center"/>
              <w:rPr>
                <w:rFonts w:ascii="宋体" w:hAnsi="宋体" w:cs="宋体"/>
                <w:sz w:val="24"/>
                <w:szCs w:val="24"/>
              </w:rPr>
            </w:pPr>
          </w:p>
        </w:tc>
        <w:tc>
          <w:tcPr>
            <w:tcW w:w="2055" w:type="dxa"/>
            <w:vAlign w:val="center"/>
          </w:tcPr>
          <w:p w14:paraId="08DC7089">
            <w:pPr>
              <w:spacing w:line="360" w:lineRule="auto"/>
              <w:jc w:val="center"/>
              <w:rPr>
                <w:rFonts w:ascii="宋体" w:hAnsi="宋体" w:cs="宋体"/>
                <w:sz w:val="24"/>
                <w:szCs w:val="24"/>
              </w:rPr>
            </w:pPr>
          </w:p>
        </w:tc>
        <w:tc>
          <w:tcPr>
            <w:tcW w:w="2191" w:type="dxa"/>
            <w:vAlign w:val="center"/>
          </w:tcPr>
          <w:p w14:paraId="335B3457">
            <w:pPr>
              <w:spacing w:line="360" w:lineRule="auto"/>
              <w:jc w:val="center"/>
              <w:rPr>
                <w:rFonts w:ascii="宋体" w:hAnsi="宋体" w:cs="宋体"/>
                <w:sz w:val="24"/>
                <w:szCs w:val="24"/>
              </w:rPr>
            </w:pPr>
          </w:p>
        </w:tc>
        <w:tc>
          <w:tcPr>
            <w:tcW w:w="1369" w:type="dxa"/>
            <w:vAlign w:val="center"/>
          </w:tcPr>
          <w:p w14:paraId="741E74D9">
            <w:pPr>
              <w:spacing w:line="360" w:lineRule="auto"/>
              <w:jc w:val="center"/>
              <w:rPr>
                <w:rFonts w:ascii="宋体" w:hAnsi="宋体" w:cs="宋体"/>
                <w:sz w:val="24"/>
                <w:szCs w:val="24"/>
              </w:rPr>
            </w:pPr>
          </w:p>
        </w:tc>
        <w:tc>
          <w:tcPr>
            <w:tcW w:w="2124" w:type="dxa"/>
            <w:vAlign w:val="center"/>
          </w:tcPr>
          <w:p w14:paraId="16349891">
            <w:pPr>
              <w:spacing w:line="360" w:lineRule="auto"/>
              <w:jc w:val="center"/>
              <w:rPr>
                <w:rFonts w:ascii="宋体" w:hAnsi="宋体" w:cs="宋体"/>
                <w:sz w:val="24"/>
                <w:szCs w:val="24"/>
              </w:rPr>
            </w:pPr>
          </w:p>
        </w:tc>
      </w:tr>
    </w:tbl>
    <w:p w14:paraId="11F15E4E">
      <w:pPr>
        <w:spacing w:line="360" w:lineRule="auto"/>
        <w:jc w:val="left"/>
        <w:rPr>
          <w:rFonts w:ascii="宋体" w:hAnsi="宋体" w:cs="宋体"/>
          <w:b/>
          <w:bCs/>
          <w:sz w:val="24"/>
          <w:szCs w:val="24"/>
        </w:rPr>
      </w:pPr>
      <w:r>
        <w:rPr>
          <w:rFonts w:hint="eastAsia" w:ascii="宋体" w:hAnsi="宋体" w:cs="宋体"/>
          <w:b/>
          <w:bCs/>
          <w:sz w:val="24"/>
          <w:szCs w:val="24"/>
        </w:rPr>
        <w:t>注：</w:t>
      </w:r>
    </w:p>
    <w:p w14:paraId="24D4AD73">
      <w:pPr>
        <w:spacing w:line="360" w:lineRule="auto"/>
        <w:jc w:val="left"/>
        <w:rPr>
          <w:rFonts w:ascii="宋体" w:hAnsi="宋体" w:cs="宋体"/>
          <w:b/>
          <w:bCs/>
          <w:sz w:val="24"/>
          <w:szCs w:val="24"/>
        </w:rPr>
      </w:pPr>
      <w:r>
        <w:rPr>
          <w:rFonts w:hint="eastAsia" w:ascii="宋体" w:hAnsi="宋体" w:cs="宋体"/>
          <w:b/>
          <w:bCs/>
          <w:sz w:val="24"/>
          <w:szCs w:val="24"/>
        </w:rPr>
        <w:t>（1）投标人应按所投产品的实际技术参数，逐条对应招标文件的第六章“采购需求及要求”中要求的技术规范如实、完整、准确的填写该表，若由于投标人的疏忽大意或未能完整、如实填写，导致的一切后果由投标人自行承担。</w:t>
      </w:r>
    </w:p>
    <w:p w14:paraId="39E49DD3">
      <w:pPr>
        <w:spacing w:line="360" w:lineRule="auto"/>
        <w:jc w:val="left"/>
        <w:rPr>
          <w:rFonts w:ascii="宋体" w:hAnsi="宋体" w:cs="宋体"/>
          <w:b/>
          <w:bCs/>
          <w:sz w:val="24"/>
          <w:szCs w:val="24"/>
        </w:rPr>
      </w:pPr>
      <w:r>
        <w:rPr>
          <w:rFonts w:hint="eastAsia" w:ascii="宋体" w:hAnsi="宋体" w:cs="宋体"/>
          <w:b/>
          <w:bCs/>
          <w:sz w:val="24"/>
          <w:szCs w:val="24"/>
        </w:rPr>
        <w:t>（2）“偏离情况”请如实填写：“正偏离”、“负偏离”或“无偏离”。如有“正偏离”或“负偏离”情况，请填写说明，如为“无偏离”则不需填写说明。</w:t>
      </w:r>
    </w:p>
    <w:p w14:paraId="76C5ECB6">
      <w:pPr>
        <w:spacing w:line="360" w:lineRule="auto"/>
        <w:jc w:val="left"/>
        <w:rPr>
          <w:rFonts w:ascii="宋体" w:hAnsi="宋体" w:cs="宋体"/>
          <w:b/>
          <w:bCs/>
          <w:sz w:val="24"/>
          <w:szCs w:val="24"/>
        </w:rPr>
      </w:pPr>
      <w:r>
        <w:rPr>
          <w:rFonts w:hint="eastAsia" w:ascii="宋体" w:hAnsi="宋体" w:cs="宋体"/>
          <w:b/>
          <w:bCs/>
          <w:sz w:val="24"/>
          <w:szCs w:val="24"/>
        </w:rPr>
        <w:t>（3）本表后附技术支持资料，支持资料需提供检测报告或证书或图纸或印刷宣传彩页或性能参数说明或应用截图，第六章“采购需求及要求”中有要求的以第六章“采购需求及要求”中要求为准，若技术资料不完整或表述不清导致无法评审，而投标人又未在投标文件中作出说明和解释的，视为不响应该条技术参数要求。</w:t>
      </w:r>
    </w:p>
    <w:p w14:paraId="11DCC33E">
      <w:pPr>
        <w:rPr>
          <w:rFonts w:ascii="宋体" w:hAnsi="宋体" w:cs="宋体"/>
        </w:rPr>
      </w:pPr>
    </w:p>
    <w:p w14:paraId="2FB818AE">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30CD3999">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0BCDDEBB">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49E2E532">
      <w:pPr>
        <w:rPr>
          <w:rFonts w:ascii="宋体" w:hAnsi="宋体" w:cs="宋体"/>
        </w:rPr>
      </w:pPr>
    </w:p>
    <w:p w14:paraId="31EDFF79">
      <w:pPr>
        <w:rPr>
          <w:rFonts w:ascii="宋体" w:hAnsi="宋体" w:cs="宋体"/>
        </w:rPr>
      </w:pPr>
    </w:p>
    <w:p w14:paraId="3A8F4868">
      <w:pPr>
        <w:rPr>
          <w:rFonts w:ascii="宋体" w:hAnsi="宋体" w:cs="宋体"/>
        </w:rPr>
      </w:pPr>
    </w:p>
    <w:p w14:paraId="0DC26C5B">
      <w:pPr>
        <w:rPr>
          <w:rFonts w:ascii="宋体" w:hAnsi="宋体" w:cs="宋体"/>
        </w:rPr>
      </w:pPr>
    </w:p>
    <w:p w14:paraId="0D4429A8">
      <w:pPr>
        <w:rPr>
          <w:rFonts w:ascii="宋体" w:hAnsi="宋体" w:cs="宋体"/>
        </w:rPr>
      </w:pPr>
    </w:p>
    <w:p w14:paraId="51BF53FE">
      <w:pPr>
        <w:rPr>
          <w:rFonts w:ascii="宋体" w:hAnsi="宋体" w:cs="宋体"/>
        </w:rPr>
      </w:pPr>
    </w:p>
    <w:p w14:paraId="4E13A396">
      <w:pPr>
        <w:rPr>
          <w:rFonts w:ascii="宋体" w:hAnsi="宋体" w:cs="宋体"/>
          <w:kern w:val="44"/>
          <w:sz w:val="44"/>
          <w:szCs w:val="44"/>
        </w:rPr>
        <w:sectPr>
          <w:footerReference r:id="rId11" w:type="first"/>
          <w:headerReference r:id="rId9" w:type="default"/>
          <w:footerReference r:id="rId10" w:type="default"/>
          <w:pgSz w:w="11906" w:h="16838"/>
          <w:pgMar w:top="1440" w:right="1247" w:bottom="1440" w:left="1247" w:header="851" w:footer="907" w:gutter="0"/>
          <w:pgNumType w:chapStyle="1"/>
          <w:cols w:space="720" w:num="1"/>
          <w:docGrid w:linePitch="312" w:charSpace="0"/>
        </w:sectPr>
      </w:pPr>
    </w:p>
    <w:p w14:paraId="2F4A2E27">
      <w:pPr>
        <w:pStyle w:val="4"/>
        <w:spacing w:before="0" w:after="0" w:line="360" w:lineRule="auto"/>
        <w:jc w:val="center"/>
        <w:rPr>
          <w:rFonts w:ascii="宋体" w:hAnsi="宋体" w:cs="宋体"/>
          <w:sz w:val="24"/>
          <w:szCs w:val="24"/>
        </w:rPr>
      </w:pPr>
      <w:bookmarkStart w:id="391" w:name="_Toc30887"/>
      <w:bookmarkStart w:id="392" w:name="_Toc23574"/>
      <w:bookmarkStart w:id="393" w:name="_Toc89638410"/>
      <w:bookmarkStart w:id="394" w:name="_Toc71734761"/>
      <w:bookmarkStart w:id="395" w:name="_Toc32408"/>
      <w:bookmarkStart w:id="396" w:name="_Toc89638406"/>
      <w:bookmarkStart w:id="397" w:name="_Toc71734757"/>
      <w:bookmarkStart w:id="398" w:name="_Toc19286"/>
      <w:bookmarkStart w:id="399" w:name="_Hlk89638710"/>
      <w:r>
        <w:rPr>
          <w:rFonts w:hint="eastAsia" w:ascii="宋体" w:hAnsi="宋体" w:cs="宋体"/>
          <w:sz w:val="24"/>
          <w:szCs w:val="24"/>
        </w:rPr>
        <w:t>2.投标保证书</w:t>
      </w:r>
      <w:bookmarkEnd w:id="391"/>
      <w:bookmarkEnd w:id="392"/>
      <w:bookmarkEnd w:id="393"/>
      <w:bookmarkEnd w:id="394"/>
    </w:p>
    <w:p w14:paraId="1F97F80D">
      <w:pPr>
        <w:spacing w:after="120" w:line="360" w:lineRule="auto"/>
        <w:rPr>
          <w:rFonts w:ascii="宋体" w:hAnsi="宋体" w:cs="宋体"/>
          <w:b/>
          <w:sz w:val="24"/>
        </w:rPr>
      </w:pPr>
      <w:r>
        <w:rPr>
          <w:rFonts w:hint="eastAsia" w:ascii="宋体" w:hAnsi="宋体" w:cs="宋体"/>
          <w:b/>
          <w:sz w:val="24"/>
        </w:rPr>
        <w:t>滇西应用技术大学/云南中招招标有限公司：</w:t>
      </w:r>
    </w:p>
    <w:p w14:paraId="027609E2">
      <w:pPr>
        <w:spacing w:before="60" w:after="60" w:line="360" w:lineRule="auto"/>
        <w:ind w:firstLine="510"/>
        <w:rPr>
          <w:rFonts w:ascii="宋体" w:hAnsi="宋体" w:cs="宋体"/>
          <w:b/>
          <w:bCs/>
          <w:sz w:val="24"/>
          <w:u w:val="single"/>
        </w:rPr>
      </w:pPr>
      <w:r>
        <w:rPr>
          <w:rFonts w:hint="eastAsia" w:ascii="宋体" w:hAnsi="宋体" w:cs="宋体"/>
          <w:sz w:val="24"/>
        </w:rPr>
        <w:t>本书作为</w:t>
      </w:r>
      <w:r>
        <w:rPr>
          <w:rFonts w:hint="eastAsia" w:ascii="宋体" w:hAnsi="宋体" w:cs="宋体"/>
          <w:sz w:val="24"/>
          <w:u w:val="single"/>
        </w:rPr>
        <w:t>____________</w:t>
      </w:r>
      <w:r>
        <w:rPr>
          <w:rFonts w:hint="eastAsia" w:ascii="宋体" w:hAnsi="宋体" w:cs="宋体"/>
          <w:sz w:val="24"/>
        </w:rPr>
        <w:t>（投标人）对</w:t>
      </w:r>
      <w:r>
        <w:rPr>
          <w:rFonts w:hint="eastAsia" w:ascii="宋体" w:hAnsi="宋体" w:cs="宋体"/>
          <w:sz w:val="24"/>
          <w:u w:val="single"/>
        </w:rPr>
        <w:t xml:space="preserve">     </w:t>
      </w:r>
      <w:r>
        <w:rPr>
          <w:rFonts w:hint="eastAsia" w:ascii="宋体" w:hAnsi="宋体" w:cs="宋体"/>
          <w:b/>
          <w:bCs/>
          <w:sz w:val="24"/>
          <w:u w:val="single"/>
        </w:rPr>
        <w:t>（项目名称）</w:t>
      </w:r>
      <w:r>
        <w:rPr>
          <w:rFonts w:hint="eastAsia" w:ascii="宋体" w:hAnsi="宋体" w:cs="宋体"/>
          <w:b/>
          <w:bCs/>
          <w:sz w:val="24"/>
          <w:szCs w:val="36"/>
        </w:rPr>
        <w:t>（项目编号：</w:t>
      </w:r>
      <w:r>
        <w:rPr>
          <w:rFonts w:hint="eastAsia" w:ascii="宋体" w:hAnsi="宋体" w:cs="宋体"/>
          <w:b/>
          <w:bCs/>
          <w:sz w:val="24"/>
          <w:szCs w:val="36"/>
          <w:u w:val="single"/>
          <w:lang w:val="zh-CN"/>
        </w:rPr>
        <w:t xml:space="preserve">       </w:t>
      </w:r>
      <w:r>
        <w:rPr>
          <w:rFonts w:hint="eastAsia" w:ascii="宋体" w:hAnsi="宋体" w:cs="宋体"/>
          <w:b/>
          <w:bCs/>
          <w:sz w:val="24"/>
          <w:szCs w:val="36"/>
        </w:rPr>
        <w:t>）</w:t>
      </w:r>
      <w:r>
        <w:rPr>
          <w:rFonts w:hint="eastAsia" w:ascii="宋体" w:hAnsi="宋体" w:cs="宋体"/>
          <w:sz w:val="24"/>
        </w:rPr>
        <w:t>的投标提供投标保证金的保证。</w:t>
      </w:r>
    </w:p>
    <w:p w14:paraId="6170EC28">
      <w:pPr>
        <w:spacing w:before="60" w:after="60" w:line="360" w:lineRule="auto"/>
        <w:ind w:firstLine="510"/>
        <w:rPr>
          <w:rFonts w:ascii="宋体" w:hAnsi="宋体" w:cs="宋体"/>
          <w:sz w:val="24"/>
        </w:rPr>
      </w:pPr>
      <w:r>
        <w:rPr>
          <w:rFonts w:hint="eastAsia" w:ascii="宋体" w:hAnsi="宋体" w:cs="宋体"/>
          <w:sz w:val="24"/>
        </w:rPr>
        <w:t>由</w:t>
      </w:r>
      <w:r>
        <w:rPr>
          <w:rFonts w:hint="eastAsia" w:ascii="宋体" w:hAnsi="宋体" w:cs="宋体"/>
          <w:sz w:val="24"/>
          <w:u w:val="single"/>
        </w:rPr>
        <w:t>____________</w:t>
      </w:r>
      <w:r>
        <w:rPr>
          <w:rFonts w:hint="eastAsia" w:ascii="宋体" w:hAnsi="宋体" w:cs="宋体"/>
          <w:sz w:val="24"/>
        </w:rPr>
        <w:t>（开户银行名称）提供的</w:t>
      </w:r>
      <w:r>
        <w:rPr>
          <w:rFonts w:hint="eastAsia" w:ascii="宋体" w:hAnsi="宋体" w:cs="宋体"/>
          <w:sz w:val="24"/>
          <w:u w:val="single"/>
        </w:rPr>
        <w:t>_______</w:t>
      </w:r>
      <w:r>
        <w:rPr>
          <w:rFonts w:hint="eastAsia" w:ascii="宋体" w:hAnsi="宋体" w:cs="宋体"/>
          <w:sz w:val="24"/>
        </w:rPr>
        <w:t>（填投标保证金形式）总额为</w:t>
      </w:r>
      <w:r>
        <w:rPr>
          <w:rFonts w:hint="eastAsia" w:ascii="宋体" w:hAnsi="宋体" w:cs="宋体"/>
          <w:sz w:val="24"/>
          <w:u w:val="single"/>
        </w:rPr>
        <w:t>___________________</w:t>
      </w:r>
      <w:r>
        <w:rPr>
          <w:rFonts w:hint="eastAsia" w:ascii="宋体" w:hAnsi="宋体" w:cs="宋体"/>
          <w:sz w:val="24"/>
        </w:rPr>
        <w:t>（人民币，元）。</w:t>
      </w:r>
    </w:p>
    <w:p w14:paraId="001BF1DA">
      <w:pPr>
        <w:spacing w:before="60" w:after="60" w:line="360" w:lineRule="auto"/>
        <w:ind w:firstLine="510"/>
        <w:rPr>
          <w:rFonts w:ascii="宋体" w:hAnsi="宋体" w:cs="宋体"/>
          <w:sz w:val="24"/>
        </w:rPr>
      </w:pPr>
      <w:r>
        <w:rPr>
          <w:rFonts w:hint="eastAsia" w:ascii="宋体" w:hAnsi="宋体" w:cs="宋体"/>
          <w:sz w:val="24"/>
        </w:rPr>
        <w:t>一旦发生下述行为，我单位（或公司）将放弃追索保证金的权利：</w:t>
      </w:r>
    </w:p>
    <w:p w14:paraId="405AF6AE">
      <w:pPr>
        <w:spacing w:before="60" w:after="60" w:line="360" w:lineRule="auto"/>
        <w:ind w:firstLine="510"/>
        <w:rPr>
          <w:rFonts w:ascii="宋体" w:hAnsi="宋体" w:cs="宋体"/>
          <w:sz w:val="24"/>
        </w:rPr>
      </w:pPr>
      <w:r>
        <w:rPr>
          <w:rFonts w:hint="eastAsia" w:ascii="宋体" w:hAnsi="宋体" w:cs="宋体"/>
          <w:sz w:val="24"/>
        </w:rPr>
        <w:t>（1）从开标日起到投标文件有效期满前，投标人撤回投标；</w:t>
      </w:r>
    </w:p>
    <w:p w14:paraId="17C380C0">
      <w:pPr>
        <w:spacing w:before="60" w:after="60" w:line="360" w:lineRule="auto"/>
        <w:ind w:firstLine="510"/>
        <w:rPr>
          <w:rFonts w:ascii="宋体" w:hAnsi="宋体" w:cs="宋体"/>
          <w:sz w:val="24"/>
        </w:rPr>
      </w:pPr>
      <w:r>
        <w:rPr>
          <w:rFonts w:hint="eastAsia" w:ascii="宋体" w:hAnsi="宋体" w:cs="宋体"/>
          <w:sz w:val="24"/>
        </w:rPr>
        <w:t>（2）开标、评标到定标期间发生违反招标文件规定的行为；</w:t>
      </w:r>
    </w:p>
    <w:p w14:paraId="49587634">
      <w:pPr>
        <w:spacing w:before="60" w:after="60" w:line="360" w:lineRule="auto"/>
        <w:ind w:firstLine="510"/>
        <w:rPr>
          <w:rFonts w:ascii="宋体" w:hAnsi="宋体" w:cs="宋体"/>
          <w:sz w:val="24"/>
        </w:rPr>
      </w:pPr>
      <w:r>
        <w:rPr>
          <w:rFonts w:hint="eastAsia" w:ascii="宋体" w:hAnsi="宋体" w:cs="宋体"/>
          <w:sz w:val="24"/>
        </w:rPr>
        <w:t>（3）在收到《中标通知书》后未能按中标通知书规定的时间地点与</w:t>
      </w:r>
      <w:r>
        <w:rPr>
          <w:rFonts w:hint="eastAsia" w:ascii="宋体" w:hAnsi="宋体" w:cs="宋体"/>
          <w:bCs/>
          <w:spacing w:val="10"/>
          <w:sz w:val="24"/>
          <w:szCs w:val="20"/>
        </w:rPr>
        <w:t>采购人</w:t>
      </w:r>
      <w:r>
        <w:rPr>
          <w:rFonts w:hint="eastAsia" w:ascii="宋体" w:hAnsi="宋体" w:cs="宋体"/>
          <w:sz w:val="24"/>
        </w:rPr>
        <w:t>签订合同；</w:t>
      </w:r>
    </w:p>
    <w:p w14:paraId="0A1F6F4E">
      <w:pPr>
        <w:spacing w:before="60" w:after="60" w:line="360" w:lineRule="auto"/>
        <w:ind w:firstLine="510"/>
        <w:rPr>
          <w:rFonts w:ascii="宋体" w:hAnsi="宋体" w:cs="宋体"/>
          <w:sz w:val="24"/>
        </w:rPr>
      </w:pPr>
      <w:r>
        <w:rPr>
          <w:rFonts w:hint="eastAsia" w:ascii="宋体" w:hAnsi="宋体" w:cs="宋体"/>
          <w:sz w:val="24"/>
        </w:rPr>
        <w:t>（4）中标后未按规定交付采购代理服务费。</w:t>
      </w:r>
    </w:p>
    <w:p w14:paraId="0FFDBD50">
      <w:pPr>
        <w:spacing w:before="60" w:after="60" w:line="360" w:lineRule="auto"/>
        <w:ind w:firstLine="510"/>
        <w:rPr>
          <w:rFonts w:ascii="宋体" w:hAnsi="宋体" w:cs="宋体"/>
          <w:sz w:val="24"/>
        </w:rPr>
      </w:pPr>
      <w:r>
        <w:rPr>
          <w:rFonts w:hint="eastAsia" w:ascii="宋体" w:hAnsi="宋体" w:cs="宋体"/>
          <w:sz w:val="24"/>
        </w:rPr>
        <w:t>本保证书自开标日起90日有效，除非贵方提前终止或解除本保证书。</w:t>
      </w:r>
    </w:p>
    <w:p w14:paraId="37EBF8E4">
      <w:pPr>
        <w:spacing w:before="60" w:after="60" w:line="360" w:lineRule="auto"/>
        <w:rPr>
          <w:rFonts w:ascii="宋体" w:hAnsi="宋体" w:cs="宋体"/>
          <w:sz w:val="24"/>
        </w:rPr>
      </w:pPr>
    </w:p>
    <w:p w14:paraId="25B3C951">
      <w:pPr>
        <w:spacing w:before="60" w:after="60" w:line="360" w:lineRule="auto"/>
        <w:rPr>
          <w:rFonts w:ascii="宋体" w:hAnsi="宋体" w:cs="宋体"/>
          <w:sz w:val="24"/>
        </w:rPr>
      </w:pPr>
    </w:p>
    <w:p w14:paraId="66F86F70">
      <w:pPr>
        <w:spacing w:before="60" w:after="60" w:line="360" w:lineRule="auto"/>
        <w:rPr>
          <w:rFonts w:ascii="宋体" w:hAnsi="宋体" w:cs="宋体"/>
          <w:sz w:val="24"/>
        </w:rPr>
      </w:pPr>
    </w:p>
    <w:p w14:paraId="612FA25D">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3322FD44">
      <w:pPr>
        <w:spacing w:before="60" w:after="60" w:line="360" w:lineRule="auto"/>
        <w:ind w:firstLine="510"/>
        <w:rPr>
          <w:rFonts w:ascii="宋体" w:hAnsi="宋体" w:cs="宋体"/>
          <w:sz w:val="24"/>
        </w:rPr>
      </w:pPr>
      <w:r>
        <w:rPr>
          <w:rFonts w:hint="eastAsia" w:ascii="宋体" w:hAnsi="宋体" w:cs="宋体"/>
          <w:sz w:val="24"/>
        </w:rPr>
        <w:t>开户银行：</w:t>
      </w:r>
      <w:r>
        <w:rPr>
          <w:rFonts w:hint="eastAsia" w:ascii="宋体" w:hAnsi="宋体" w:cs="宋体"/>
          <w:sz w:val="24"/>
          <w:u w:val="single"/>
        </w:rPr>
        <w:t>__________________</w:t>
      </w:r>
      <w:r>
        <w:rPr>
          <w:rFonts w:hint="eastAsia" w:ascii="宋体" w:hAnsi="宋体" w:cs="宋体"/>
          <w:sz w:val="24"/>
        </w:rPr>
        <w:t xml:space="preserve"> 账号：</w:t>
      </w:r>
      <w:r>
        <w:rPr>
          <w:rFonts w:hint="eastAsia" w:ascii="宋体" w:hAnsi="宋体" w:cs="宋体"/>
          <w:sz w:val="24"/>
          <w:u w:val="single"/>
        </w:rPr>
        <w:t>_____ ___________</w:t>
      </w:r>
    </w:p>
    <w:p w14:paraId="2B062F1F">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        _____</w:t>
      </w:r>
    </w:p>
    <w:p w14:paraId="4D21176D">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5CEA5E19">
      <w:pPr>
        <w:spacing w:before="60" w:after="60" w:line="360" w:lineRule="auto"/>
        <w:ind w:firstLine="510"/>
        <w:rPr>
          <w:rFonts w:ascii="宋体" w:hAnsi="宋体" w:cs="宋体"/>
          <w:sz w:val="24"/>
        </w:rPr>
      </w:pPr>
    </w:p>
    <w:p w14:paraId="431F1C8F">
      <w:pPr>
        <w:pStyle w:val="12"/>
        <w:spacing w:line="360" w:lineRule="auto"/>
        <w:rPr>
          <w:rFonts w:ascii="宋体" w:hAnsi="宋体" w:eastAsia="宋体" w:cs="宋体"/>
        </w:rPr>
      </w:pPr>
    </w:p>
    <w:p w14:paraId="2EC25E88">
      <w:pPr>
        <w:pStyle w:val="12"/>
        <w:spacing w:line="360" w:lineRule="auto"/>
        <w:rPr>
          <w:rFonts w:ascii="宋体" w:hAnsi="宋体" w:eastAsia="宋体" w:cs="宋体"/>
        </w:rPr>
      </w:pPr>
    </w:p>
    <w:p w14:paraId="64345712">
      <w:pPr>
        <w:pStyle w:val="12"/>
        <w:spacing w:line="360" w:lineRule="auto"/>
        <w:rPr>
          <w:rFonts w:ascii="宋体" w:hAnsi="宋体" w:eastAsia="宋体" w:cs="宋体"/>
        </w:rPr>
      </w:pPr>
    </w:p>
    <w:p w14:paraId="32506E1D">
      <w:pPr>
        <w:pStyle w:val="12"/>
        <w:spacing w:line="360" w:lineRule="auto"/>
        <w:rPr>
          <w:rFonts w:ascii="宋体" w:hAnsi="宋体" w:eastAsia="宋体" w:cs="宋体"/>
        </w:rPr>
      </w:pPr>
    </w:p>
    <w:p w14:paraId="77517301">
      <w:pPr>
        <w:pStyle w:val="12"/>
        <w:spacing w:line="360" w:lineRule="auto"/>
        <w:rPr>
          <w:rFonts w:ascii="宋体" w:hAnsi="宋体" w:eastAsia="宋体" w:cs="宋体"/>
        </w:rPr>
      </w:pPr>
    </w:p>
    <w:p w14:paraId="6ABAEB23">
      <w:pPr>
        <w:pStyle w:val="12"/>
        <w:spacing w:line="360" w:lineRule="auto"/>
        <w:rPr>
          <w:rFonts w:ascii="宋体" w:hAnsi="宋体" w:eastAsia="宋体" w:cs="宋体"/>
        </w:rPr>
      </w:pPr>
    </w:p>
    <w:p w14:paraId="22242671">
      <w:pPr>
        <w:widowControl/>
        <w:jc w:val="left"/>
        <w:rPr>
          <w:rFonts w:ascii="宋体" w:hAnsi="宋体" w:cs="宋体"/>
          <w:b/>
          <w:bCs/>
          <w:kern w:val="0"/>
          <w:sz w:val="24"/>
          <w:szCs w:val="24"/>
        </w:rPr>
      </w:pPr>
      <w:r>
        <w:rPr>
          <w:rFonts w:hint="eastAsia" w:ascii="宋体" w:hAnsi="宋体" w:cs="宋体"/>
          <w:sz w:val="24"/>
          <w:szCs w:val="24"/>
        </w:rPr>
        <w:br w:type="page"/>
      </w:r>
    </w:p>
    <w:p w14:paraId="1292F479">
      <w:pPr>
        <w:pStyle w:val="4"/>
        <w:spacing w:before="0" w:after="0" w:line="360" w:lineRule="auto"/>
        <w:jc w:val="center"/>
        <w:rPr>
          <w:rFonts w:ascii="宋体" w:hAnsi="宋体" w:cs="宋体"/>
          <w:sz w:val="24"/>
          <w:szCs w:val="24"/>
        </w:rPr>
      </w:pPr>
      <w:r>
        <w:rPr>
          <w:rFonts w:hint="eastAsia" w:ascii="宋体" w:hAnsi="宋体" w:cs="宋体"/>
          <w:sz w:val="24"/>
          <w:szCs w:val="24"/>
        </w:rPr>
        <w:t>3.投标质量保证书</w:t>
      </w:r>
    </w:p>
    <w:p w14:paraId="4995F121">
      <w:pPr>
        <w:spacing w:line="360" w:lineRule="auto"/>
        <w:rPr>
          <w:rFonts w:ascii="宋体" w:hAnsi="宋体" w:cs="宋体"/>
          <w:sz w:val="24"/>
        </w:rPr>
      </w:pPr>
    </w:p>
    <w:p w14:paraId="6693530D">
      <w:pPr>
        <w:spacing w:after="120" w:line="360" w:lineRule="auto"/>
        <w:rPr>
          <w:rFonts w:ascii="宋体" w:hAnsi="宋体" w:cs="宋体"/>
          <w:b/>
          <w:sz w:val="24"/>
        </w:rPr>
      </w:pPr>
      <w:r>
        <w:rPr>
          <w:rFonts w:hint="eastAsia" w:ascii="宋体" w:hAnsi="宋体" w:cs="宋体"/>
          <w:b/>
          <w:sz w:val="24"/>
        </w:rPr>
        <w:t>滇西应用技术大学/云南中招招标有限公司：</w:t>
      </w:r>
    </w:p>
    <w:p w14:paraId="5FAD6747">
      <w:pPr>
        <w:spacing w:before="60" w:after="60" w:line="360" w:lineRule="auto"/>
        <w:ind w:firstLine="510"/>
        <w:rPr>
          <w:rFonts w:ascii="宋体" w:hAnsi="宋体" w:cs="宋体"/>
          <w:sz w:val="24"/>
        </w:rPr>
      </w:pPr>
    </w:p>
    <w:p w14:paraId="459C23A6">
      <w:pPr>
        <w:spacing w:before="60" w:after="60" w:line="360" w:lineRule="auto"/>
        <w:ind w:firstLine="510"/>
        <w:rPr>
          <w:rFonts w:ascii="宋体" w:hAnsi="宋体" w:cs="宋体"/>
          <w:b/>
          <w:bCs/>
          <w:sz w:val="24"/>
          <w:u w:val="single"/>
        </w:rPr>
      </w:pPr>
      <w:r>
        <w:rPr>
          <w:rFonts w:hint="eastAsia" w:ascii="宋体" w:hAnsi="宋体" w:cs="宋体"/>
          <w:sz w:val="24"/>
        </w:rPr>
        <w:t>本书作为</w:t>
      </w:r>
      <w:r>
        <w:rPr>
          <w:rFonts w:hint="eastAsia" w:ascii="宋体" w:hAnsi="宋体" w:cs="宋体"/>
          <w:sz w:val="24"/>
          <w:u w:val="single"/>
        </w:rPr>
        <w:t xml:space="preserve">                  </w:t>
      </w:r>
      <w:r>
        <w:rPr>
          <w:rFonts w:hint="eastAsia" w:ascii="宋体" w:hAnsi="宋体" w:cs="宋体"/>
          <w:sz w:val="24"/>
        </w:rPr>
        <w:t>（投标人）对滇西应用技术大学委托贵方组织的项目编号为</w:t>
      </w:r>
      <w:r>
        <w:rPr>
          <w:rFonts w:hint="eastAsia" w:ascii="宋体" w:hAnsi="宋体" w:cs="宋体"/>
          <w:b/>
          <w:bCs/>
          <w:sz w:val="24"/>
          <w:szCs w:val="36"/>
          <w:u w:val="single"/>
        </w:rPr>
        <w:t xml:space="preserve">              </w:t>
      </w:r>
      <w:r>
        <w:rPr>
          <w:rFonts w:hint="eastAsia" w:ascii="宋体" w:hAnsi="宋体" w:cs="宋体"/>
          <w:sz w:val="24"/>
        </w:rPr>
        <w:t>的</w:t>
      </w:r>
      <w:r>
        <w:rPr>
          <w:rFonts w:hint="eastAsia" w:ascii="宋体" w:hAnsi="宋体" w:cs="宋体"/>
          <w:b/>
          <w:bCs/>
          <w:sz w:val="24"/>
          <w:u w:val="single"/>
        </w:rPr>
        <w:t xml:space="preserve">                      </w:t>
      </w:r>
      <w:r>
        <w:rPr>
          <w:rFonts w:hint="eastAsia" w:ascii="宋体" w:hAnsi="宋体" w:cs="宋体"/>
          <w:sz w:val="24"/>
        </w:rPr>
        <w:t>招标提供质量保证的证明。</w:t>
      </w:r>
    </w:p>
    <w:p w14:paraId="7502BCEA">
      <w:pPr>
        <w:spacing w:before="60" w:after="60" w:line="360" w:lineRule="auto"/>
        <w:ind w:firstLine="510"/>
        <w:rPr>
          <w:rFonts w:ascii="宋体" w:hAnsi="宋体" w:cs="宋体"/>
          <w:sz w:val="24"/>
        </w:rPr>
      </w:pPr>
      <w:r>
        <w:rPr>
          <w:rFonts w:hint="eastAsia" w:ascii="宋体" w:hAnsi="宋体" w:cs="宋体"/>
          <w:sz w:val="24"/>
        </w:rPr>
        <w:t>我方承诺提供以下质量保证并承担相应的法律责任：</w:t>
      </w:r>
    </w:p>
    <w:p w14:paraId="6D3867D2">
      <w:pPr>
        <w:spacing w:line="360" w:lineRule="auto"/>
        <w:ind w:firstLine="540"/>
        <w:rPr>
          <w:rFonts w:ascii="宋体" w:hAnsi="宋体" w:cs="宋体"/>
          <w:sz w:val="24"/>
        </w:rPr>
      </w:pPr>
      <w:r>
        <w:rPr>
          <w:rFonts w:hint="eastAsia" w:ascii="宋体" w:hAnsi="宋体" w:cs="宋体"/>
          <w:sz w:val="24"/>
        </w:rPr>
        <w:t>提供的产品或服务满足招标文件的质保期和所签合同规定的要求；</w:t>
      </w:r>
    </w:p>
    <w:p w14:paraId="274C9F52">
      <w:pPr>
        <w:spacing w:line="360" w:lineRule="auto"/>
        <w:ind w:firstLine="540"/>
        <w:rPr>
          <w:rFonts w:ascii="宋体" w:hAnsi="宋体" w:cs="宋体"/>
          <w:sz w:val="24"/>
        </w:rPr>
      </w:pPr>
      <w:r>
        <w:rPr>
          <w:rFonts w:hint="eastAsia" w:ascii="宋体" w:hAnsi="宋体" w:cs="宋体"/>
          <w:sz w:val="24"/>
        </w:rPr>
        <w:t>保证承诺全部内容的满足。</w:t>
      </w:r>
    </w:p>
    <w:p w14:paraId="4AC8FFE3">
      <w:pPr>
        <w:spacing w:before="60" w:after="60" w:line="360" w:lineRule="auto"/>
        <w:ind w:firstLine="510"/>
        <w:rPr>
          <w:rFonts w:ascii="宋体" w:hAnsi="宋体" w:cs="宋体"/>
          <w:sz w:val="24"/>
        </w:rPr>
      </w:pPr>
      <w:r>
        <w:rPr>
          <w:rFonts w:hint="eastAsia" w:ascii="宋体" w:hAnsi="宋体" w:cs="宋体"/>
          <w:sz w:val="24"/>
        </w:rPr>
        <w:t>本保证书自开标日起90日内有效。</w:t>
      </w:r>
    </w:p>
    <w:p w14:paraId="2C1E19A4">
      <w:pPr>
        <w:spacing w:before="60" w:after="60" w:line="360" w:lineRule="auto"/>
        <w:ind w:firstLine="510"/>
        <w:rPr>
          <w:rFonts w:ascii="宋体" w:hAnsi="宋体" w:cs="宋体"/>
          <w:sz w:val="24"/>
        </w:rPr>
      </w:pPr>
    </w:p>
    <w:p w14:paraId="3E4C857F">
      <w:pPr>
        <w:spacing w:before="60" w:after="60" w:line="360" w:lineRule="auto"/>
        <w:ind w:firstLine="510"/>
        <w:rPr>
          <w:rFonts w:ascii="宋体" w:hAnsi="宋体" w:cs="宋体"/>
          <w:sz w:val="24"/>
        </w:rPr>
      </w:pPr>
    </w:p>
    <w:p w14:paraId="6B58D5EC">
      <w:pPr>
        <w:spacing w:before="60" w:after="60" w:line="360" w:lineRule="auto"/>
        <w:ind w:firstLine="510"/>
        <w:rPr>
          <w:rFonts w:ascii="宋体" w:hAnsi="宋体" w:cs="宋体"/>
          <w:sz w:val="24"/>
          <w:u w:val="single"/>
        </w:rPr>
      </w:pPr>
      <w:r>
        <w:rPr>
          <w:rFonts w:hint="eastAsia" w:ascii="宋体" w:hAnsi="宋体" w:cs="宋体"/>
          <w:sz w:val="24"/>
        </w:rPr>
        <w:t>投标人全称（加盖电子公章）：</w:t>
      </w:r>
      <w:r>
        <w:rPr>
          <w:rFonts w:hint="eastAsia" w:ascii="宋体" w:hAnsi="宋体" w:cs="宋体"/>
          <w:sz w:val="24"/>
          <w:u w:val="single"/>
        </w:rPr>
        <w:t>________________________</w:t>
      </w:r>
    </w:p>
    <w:p w14:paraId="73EA50EB">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668DCF0F">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________</w:t>
      </w:r>
      <w:r>
        <w:rPr>
          <w:rFonts w:hint="eastAsia" w:ascii="宋体" w:hAnsi="宋体" w:cs="宋体"/>
          <w:sz w:val="24"/>
        </w:rPr>
        <w:t>年</w:t>
      </w:r>
      <w:r>
        <w:rPr>
          <w:rFonts w:hint="eastAsia" w:ascii="宋体" w:hAnsi="宋体" w:cs="宋体"/>
          <w:sz w:val="24"/>
          <w:u w:val="single"/>
        </w:rPr>
        <w:t>_____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50F06025">
      <w:pPr>
        <w:spacing w:before="60" w:after="60" w:line="360" w:lineRule="auto"/>
        <w:ind w:firstLine="510"/>
        <w:rPr>
          <w:rFonts w:ascii="宋体" w:hAnsi="宋体" w:cs="宋体"/>
          <w:b/>
          <w:sz w:val="28"/>
          <w:szCs w:val="28"/>
        </w:rPr>
      </w:pPr>
    </w:p>
    <w:p w14:paraId="7E05EABF">
      <w:pPr>
        <w:spacing w:before="60" w:after="60" w:line="360" w:lineRule="auto"/>
        <w:ind w:firstLine="510"/>
        <w:rPr>
          <w:rFonts w:ascii="宋体" w:hAnsi="宋体" w:cs="宋体"/>
          <w:b/>
          <w:sz w:val="28"/>
          <w:szCs w:val="28"/>
        </w:rPr>
      </w:pPr>
    </w:p>
    <w:p w14:paraId="42674E79">
      <w:pPr>
        <w:spacing w:before="60" w:after="60" w:line="360" w:lineRule="auto"/>
        <w:ind w:firstLine="510"/>
        <w:rPr>
          <w:rFonts w:ascii="宋体" w:hAnsi="宋体" w:cs="宋体"/>
          <w:b/>
          <w:sz w:val="28"/>
          <w:szCs w:val="28"/>
        </w:rPr>
      </w:pPr>
    </w:p>
    <w:p w14:paraId="5D69E5D7">
      <w:pPr>
        <w:spacing w:before="60" w:after="60" w:line="360" w:lineRule="auto"/>
        <w:ind w:firstLine="510"/>
        <w:rPr>
          <w:rFonts w:ascii="宋体" w:hAnsi="宋体" w:cs="宋体"/>
          <w:b/>
          <w:sz w:val="28"/>
          <w:szCs w:val="28"/>
        </w:rPr>
      </w:pPr>
    </w:p>
    <w:p w14:paraId="6FAF1A7A">
      <w:pPr>
        <w:pStyle w:val="12"/>
        <w:spacing w:line="360" w:lineRule="auto"/>
        <w:rPr>
          <w:rFonts w:ascii="宋体" w:hAnsi="宋体" w:eastAsia="宋体" w:cs="宋体"/>
          <w:b/>
          <w:sz w:val="28"/>
          <w:szCs w:val="28"/>
        </w:rPr>
      </w:pPr>
    </w:p>
    <w:p w14:paraId="4B8433CB">
      <w:pPr>
        <w:pStyle w:val="12"/>
        <w:spacing w:line="360" w:lineRule="auto"/>
        <w:rPr>
          <w:rFonts w:ascii="宋体" w:hAnsi="宋体" w:eastAsia="宋体" w:cs="宋体"/>
          <w:b/>
          <w:sz w:val="28"/>
          <w:szCs w:val="28"/>
        </w:rPr>
      </w:pPr>
    </w:p>
    <w:p w14:paraId="44B0C624">
      <w:pPr>
        <w:pStyle w:val="12"/>
        <w:spacing w:line="360" w:lineRule="auto"/>
        <w:rPr>
          <w:rFonts w:ascii="宋体" w:hAnsi="宋体" w:eastAsia="宋体" w:cs="宋体"/>
          <w:b/>
          <w:sz w:val="28"/>
          <w:szCs w:val="28"/>
        </w:rPr>
      </w:pPr>
    </w:p>
    <w:p w14:paraId="791BB3AC">
      <w:pPr>
        <w:pStyle w:val="12"/>
        <w:spacing w:line="360" w:lineRule="auto"/>
        <w:rPr>
          <w:rFonts w:ascii="宋体" w:hAnsi="宋体" w:eastAsia="宋体" w:cs="宋体"/>
          <w:b/>
          <w:sz w:val="28"/>
          <w:szCs w:val="28"/>
        </w:rPr>
      </w:pPr>
    </w:p>
    <w:p w14:paraId="70C771BE">
      <w:pPr>
        <w:spacing w:before="60" w:after="60" w:line="360" w:lineRule="auto"/>
        <w:rPr>
          <w:rFonts w:ascii="宋体" w:hAnsi="宋体" w:cs="宋体"/>
          <w:b/>
          <w:sz w:val="28"/>
          <w:szCs w:val="28"/>
        </w:rPr>
      </w:pPr>
    </w:p>
    <w:p w14:paraId="115FF1A6">
      <w:pPr>
        <w:pStyle w:val="12"/>
        <w:rPr>
          <w:rFonts w:ascii="宋体" w:hAnsi="宋体" w:eastAsia="宋体" w:cs="宋体"/>
          <w:lang w:val="en-US" w:bidi="ar-SA"/>
        </w:rPr>
      </w:pPr>
    </w:p>
    <w:p w14:paraId="755A294E">
      <w:pPr>
        <w:pStyle w:val="12"/>
        <w:rPr>
          <w:rFonts w:ascii="宋体" w:hAnsi="宋体" w:eastAsia="宋体" w:cs="宋体"/>
          <w:lang w:val="en-US" w:bidi="ar-SA"/>
        </w:rPr>
      </w:pPr>
    </w:p>
    <w:p w14:paraId="37494CE3">
      <w:pPr>
        <w:keepNext/>
        <w:keepLines/>
        <w:spacing w:line="360" w:lineRule="auto"/>
        <w:jc w:val="center"/>
        <w:outlineLvl w:val="2"/>
        <w:rPr>
          <w:rFonts w:ascii="宋体" w:hAnsi="宋体" w:cs="宋体"/>
          <w:b/>
          <w:bCs/>
          <w:kern w:val="0"/>
          <w:sz w:val="24"/>
          <w:szCs w:val="24"/>
        </w:rPr>
      </w:pPr>
      <w:r>
        <w:rPr>
          <w:rFonts w:hint="eastAsia" w:ascii="宋体" w:hAnsi="宋体" w:cs="宋体"/>
          <w:b/>
          <w:bCs/>
          <w:kern w:val="0"/>
          <w:sz w:val="24"/>
          <w:szCs w:val="24"/>
        </w:rPr>
        <w:t>4.质量保证措施及违约责任承诺</w:t>
      </w:r>
    </w:p>
    <w:p w14:paraId="3E44ACC7">
      <w:pPr>
        <w:spacing w:line="360" w:lineRule="auto"/>
        <w:jc w:val="center"/>
        <w:rPr>
          <w:rFonts w:ascii="宋体" w:hAnsi="宋体" w:cs="宋体"/>
          <w:snapToGrid w:val="0"/>
          <w:kern w:val="0"/>
          <w:szCs w:val="20"/>
        </w:rPr>
      </w:pPr>
      <w:r>
        <w:rPr>
          <w:rFonts w:hint="eastAsia" w:ascii="宋体" w:hAnsi="宋体" w:cs="宋体"/>
          <w:snapToGrid w:val="0"/>
          <w:kern w:val="0"/>
          <w:szCs w:val="20"/>
        </w:rPr>
        <w:t>（由投标人提供，格式自拟）</w:t>
      </w:r>
    </w:p>
    <w:p w14:paraId="516A5464">
      <w:pPr>
        <w:keepNext/>
        <w:keepLines/>
        <w:spacing w:line="360" w:lineRule="auto"/>
        <w:jc w:val="center"/>
        <w:outlineLvl w:val="2"/>
        <w:rPr>
          <w:rFonts w:ascii="宋体" w:hAnsi="宋体" w:cs="宋体"/>
          <w:b/>
          <w:bCs/>
          <w:kern w:val="0"/>
          <w:sz w:val="24"/>
          <w:szCs w:val="24"/>
        </w:rPr>
      </w:pPr>
      <w:r>
        <w:rPr>
          <w:rFonts w:hint="eastAsia" w:ascii="宋体" w:hAnsi="宋体" w:cs="宋体"/>
          <w:snapToGrid w:val="0"/>
          <w:kern w:val="0"/>
          <w:szCs w:val="20"/>
        </w:rPr>
        <w:br w:type="page"/>
      </w:r>
      <w:r>
        <w:rPr>
          <w:rFonts w:hint="eastAsia" w:ascii="宋体" w:hAnsi="宋体" w:cs="宋体"/>
          <w:b/>
          <w:bCs/>
          <w:kern w:val="0"/>
          <w:sz w:val="24"/>
          <w:szCs w:val="24"/>
        </w:rPr>
        <w:t>5.项目实施方案</w:t>
      </w:r>
    </w:p>
    <w:p w14:paraId="5092D972">
      <w:pPr>
        <w:spacing w:line="360" w:lineRule="auto"/>
        <w:jc w:val="center"/>
        <w:rPr>
          <w:rFonts w:ascii="宋体" w:hAnsi="宋体" w:cs="宋体"/>
          <w:snapToGrid w:val="0"/>
          <w:kern w:val="0"/>
          <w:szCs w:val="20"/>
        </w:rPr>
      </w:pPr>
      <w:r>
        <w:rPr>
          <w:rFonts w:hint="eastAsia" w:ascii="宋体" w:hAnsi="宋体" w:cs="宋体"/>
          <w:snapToGrid w:val="0"/>
          <w:kern w:val="0"/>
          <w:szCs w:val="20"/>
        </w:rPr>
        <w:t>（由投标人提供，格式自拟）</w:t>
      </w:r>
    </w:p>
    <w:p w14:paraId="7AE138D6">
      <w:pPr>
        <w:rPr>
          <w:rFonts w:ascii="宋体" w:hAnsi="宋体" w:cs="宋体"/>
          <w:snapToGrid w:val="0"/>
          <w:kern w:val="0"/>
          <w:szCs w:val="20"/>
        </w:rPr>
      </w:pPr>
      <w:r>
        <w:rPr>
          <w:rFonts w:ascii="宋体" w:hAnsi="宋体" w:cs="宋体"/>
          <w:snapToGrid w:val="0"/>
          <w:kern w:val="0"/>
          <w:szCs w:val="20"/>
        </w:rPr>
        <w:br w:type="page"/>
      </w:r>
    </w:p>
    <w:p w14:paraId="039C0E95">
      <w:pPr>
        <w:pStyle w:val="4"/>
        <w:spacing w:before="0" w:after="0" w:line="360" w:lineRule="auto"/>
        <w:jc w:val="center"/>
        <w:rPr>
          <w:rFonts w:ascii="宋体" w:hAnsi="宋体" w:cs="宋体"/>
          <w:sz w:val="24"/>
          <w:szCs w:val="24"/>
        </w:rPr>
      </w:pPr>
      <w:r>
        <w:rPr>
          <w:rFonts w:hint="eastAsia" w:ascii="宋体" w:hAnsi="宋体" w:cs="宋体"/>
          <w:sz w:val="24"/>
          <w:szCs w:val="24"/>
        </w:rPr>
        <w:t>6.技术部分其它资料</w:t>
      </w:r>
      <w:bookmarkEnd w:id="395"/>
      <w:bookmarkEnd w:id="396"/>
      <w:bookmarkEnd w:id="397"/>
      <w:bookmarkEnd w:id="398"/>
    </w:p>
    <w:p w14:paraId="3206BD18">
      <w:pPr>
        <w:spacing w:line="360" w:lineRule="auto"/>
        <w:jc w:val="center"/>
        <w:rPr>
          <w:rFonts w:ascii="宋体" w:hAnsi="宋体" w:cs="宋体"/>
        </w:rPr>
      </w:pPr>
      <w:r>
        <w:rPr>
          <w:rFonts w:hint="eastAsia" w:ascii="宋体" w:hAnsi="宋体" w:cs="宋体"/>
        </w:rPr>
        <w:t>（招标文件中规定的其它或投标人认为应该提供的其它技术资料）</w:t>
      </w:r>
    </w:p>
    <w:p w14:paraId="1356E2E4">
      <w:pPr>
        <w:spacing w:line="360" w:lineRule="auto"/>
        <w:rPr>
          <w:rFonts w:ascii="宋体" w:hAnsi="宋体" w:cs="宋体"/>
        </w:rPr>
      </w:pPr>
    </w:p>
    <w:p w14:paraId="01BB1204">
      <w:pPr>
        <w:spacing w:line="360" w:lineRule="auto"/>
        <w:rPr>
          <w:rFonts w:ascii="宋体" w:hAnsi="宋体" w:cs="宋体"/>
        </w:rPr>
      </w:pPr>
    </w:p>
    <w:p w14:paraId="39615BE5">
      <w:pPr>
        <w:spacing w:line="360" w:lineRule="auto"/>
        <w:rPr>
          <w:rFonts w:ascii="宋体" w:hAnsi="宋体" w:cs="宋体"/>
        </w:rPr>
      </w:pPr>
    </w:p>
    <w:p w14:paraId="0C6B1F90">
      <w:pPr>
        <w:spacing w:line="360" w:lineRule="auto"/>
        <w:rPr>
          <w:rFonts w:ascii="宋体" w:hAnsi="宋体" w:cs="宋体"/>
        </w:rPr>
      </w:pPr>
    </w:p>
    <w:p w14:paraId="32D8C881">
      <w:pPr>
        <w:spacing w:line="360" w:lineRule="auto"/>
        <w:rPr>
          <w:rFonts w:ascii="宋体" w:hAnsi="宋体" w:cs="宋体"/>
        </w:rPr>
      </w:pPr>
    </w:p>
    <w:p w14:paraId="07F11011">
      <w:pPr>
        <w:spacing w:line="360" w:lineRule="auto"/>
        <w:rPr>
          <w:rFonts w:ascii="宋体" w:hAnsi="宋体" w:cs="宋体"/>
        </w:rPr>
      </w:pPr>
    </w:p>
    <w:p w14:paraId="6FE01096">
      <w:pPr>
        <w:spacing w:line="360" w:lineRule="auto"/>
        <w:rPr>
          <w:rFonts w:ascii="宋体" w:hAnsi="宋体" w:cs="宋体"/>
        </w:rPr>
      </w:pPr>
    </w:p>
    <w:p w14:paraId="07CB14DF">
      <w:pPr>
        <w:spacing w:line="360" w:lineRule="auto"/>
        <w:rPr>
          <w:rFonts w:ascii="宋体" w:hAnsi="宋体" w:cs="宋体"/>
        </w:rPr>
      </w:pPr>
    </w:p>
    <w:p w14:paraId="3B450BC2">
      <w:pPr>
        <w:spacing w:line="360" w:lineRule="auto"/>
        <w:rPr>
          <w:rFonts w:ascii="宋体" w:hAnsi="宋体" w:cs="宋体"/>
        </w:rPr>
      </w:pPr>
    </w:p>
    <w:p w14:paraId="0B3D6CDA">
      <w:pPr>
        <w:spacing w:line="360" w:lineRule="auto"/>
        <w:rPr>
          <w:rFonts w:ascii="宋体" w:hAnsi="宋体" w:cs="宋体"/>
        </w:rPr>
      </w:pPr>
    </w:p>
    <w:p w14:paraId="4E93A2E9">
      <w:pPr>
        <w:spacing w:line="360" w:lineRule="auto"/>
        <w:rPr>
          <w:rFonts w:ascii="宋体" w:hAnsi="宋体" w:cs="宋体"/>
        </w:rPr>
      </w:pPr>
    </w:p>
    <w:p w14:paraId="3D1C0827">
      <w:pPr>
        <w:spacing w:line="360" w:lineRule="auto"/>
        <w:rPr>
          <w:rFonts w:ascii="宋体" w:hAnsi="宋体" w:cs="宋体"/>
        </w:rPr>
      </w:pPr>
    </w:p>
    <w:p w14:paraId="32718E87">
      <w:pPr>
        <w:spacing w:line="360" w:lineRule="auto"/>
        <w:rPr>
          <w:rFonts w:ascii="宋体" w:hAnsi="宋体" w:cs="宋体"/>
        </w:rPr>
      </w:pPr>
    </w:p>
    <w:p w14:paraId="7944DCDE">
      <w:pPr>
        <w:spacing w:line="360" w:lineRule="auto"/>
        <w:rPr>
          <w:rFonts w:ascii="宋体" w:hAnsi="宋体" w:cs="宋体"/>
        </w:rPr>
      </w:pPr>
    </w:p>
    <w:p w14:paraId="45AD2BA8">
      <w:pPr>
        <w:spacing w:line="360" w:lineRule="auto"/>
        <w:rPr>
          <w:rFonts w:ascii="宋体" w:hAnsi="宋体" w:cs="宋体"/>
        </w:rPr>
      </w:pPr>
    </w:p>
    <w:p w14:paraId="193FA45D">
      <w:pPr>
        <w:spacing w:line="360" w:lineRule="auto"/>
        <w:rPr>
          <w:rFonts w:ascii="宋体" w:hAnsi="宋体" w:cs="宋体"/>
        </w:rPr>
      </w:pPr>
    </w:p>
    <w:p w14:paraId="7AC55876">
      <w:pPr>
        <w:spacing w:line="360" w:lineRule="auto"/>
        <w:rPr>
          <w:rFonts w:ascii="宋体" w:hAnsi="宋体" w:cs="宋体"/>
        </w:rPr>
      </w:pPr>
    </w:p>
    <w:p w14:paraId="28EBFC43">
      <w:pPr>
        <w:spacing w:line="360" w:lineRule="auto"/>
        <w:rPr>
          <w:rFonts w:ascii="宋体" w:hAnsi="宋体" w:cs="宋体"/>
        </w:rPr>
      </w:pPr>
    </w:p>
    <w:p w14:paraId="272EB451">
      <w:pPr>
        <w:spacing w:line="360" w:lineRule="auto"/>
        <w:rPr>
          <w:rFonts w:ascii="宋体" w:hAnsi="宋体" w:cs="宋体"/>
        </w:rPr>
      </w:pPr>
    </w:p>
    <w:p w14:paraId="0A21EE1B">
      <w:pPr>
        <w:spacing w:line="360" w:lineRule="auto"/>
        <w:rPr>
          <w:rFonts w:ascii="宋体" w:hAnsi="宋体" w:cs="宋体"/>
        </w:rPr>
      </w:pPr>
    </w:p>
    <w:p w14:paraId="0150952E">
      <w:pPr>
        <w:spacing w:line="360" w:lineRule="auto"/>
        <w:rPr>
          <w:rFonts w:ascii="宋体" w:hAnsi="宋体" w:cs="宋体"/>
        </w:rPr>
      </w:pPr>
    </w:p>
    <w:p w14:paraId="71BFCF65">
      <w:pPr>
        <w:spacing w:line="360" w:lineRule="auto"/>
        <w:rPr>
          <w:rFonts w:ascii="宋体" w:hAnsi="宋体" w:cs="宋体"/>
        </w:rPr>
      </w:pPr>
    </w:p>
    <w:p w14:paraId="0E429DA8">
      <w:pPr>
        <w:spacing w:line="360" w:lineRule="auto"/>
        <w:rPr>
          <w:rFonts w:ascii="宋体" w:hAnsi="宋体" w:cs="宋体"/>
        </w:rPr>
      </w:pPr>
    </w:p>
    <w:p w14:paraId="26FAA319">
      <w:pPr>
        <w:spacing w:line="360" w:lineRule="auto"/>
        <w:rPr>
          <w:rFonts w:ascii="宋体" w:hAnsi="宋体" w:cs="宋体"/>
        </w:rPr>
      </w:pPr>
    </w:p>
    <w:p w14:paraId="4216B87F">
      <w:pPr>
        <w:spacing w:line="360" w:lineRule="auto"/>
        <w:rPr>
          <w:rFonts w:ascii="宋体" w:hAnsi="宋体" w:cs="宋体"/>
        </w:rPr>
      </w:pPr>
    </w:p>
    <w:p w14:paraId="70683592">
      <w:pPr>
        <w:spacing w:line="360" w:lineRule="auto"/>
        <w:rPr>
          <w:rFonts w:ascii="宋体" w:hAnsi="宋体" w:cs="宋体"/>
        </w:rPr>
      </w:pPr>
    </w:p>
    <w:p w14:paraId="4B1E1162">
      <w:pPr>
        <w:spacing w:line="360" w:lineRule="auto"/>
        <w:rPr>
          <w:rFonts w:ascii="宋体" w:hAnsi="宋体" w:cs="宋体"/>
        </w:rPr>
      </w:pPr>
    </w:p>
    <w:p w14:paraId="7F0B692D">
      <w:pPr>
        <w:pStyle w:val="12"/>
        <w:rPr>
          <w:rFonts w:ascii="宋体" w:hAnsi="宋体" w:eastAsia="宋体" w:cs="宋体"/>
          <w:lang w:val="en-US" w:bidi="ar-SA"/>
        </w:rPr>
      </w:pPr>
    </w:p>
    <w:p w14:paraId="50030832">
      <w:pPr>
        <w:pStyle w:val="12"/>
        <w:rPr>
          <w:rFonts w:ascii="宋体" w:hAnsi="宋体" w:eastAsia="宋体" w:cs="宋体"/>
          <w:lang w:val="en-US" w:bidi="ar-SA"/>
        </w:rPr>
      </w:pPr>
    </w:p>
    <w:bookmarkEnd w:id="399"/>
    <w:p w14:paraId="373C3C03">
      <w:pPr>
        <w:widowControl/>
        <w:jc w:val="left"/>
        <w:rPr>
          <w:rFonts w:ascii="宋体" w:hAnsi="宋体" w:cs="宋体"/>
          <w:b/>
          <w:bCs/>
          <w:kern w:val="0"/>
          <w:sz w:val="28"/>
          <w:szCs w:val="28"/>
        </w:rPr>
      </w:pPr>
      <w:bookmarkStart w:id="400" w:name="_Toc71734758"/>
      <w:bookmarkStart w:id="401" w:name="_Toc6831"/>
      <w:bookmarkStart w:id="402" w:name="_Toc11237"/>
      <w:r>
        <w:rPr>
          <w:rFonts w:hint="eastAsia" w:ascii="宋体" w:hAnsi="宋体" w:cs="宋体"/>
          <w:sz w:val="28"/>
          <w:szCs w:val="28"/>
        </w:rPr>
        <w:br w:type="page"/>
      </w:r>
    </w:p>
    <w:p w14:paraId="75EE51A0">
      <w:pPr>
        <w:pStyle w:val="3"/>
        <w:spacing w:after="0" w:line="360" w:lineRule="auto"/>
        <w:jc w:val="center"/>
        <w:rPr>
          <w:rFonts w:ascii="宋体" w:hAnsi="宋体" w:eastAsia="宋体" w:cs="宋体"/>
          <w:sz w:val="28"/>
          <w:szCs w:val="28"/>
        </w:rPr>
      </w:pPr>
      <w:bookmarkStart w:id="403" w:name="_Toc7426"/>
      <w:r>
        <w:rPr>
          <w:rFonts w:hint="eastAsia" w:ascii="宋体" w:hAnsi="宋体" w:eastAsia="宋体" w:cs="宋体"/>
          <w:sz w:val="28"/>
          <w:szCs w:val="28"/>
        </w:rPr>
        <w:t>三、商务部分</w:t>
      </w:r>
      <w:bookmarkEnd w:id="400"/>
      <w:bookmarkEnd w:id="401"/>
      <w:bookmarkEnd w:id="402"/>
      <w:bookmarkEnd w:id="403"/>
    </w:p>
    <w:p w14:paraId="08C8084D">
      <w:pPr>
        <w:pStyle w:val="3"/>
        <w:spacing w:after="0" w:line="360" w:lineRule="auto"/>
        <w:jc w:val="center"/>
        <w:rPr>
          <w:rFonts w:ascii="宋体" w:hAnsi="宋体" w:eastAsia="宋体" w:cs="宋体"/>
          <w:sz w:val="24"/>
          <w:szCs w:val="24"/>
        </w:rPr>
      </w:pPr>
      <w:bookmarkStart w:id="404" w:name="_Toc77182519"/>
      <w:bookmarkStart w:id="405" w:name="_Toc115016263"/>
      <w:bookmarkStart w:id="406" w:name="_Toc451856213"/>
      <w:bookmarkStart w:id="407" w:name="_Toc97624865"/>
      <w:bookmarkStart w:id="408" w:name="_Toc520749005"/>
      <w:bookmarkStart w:id="409" w:name="_Toc83759704"/>
      <w:bookmarkStart w:id="410" w:name="_Toc114909487"/>
      <w:bookmarkStart w:id="411" w:name="_Toc18609202"/>
      <w:bookmarkStart w:id="412" w:name="_Toc97623399"/>
      <w:bookmarkStart w:id="413" w:name="_Toc10117026"/>
      <w:bookmarkStart w:id="414" w:name="_Toc71734759"/>
      <w:bookmarkStart w:id="415" w:name="_Toc127"/>
      <w:bookmarkStart w:id="416" w:name="_Toc89638408"/>
      <w:bookmarkStart w:id="417" w:name="_Toc21712"/>
      <w:r>
        <w:rPr>
          <w:rFonts w:hint="eastAsia" w:ascii="宋体" w:hAnsi="宋体" w:eastAsia="宋体" w:cs="宋体"/>
          <w:sz w:val="24"/>
          <w:szCs w:val="24"/>
        </w:rPr>
        <w:t xml:space="preserve">  </w:t>
      </w:r>
      <w:bookmarkStart w:id="418" w:name="_Toc20673"/>
      <w:r>
        <w:rPr>
          <w:rFonts w:hint="eastAsia" w:ascii="宋体" w:hAnsi="宋体" w:eastAsia="宋体" w:cs="宋体"/>
          <w:sz w:val="24"/>
          <w:szCs w:val="24"/>
        </w:rPr>
        <w:t xml:space="preserve"> 1.投标函</w:t>
      </w:r>
      <w:bookmarkEnd w:id="404"/>
      <w:bookmarkEnd w:id="405"/>
      <w:bookmarkEnd w:id="406"/>
      <w:bookmarkEnd w:id="407"/>
      <w:bookmarkEnd w:id="408"/>
      <w:bookmarkEnd w:id="409"/>
      <w:bookmarkEnd w:id="410"/>
      <w:bookmarkEnd w:id="411"/>
      <w:bookmarkEnd w:id="412"/>
      <w:bookmarkEnd w:id="413"/>
      <w:bookmarkEnd w:id="418"/>
    </w:p>
    <w:p w14:paraId="677A376A">
      <w:pPr>
        <w:widowControl/>
        <w:spacing w:line="360" w:lineRule="auto"/>
        <w:jc w:val="left"/>
        <w:rPr>
          <w:rFonts w:ascii="宋体" w:hAnsi="宋体" w:cs="宋体"/>
          <w:kern w:val="0"/>
        </w:rPr>
      </w:pPr>
      <w:r>
        <w:rPr>
          <w:rFonts w:hint="eastAsia" w:ascii="宋体" w:hAnsi="宋体" w:cs="宋体"/>
          <w:kern w:val="0"/>
        </w:rPr>
        <w:t>致：</w:t>
      </w:r>
      <w:r>
        <w:rPr>
          <w:rFonts w:hint="eastAsia" w:ascii="宋体" w:hAnsi="宋体" w:cs="宋体"/>
          <w:kern w:val="0"/>
          <w:u w:val="single"/>
        </w:rPr>
        <w:t xml:space="preserve">                              </w:t>
      </w:r>
      <w:r>
        <w:rPr>
          <w:rFonts w:hint="eastAsia" w:ascii="宋体" w:hAnsi="宋体" w:cs="宋体"/>
          <w:kern w:val="0"/>
        </w:rPr>
        <w:t>（采购人名称）</w:t>
      </w:r>
    </w:p>
    <w:p w14:paraId="7BF0FFBD">
      <w:pPr>
        <w:widowControl/>
        <w:spacing w:line="360" w:lineRule="auto"/>
        <w:ind w:firstLine="420" w:firstLineChars="200"/>
        <w:jc w:val="left"/>
        <w:rPr>
          <w:rFonts w:ascii="宋体" w:hAnsi="宋体" w:cs="宋体"/>
          <w:kern w:val="0"/>
        </w:rPr>
      </w:pPr>
      <w:r>
        <w:rPr>
          <w:rFonts w:hint="eastAsia" w:ascii="宋体" w:hAnsi="宋体" w:cs="宋体"/>
          <w:kern w:val="0"/>
        </w:rPr>
        <w:t>我方仔细研究了</w:t>
      </w:r>
      <w:r>
        <w:rPr>
          <w:rFonts w:hint="eastAsia" w:ascii="宋体" w:hAnsi="宋体" w:cs="宋体"/>
          <w:kern w:val="0"/>
          <w:u w:val="single"/>
        </w:rPr>
        <w:t xml:space="preserve">       （采购项目名称） （项目编号：       ）</w:t>
      </w:r>
      <w:r>
        <w:rPr>
          <w:rFonts w:hint="eastAsia" w:ascii="宋体" w:hAnsi="宋体" w:cs="宋体"/>
          <w:kern w:val="0"/>
        </w:rPr>
        <w:t>招标文件的全部内容，正式授权下述签字人</w:t>
      </w:r>
      <w:r>
        <w:rPr>
          <w:rFonts w:hint="eastAsia" w:ascii="宋体" w:hAnsi="宋体" w:cs="宋体"/>
          <w:kern w:val="0"/>
          <w:u w:val="single"/>
        </w:rPr>
        <w:t xml:space="preserve">     （姓名和职务）    </w:t>
      </w:r>
      <w:r>
        <w:rPr>
          <w:rFonts w:hint="eastAsia" w:ascii="宋体" w:hAnsi="宋体" w:cs="宋体"/>
          <w:kern w:val="0"/>
        </w:rPr>
        <w:t>全权代表供应商</w:t>
      </w:r>
      <w:r>
        <w:rPr>
          <w:rFonts w:hint="eastAsia" w:ascii="宋体" w:hAnsi="宋体" w:cs="宋体"/>
          <w:kern w:val="0"/>
          <w:u w:val="single"/>
        </w:rPr>
        <w:t xml:space="preserve">    （投标人全称）    </w:t>
      </w:r>
      <w:r>
        <w:rPr>
          <w:rFonts w:hint="eastAsia" w:ascii="宋体" w:hAnsi="宋体" w:cs="宋体"/>
          <w:kern w:val="0"/>
        </w:rPr>
        <w:t>参加投标，并提交投标文件。</w:t>
      </w:r>
    </w:p>
    <w:p w14:paraId="68E49EF9">
      <w:pPr>
        <w:widowControl/>
        <w:spacing w:line="360" w:lineRule="auto"/>
        <w:ind w:firstLine="420" w:firstLineChars="200"/>
        <w:jc w:val="left"/>
        <w:rPr>
          <w:rFonts w:ascii="宋体" w:hAnsi="宋体" w:cs="宋体"/>
          <w:kern w:val="0"/>
        </w:rPr>
      </w:pPr>
      <w:r>
        <w:rPr>
          <w:rFonts w:hint="eastAsia" w:ascii="宋体" w:hAnsi="宋体" w:cs="宋体"/>
          <w:kern w:val="0"/>
        </w:rPr>
        <w:t>据此函，签字人兹宣布同意如下：</w:t>
      </w:r>
    </w:p>
    <w:p w14:paraId="29804CFD">
      <w:pPr>
        <w:widowControl/>
        <w:spacing w:line="360" w:lineRule="auto"/>
        <w:ind w:firstLine="420" w:firstLineChars="200"/>
        <w:jc w:val="left"/>
        <w:rPr>
          <w:rFonts w:ascii="宋体" w:hAnsi="宋体" w:cs="宋体"/>
          <w:kern w:val="0"/>
        </w:rPr>
      </w:pPr>
      <w:r>
        <w:rPr>
          <w:rFonts w:hint="eastAsia" w:ascii="宋体" w:hAnsi="宋体" w:cs="宋体"/>
          <w:kern w:val="0"/>
        </w:rPr>
        <w:t>1、按招标文件采购需求及技术要求和投标报价汇总表，投标总报价</w:t>
      </w:r>
      <w:r>
        <w:rPr>
          <w:rFonts w:hint="eastAsia" w:ascii="宋体" w:hAnsi="宋体" w:cs="宋体"/>
          <w:kern w:val="0"/>
          <w:u w:val="single"/>
        </w:rPr>
        <w:t xml:space="preserve">     （大写） 元</w:t>
      </w:r>
      <w:r>
        <w:rPr>
          <w:rFonts w:hint="eastAsia" w:ascii="宋体" w:hAnsi="宋体" w:cs="宋体"/>
          <w:kern w:val="0"/>
        </w:rPr>
        <w:t>，人民币</w:t>
      </w:r>
      <w:r>
        <w:rPr>
          <w:rFonts w:hint="eastAsia" w:ascii="宋体" w:hAnsi="宋体" w:cs="宋体"/>
          <w:kern w:val="0"/>
          <w:u w:val="single"/>
        </w:rPr>
        <w:t>(￥  )</w:t>
      </w:r>
      <w:r>
        <w:rPr>
          <w:rFonts w:hint="eastAsia" w:ascii="宋体" w:hAnsi="宋体" w:cs="宋体"/>
          <w:kern w:val="0"/>
        </w:rPr>
        <w:t>，在</w:t>
      </w:r>
      <w:r>
        <w:rPr>
          <w:rFonts w:hint="eastAsia" w:ascii="宋体" w:hAnsi="宋体" w:cs="宋体"/>
          <w:kern w:val="0"/>
          <w:u w:val="single"/>
        </w:rPr>
        <w:t xml:space="preserve">    （合同履行期限）   </w:t>
      </w:r>
      <w:r>
        <w:rPr>
          <w:rFonts w:hint="eastAsia" w:ascii="宋体" w:hAnsi="宋体" w:cs="宋体"/>
          <w:kern w:val="0"/>
        </w:rPr>
        <w:t>完成交货。</w:t>
      </w:r>
    </w:p>
    <w:p w14:paraId="2AD6B58E">
      <w:pPr>
        <w:widowControl/>
        <w:spacing w:line="360" w:lineRule="auto"/>
        <w:ind w:firstLine="420" w:firstLineChars="200"/>
        <w:jc w:val="left"/>
        <w:rPr>
          <w:rFonts w:ascii="宋体" w:hAnsi="宋体" w:cs="宋体"/>
          <w:kern w:val="0"/>
        </w:rPr>
      </w:pPr>
      <w:r>
        <w:rPr>
          <w:rFonts w:hint="eastAsia" w:ascii="宋体" w:hAnsi="宋体" w:cs="宋体"/>
          <w:kern w:val="0"/>
        </w:rPr>
        <w:t>2、我方已详细审查全部招标文件，包括澄清文件(如有)。我们完全理解并同意放弃对这方面有不明及误解的权力。</w:t>
      </w:r>
    </w:p>
    <w:p w14:paraId="73A325A3">
      <w:pPr>
        <w:widowControl/>
        <w:spacing w:line="360" w:lineRule="auto"/>
        <w:ind w:firstLine="420" w:firstLineChars="200"/>
        <w:jc w:val="left"/>
        <w:rPr>
          <w:rFonts w:ascii="宋体" w:hAnsi="宋体" w:cs="宋体"/>
          <w:kern w:val="0"/>
        </w:rPr>
      </w:pPr>
      <w:r>
        <w:rPr>
          <w:rFonts w:hint="eastAsia" w:ascii="宋体" w:hAnsi="宋体" w:cs="宋体"/>
          <w:kern w:val="0"/>
        </w:rPr>
        <w:t>3、在投标人须知规定的开标日期起遵循本投标文件，并在投标人须知规定的投标文件有效期满之前均具有约束力。</w:t>
      </w:r>
    </w:p>
    <w:p w14:paraId="3866D09D">
      <w:pPr>
        <w:widowControl/>
        <w:spacing w:line="360" w:lineRule="auto"/>
        <w:ind w:firstLine="420" w:firstLineChars="200"/>
        <w:jc w:val="left"/>
        <w:rPr>
          <w:rFonts w:ascii="宋体" w:hAnsi="宋体" w:cs="宋体"/>
          <w:kern w:val="0"/>
        </w:rPr>
      </w:pPr>
      <w:r>
        <w:rPr>
          <w:rFonts w:hint="eastAsia" w:ascii="宋体" w:hAnsi="宋体" w:cs="宋体"/>
          <w:kern w:val="0"/>
        </w:rPr>
        <w:t>4、同意投标人须知中关于不予退还投标保证金的规定。</w:t>
      </w:r>
    </w:p>
    <w:p w14:paraId="35A7B7AB">
      <w:pPr>
        <w:widowControl/>
        <w:spacing w:line="360" w:lineRule="auto"/>
        <w:ind w:firstLine="420" w:firstLineChars="200"/>
        <w:jc w:val="left"/>
        <w:rPr>
          <w:rFonts w:ascii="宋体" w:hAnsi="宋体" w:cs="宋体"/>
          <w:kern w:val="0"/>
        </w:rPr>
      </w:pPr>
      <w:r>
        <w:rPr>
          <w:rFonts w:hint="eastAsia" w:ascii="宋体" w:hAnsi="宋体" w:cs="宋体"/>
          <w:kern w:val="0"/>
        </w:rPr>
        <w:t>5、同意应贵方要求提供与本投标有关的任何数据或资料，并保证数据和资料的完整性和真实性。</w:t>
      </w:r>
    </w:p>
    <w:p w14:paraId="0F38B52B">
      <w:pPr>
        <w:widowControl/>
        <w:spacing w:line="360" w:lineRule="auto"/>
        <w:ind w:firstLine="420" w:firstLineChars="200"/>
        <w:jc w:val="left"/>
        <w:rPr>
          <w:rFonts w:ascii="宋体" w:hAnsi="宋体" w:cs="宋体"/>
          <w:kern w:val="0"/>
        </w:rPr>
      </w:pPr>
      <w:r>
        <w:rPr>
          <w:rFonts w:hint="eastAsia" w:ascii="宋体" w:hAnsi="宋体" w:cs="宋体"/>
          <w:kern w:val="0"/>
        </w:rPr>
        <w:t>6、完全理解贵方不一定要接受最低报价的投标人为中标人的行为。</w:t>
      </w:r>
    </w:p>
    <w:p w14:paraId="06DE9923">
      <w:pPr>
        <w:widowControl/>
        <w:spacing w:line="360" w:lineRule="auto"/>
        <w:ind w:firstLine="420" w:firstLineChars="200"/>
        <w:jc w:val="left"/>
        <w:rPr>
          <w:rFonts w:ascii="宋体" w:hAnsi="宋体" w:cs="宋体"/>
          <w:kern w:val="0"/>
        </w:rPr>
      </w:pPr>
      <w:r>
        <w:rPr>
          <w:rFonts w:hint="eastAsia" w:ascii="宋体" w:hAnsi="宋体" w:cs="宋体"/>
          <w:kern w:val="0"/>
        </w:rPr>
        <w:t>7、如我方中标：</w:t>
      </w:r>
    </w:p>
    <w:p w14:paraId="262FCD8D">
      <w:pPr>
        <w:widowControl/>
        <w:spacing w:line="360" w:lineRule="auto"/>
        <w:ind w:firstLine="420" w:firstLineChars="200"/>
        <w:jc w:val="left"/>
        <w:rPr>
          <w:rFonts w:ascii="宋体" w:hAnsi="宋体" w:cs="宋体"/>
          <w:kern w:val="0"/>
        </w:rPr>
      </w:pPr>
      <w:r>
        <w:rPr>
          <w:rFonts w:hint="eastAsia" w:ascii="宋体" w:hAnsi="宋体" w:cs="宋体"/>
          <w:kern w:val="0"/>
        </w:rPr>
        <w:t>（1）我方承诺在收到中标通知书后，在中标通知书规定的期限内与采购人签订合同，并履行相应的合同责任和义务。</w:t>
      </w:r>
    </w:p>
    <w:p w14:paraId="5404C8F9">
      <w:pPr>
        <w:widowControl/>
        <w:spacing w:line="360" w:lineRule="auto"/>
        <w:ind w:firstLine="420" w:firstLineChars="200"/>
        <w:jc w:val="left"/>
        <w:rPr>
          <w:rFonts w:ascii="宋体" w:hAnsi="宋体" w:cs="宋体"/>
          <w:kern w:val="0"/>
        </w:rPr>
      </w:pPr>
      <w:r>
        <w:rPr>
          <w:rFonts w:hint="eastAsia" w:ascii="宋体" w:hAnsi="宋体" w:cs="宋体"/>
          <w:kern w:val="0"/>
        </w:rPr>
        <w:t>（2）我方承诺按照招标文件规定向你方递交履约担保。</w:t>
      </w:r>
    </w:p>
    <w:p w14:paraId="1B821352">
      <w:pPr>
        <w:widowControl/>
        <w:spacing w:line="360" w:lineRule="auto"/>
        <w:ind w:firstLine="420" w:firstLineChars="200"/>
        <w:jc w:val="left"/>
        <w:rPr>
          <w:rFonts w:ascii="宋体" w:hAnsi="宋体" w:cs="宋体"/>
          <w:kern w:val="0"/>
        </w:rPr>
      </w:pPr>
      <w:r>
        <w:rPr>
          <w:rFonts w:hint="eastAsia" w:ascii="宋体" w:hAnsi="宋体" w:cs="宋体"/>
          <w:kern w:val="0"/>
        </w:rPr>
        <w:t>（3）我方承诺将承担售后服务及保修责任。</w:t>
      </w:r>
    </w:p>
    <w:p w14:paraId="0AEBD573">
      <w:pPr>
        <w:widowControl/>
        <w:spacing w:line="360" w:lineRule="auto"/>
        <w:ind w:firstLine="420" w:firstLineChars="200"/>
        <w:jc w:val="left"/>
        <w:rPr>
          <w:rFonts w:ascii="宋体" w:hAnsi="宋体" w:cs="宋体"/>
          <w:kern w:val="0"/>
        </w:rPr>
      </w:pPr>
      <w:r>
        <w:rPr>
          <w:rFonts w:hint="eastAsia" w:ascii="宋体" w:hAnsi="宋体" w:cs="宋体"/>
          <w:kern w:val="0"/>
        </w:rPr>
        <w:t>8、我方在此声明，所递交的投标文件及有关资料内容完整、真实和准确。</w:t>
      </w:r>
    </w:p>
    <w:p w14:paraId="5CC2D88C">
      <w:pPr>
        <w:widowControl/>
        <w:spacing w:line="360" w:lineRule="auto"/>
        <w:ind w:firstLine="420" w:firstLineChars="200"/>
        <w:jc w:val="left"/>
        <w:rPr>
          <w:rFonts w:ascii="宋体" w:hAnsi="宋体" w:cs="宋体"/>
          <w:kern w:val="0"/>
        </w:rPr>
      </w:pPr>
      <w:r>
        <w:rPr>
          <w:rFonts w:hint="eastAsia" w:ascii="宋体" w:hAnsi="宋体" w:cs="宋体"/>
          <w:kern w:val="0"/>
        </w:rPr>
        <w:t>9、我公司理解并完全接受本文件全部内容，并承诺参与投标后，不再对招标文件内容有任何疑问。</w:t>
      </w:r>
    </w:p>
    <w:p w14:paraId="482DCF38">
      <w:pPr>
        <w:widowControl/>
        <w:spacing w:line="360" w:lineRule="auto"/>
        <w:ind w:firstLine="420" w:firstLineChars="200"/>
        <w:jc w:val="left"/>
        <w:rPr>
          <w:rFonts w:ascii="宋体" w:hAnsi="宋体" w:cs="宋体"/>
          <w:kern w:val="0"/>
        </w:rPr>
      </w:pPr>
      <w:r>
        <w:rPr>
          <w:rFonts w:hint="eastAsia" w:ascii="宋体" w:hAnsi="宋体" w:cs="宋体"/>
          <w:kern w:val="0"/>
        </w:rPr>
        <w:t>10、本投标自开标之日起</w:t>
      </w:r>
      <w:r>
        <w:rPr>
          <w:rFonts w:hint="eastAsia" w:ascii="宋体" w:hAnsi="宋体" w:cs="宋体"/>
          <w:kern w:val="0"/>
          <w:u w:val="single"/>
        </w:rPr>
        <w:t xml:space="preserve">    </w:t>
      </w:r>
      <w:r>
        <w:rPr>
          <w:rFonts w:hint="eastAsia" w:ascii="宋体" w:hAnsi="宋体" w:cs="宋体"/>
          <w:kern w:val="0"/>
        </w:rPr>
        <w:t>天内有效。</w:t>
      </w:r>
    </w:p>
    <w:p w14:paraId="0A487E62">
      <w:pPr>
        <w:widowControl/>
        <w:spacing w:line="360" w:lineRule="auto"/>
        <w:ind w:firstLine="420" w:firstLineChars="200"/>
        <w:jc w:val="left"/>
        <w:rPr>
          <w:rFonts w:ascii="宋体" w:hAnsi="宋体" w:cs="宋体"/>
          <w:kern w:val="0"/>
        </w:rPr>
      </w:pPr>
      <w:r>
        <w:rPr>
          <w:rFonts w:hint="eastAsia" w:ascii="宋体" w:hAnsi="宋体" w:cs="宋体"/>
          <w:kern w:val="0"/>
        </w:rPr>
        <w:t>11、</w:t>
      </w:r>
      <w:r>
        <w:rPr>
          <w:rFonts w:hint="eastAsia" w:ascii="宋体" w:hAnsi="宋体" w:cs="宋体"/>
          <w:kern w:val="0"/>
          <w:u w:val="single"/>
        </w:rPr>
        <w:t xml:space="preserve">              （其他补充说明）     </w:t>
      </w:r>
      <w:r>
        <w:rPr>
          <w:rFonts w:hint="eastAsia" w:ascii="宋体" w:hAnsi="宋体" w:cs="宋体"/>
          <w:kern w:val="0"/>
        </w:rPr>
        <w:t>。</w:t>
      </w:r>
    </w:p>
    <w:p w14:paraId="6C09913D">
      <w:pPr>
        <w:widowControl/>
        <w:spacing w:line="360" w:lineRule="auto"/>
        <w:jc w:val="left"/>
        <w:rPr>
          <w:rFonts w:ascii="宋体" w:hAnsi="宋体" w:cs="宋体"/>
          <w:kern w:val="0"/>
          <w:u w:val="single"/>
        </w:rPr>
      </w:pPr>
      <w:r>
        <w:rPr>
          <w:rFonts w:hint="eastAsia" w:ascii="宋体" w:hAnsi="宋体" w:cs="宋体"/>
          <w:kern w:val="0"/>
        </w:rPr>
        <w:t xml:space="preserve">         投 标 人：</w:t>
      </w:r>
      <w:r>
        <w:rPr>
          <w:rFonts w:hint="eastAsia" w:ascii="宋体" w:hAnsi="宋体" w:cs="宋体"/>
          <w:kern w:val="0"/>
          <w:u w:val="single"/>
        </w:rPr>
        <w:t xml:space="preserve">                             （电子签章）   </w:t>
      </w:r>
    </w:p>
    <w:p w14:paraId="0083DB91">
      <w:pPr>
        <w:widowControl/>
        <w:spacing w:line="360" w:lineRule="auto"/>
        <w:jc w:val="left"/>
        <w:rPr>
          <w:rFonts w:ascii="宋体" w:hAnsi="宋体" w:cs="宋体"/>
          <w:kern w:val="0"/>
          <w:u w:val="single"/>
        </w:rPr>
      </w:pPr>
      <w:r>
        <w:rPr>
          <w:rFonts w:hint="eastAsia" w:ascii="宋体" w:hAnsi="宋体" w:cs="宋体"/>
          <w:kern w:val="0"/>
        </w:rPr>
        <w:t xml:space="preserve">         单位地址：</w:t>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p>
    <w:p w14:paraId="6AF3708F">
      <w:pPr>
        <w:widowControl/>
        <w:spacing w:line="360" w:lineRule="auto"/>
        <w:jc w:val="left"/>
        <w:rPr>
          <w:rFonts w:ascii="宋体" w:hAnsi="宋体" w:cs="宋体"/>
          <w:kern w:val="0"/>
          <w:u w:val="single"/>
        </w:rPr>
      </w:pPr>
      <w:r>
        <w:rPr>
          <w:rFonts w:hint="eastAsia" w:ascii="宋体" w:hAnsi="宋体" w:cs="宋体"/>
          <w:kern w:val="0"/>
        </w:rPr>
        <w:t xml:space="preserve">         法定代表人或委托代理人：</w:t>
      </w:r>
      <w:r>
        <w:rPr>
          <w:rFonts w:hint="eastAsia" w:ascii="宋体" w:hAnsi="宋体" w:cs="宋体"/>
          <w:kern w:val="0"/>
          <w:u w:val="single"/>
        </w:rPr>
        <w:t xml:space="preserve">                                   </w:t>
      </w:r>
      <w:r>
        <w:rPr>
          <w:rFonts w:hint="eastAsia" w:ascii="宋体" w:hAnsi="宋体" w:cs="宋体"/>
          <w:kern w:val="0"/>
        </w:rPr>
        <w:t>(签字或签章)</w:t>
      </w:r>
    </w:p>
    <w:p w14:paraId="5DDF78AF">
      <w:pPr>
        <w:widowControl/>
        <w:spacing w:line="360" w:lineRule="auto"/>
        <w:jc w:val="left"/>
        <w:rPr>
          <w:rFonts w:ascii="宋体" w:hAnsi="宋体" w:cs="宋体"/>
          <w:kern w:val="0"/>
        </w:rPr>
      </w:pPr>
      <w:r>
        <w:rPr>
          <w:rFonts w:hint="eastAsia" w:ascii="宋体" w:hAnsi="宋体" w:cs="宋体"/>
          <w:kern w:val="0"/>
          <w:sz w:val="24"/>
          <w:szCs w:val="24"/>
        </w:rPr>
        <w:t xml:space="preserve">        </w:t>
      </w:r>
      <w:r>
        <w:rPr>
          <w:rFonts w:hint="eastAsia" w:ascii="宋体" w:hAnsi="宋体" w:cs="宋体"/>
          <w:kern w:val="0"/>
        </w:rPr>
        <w:t>邮政编码：</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rPr>
        <w:t>电话：</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rPr>
        <w:t xml:space="preserve"> 传真：</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u w:val="single"/>
        </w:rPr>
        <w:tab/>
      </w:r>
    </w:p>
    <w:p w14:paraId="7A77C6D5">
      <w:pPr>
        <w:widowControl/>
        <w:spacing w:line="360" w:lineRule="auto"/>
        <w:ind w:firstLine="945" w:firstLineChars="450"/>
        <w:jc w:val="left"/>
        <w:rPr>
          <w:rFonts w:ascii="宋体" w:hAnsi="宋体" w:cs="宋体"/>
          <w:kern w:val="0"/>
        </w:rPr>
      </w:pPr>
      <w:r>
        <w:rPr>
          <w:rFonts w:hint="eastAsia" w:ascii="宋体" w:hAnsi="宋体" w:cs="宋体"/>
          <w:kern w:val="0"/>
        </w:rPr>
        <w:t>开户银行名称：</w:t>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p>
    <w:p w14:paraId="763FFC1F">
      <w:pPr>
        <w:widowControl/>
        <w:spacing w:line="360" w:lineRule="auto"/>
        <w:jc w:val="left"/>
        <w:rPr>
          <w:rFonts w:ascii="宋体" w:hAnsi="宋体" w:cs="宋体"/>
          <w:kern w:val="0"/>
        </w:rPr>
      </w:pPr>
      <w:r>
        <w:rPr>
          <w:rFonts w:hint="eastAsia" w:ascii="宋体" w:hAnsi="宋体" w:cs="宋体"/>
          <w:kern w:val="0"/>
        </w:rPr>
        <w:t xml:space="preserve">         开户银行账号：</w:t>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u w:val="single"/>
        </w:rPr>
        <w:tab/>
      </w:r>
      <w:r>
        <w:rPr>
          <w:rFonts w:hint="eastAsia" w:ascii="宋体" w:hAnsi="宋体" w:cs="宋体"/>
          <w:kern w:val="0"/>
          <w:u w:val="single"/>
        </w:rPr>
        <w:tab/>
      </w:r>
    </w:p>
    <w:p w14:paraId="0B8262A3">
      <w:pPr>
        <w:widowControl/>
        <w:spacing w:line="360" w:lineRule="auto"/>
        <w:jc w:val="left"/>
        <w:rPr>
          <w:rFonts w:ascii="宋体" w:hAnsi="宋体" w:cs="宋体"/>
          <w:kern w:val="0"/>
        </w:rPr>
      </w:pPr>
      <w:r>
        <w:rPr>
          <w:rFonts w:hint="eastAsia" w:ascii="宋体" w:hAnsi="宋体" w:cs="宋体"/>
          <w:kern w:val="0"/>
          <w:sz w:val="24"/>
          <w:szCs w:val="24"/>
        </w:rPr>
        <w:t xml:space="preserve">      </w:t>
      </w:r>
      <w:r>
        <w:rPr>
          <w:rFonts w:hint="eastAsia" w:ascii="宋体" w:hAnsi="宋体" w:cs="宋体"/>
          <w:kern w:val="0"/>
        </w:rPr>
        <w:t xml:space="preserve">                          </w:t>
      </w:r>
    </w:p>
    <w:p w14:paraId="38320DC3">
      <w:pPr>
        <w:widowControl/>
        <w:spacing w:line="360" w:lineRule="auto"/>
        <w:ind w:firstLine="945" w:firstLineChars="450"/>
        <w:jc w:val="right"/>
        <w:rPr>
          <w:rFonts w:ascii="宋体" w:hAnsi="宋体" w:cs="宋体"/>
          <w:kern w:val="0"/>
        </w:rPr>
      </w:pPr>
      <w:r>
        <w:rPr>
          <w:rFonts w:hint="eastAsia" w:ascii="宋体" w:hAnsi="宋体" w:cs="宋体"/>
          <w:kern w:val="0"/>
        </w:rPr>
        <w:t>日期：</w:t>
      </w:r>
      <w:r>
        <w:rPr>
          <w:rFonts w:hint="eastAsia" w:ascii="宋体" w:hAnsi="宋体" w:cs="宋体"/>
          <w:kern w:val="0"/>
          <w:u w:val="single"/>
        </w:rPr>
        <w:t xml:space="preserve">     </w:t>
      </w:r>
      <w:r>
        <w:rPr>
          <w:rFonts w:hint="eastAsia" w:ascii="宋体" w:hAnsi="宋体" w:cs="宋体"/>
          <w:kern w:val="0"/>
        </w:rPr>
        <w:t>年</w:t>
      </w:r>
      <w:r>
        <w:rPr>
          <w:rFonts w:hint="eastAsia" w:ascii="宋体" w:hAnsi="宋体" w:cs="宋体"/>
          <w:kern w:val="0"/>
          <w:u w:val="single"/>
        </w:rPr>
        <w:t xml:space="preserve">     </w:t>
      </w:r>
      <w:r>
        <w:rPr>
          <w:rFonts w:hint="eastAsia" w:ascii="宋体" w:hAnsi="宋体" w:cs="宋体"/>
          <w:kern w:val="0"/>
        </w:rPr>
        <w:t>月</w:t>
      </w:r>
      <w:r>
        <w:rPr>
          <w:rFonts w:hint="eastAsia" w:ascii="宋体" w:hAnsi="宋体" w:cs="宋体"/>
          <w:kern w:val="0"/>
          <w:u w:val="single"/>
        </w:rPr>
        <w:t xml:space="preserve">     </w:t>
      </w:r>
      <w:r>
        <w:rPr>
          <w:rFonts w:hint="eastAsia" w:ascii="宋体" w:hAnsi="宋体" w:cs="宋体"/>
          <w:kern w:val="0"/>
        </w:rPr>
        <w:t>日</w:t>
      </w:r>
    </w:p>
    <w:p w14:paraId="1F61F3B2">
      <w:pPr>
        <w:spacing w:line="360" w:lineRule="auto"/>
        <w:ind w:firstLine="480" w:firstLineChars="200"/>
        <w:rPr>
          <w:rFonts w:ascii="宋体" w:hAnsi="宋体" w:cs="宋体"/>
          <w:sz w:val="24"/>
          <w:szCs w:val="24"/>
        </w:rPr>
      </w:pPr>
      <w:r>
        <w:rPr>
          <w:rFonts w:hint="eastAsia" w:ascii="宋体" w:hAnsi="宋体" w:cs="宋体"/>
          <w:sz w:val="24"/>
          <w:szCs w:val="24"/>
        </w:rPr>
        <w:br w:type="page"/>
      </w:r>
    </w:p>
    <w:p w14:paraId="5BEAB9D2">
      <w:pPr>
        <w:pStyle w:val="4"/>
        <w:spacing w:before="0" w:after="0" w:line="360" w:lineRule="auto"/>
        <w:jc w:val="center"/>
        <w:rPr>
          <w:rFonts w:ascii="宋体" w:hAnsi="宋体" w:cs="宋体"/>
          <w:sz w:val="24"/>
          <w:szCs w:val="24"/>
        </w:rPr>
      </w:pPr>
      <w:r>
        <w:rPr>
          <w:rFonts w:hint="eastAsia" w:ascii="宋体" w:hAnsi="宋体" w:cs="宋体"/>
          <w:sz w:val="24"/>
          <w:szCs w:val="24"/>
        </w:rPr>
        <w:t>2.开标一览表</w:t>
      </w:r>
      <w:bookmarkEnd w:id="414"/>
      <w:bookmarkEnd w:id="415"/>
      <w:bookmarkEnd w:id="416"/>
      <w:bookmarkEnd w:id="417"/>
    </w:p>
    <w:p w14:paraId="05B862E0">
      <w:pPr>
        <w:spacing w:line="360" w:lineRule="auto"/>
        <w:jc w:val="left"/>
        <w:rPr>
          <w:rFonts w:ascii="宋体" w:hAnsi="宋体" w:cs="宋体"/>
          <w:bCs/>
          <w:sz w:val="24"/>
          <w:szCs w:val="24"/>
        </w:rPr>
      </w:pPr>
      <w:r>
        <w:rPr>
          <w:rFonts w:hint="eastAsia" w:ascii="宋体" w:hAnsi="宋体" w:cs="宋体"/>
          <w:bCs/>
          <w:sz w:val="24"/>
          <w:szCs w:val="24"/>
        </w:rPr>
        <w:t>项目名称：</w:t>
      </w:r>
    </w:p>
    <w:p w14:paraId="77F62C13">
      <w:pPr>
        <w:spacing w:line="360" w:lineRule="auto"/>
        <w:jc w:val="left"/>
        <w:rPr>
          <w:rFonts w:ascii="宋体" w:hAnsi="宋体" w:cs="宋体"/>
          <w:bCs/>
          <w:sz w:val="24"/>
          <w:szCs w:val="24"/>
        </w:rPr>
      </w:pPr>
      <w:r>
        <w:rPr>
          <w:rFonts w:hint="eastAsia" w:ascii="宋体" w:hAnsi="宋体" w:cs="宋体"/>
          <w:bCs/>
          <w:sz w:val="24"/>
          <w:szCs w:val="24"/>
        </w:rPr>
        <w:t>项目编号：</w:t>
      </w:r>
    </w:p>
    <w:p w14:paraId="482EA791">
      <w:pPr>
        <w:spacing w:line="360" w:lineRule="auto"/>
        <w:jc w:val="left"/>
        <w:rPr>
          <w:rFonts w:ascii="宋体" w:hAnsi="宋体" w:cs="宋体"/>
          <w:spacing w:val="10"/>
          <w:sz w:val="24"/>
          <w:szCs w:val="24"/>
        </w:rPr>
      </w:pPr>
      <w:r>
        <w:rPr>
          <w:rFonts w:hint="eastAsia" w:ascii="宋体" w:hAnsi="宋体" w:cs="宋体"/>
          <w:spacing w:val="10"/>
          <w:sz w:val="24"/>
          <w:szCs w:val="24"/>
        </w:rPr>
        <w:t>货币及单位：人民币·元</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6"/>
        <w:gridCol w:w="7702"/>
      </w:tblGrid>
      <w:tr w14:paraId="4878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00" w:type="pct"/>
            <w:vMerge w:val="restart"/>
            <w:vAlign w:val="center"/>
          </w:tcPr>
          <w:p w14:paraId="7C325F1F">
            <w:pPr>
              <w:jc w:val="center"/>
              <w:rPr>
                <w:rFonts w:ascii="宋体" w:hAnsi="宋体" w:cs="宋体"/>
                <w:spacing w:val="10"/>
                <w:sz w:val="24"/>
                <w:szCs w:val="24"/>
              </w:rPr>
            </w:pPr>
            <w:r>
              <w:rPr>
                <w:rFonts w:hint="eastAsia" w:ascii="宋体" w:hAnsi="宋体" w:cs="宋体"/>
                <w:spacing w:val="10"/>
                <w:sz w:val="24"/>
                <w:szCs w:val="24"/>
              </w:rPr>
              <w:t>投标报价</w:t>
            </w:r>
          </w:p>
        </w:tc>
        <w:tc>
          <w:tcPr>
            <w:tcW w:w="4000" w:type="pct"/>
            <w:vAlign w:val="center"/>
          </w:tcPr>
          <w:p w14:paraId="499D90D9">
            <w:pPr>
              <w:rPr>
                <w:rFonts w:ascii="宋体" w:hAnsi="宋体" w:cs="宋体"/>
                <w:spacing w:val="10"/>
                <w:sz w:val="24"/>
                <w:szCs w:val="24"/>
                <w:u w:val="single"/>
              </w:rPr>
            </w:pPr>
            <w:r>
              <w:rPr>
                <w:rFonts w:hint="eastAsia" w:ascii="宋体" w:hAnsi="宋体" w:cs="宋体"/>
                <w:spacing w:val="10"/>
                <w:sz w:val="24"/>
                <w:szCs w:val="24"/>
              </w:rPr>
              <w:t>大写：</w:t>
            </w:r>
          </w:p>
        </w:tc>
      </w:tr>
      <w:tr w14:paraId="3D62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00" w:type="pct"/>
            <w:vMerge w:val="continue"/>
            <w:vAlign w:val="center"/>
          </w:tcPr>
          <w:p w14:paraId="7E509181">
            <w:pPr>
              <w:spacing w:line="360" w:lineRule="auto"/>
              <w:jc w:val="center"/>
              <w:rPr>
                <w:rFonts w:ascii="宋体" w:hAnsi="宋体" w:cs="宋体"/>
                <w:spacing w:val="10"/>
                <w:sz w:val="24"/>
                <w:szCs w:val="24"/>
              </w:rPr>
            </w:pPr>
          </w:p>
        </w:tc>
        <w:tc>
          <w:tcPr>
            <w:tcW w:w="4000" w:type="pct"/>
            <w:vAlign w:val="center"/>
          </w:tcPr>
          <w:p w14:paraId="530E1A8D">
            <w:pPr>
              <w:rPr>
                <w:rFonts w:ascii="宋体" w:hAnsi="宋体" w:cs="宋体"/>
                <w:spacing w:val="10"/>
                <w:sz w:val="24"/>
                <w:szCs w:val="24"/>
              </w:rPr>
            </w:pPr>
            <w:r>
              <w:rPr>
                <w:rFonts w:hint="eastAsia" w:ascii="宋体" w:hAnsi="宋体" w:cs="宋体"/>
                <w:spacing w:val="10"/>
                <w:sz w:val="24"/>
                <w:szCs w:val="24"/>
              </w:rPr>
              <w:t>小写：</w:t>
            </w:r>
          </w:p>
        </w:tc>
      </w:tr>
      <w:tr w14:paraId="3186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000" w:type="pct"/>
            <w:vAlign w:val="center"/>
          </w:tcPr>
          <w:p w14:paraId="1B268FE8">
            <w:pPr>
              <w:jc w:val="center"/>
              <w:rPr>
                <w:rFonts w:ascii="宋体" w:hAnsi="宋体" w:cs="宋体"/>
                <w:spacing w:val="10"/>
                <w:sz w:val="24"/>
                <w:szCs w:val="24"/>
              </w:rPr>
            </w:pPr>
            <w:r>
              <w:rPr>
                <w:rFonts w:hint="eastAsia" w:ascii="宋体" w:hAnsi="宋体" w:cs="宋体"/>
                <w:sz w:val="24"/>
                <w:szCs w:val="24"/>
              </w:rPr>
              <w:t>合同履行期限</w:t>
            </w:r>
          </w:p>
        </w:tc>
        <w:tc>
          <w:tcPr>
            <w:tcW w:w="4000" w:type="pct"/>
            <w:vAlign w:val="center"/>
          </w:tcPr>
          <w:p w14:paraId="5BCD7781">
            <w:pPr>
              <w:spacing w:line="360" w:lineRule="auto"/>
              <w:rPr>
                <w:rFonts w:ascii="宋体" w:hAnsi="宋体" w:cs="宋体"/>
                <w:spacing w:val="10"/>
                <w:sz w:val="24"/>
                <w:szCs w:val="24"/>
              </w:rPr>
            </w:pPr>
          </w:p>
        </w:tc>
      </w:tr>
      <w:tr w14:paraId="57BE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000" w:type="pct"/>
            <w:vAlign w:val="center"/>
          </w:tcPr>
          <w:p w14:paraId="4E35F385">
            <w:pPr>
              <w:jc w:val="center"/>
              <w:rPr>
                <w:rFonts w:ascii="宋体" w:hAnsi="宋体" w:cs="宋体"/>
                <w:spacing w:val="10"/>
                <w:sz w:val="24"/>
                <w:szCs w:val="24"/>
              </w:rPr>
            </w:pPr>
            <w:r>
              <w:rPr>
                <w:rFonts w:hint="eastAsia" w:ascii="宋体" w:hAnsi="宋体" w:cs="宋体"/>
                <w:spacing w:val="10"/>
                <w:sz w:val="24"/>
                <w:szCs w:val="24"/>
              </w:rPr>
              <w:t>交货地点</w:t>
            </w:r>
          </w:p>
        </w:tc>
        <w:tc>
          <w:tcPr>
            <w:tcW w:w="4000" w:type="pct"/>
            <w:vAlign w:val="center"/>
          </w:tcPr>
          <w:p w14:paraId="11F95848">
            <w:pPr>
              <w:spacing w:line="360" w:lineRule="auto"/>
              <w:rPr>
                <w:rFonts w:ascii="宋体" w:hAnsi="宋体" w:cs="宋体"/>
                <w:spacing w:val="10"/>
                <w:sz w:val="24"/>
                <w:szCs w:val="24"/>
              </w:rPr>
            </w:pPr>
          </w:p>
        </w:tc>
      </w:tr>
      <w:tr w14:paraId="72E2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000" w:type="pct"/>
            <w:vAlign w:val="center"/>
          </w:tcPr>
          <w:p w14:paraId="33FA76FD">
            <w:pPr>
              <w:jc w:val="center"/>
              <w:rPr>
                <w:rFonts w:ascii="宋体" w:hAnsi="宋体" w:cs="宋体"/>
                <w:spacing w:val="10"/>
                <w:sz w:val="24"/>
                <w:szCs w:val="24"/>
              </w:rPr>
            </w:pPr>
            <w:r>
              <w:rPr>
                <w:rFonts w:hint="eastAsia" w:ascii="宋体" w:hAnsi="宋体" w:cs="宋体"/>
                <w:spacing w:val="10"/>
                <w:sz w:val="24"/>
                <w:szCs w:val="24"/>
              </w:rPr>
              <w:t>质保期</w:t>
            </w:r>
          </w:p>
        </w:tc>
        <w:tc>
          <w:tcPr>
            <w:tcW w:w="4000" w:type="pct"/>
            <w:vAlign w:val="center"/>
          </w:tcPr>
          <w:p w14:paraId="44AA4F37">
            <w:pPr>
              <w:spacing w:line="360" w:lineRule="auto"/>
              <w:rPr>
                <w:rFonts w:ascii="宋体" w:hAnsi="宋体" w:cs="宋体"/>
                <w:spacing w:val="10"/>
                <w:sz w:val="24"/>
                <w:szCs w:val="24"/>
              </w:rPr>
            </w:pPr>
          </w:p>
        </w:tc>
      </w:tr>
      <w:tr w14:paraId="75898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00" w:type="pct"/>
            <w:vMerge w:val="restart"/>
            <w:vAlign w:val="center"/>
          </w:tcPr>
          <w:p w14:paraId="726B0502">
            <w:pPr>
              <w:spacing w:line="360" w:lineRule="auto"/>
              <w:jc w:val="center"/>
              <w:rPr>
                <w:rFonts w:ascii="宋体" w:hAnsi="宋体" w:cs="宋体"/>
                <w:b/>
                <w:bCs/>
                <w:spacing w:val="10"/>
                <w:sz w:val="24"/>
                <w:szCs w:val="24"/>
              </w:rPr>
            </w:pPr>
            <w:r>
              <w:rPr>
                <w:rFonts w:hint="eastAsia" w:ascii="宋体" w:hAnsi="宋体" w:cs="宋体"/>
                <w:spacing w:val="10"/>
                <w:sz w:val="24"/>
                <w:szCs w:val="24"/>
              </w:rPr>
              <w:t>投标保证金</w:t>
            </w:r>
          </w:p>
        </w:tc>
        <w:tc>
          <w:tcPr>
            <w:tcW w:w="4000" w:type="pct"/>
            <w:vAlign w:val="center"/>
          </w:tcPr>
          <w:p w14:paraId="23601CE5">
            <w:pPr>
              <w:rPr>
                <w:rFonts w:ascii="宋体" w:hAnsi="宋体" w:cs="宋体"/>
                <w:spacing w:val="10"/>
                <w:sz w:val="24"/>
                <w:szCs w:val="24"/>
              </w:rPr>
            </w:pPr>
            <w:r>
              <w:rPr>
                <w:rFonts w:hint="eastAsia" w:ascii="宋体" w:hAnsi="宋体" w:cs="宋体"/>
                <w:spacing w:val="10"/>
                <w:sz w:val="24"/>
                <w:szCs w:val="24"/>
              </w:rPr>
              <w:t>金额：</w:t>
            </w:r>
          </w:p>
        </w:tc>
      </w:tr>
      <w:tr w14:paraId="0100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00" w:type="pct"/>
            <w:vMerge w:val="continue"/>
            <w:vAlign w:val="center"/>
          </w:tcPr>
          <w:p w14:paraId="26C88ACE">
            <w:pPr>
              <w:spacing w:line="360" w:lineRule="auto"/>
              <w:jc w:val="center"/>
              <w:rPr>
                <w:rFonts w:ascii="宋体" w:hAnsi="宋体" w:cs="宋体"/>
                <w:spacing w:val="10"/>
                <w:sz w:val="24"/>
                <w:szCs w:val="24"/>
              </w:rPr>
            </w:pPr>
          </w:p>
        </w:tc>
        <w:tc>
          <w:tcPr>
            <w:tcW w:w="4000" w:type="pct"/>
            <w:vAlign w:val="center"/>
          </w:tcPr>
          <w:p w14:paraId="7C928CBC">
            <w:pPr>
              <w:rPr>
                <w:rFonts w:ascii="宋体" w:hAnsi="宋体" w:cs="宋体"/>
                <w:spacing w:val="10"/>
                <w:sz w:val="24"/>
                <w:szCs w:val="24"/>
              </w:rPr>
            </w:pPr>
            <w:r>
              <w:rPr>
                <w:rFonts w:hint="eastAsia" w:ascii="宋体" w:hAnsi="宋体" w:cs="宋体"/>
                <w:spacing w:val="10"/>
                <w:sz w:val="24"/>
                <w:szCs w:val="24"/>
              </w:rPr>
              <w:t>形式：</w:t>
            </w:r>
          </w:p>
        </w:tc>
      </w:tr>
      <w:tr w14:paraId="4C2A6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00" w:type="pct"/>
            <w:vAlign w:val="center"/>
          </w:tcPr>
          <w:p w14:paraId="0854179B">
            <w:pPr>
              <w:jc w:val="center"/>
              <w:rPr>
                <w:rFonts w:ascii="宋体" w:hAnsi="宋体" w:cs="宋体"/>
                <w:spacing w:val="10"/>
                <w:sz w:val="24"/>
                <w:szCs w:val="24"/>
              </w:rPr>
            </w:pPr>
            <w:r>
              <w:rPr>
                <w:rFonts w:hint="eastAsia" w:ascii="宋体" w:hAnsi="宋体" w:cs="宋体"/>
                <w:spacing w:val="10"/>
                <w:sz w:val="24"/>
                <w:szCs w:val="24"/>
              </w:rPr>
              <w:t>其他说明</w:t>
            </w:r>
          </w:p>
        </w:tc>
        <w:tc>
          <w:tcPr>
            <w:tcW w:w="4000" w:type="pct"/>
            <w:vAlign w:val="center"/>
          </w:tcPr>
          <w:p w14:paraId="0AA72BBA">
            <w:pPr>
              <w:spacing w:line="360" w:lineRule="auto"/>
              <w:rPr>
                <w:rFonts w:ascii="宋体" w:hAnsi="宋体" w:cs="宋体"/>
                <w:spacing w:val="10"/>
                <w:sz w:val="24"/>
                <w:szCs w:val="24"/>
              </w:rPr>
            </w:pPr>
          </w:p>
        </w:tc>
      </w:tr>
    </w:tbl>
    <w:p w14:paraId="3D6EA7C8">
      <w:pPr>
        <w:spacing w:line="360" w:lineRule="auto"/>
        <w:rPr>
          <w:rFonts w:ascii="宋体" w:hAnsi="宋体" w:cs="宋体"/>
          <w:b/>
          <w:spacing w:val="10"/>
          <w:sz w:val="24"/>
          <w:szCs w:val="24"/>
        </w:rPr>
      </w:pPr>
      <w:r>
        <w:rPr>
          <w:rFonts w:hint="eastAsia" w:ascii="宋体" w:hAnsi="宋体" w:cs="宋体"/>
          <w:b/>
          <w:spacing w:val="10"/>
          <w:sz w:val="24"/>
          <w:szCs w:val="24"/>
        </w:rPr>
        <w:t>注：此表中的投标报价即为最终报价，不允许另有折扣说明；</w:t>
      </w:r>
    </w:p>
    <w:p w14:paraId="0E7626BD">
      <w:pPr>
        <w:pStyle w:val="12"/>
        <w:spacing w:line="360" w:lineRule="auto"/>
        <w:ind w:firstLine="480"/>
        <w:rPr>
          <w:rFonts w:ascii="宋体" w:hAnsi="宋体" w:eastAsia="宋体" w:cs="宋体"/>
          <w:lang w:val="en-US" w:bidi="ar-SA"/>
        </w:rPr>
      </w:pPr>
    </w:p>
    <w:p w14:paraId="56D214A9">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6DA3E0DE">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00296C49">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084BF15E">
      <w:pPr>
        <w:spacing w:line="360" w:lineRule="auto"/>
        <w:rPr>
          <w:rFonts w:ascii="宋体" w:hAnsi="宋体" w:cs="宋体"/>
        </w:rPr>
        <w:sectPr>
          <w:pgSz w:w="11906" w:h="16838"/>
          <w:pgMar w:top="1440" w:right="1247" w:bottom="1440" w:left="1247" w:header="851" w:footer="992" w:gutter="0"/>
          <w:pgNumType w:chapStyle="1"/>
          <w:cols w:space="720" w:num="1"/>
          <w:docGrid w:linePitch="312" w:charSpace="0"/>
        </w:sectPr>
      </w:pPr>
    </w:p>
    <w:p w14:paraId="6D7A6288">
      <w:pPr>
        <w:spacing w:line="360" w:lineRule="auto"/>
        <w:rPr>
          <w:rFonts w:ascii="宋体" w:hAnsi="宋体" w:cs="宋体"/>
        </w:rPr>
      </w:pPr>
    </w:p>
    <w:p w14:paraId="4014B071">
      <w:pPr>
        <w:keepNext/>
        <w:keepLines/>
        <w:spacing w:line="360" w:lineRule="auto"/>
        <w:jc w:val="center"/>
        <w:outlineLvl w:val="2"/>
        <w:rPr>
          <w:rFonts w:ascii="宋体" w:hAnsi="宋体" w:cs="宋体"/>
          <w:b/>
          <w:bCs/>
          <w:sz w:val="24"/>
          <w:szCs w:val="24"/>
        </w:rPr>
      </w:pPr>
      <w:bookmarkStart w:id="419" w:name="_Toc21146"/>
      <w:bookmarkStart w:id="420" w:name="_Toc103730268"/>
      <w:bookmarkStart w:id="421" w:name="_Toc4539"/>
      <w:bookmarkStart w:id="422" w:name="_Toc103723265"/>
      <w:bookmarkStart w:id="423" w:name="_Toc89638409"/>
      <w:bookmarkStart w:id="424" w:name="_Toc26714"/>
      <w:bookmarkStart w:id="425" w:name="_Toc9890"/>
      <w:bookmarkStart w:id="426" w:name="_Toc71734760"/>
      <w:r>
        <w:rPr>
          <w:rFonts w:hint="eastAsia" w:ascii="宋体" w:hAnsi="宋体" w:cs="宋体"/>
          <w:b/>
          <w:bCs/>
          <w:sz w:val="24"/>
          <w:szCs w:val="24"/>
        </w:rPr>
        <w:t>3.投标报价汇总表</w:t>
      </w:r>
      <w:bookmarkEnd w:id="419"/>
      <w:bookmarkEnd w:id="420"/>
      <w:bookmarkEnd w:id="421"/>
      <w:bookmarkEnd w:id="422"/>
    </w:p>
    <w:p w14:paraId="0AEC7BFE">
      <w:pPr>
        <w:spacing w:line="360" w:lineRule="auto"/>
        <w:jc w:val="left"/>
        <w:rPr>
          <w:rFonts w:ascii="宋体" w:hAnsi="宋体" w:cs="宋体"/>
          <w:bCs/>
          <w:sz w:val="24"/>
          <w:szCs w:val="24"/>
        </w:rPr>
      </w:pPr>
      <w:r>
        <w:rPr>
          <w:rFonts w:hint="eastAsia" w:ascii="宋体" w:hAnsi="宋体" w:cs="宋体"/>
          <w:bCs/>
          <w:sz w:val="24"/>
          <w:szCs w:val="24"/>
        </w:rPr>
        <w:t>项目名称：</w:t>
      </w:r>
    </w:p>
    <w:p w14:paraId="19472C47">
      <w:pPr>
        <w:spacing w:line="360" w:lineRule="auto"/>
        <w:jc w:val="left"/>
        <w:rPr>
          <w:rFonts w:ascii="宋体" w:hAnsi="宋体" w:cs="宋体"/>
          <w:bCs/>
          <w:sz w:val="24"/>
          <w:szCs w:val="24"/>
        </w:rPr>
      </w:pPr>
      <w:r>
        <w:rPr>
          <w:rFonts w:hint="eastAsia" w:ascii="宋体" w:hAnsi="宋体" w:cs="宋体"/>
          <w:bCs/>
          <w:sz w:val="24"/>
          <w:szCs w:val="24"/>
        </w:rPr>
        <w:t>项目编号：</w:t>
      </w:r>
    </w:p>
    <w:tbl>
      <w:tblPr>
        <w:tblStyle w:val="31"/>
        <w:tblW w:w="14055"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71"/>
        <w:gridCol w:w="2351"/>
        <w:gridCol w:w="1021"/>
        <w:gridCol w:w="2645"/>
        <w:gridCol w:w="1133"/>
        <w:gridCol w:w="1274"/>
        <w:gridCol w:w="709"/>
        <w:gridCol w:w="992"/>
        <w:gridCol w:w="1275"/>
        <w:gridCol w:w="1275"/>
        <w:gridCol w:w="709"/>
      </w:tblGrid>
      <w:tr w14:paraId="7878E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3" w:hRule="atLeast"/>
        </w:trPr>
        <w:tc>
          <w:tcPr>
            <w:tcW w:w="671" w:type="dxa"/>
            <w:tcBorders>
              <w:top w:val="single" w:color="auto" w:sz="4" w:space="0"/>
              <w:left w:val="single" w:color="auto" w:sz="4" w:space="0"/>
              <w:bottom w:val="single" w:color="auto" w:sz="4" w:space="0"/>
              <w:right w:val="single" w:color="auto" w:sz="4" w:space="0"/>
            </w:tcBorders>
            <w:vAlign w:val="center"/>
          </w:tcPr>
          <w:p w14:paraId="519918A1">
            <w:pPr>
              <w:widowControl/>
              <w:jc w:val="center"/>
              <w:rPr>
                <w:rFonts w:ascii="宋体" w:hAnsi="宋体" w:cs="宋体"/>
                <w:b/>
                <w:bCs/>
                <w:sz w:val="24"/>
                <w:szCs w:val="24"/>
              </w:rPr>
            </w:pPr>
            <w:bookmarkStart w:id="427" w:name="_Hlk102986765"/>
            <w:r>
              <w:rPr>
                <w:rFonts w:hint="eastAsia" w:ascii="宋体" w:hAnsi="宋体" w:cs="宋体"/>
                <w:b/>
                <w:bCs/>
                <w:sz w:val="24"/>
                <w:szCs w:val="24"/>
              </w:rPr>
              <w:t>序号</w:t>
            </w:r>
          </w:p>
        </w:tc>
        <w:tc>
          <w:tcPr>
            <w:tcW w:w="2351" w:type="dxa"/>
            <w:tcBorders>
              <w:top w:val="single" w:color="auto" w:sz="4" w:space="0"/>
              <w:left w:val="single" w:color="auto" w:sz="4" w:space="0"/>
              <w:bottom w:val="single" w:color="auto" w:sz="4" w:space="0"/>
              <w:right w:val="single" w:color="auto" w:sz="4" w:space="0"/>
            </w:tcBorders>
            <w:vAlign w:val="center"/>
          </w:tcPr>
          <w:p w14:paraId="0E467A39">
            <w:pPr>
              <w:widowControl/>
              <w:jc w:val="center"/>
              <w:rPr>
                <w:rFonts w:ascii="宋体" w:hAnsi="宋体" w:cs="宋体"/>
                <w:b/>
                <w:bCs/>
                <w:sz w:val="24"/>
                <w:szCs w:val="24"/>
              </w:rPr>
            </w:pPr>
            <w:r>
              <w:rPr>
                <w:rFonts w:hint="eastAsia" w:ascii="宋体" w:hAnsi="宋体" w:cs="宋体"/>
                <w:b/>
                <w:bCs/>
                <w:sz w:val="24"/>
                <w:szCs w:val="24"/>
              </w:rPr>
              <w:t>名称</w:t>
            </w:r>
          </w:p>
        </w:tc>
        <w:tc>
          <w:tcPr>
            <w:tcW w:w="1021" w:type="dxa"/>
            <w:tcBorders>
              <w:top w:val="single" w:color="auto" w:sz="4" w:space="0"/>
              <w:left w:val="single" w:color="auto" w:sz="4" w:space="0"/>
              <w:bottom w:val="single" w:color="auto" w:sz="4" w:space="0"/>
              <w:right w:val="single" w:color="auto" w:sz="4" w:space="0"/>
            </w:tcBorders>
            <w:vAlign w:val="center"/>
          </w:tcPr>
          <w:p w14:paraId="2094672B">
            <w:pPr>
              <w:widowControl/>
              <w:jc w:val="center"/>
              <w:rPr>
                <w:rFonts w:ascii="宋体" w:hAnsi="宋体" w:cs="宋体"/>
                <w:b/>
                <w:bCs/>
                <w:sz w:val="24"/>
                <w:szCs w:val="24"/>
              </w:rPr>
            </w:pPr>
            <w:r>
              <w:rPr>
                <w:rFonts w:hint="eastAsia" w:ascii="宋体" w:hAnsi="宋体" w:cs="宋体"/>
                <w:b/>
                <w:bCs/>
                <w:sz w:val="24"/>
                <w:szCs w:val="24"/>
              </w:rPr>
              <w:t>品牌</w:t>
            </w:r>
          </w:p>
        </w:tc>
        <w:tc>
          <w:tcPr>
            <w:tcW w:w="2645" w:type="dxa"/>
            <w:tcBorders>
              <w:top w:val="single" w:color="auto" w:sz="4" w:space="0"/>
              <w:left w:val="single" w:color="auto" w:sz="4" w:space="0"/>
              <w:bottom w:val="single" w:color="auto" w:sz="4" w:space="0"/>
              <w:right w:val="single" w:color="auto" w:sz="4" w:space="0"/>
            </w:tcBorders>
            <w:vAlign w:val="center"/>
          </w:tcPr>
          <w:p w14:paraId="01A6EB7C">
            <w:pPr>
              <w:widowControl/>
              <w:jc w:val="center"/>
              <w:rPr>
                <w:rFonts w:ascii="宋体" w:hAnsi="宋体" w:cs="宋体"/>
                <w:b/>
                <w:bCs/>
                <w:sz w:val="24"/>
                <w:szCs w:val="24"/>
              </w:rPr>
            </w:pPr>
            <w:r>
              <w:rPr>
                <w:rFonts w:hint="eastAsia" w:ascii="宋体" w:hAnsi="宋体" w:cs="宋体"/>
                <w:b/>
                <w:bCs/>
                <w:sz w:val="24"/>
                <w:szCs w:val="24"/>
              </w:rPr>
              <w:t>型号和规格</w:t>
            </w:r>
          </w:p>
        </w:tc>
        <w:tc>
          <w:tcPr>
            <w:tcW w:w="1133" w:type="dxa"/>
            <w:tcBorders>
              <w:top w:val="single" w:color="auto" w:sz="4" w:space="0"/>
              <w:left w:val="single" w:color="auto" w:sz="4" w:space="0"/>
              <w:bottom w:val="single" w:color="auto" w:sz="4" w:space="0"/>
              <w:right w:val="single" w:color="auto" w:sz="4" w:space="0"/>
            </w:tcBorders>
            <w:vAlign w:val="center"/>
          </w:tcPr>
          <w:p w14:paraId="491A6560">
            <w:pPr>
              <w:widowControl/>
              <w:jc w:val="center"/>
              <w:rPr>
                <w:rFonts w:ascii="宋体" w:hAnsi="宋体" w:cs="宋体"/>
                <w:b/>
                <w:bCs/>
                <w:sz w:val="24"/>
                <w:szCs w:val="24"/>
              </w:rPr>
            </w:pPr>
            <w:r>
              <w:rPr>
                <w:rFonts w:hint="eastAsia" w:ascii="宋体" w:hAnsi="宋体" w:cs="宋体"/>
                <w:b/>
                <w:bCs/>
                <w:sz w:val="24"/>
                <w:szCs w:val="24"/>
              </w:rPr>
              <w:t>制造商名称、国别</w:t>
            </w:r>
          </w:p>
        </w:tc>
        <w:tc>
          <w:tcPr>
            <w:tcW w:w="1274" w:type="dxa"/>
            <w:tcBorders>
              <w:top w:val="single" w:color="auto" w:sz="4" w:space="0"/>
              <w:left w:val="single" w:color="auto" w:sz="4" w:space="0"/>
              <w:bottom w:val="single" w:color="auto" w:sz="4" w:space="0"/>
              <w:right w:val="single" w:color="auto" w:sz="4" w:space="0"/>
            </w:tcBorders>
            <w:vAlign w:val="center"/>
          </w:tcPr>
          <w:p w14:paraId="0C4A2763">
            <w:pPr>
              <w:widowControl/>
              <w:jc w:val="center"/>
              <w:rPr>
                <w:rFonts w:ascii="宋体" w:hAnsi="宋体" w:cs="宋体"/>
                <w:b/>
                <w:bCs/>
                <w:sz w:val="24"/>
                <w:szCs w:val="24"/>
              </w:rPr>
            </w:pPr>
            <w:r>
              <w:rPr>
                <w:rFonts w:hint="eastAsia" w:ascii="宋体" w:hAnsi="宋体" w:cs="宋体"/>
                <w:b/>
                <w:bCs/>
                <w:sz w:val="24"/>
                <w:szCs w:val="24"/>
              </w:rPr>
              <w:t>产品原产地</w:t>
            </w:r>
          </w:p>
        </w:tc>
        <w:tc>
          <w:tcPr>
            <w:tcW w:w="709" w:type="dxa"/>
            <w:tcBorders>
              <w:top w:val="single" w:color="auto" w:sz="4" w:space="0"/>
              <w:left w:val="single" w:color="auto" w:sz="4" w:space="0"/>
              <w:bottom w:val="single" w:color="auto" w:sz="4" w:space="0"/>
              <w:right w:val="single" w:color="auto" w:sz="4" w:space="0"/>
            </w:tcBorders>
            <w:vAlign w:val="center"/>
          </w:tcPr>
          <w:p w14:paraId="2BFBDB75">
            <w:pPr>
              <w:jc w:val="center"/>
              <w:rPr>
                <w:rFonts w:ascii="宋体" w:hAnsi="宋体" w:cs="宋体"/>
                <w:b/>
                <w:bCs/>
                <w:sz w:val="24"/>
                <w:szCs w:val="24"/>
              </w:rPr>
            </w:pPr>
            <w:r>
              <w:rPr>
                <w:rFonts w:hint="eastAsia" w:ascii="宋体" w:hAnsi="宋体" w:cs="宋体"/>
                <w:b/>
                <w:bCs/>
                <w:sz w:val="24"/>
                <w:szCs w:val="24"/>
              </w:rPr>
              <w:t>数量</w:t>
            </w:r>
          </w:p>
        </w:tc>
        <w:tc>
          <w:tcPr>
            <w:tcW w:w="992" w:type="dxa"/>
            <w:tcBorders>
              <w:top w:val="single" w:color="auto" w:sz="4" w:space="0"/>
              <w:left w:val="single" w:color="auto" w:sz="4" w:space="0"/>
              <w:bottom w:val="single" w:color="auto" w:sz="4" w:space="0"/>
              <w:right w:val="single" w:color="auto" w:sz="4" w:space="0"/>
            </w:tcBorders>
          </w:tcPr>
          <w:p w14:paraId="2E287B4F">
            <w:pPr>
              <w:widowControl/>
              <w:jc w:val="center"/>
              <w:rPr>
                <w:rFonts w:ascii="宋体" w:hAnsi="宋体" w:cs="宋体"/>
                <w:b/>
                <w:bCs/>
                <w:sz w:val="24"/>
                <w:szCs w:val="24"/>
              </w:rPr>
            </w:pPr>
            <w:r>
              <w:rPr>
                <w:rFonts w:hint="eastAsia" w:ascii="宋体" w:hAnsi="宋体" w:cs="宋体"/>
                <w:b/>
                <w:bCs/>
                <w:sz w:val="24"/>
                <w:szCs w:val="24"/>
              </w:rPr>
              <w:t>计量</w:t>
            </w:r>
          </w:p>
          <w:p w14:paraId="1AE97210">
            <w:pPr>
              <w:widowControl/>
              <w:jc w:val="center"/>
              <w:rPr>
                <w:rFonts w:ascii="宋体" w:hAnsi="宋体" w:cs="宋体"/>
                <w:b/>
                <w:bCs/>
                <w:sz w:val="24"/>
                <w:szCs w:val="24"/>
              </w:rPr>
            </w:pPr>
            <w:r>
              <w:rPr>
                <w:rFonts w:hint="eastAsia" w:ascii="宋体" w:hAnsi="宋体" w:cs="宋体"/>
                <w:b/>
                <w:bCs/>
                <w:sz w:val="24"/>
                <w:szCs w:val="24"/>
              </w:rPr>
              <w:t>单位</w:t>
            </w:r>
          </w:p>
        </w:tc>
        <w:tc>
          <w:tcPr>
            <w:tcW w:w="1275" w:type="dxa"/>
            <w:tcBorders>
              <w:top w:val="single" w:color="auto" w:sz="4" w:space="0"/>
              <w:left w:val="single" w:color="auto" w:sz="4" w:space="0"/>
              <w:bottom w:val="single" w:color="auto" w:sz="4" w:space="0"/>
              <w:right w:val="single" w:color="auto" w:sz="4" w:space="0"/>
            </w:tcBorders>
            <w:vAlign w:val="center"/>
          </w:tcPr>
          <w:p w14:paraId="7F4DE29C">
            <w:pPr>
              <w:widowControl/>
              <w:jc w:val="center"/>
              <w:rPr>
                <w:rFonts w:ascii="宋体" w:hAnsi="宋体" w:cs="宋体"/>
                <w:b/>
                <w:bCs/>
                <w:sz w:val="24"/>
                <w:szCs w:val="24"/>
              </w:rPr>
            </w:pPr>
            <w:r>
              <w:rPr>
                <w:rFonts w:hint="eastAsia" w:ascii="宋体" w:hAnsi="宋体" w:cs="宋体"/>
                <w:b/>
                <w:bCs/>
                <w:sz w:val="24"/>
                <w:szCs w:val="24"/>
              </w:rPr>
              <w:t>单价（元）</w:t>
            </w:r>
          </w:p>
        </w:tc>
        <w:tc>
          <w:tcPr>
            <w:tcW w:w="1275" w:type="dxa"/>
            <w:tcBorders>
              <w:top w:val="single" w:color="auto" w:sz="4" w:space="0"/>
              <w:left w:val="single" w:color="auto" w:sz="4" w:space="0"/>
              <w:bottom w:val="single" w:color="auto" w:sz="4" w:space="0"/>
              <w:right w:val="single" w:color="auto" w:sz="4" w:space="0"/>
            </w:tcBorders>
            <w:vAlign w:val="center"/>
          </w:tcPr>
          <w:p w14:paraId="39A22BEA">
            <w:pPr>
              <w:widowControl/>
              <w:jc w:val="center"/>
              <w:rPr>
                <w:rFonts w:ascii="宋体" w:hAnsi="宋体" w:cs="宋体"/>
                <w:b/>
                <w:bCs/>
                <w:sz w:val="24"/>
                <w:szCs w:val="24"/>
              </w:rPr>
            </w:pPr>
            <w:r>
              <w:rPr>
                <w:rFonts w:hint="eastAsia" w:ascii="宋体" w:hAnsi="宋体" w:cs="宋体"/>
                <w:b/>
                <w:bCs/>
                <w:sz w:val="24"/>
                <w:szCs w:val="24"/>
              </w:rPr>
              <w:t>小计（元）</w:t>
            </w:r>
          </w:p>
        </w:tc>
        <w:tc>
          <w:tcPr>
            <w:tcW w:w="709" w:type="dxa"/>
            <w:tcBorders>
              <w:top w:val="single" w:color="auto" w:sz="4" w:space="0"/>
              <w:left w:val="single" w:color="auto" w:sz="4" w:space="0"/>
              <w:bottom w:val="single" w:color="auto" w:sz="4" w:space="0"/>
              <w:right w:val="single" w:color="auto" w:sz="4" w:space="0"/>
            </w:tcBorders>
            <w:vAlign w:val="center"/>
          </w:tcPr>
          <w:p w14:paraId="513679B0">
            <w:pPr>
              <w:widowControl/>
              <w:jc w:val="center"/>
              <w:rPr>
                <w:rFonts w:ascii="宋体" w:hAnsi="宋体" w:cs="宋体"/>
                <w:b/>
                <w:bCs/>
                <w:sz w:val="24"/>
                <w:szCs w:val="24"/>
              </w:rPr>
            </w:pPr>
            <w:r>
              <w:rPr>
                <w:rFonts w:hint="eastAsia" w:ascii="宋体" w:hAnsi="宋体" w:cs="宋体"/>
                <w:b/>
                <w:bCs/>
                <w:sz w:val="24"/>
                <w:szCs w:val="24"/>
              </w:rPr>
              <w:t>备注</w:t>
            </w:r>
          </w:p>
        </w:tc>
      </w:tr>
      <w:tr w14:paraId="0952F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671" w:type="dxa"/>
            <w:tcBorders>
              <w:top w:val="single" w:color="auto" w:sz="4" w:space="0"/>
              <w:left w:val="single" w:color="auto" w:sz="4" w:space="0"/>
              <w:bottom w:val="single" w:color="auto" w:sz="4" w:space="0"/>
              <w:right w:val="single" w:color="auto" w:sz="4" w:space="0"/>
            </w:tcBorders>
            <w:vAlign w:val="center"/>
          </w:tcPr>
          <w:p w14:paraId="18F5BE86">
            <w:pPr>
              <w:widowControl/>
              <w:jc w:val="center"/>
              <w:rPr>
                <w:rFonts w:ascii="宋体" w:hAnsi="宋体" w:cs="宋体"/>
                <w:sz w:val="24"/>
                <w:szCs w:val="24"/>
              </w:rPr>
            </w:pPr>
          </w:p>
        </w:tc>
        <w:tc>
          <w:tcPr>
            <w:tcW w:w="2351" w:type="dxa"/>
            <w:tcBorders>
              <w:top w:val="single" w:color="auto" w:sz="4" w:space="0"/>
              <w:left w:val="single" w:color="auto" w:sz="4" w:space="0"/>
              <w:bottom w:val="single" w:color="auto" w:sz="4" w:space="0"/>
              <w:right w:val="single" w:color="auto" w:sz="4" w:space="0"/>
            </w:tcBorders>
          </w:tcPr>
          <w:p w14:paraId="6F79ACB4">
            <w:pPr>
              <w:jc w:val="center"/>
              <w:rPr>
                <w:rFonts w:ascii="宋体" w:hAnsi="宋体" w:cs="宋体"/>
                <w:sz w:val="24"/>
                <w:szCs w:val="24"/>
              </w:rPr>
            </w:pPr>
          </w:p>
        </w:tc>
        <w:tc>
          <w:tcPr>
            <w:tcW w:w="1021" w:type="dxa"/>
            <w:tcBorders>
              <w:top w:val="single" w:color="auto" w:sz="4" w:space="0"/>
              <w:left w:val="single" w:color="auto" w:sz="4" w:space="0"/>
              <w:bottom w:val="single" w:color="auto" w:sz="4" w:space="0"/>
              <w:right w:val="single" w:color="auto" w:sz="4" w:space="0"/>
            </w:tcBorders>
          </w:tcPr>
          <w:p w14:paraId="309D1DEE">
            <w:pPr>
              <w:widowControl/>
              <w:rPr>
                <w:rFonts w:ascii="宋体" w:hAnsi="宋体" w:cs="宋体"/>
                <w:sz w:val="24"/>
                <w:szCs w:val="24"/>
              </w:rPr>
            </w:pPr>
          </w:p>
        </w:tc>
        <w:tc>
          <w:tcPr>
            <w:tcW w:w="2645" w:type="dxa"/>
            <w:tcBorders>
              <w:top w:val="single" w:color="auto" w:sz="4" w:space="0"/>
              <w:left w:val="single" w:color="auto" w:sz="4" w:space="0"/>
              <w:bottom w:val="single" w:color="auto" w:sz="4" w:space="0"/>
              <w:right w:val="single" w:color="auto" w:sz="4" w:space="0"/>
            </w:tcBorders>
          </w:tcPr>
          <w:p w14:paraId="6A1F992E">
            <w:pPr>
              <w:widowControl/>
              <w:rPr>
                <w:rFonts w:ascii="宋体" w:hAnsi="宋体" w:cs="宋体"/>
                <w:sz w:val="24"/>
                <w:szCs w:val="24"/>
              </w:rPr>
            </w:pPr>
          </w:p>
        </w:tc>
        <w:tc>
          <w:tcPr>
            <w:tcW w:w="1133" w:type="dxa"/>
            <w:tcBorders>
              <w:top w:val="single" w:color="auto" w:sz="4" w:space="0"/>
              <w:left w:val="single" w:color="auto" w:sz="4" w:space="0"/>
              <w:bottom w:val="single" w:color="auto" w:sz="4" w:space="0"/>
              <w:right w:val="single" w:color="auto" w:sz="4" w:space="0"/>
            </w:tcBorders>
          </w:tcPr>
          <w:p w14:paraId="6909EE9C">
            <w:pPr>
              <w:widowControl/>
              <w:rPr>
                <w:rFonts w:ascii="宋体" w:hAnsi="宋体" w:cs="宋体"/>
                <w:sz w:val="24"/>
                <w:szCs w:val="24"/>
              </w:rPr>
            </w:pPr>
          </w:p>
        </w:tc>
        <w:tc>
          <w:tcPr>
            <w:tcW w:w="1274" w:type="dxa"/>
            <w:tcBorders>
              <w:top w:val="single" w:color="auto" w:sz="4" w:space="0"/>
              <w:left w:val="single" w:color="auto" w:sz="4" w:space="0"/>
              <w:bottom w:val="single" w:color="auto" w:sz="4" w:space="0"/>
              <w:right w:val="single" w:color="auto" w:sz="4" w:space="0"/>
            </w:tcBorders>
          </w:tcPr>
          <w:p w14:paraId="3D516A1A">
            <w:pPr>
              <w:widowControl/>
              <w:rPr>
                <w:rFonts w:ascii="宋体" w:hAnsi="宋体" w:cs="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B0A7959">
            <w:pPr>
              <w:widowControl/>
              <w:jc w:val="center"/>
              <w:rPr>
                <w:rFonts w:ascii="宋体" w:hAnsi="宋体" w:cs="宋体"/>
                <w:sz w:val="24"/>
                <w:szCs w:val="24"/>
              </w:rPr>
            </w:pPr>
          </w:p>
        </w:tc>
        <w:tc>
          <w:tcPr>
            <w:tcW w:w="992" w:type="dxa"/>
            <w:tcBorders>
              <w:top w:val="single" w:color="auto" w:sz="4" w:space="0"/>
              <w:left w:val="single" w:color="auto" w:sz="4" w:space="0"/>
              <w:bottom w:val="single" w:color="auto" w:sz="4" w:space="0"/>
              <w:right w:val="single" w:color="auto" w:sz="4" w:space="0"/>
            </w:tcBorders>
          </w:tcPr>
          <w:p w14:paraId="2B51EB8E">
            <w:pPr>
              <w:widowControl/>
              <w:rPr>
                <w:rFonts w:ascii="宋体" w:hAnsi="宋体" w:cs="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35EBB125">
            <w:pPr>
              <w:widowControl/>
              <w:rPr>
                <w:rFonts w:ascii="宋体" w:hAnsi="宋体" w:cs="宋体"/>
                <w:sz w:val="24"/>
                <w:szCs w:val="24"/>
              </w:rPr>
            </w:pPr>
          </w:p>
        </w:tc>
        <w:tc>
          <w:tcPr>
            <w:tcW w:w="1275" w:type="dxa"/>
            <w:tcBorders>
              <w:top w:val="single" w:color="auto" w:sz="4" w:space="0"/>
              <w:left w:val="single" w:color="auto" w:sz="4" w:space="0"/>
              <w:bottom w:val="single" w:color="auto" w:sz="4" w:space="0"/>
              <w:right w:val="single" w:color="auto" w:sz="4" w:space="0"/>
            </w:tcBorders>
          </w:tcPr>
          <w:p w14:paraId="35D5BB17">
            <w:pPr>
              <w:widowControl/>
              <w:rPr>
                <w:rFonts w:ascii="宋体" w:hAnsi="宋体" w:cs="宋体"/>
                <w:sz w:val="24"/>
                <w:szCs w:val="24"/>
              </w:rPr>
            </w:pPr>
          </w:p>
        </w:tc>
        <w:tc>
          <w:tcPr>
            <w:tcW w:w="709" w:type="dxa"/>
            <w:tcBorders>
              <w:top w:val="single" w:color="auto" w:sz="4" w:space="0"/>
              <w:left w:val="single" w:color="auto" w:sz="4" w:space="0"/>
              <w:bottom w:val="single" w:color="auto" w:sz="4" w:space="0"/>
              <w:right w:val="single" w:color="auto" w:sz="4" w:space="0"/>
            </w:tcBorders>
          </w:tcPr>
          <w:p w14:paraId="4663700E">
            <w:pPr>
              <w:widowControl/>
              <w:rPr>
                <w:rFonts w:ascii="宋体" w:hAnsi="宋体" w:cs="宋体"/>
                <w:sz w:val="24"/>
                <w:szCs w:val="24"/>
              </w:rPr>
            </w:pPr>
          </w:p>
        </w:tc>
      </w:tr>
      <w:tr w14:paraId="10DB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671" w:type="dxa"/>
            <w:tcBorders>
              <w:top w:val="single" w:color="auto" w:sz="4" w:space="0"/>
              <w:left w:val="single" w:color="auto" w:sz="4" w:space="0"/>
              <w:bottom w:val="single" w:color="auto" w:sz="4" w:space="0"/>
              <w:right w:val="single" w:color="auto" w:sz="4" w:space="0"/>
            </w:tcBorders>
            <w:vAlign w:val="center"/>
          </w:tcPr>
          <w:p w14:paraId="06FE5261">
            <w:pPr>
              <w:widowControl/>
              <w:jc w:val="center"/>
              <w:rPr>
                <w:rFonts w:ascii="宋体" w:hAnsi="宋体" w:cs="宋体"/>
              </w:rPr>
            </w:pPr>
          </w:p>
        </w:tc>
        <w:tc>
          <w:tcPr>
            <w:tcW w:w="2351" w:type="dxa"/>
            <w:tcBorders>
              <w:top w:val="single" w:color="auto" w:sz="4" w:space="0"/>
              <w:left w:val="single" w:color="auto" w:sz="4" w:space="0"/>
              <w:bottom w:val="single" w:color="auto" w:sz="4" w:space="0"/>
              <w:right w:val="single" w:color="auto" w:sz="4" w:space="0"/>
            </w:tcBorders>
          </w:tcPr>
          <w:p w14:paraId="231AFF54">
            <w:pPr>
              <w:jc w:val="center"/>
              <w:rPr>
                <w:rFonts w:ascii="宋体" w:hAnsi="宋体" w:cs="宋体"/>
              </w:rPr>
            </w:pPr>
          </w:p>
        </w:tc>
        <w:tc>
          <w:tcPr>
            <w:tcW w:w="1021" w:type="dxa"/>
            <w:tcBorders>
              <w:top w:val="single" w:color="auto" w:sz="4" w:space="0"/>
              <w:left w:val="single" w:color="auto" w:sz="4" w:space="0"/>
              <w:bottom w:val="single" w:color="auto" w:sz="4" w:space="0"/>
              <w:right w:val="single" w:color="auto" w:sz="4" w:space="0"/>
            </w:tcBorders>
          </w:tcPr>
          <w:p w14:paraId="41E9E7B1">
            <w:pPr>
              <w:widowControl/>
              <w:rPr>
                <w:rFonts w:ascii="宋体" w:hAnsi="宋体" w:cs="宋体"/>
              </w:rPr>
            </w:pPr>
          </w:p>
        </w:tc>
        <w:tc>
          <w:tcPr>
            <w:tcW w:w="2645" w:type="dxa"/>
            <w:tcBorders>
              <w:top w:val="single" w:color="auto" w:sz="4" w:space="0"/>
              <w:left w:val="single" w:color="auto" w:sz="4" w:space="0"/>
              <w:bottom w:val="single" w:color="auto" w:sz="4" w:space="0"/>
              <w:right w:val="single" w:color="auto" w:sz="4" w:space="0"/>
            </w:tcBorders>
          </w:tcPr>
          <w:p w14:paraId="63EB7908">
            <w:pPr>
              <w:widowControl/>
              <w:rPr>
                <w:rFonts w:ascii="宋体" w:hAnsi="宋体" w:cs="宋体"/>
              </w:rPr>
            </w:pPr>
          </w:p>
        </w:tc>
        <w:tc>
          <w:tcPr>
            <w:tcW w:w="1133" w:type="dxa"/>
            <w:tcBorders>
              <w:top w:val="single" w:color="auto" w:sz="4" w:space="0"/>
              <w:left w:val="single" w:color="auto" w:sz="4" w:space="0"/>
              <w:bottom w:val="single" w:color="auto" w:sz="4" w:space="0"/>
              <w:right w:val="single" w:color="auto" w:sz="4" w:space="0"/>
            </w:tcBorders>
          </w:tcPr>
          <w:p w14:paraId="78FB4DCA">
            <w:pPr>
              <w:widowControl/>
              <w:rPr>
                <w:rFonts w:ascii="宋体" w:hAnsi="宋体" w:cs="宋体"/>
              </w:rPr>
            </w:pPr>
          </w:p>
        </w:tc>
        <w:tc>
          <w:tcPr>
            <w:tcW w:w="1274" w:type="dxa"/>
            <w:tcBorders>
              <w:top w:val="single" w:color="auto" w:sz="4" w:space="0"/>
              <w:left w:val="single" w:color="auto" w:sz="4" w:space="0"/>
              <w:bottom w:val="single" w:color="auto" w:sz="4" w:space="0"/>
              <w:right w:val="single" w:color="auto" w:sz="4" w:space="0"/>
            </w:tcBorders>
          </w:tcPr>
          <w:p w14:paraId="6501A848">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vAlign w:val="center"/>
          </w:tcPr>
          <w:p w14:paraId="29CD9705">
            <w:pPr>
              <w:widowControl/>
              <w:jc w:val="center"/>
              <w:rPr>
                <w:rFonts w:ascii="宋体" w:hAnsi="宋体" w:cs="宋体"/>
              </w:rPr>
            </w:pPr>
          </w:p>
        </w:tc>
        <w:tc>
          <w:tcPr>
            <w:tcW w:w="992" w:type="dxa"/>
            <w:tcBorders>
              <w:top w:val="single" w:color="auto" w:sz="4" w:space="0"/>
              <w:left w:val="single" w:color="auto" w:sz="4" w:space="0"/>
              <w:bottom w:val="single" w:color="auto" w:sz="4" w:space="0"/>
              <w:right w:val="single" w:color="auto" w:sz="4" w:space="0"/>
            </w:tcBorders>
          </w:tcPr>
          <w:p w14:paraId="0444A83B">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097BF85A">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6D80B282">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tcPr>
          <w:p w14:paraId="6D766C67">
            <w:pPr>
              <w:widowControl/>
              <w:rPr>
                <w:rFonts w:ascii="宋体" w:hAnsi="宋体" w:cs="宋体"/>
              </w:rPr>
            </w:pPr>
          </w:p>
        </w:tc>
      </w:tr>
      <w:tr w14:paraId="3EE1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671" w:type="dxa"/>
            <w:tcBorders>
              <w:top w:val="single" w:color="auto" w:sz="4" w:space="0"/>
              <w:left w:val="single" w:color="auto" w:sz="4" w:space="0"/>
              <w:bottom w:val="single" w:color="auto" w:sz="4" w:space="0"/>
              <w:right w:val="single" w:color="auto" w:sz="4" w:space="0"/>
            </w:tcBorders>
            <w:vAlign w:val="center"/>
          </w:tcPr>
          <w:p w14:paraId="32B02526">
            <w:pPr>
              <w:widowControl/>
              <w:jc w:val="center"/>
              <w:rPr>
                <w:rFonts w:ascii="宋体" w:hAnsi="宋体" w:cs="宋体"/>
              </w:rPr>
            </w:pPr>
          </w:p>
        </w:tc>
        <w:tc>
          <w:tcPr>
            <w:tcW w:w="2351" w:type="dxa"/>
            <w:tcBorders>
              <w:top w:val="single" w:color="auto" w:sz="4" w:space="0"/>
              <w:left w:val="single" w:color="auto" w:sz="4" w:space="0"/>
              <w:bottom w:val="single" w:color="auto" w:sz="4" w:space="0"/>
              <w:right w:val="single" w:color="auto" w:sz="4" w:space="0"/>
            </w:tcBorders>
          </w:tcPr>
          <w:p w14:paraId="48113733">
            <w:pPr>
              <w:jc w:val="center"/>
              <w:rPr>
                <w:rFonts w:ascii="宋体" w:hAnsi="宋体" w:cs="宋体"/>
              </w:rPr>
            </w:pPr>
          </w:p>
        </w:tc>
        <w:tc>
          <w:tcPr>
            <w:tcW w:w="1021" w:type="dxa"/>
            <w:tcBorders>
              <w:top w:val="single" w:color="auto" w:sz="4" w:space="0"/>
              <w:left w:val="single" w:color="auto" w:sz="4" w:space="0"/>
              <w:bottom w:val="single" w:color="auto" w:sz="4" w:space="0"/>
              <w:right w:val="single" w:color="auto" w:sz="4" w:space="0"/>
            </w:tcBorders>
          </w:tcPr>
          <w:p w14:paraId="46707581">
            <w:pPr>
              <w:widowControl/>
              <w:rPr>
                <w:rFonts w:ascii="宋体" w:hAnsi="宋体" w:cs="宋体"/>
              </w:rPr>
            </w:pPr>
          </w:p>
        </w:tc>
        <w:tc>
          <w:tcPr>
            <w:tcW w:w="2645" w:type="dxa"/>
            <w:tcBorders>
              <w:top w:val="single" w:color="auto" w:sz="4" w:space="0"/>
              <w:left w:val="single" w:color="auto" w:sz="4" w:space="0"/>
              <w:bottom w:val="single" w:color="auto" w:sz="4" w:space="0"/>
              <w:right w:val="single" w:color="auto" w:sz="4" w:space="0"/>
            </w:tcBorders>
          </w:tcPr>
          <w:p w14:paraId="267DCD1D">
            <w:pPr>
              <w:widowControl/>
              <w:rPr>
                <w:rFonts w:ascii="宋体" w:hAnsi="宋体" w:cs="宋体"/>
              </w:rPr>
            </w:pPr>
          </w:p>
        </w:tc>
        <w:tc>
          <w:tcPr>
            <w:tcW w:w="1133" w:type="dxa"/>
            <w:tcBorders>
              <w:top w:val="single" w:color="auto" w:sz="4" w:space="0"/>
              <w:left w:val="single" w:color="auto" w:sz="4" w:space="0"/>
              <w:bottom w:val="single" w:color="auto" w:sz="4" w:space="0"/>
              <w:right w:val="single" w:color="auto" w:sz="4" w:space="0"/>
            </w:tcBorders>
          </w:tcPr>
          <w:p w14:paraId="23A8C568">
            <w:pPr>
              <w:widowControl/>
              <w:rPr>
                <w:rFonts w:ascii="宋体" w:hAnsi="宋体" w:cs="宋体"/>
              </w:rPr>
            </w:pPr>
          </w:p>
        </w:tc>
        <w:tc>
          <w:tcPr>
            <w:tcW w:w="1274" w:type="dxa"/>
            <w:tcBorders>
              <w:top w:val="single" w:color="auto" w:sz="4" w:space="0"/>
              <w:left w:val="single" w:color="auto" w:sz="4" w:space="0"/>
              <w:bottom w:val="single" w:color="auto" w:sz="4" w:space="0"/>
              <w:right w:val="single" w:color="auto" w:sz="4" w:space="0"/>
            </w:tcBorders>
          </w:tcPr>
          <w:p w14:paraId="0F44A0D6">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vAlign w:val="center"/>
          </w:tcPr>
          <w:p w14:paraId="1FBA218C">
            <w:pPr>
              <w:widowControl/>
              <w:jc w:val="center"/>
              <w:rPr>
                <w:rFonts w:ascii="宋体" w:hAnsi="宋体" w:cs="宋体"/>
              </w:rPr>
            </w:pPr>
          </w:p>
        </w:tc>
        <w:tc>
          <w:tcPr>
            <w:tcW w:w="992" w:type="dxa"/>
            <w:tcBorders>
              <w:top w:val="single" w:color="auto" w:sz="4" w:space="0"/>
              <w:left w:val="single" w:color="auto" w:sz="4" w:space="0"/>
              <w:bottom w:val="single" w:color="auto" w:sz="4" w:space="0"/>
              <w:right w:val="single" w:color="auto" w:sz="4" w:space="0"/>
            </w:tcBorders>
          </w:tcPr>
          <w:p w14:paraId="054E106A">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311A5AE8">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7AEFE06A">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tcPr>
          <w:p w14:paraId="4747DB6C">
            <w:pPr>
              <w:widowControl/>
              <w:rPr>
                <w:rFonts w:ascii="宋体" w:hAnsi="宋体" w:cs="宋体"/>
              </w:rPr>
            </w:pPr>
          </w:p>
        </w:tc>
      </w:tr>
      <w:tr w14:paraId="1499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671" w:type="dxa"/>
            <w:tcBorders>
              <w:top w:val="single" w:color="auto" w:sz="4" w:space="0"/>
              <w:left w:val="single" w:color="auto" w:sz="4" w:space="0"/>
              <w:bottom w:val="single" w:color="auto" w:sz="4" w:space="0"/>
              <w:right w:val="single" w:color="auto" w:sz="4" w:space="0"/>
            </w:tcBorders>
            <w:vAlign w:val="center"/>
          </w:tcPr>
          <w:p w14:paraId="59F44428">
            <w:pPr>
              <w:widowControl/>
              <w:jc w:val="center"/>
              <w:rPr>
                <w:rFonts w:ascii="宋体" w:hAnsi="宋体" w:cs="宋体"/>
              </w:rPr>
            </w:pPr>
          </w:p>
        </w:tc>
        <w:tc>
          <w:tcPr>
            <w:tcW w:w="2351" w:type="dxa"/>
            <w:tcBorders>
              <w:top w:val="single" w:color="auto" w:sz="4" w:space="0"/>
              <w:left w:val="single" w:color="auto" w:sz="4" w:space="0"/>
              <w:bottom w:val="single" w:color="auto" w:sz="4" w:space="0"/>
              <w:right w:val="single" w:color="auto" w:sz="4" w:space="0"/>
            </w:tcBorders>
          </w:tcPr>
          <w:p w14:paraId="4396FC06">
            <w:pPr>
              <w:jc w:val="center"/>
              <w:rPr>
                <w:rFonts w:ascii="宋体" w:hAnsi="宋体" w:cs="宋体"/>
              </w:rPr>
            </w:pPr>
          </w:p>
        </w:tc>
        <w:tc>
          <w:tcPr>
            <w:tcW w:w="1021" w:type="dxa"/>
            <w:tcBorders>
              <w:top w:val="single" w:color="auto" w:sz="4" w:space="0"/>
              <w:left w:val="single" w:color="auto" w:sz="4" w:space="0"/>
              <w:bottom w:val="single" w:color="auto" w:sz="4" w:space="0"/>
              <w:right w:val="single" w:color="auto" w:sz="4" w:space="0"/>
            </w:tcBorders>
          </w:tcPr>
          <w:p w14:paraId="47E51133">
            <w:pPr>
              <w:widowControl/>
              <w:rPr>
                <w:rFonts w:ascii="宋体" w:hAnsi="宋体" w:cs="宋体"/>
              </w:rPr>
            </w:pPr>
          </w:p>
        </w:tc>
        <w:tc>
          <w:tcPr>
            <w:tcW w:w="2645" w:type="dxa"/>
            <w:tcBorders>
              <w:top w:val="single" w:color="auto" w:sz="4" w:space="0"/>
              <w:left w:val="single" w:color="auto" w:sz="4" w:space="0"/>
              <w:bottom w:val="single" w:color="auto" w:sz="4" w:space="0"/>
              <w:right w:val="single" w:color="auto" w:sz="4" w:space="0"/>
            </w:tcBorders>
          </w:tcPr>
          <w:p w14:paraId="68EA3191">
            <w:pPr>
              <w:widowControl/>
              <w:rPr>
                <w:rFonts w:ascii="宋体" w:hAnsi="宋体" w:cs="宋体"/>
              </w:rPr>
            </w:pPr>
          </w:p>
        </w:tc>
        <w:tc>
          <w:tcPr>
            <w:tcW w:w="1133" w:type="dxa"/>
            <w:tcBorders>
              <w:top w:val="single" w:color="auto" w:sz="4" w:space="0"/>
              <w:left w:val="single" w:color="auto" w:sz="4" w:space="0"/>
              <w:bottom w:val="single" w:color="auto" w:sz="4" w:space="0"/>
              <w:right w:val="single" w:color="auto" w:sz="4" w:space="0"/>
            </w:tcBorders>
          </w:tcPr>
          <w:p w14:paraId="11E6B6C0">
            <w:pPr>
              <w:widowControl/>
              <w:rPr>
                <w:rFonts w:ascii="宋体" w:hAnsi="宋体" w:cs="宋体"/>
              </w:rPr>
            </w:pPr>
          </w:p>
        </w:tc>
        <w:tc>
          <w:tcPr>
            <w:tcW w:w="1274" w:type="dxa"/>
            <w:tcBorders>
              <w:top w:val="single" w:color="auto" w:sz="4" w:space="0"/>
              <w:left w:val="single" w:color="auto" w:sz="4" w:space="0"/>
              <w:bottom w:val="single" w:color="auto" w:sz="4" w:space="0"/>
              <w:right w:val="single" w:color="auto" w:sz="4" w:space="0"/>
            </w:tcBorders>
          </w:tcPr>
          <w:p w14:paraId="664FE7F0">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vAlign w:val="center"/>
          </w:tcPr>
          <w:p w14:paraId="72E79891">
            <w:pPr>
              <w:widowControl/>
              <w:jc w:val="center"/>
              <w:rPr>
                <w:rFonts w:ascii="宋体" w:hAnsi="宋体" w:cs="宋体"/>
              </w:rPr>
            </w:pPr>
          </w:p>
        </w:tc>
        <w:tc>
          <w:tcPr>
            <w:tcW w:w="992" w:type="dxa"/>
            <w:tcBorders>
              <w:top w:val="single" w:color="auto" w:sz="4" w:space="0"/>
              <w:left w:val="single" w:color="auto" w:sz="4" w:space="0"/>
              <w:bottom w:val="single" w:color="auto" w:sz="4" w:space="0"/>
              <w:right w:val="single" w:color="auto" w:sz="4" w:space="0"/>
            </w:tcBorders>
          </w:tcPr>
          <w:p w14:paraId="21E82183">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57151CDE">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284FF249">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tcPr>
          <w:p w14:paraId="7766E30F">
            <w:pPr>
              <w:widowControl/>
              <w:rPr>
                <w:rFonts w:ascii="宋体" w:hAnsi="宋体" w:cs="宋体"/>
              </w:rPr>
            </w:pPr>
          </w:p>
        </w:tc>
      </w:tr>
      <w:tr w14:paraId="56FC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671" w:type="dxa"/>
            <w:tcBorders>
              <w:top w:val="single" w:color="auto" w:sz="4" w:space="0"/>
              <w:left w:val="single" w:color="auto" w:sz="4" w:space="0"/>
              <w:bottom w:val="single" w:color="auto" w:sz="4" w:space="0"/>
              <w:right w:val="single" w:color="auto" w:sz="4" w:space="0"/>
            </w:tcBorders>
            <w:vAlign w:val="center"/>
          </w:tcPr>
          <w:p w14:paraId="4296393C">
            <w:pPr>
              <w:widowControl/>
              <w:jc w:val="center"/>
              <w:rPr>
                <w:rFonts w:ascii="宋体" w:hAnsi="宋体" w:cs="宋体"/>
              </w:rPr>
            </w:pPr>
          </w:p>
        </w:tc>
        <w:tc>
          <w:tcPr>
            <w:tcW w:w="2351" w:type="dxa"/>
            <w:tcBorders>
              <w:top w:val="single" w:color="auto" w:sz="4" w:space="0"/>
              <w:left w:val="single" w:color="auto" w:sz="4" w:space="0"/>
              <w:bottom w:val="single" w:color="auto" w:sz="4" w:space="0"/>
              <w:right w:val="single" w:color="auto" w:sz="4" w:space="0"/>
            </w:tcBorders>
          </w:tcPr>
          <w:p w14:paraId="04250955">
            <w:pPr>
              <w:jc w:val="center"/>
              <w:rPr>
                <w:rFonts w:ascii="宋体" w:hAnsi="宋体" w:cs="宋体"/>
              </w:rPr>
            </w:pPr>
          </w:p>
        </w:tc>
        <w:tc>
          <w:tcPr>
            <w:tcW w:w="1021" w:type="dxa"/>
            <w:tcBorders>
              <w:top w:val="single" w:color="auto" w:sz="4" w:space="0"/>
              <w:left w:val="single" w:color="auto" w:sz="4" w:space="0"/>
              <w:bottom w:val="single" w:color="auto" w:sz="4" w:space="0"/>
              <w:right w:val="single" w:color="auto" w:sz="4" w:space="0"/>
            </w:tcBorders>
          </w:tcPr>
          <w:p w14:paraId="1569640E">
            <w:pPr>
              <w:widowControl/>
              <w:rPr>
                <w:rFonts w:ascii="宋体" w:hAnsi="宋体" w:cs="宋体"/>
              </w:rPr>
            </w:pPr>
          </w:p>
        </w:tc>
        <w:tc>
          <w:tcPr>
            <w:tcW w:w="2645" w:type="dxa"/>
            <w:tcBorders>
              <w:top w:val="single" w:color="auto" w:sz="4" w:space="0"/>
              <w:left w:val="single" w:color="auto" w:sz="4" w:space="0"/>
              <w:bottom w:val="single" w:color="auto" w:sz="4" w:space="0"/>
              <w:right w:val="single" w:color="auto" w:sz="4" w:space="0"/>
            </w:tcBorders>
          </w:tcPr>
          <w:p w14:paraId="10647F85">
            <w:pPr>
              <w:widowControl/>
              <w:rPr>
                <w:rFonts w:ascii="宋体" w:hAnsi="宋体" w:cs="宋体"/>
              </w:rPr>
            </w:pPr>
          </w:p>
        </w:tc>
        <w:tc>
          <w:tcPr>
            <w:tcW w:w="1133" w:type="dxa"/>
            <w:tcBorders>
              <w:top w:val="single" w:color="auto" w:sz="4" w:space="0"/>
              <w:left w:val="single" w:color="auto" w:sz="4" w:space="0"/>
              <w:bottom w:val="single" w:color="auto" w:sz="4" w:space="0"/>
              <w:right w:val="single" w:color="auto" w:sz="4" w:space="0"/>
            </w:tcBorders>
          </w:tcPr>
          <w:p w14:paraId="512F7B07">
            <w:pPr>
              <w:widowControl/>
              <w:rPr>
                <w:rFonts w:ascii="宋体" w:hAnsi="宋体" w:cs="宋体"/>
              </w:rPr>
            </w:pPr>
          </w:p>
        </w:tc>
        <w:tc>
          <w:tcPr>
            <w:tcW w:w="1274" w:type="dxa"/>
            <w:tcBorders>
              <w:top w:val="single" w:color="auto" w:sz="4" w:space="0"/>
              <w:left w:val="single" w:color="auto" w:sz="4" w:space="0"/>
              <w:bottom w:val="single" w:color="auto" w:sz="4" w:space="0"/>
              <w:right w:val="single" w:color="auto" w:sz="4" w:space="0"/>
            </w:tcBorders>
          </w:tcPr>
          <w:p w14:paraId="40546CD0">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vAlign w:val="center"/>
          </w:tcPr>
          <w:p w14:paraId="27D1E64C">
            <w:pPr>
              <w:widowControl/>
              <w:jc w:val="center"/>
              <w:rPr>
                <w:rFonts w:ascii="宋体" w:hAnsi="宋体" w:cs="宋体"/>
              </w:rPr>
            </w:pPr>
          </w:p>
        </w:tc>
        <w:tc>
          <w:tcPr>
            <w:tcW w:w="992" w:type="dxa"/>
            <w:tcBorders>
              <w:top w:val="single" w:color="auto" w:sz="4" w:space="0"/>
              <w:left w:val="single" w:color="auto" w:sz="4" w:space="0"/>
              <w:bottom w:val="single" w:color="auto" w:sz="4" w:space="0"/>
              <w:right w:val="single" w:color="auto" w:sz="4" w:space="0"/>
            </w:tcBorders>
          </w:tcPr>
          <w:p w14:paraId="395755E3">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72FBB501">
            <w:pPr>
              <w:widowControl/>
              <w:rPr>
                <w:rFonts w:ascii="宋体" w:hAnsi="宋体" w:cs="宋体"/>
              </w:rPr>
            </w:pPr>
          </w:p>
        </w:tc>
        <w:tc>
          <w:tcPr>
            <w:tcW w:w="1275" w:type="dxa"/>
            <w:tcBorders>
              <w:top w:val="single" w:color="auto" w:sz="4" w:space="0"/>
              <w:left w:val="single" w:color="auto" w:sz="4" w:space="0"/>
              <w:bottom w:val="single" w:color="auto" w:sz="4" w:space="0"/>
              <w:right w:val="single" w:color="auto" w:sz="4" w:space="0"/>
            </w:tcBorders>
          </w:tcPr>
          <w:p w14:paraId="50B8E650">
            <w:pPr>
              <w:widowControl/>
              <w:rPr>
                <w:rFonts w:ascii="宋体" w:hAnsi="宋体" w:cs="宋体"/>
              </w:rPr>
            </w:pPr>
          </w:p>
        </w:tc>
        <w:tc>
          <w:tcPr>
            <w:tcW w:w="709" w:type="dxa"/>
            <w:tcBorders>
              <w:top w:val="single" w:color="auto" w:sz="4" w:space="0"/>
              <w:left w:val="single" w:color="auto" w:sz="4" w:space="0"/>
              <w:bottom w:val="single" w:color="auto" w:sz="4" w:space="0"/>
              <w:right w:val="single" w:color="auto" w:sz="4" w:space="0"/>
            </w:tcBorders>
          </w:tcPr>
          <w:p w14:paraId="5245D7EA">
            <w:pPr>
              <w:widowControl/>
              <w:rPr>
                <w:rFonts w:ascii="宋体" w:hAnsi="宋体" w:cs="宋体"/>
              </w:rPr>
            </w:pPr>
          </w:p>
        </w:tc>
      </w:tr>
      <w:tr w14:paraId="70D2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2" w:hRule="atLeast"/>
        </w:trPr>
        <w:tc>
          <w:tcPr>
            <w:tcW w:w="14055" w:type="dxa"/>
            <w:gridSpan w:val="11"/>
            <w:tcBorders>
              <w:top w:val="single" w:color="auto" w:sz="4" w:space="0"/>
              <w:left w:val="single" w:color="auto" w:sz="4" w:space="0"/>
              <w:bottom w:val="single" w:color="auto" w:sz="4" w:space="0"/>
              <w:right w:val="single" w:color="auto" w:sz="4" w:space="0"/>
            </w:tcBorders>
          </w:tcPr>
          <w:p w14:paraId="6135816C">
            <w:pPr>
              <w:widowControl/>
              <w:rPr>
                <w:rFonts w:ascii="宋体" w:hAnsi="宋体" w:cs="宋体"/>
                <w:b/>
              </w:rPr>
            </w:pPr>
            <w:bookmarkStart w:id="428" w:name="_Hlk94367256"/>
            <w:r>
              <w:rPr>
                <w:rFonts w:hint="eastAsia" w:ascii="宋体" w:hAnsi="宋体" w:cs="宋体"/>
                <w:b/>
              </w:rPr>
              <w:t>合计（元）：</w:t>
            </w:r>
            <w:bookmarkEnd w:id="428"/>
          </w:p>
        </w:tc>
      </w:tr>
      <w:bookmarkEnd w:id="427"/>
    </w:tbl>
    <w:p w14:paraId="7854E802">
      <w:pPr>
        <w:rPr>
          <w:rFonts w:ascii="宋体" w:hAnsi="宋体" w:cs="宋体"/>
          <w:sz w:val="24"/>
          <w:szCs w:val="20"/>
        </w:rPr>
      </w:pPr>
      <w:r>
        <w:rPr>
          <w:rFonts w:hint="eastAsia" w:ascii="宋体" w:hAnsi="宋体" w:cs="宋体"/>
          <w:b/>
          <w:sz w:val="24"/>
          <w:szCs w:val="24"/>
        </w:rPr>
        <w:t>注：</w:t>
      </w:r>
      <w:r>
        <w:rPr>
          <w:rFonts w:hint="eastAsia" w:ascii="宋体" w:hAnsi="宋体" w:cs="宋体"/>
          <w:sz w:val="24"/>
          <w:szCs w:val="20"/>
        </w:rPr>
        <w:t xml:space="preserve"> </w:t>
      </w:r>
    </w:p>
    <w:p w14:paraId="1B3CA215">
      <w:pPr>
        <w:rPr>
          <w:rFonts w:ascii="宋体" w:hAnsi="宋体" w:cs="宋体"/>
          <w:b/>
          <w:sz w:val="24"/>
          <w:szCs w:val="20"/>
        </w:rPr>
      </w:pPr>
      <w:r>
        <w:rPr>
          <w:rFonts w:hint="eastAsia" w:ascii="宋体" w:hAnsi="宋体" w:cs="宋体"/>
          <w:b/>
          <w:sz w:val="24"/>
          <w:szCs w:val="20"/>
        </w:rPr>
        <w:t>（1）本表中的“合计（元）”应与“开标一览表”中投标报价一致。</w:t>
      </w:r>
    </w:p>
    <w:p w14:paraId="13592806">
      <w:pPr>
        <w:jc w:val="left"/>
        <w:rPr>
          <w:rFonts w:ascii="宋体" w:hAnsi="宋体" w:cs="宋体"/>
          <w:b/>
          <w:bCs/>
          <w:sz w:val="24"/>
          <w:szCs w:val="24"/>
        </w:rPr>
      </w:pPr>
      <w:r>
        <w:rPr>
          <w:rFonts w:hint="eastAsia" w:ascii="宋体" w:hAnsi="宋体" w:cs="宋体"/>
          <w:b/>
          <w:bCs/>
          <w:sz w:val="24"/>
          <w:szCs w:val="24"/>
        </w:rPr>
        <w:t>（2）若本项目采购清单中如有政府强制采购节能产品的，投标人须按投标须知前附表规定提供相关材料，并在备注栏标注“强制采购”字样。</w:t>
      </w:r>
    </w:p>
    <w:p w14:paraId="453212BB">
      <w:pPr>
        <w:jc w:val="left"/>
        <w:rPr>
          <w:rFonts w:ascii="宋体" w:hAnsi="宋体" w:cs="宋体"/>
          <w:b/>
          <w:bCs/>
          <w:sz w:val="24"/>
          <w:szCs w:val="24"/>
        </w:rPr>
      </w:pPr>
      <w:r>
        <w:rPr>
          <w:rFonts w:hint="eastAsia" w:ascii="宋体" w:hAnsi="宋体" w:cs="宋体"/>
          <w:b/>
          <w:bCs/>
          <w:sz w:val="24"/>
          <w:szCs w:val="24"/>
        </w:rPr>
        <w:t>（3）若所投产品为经国家认定的节能产品或环境标志产品，投标人须按投标须知前附表规定提供相关材料，并在备注栏标注“优先采购”字样，并提供证明材料。</w:t>
      </w:r>
    </w:p>
    <w:p w14:paraId="05973DBB">
      <w:pPr>
        <w:rPr>
          <w:rFonts w:ascii="宋体" w:hAnsi="宋体" w:cs="宋体"/>
          <w:b/>
          <w:bCs/>
          <w:sz w:val="24"/>
          <w:szCs w:val="24"/>
        </w:rPr>
      </w:pPr>
      <w:r>
        <w:rPr>
          <w:rFonts w:hint="eastAsia" w:ascii="宋体" w:hAnsi="宋体" w:cs="宋体"/>
          <w:b/>
          <w:bCs/>
          <w:sz w:val="24"/>
          <w:szCs w:val="24"/>
        </w:rPr>
        <w:t>（4）本表可扩展。</w:t>
      </w:r>
    </w:p>
    <w:p w14:paraId="52837425">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7C070B8C">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491D5D9F">
      <w:pPr>
        <w:ind w:firstLine="480" w:firstLineChars="200"/>
        <w:rPr>
          <w:rFonts w:ascii="宋体" w:hAnsi="宋体" w:cs="宋体"/>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 xml:space="preserve">____ </w:t>
      </w:r>
      <w:r>
        <w:rPr>
          <w:rFonts w:hint="eastAsia" w:ascii="宋体" w:hAnsi="宋体" w:cs="宋体"/>
          <w:sz w:val="24"/>
        </w:rPr>
        <w:t>日</w:t>
      </w:r>
    </w:p>
    <w:p w14:paraId="11479259">
      <w:pPr>
        <w:tabs>
          <w:tab w:val="left" w:pos="557"/>
        </w:tabs>
        <w:rPr>
          <w:rFonts w:ascii="宋体" w:hAnsi="宋体" w:cs="宋体"/>
        </w:rPr>
        <w:sectPr>
          <w:pgSz w:w="16838" w:h="11906" w:orient="landscape"/>
          <w:pgMar w:top="1247" w:right="1440" w:bottom="1247" w:left="1440" w:header="851" w:footer="992" w:gutter="0"/>
          <w:pgNumType w:chapStyle="1"/>
          <w:cols w:space="720" w:num="1"/>
          <w:docGrid w:linePitch="312" w:charSpace="0"/>
        </w:sectPr>
      </w:pPr>
    </w:p>
    <w:bookmarkEnd w:id="423"/>
    <w:bookmarkEnd w:id="424"/>
    <w:bookmarkEnd w:id="425"/>
    <w:bookmarkEnd w:id="426"/>
    <w:p w14:paraId="2D5FE623">
      <w:pPr>
        <w:pStyle w:val="4"/>
        <w:spacing w:before="0" w:after="0" w:line="360" w:lineRule="auto"/>
        <w:jc w:val="center"/>
        <w:rPr>
          <w:rFonts w:ascii="宋体" w:hAnsi="宋体" w:cs="宋体"/>
          <w:sz w:val="24"/>
          <w:szCs w:val="24"/>
        </w:rPr>
      </w:pPr>
      <w:bookmarkStart w:id="429" w:name="_Toc18709"/>
      <w:bookmarkStart w:id="430" w:name="_Toc29936"/>
      <w:bookmarkStart w:id="431" w:name="_Toc71734762"/>
      <w:bookmarkStart w:id="432" w:name="_Toc89638411"/>
      <w:r>
        <w:rPr>
          <w:rFonts w:hint="eastAsia" w:ascii="宋体" w:hAnsi="宋体" w:cs="宋体"/>
          <w:sz w:val="24"/>
          <w:szCs w:val="24"/>
        </w:rPr>
        <w:t>4.投标保证金缴纳凭据</w:t>
      </w:r>
      <w:bookmarkEnd w:id="429"/>
      <w:bookmarkEnd w:id="430"/>
      <w:bookmarkEnd w:id="431"/>
      <w:bookmarkEnd w:id="432"/>
    </w:p>
    <w:p w14:paraId="7D1A0BD4">
      <w:pPr>
        <w:spacing w:line="360" w:lineRule="auto"/>
        <w:jc w:val="center"/>
        <w:rPr>
          <w:rFonts w:ascii="宋体" w:hAnsi="宋体" w:cs="宋体"/>
          <w:sz w:val="24"/>
        </w:rPr>
      </w:pPr>
      <w:r>
        <w:rPr>
          <w:rFonts w:hint="eastAsia" w:ascii="宋体" w:hAnsi="宋体" w:cs="宋体"/>
          <w:sz w:val="24"/>
        </w:rPr>
        <w:t>(附凭据扫描件加盖电子公章)</w:t>
      </w:r>
    </w:p>
    <w:p w14:paraId="191896BF">
      <w:pPr>
        <w:spacing w:before="60" w:after="60" w:line="360" w:lineRule="auto"/>
        <w:ind w:firstLine="510"/>
        <w:rPr>
          <w:rFonts w:ascii="宋体" w:hAnsi="宋体" w:cs="宋体"/>
          <w:sz w:val="24"/>
        </w:rPr>
      </w:pPr>
    </w:p>
    <w:p w14:paraId="44F446A5">
      <w:pPr>
        <w:spacing w:before="60" w:after="60" w:line="360" w:lineRule="auto"/>
        <w:ind w:firstLine="510"/>
        <w:rPr>
          <w:rFonts w:ascii="宋体" w:hAnsi="宋体" w:cs="宋体"/>
          <w:sz w:val="24"/>
        </w:rPr>
      </w:pPr>
    </w:p>
    <w:p w14:paraId="08AB82B6">
      <w:pPr>
        <w:spacing w:before="60" w:after="60" w:line="360" w:lineRule="auto"/>
        <w:ind w:firstLine="510"/>
        <w:rPr>
          <w:rFonts w:ascii="宋体" w:hAnsi="宋体" w:cs="宋体"/>
          <w:sz w:val="24"/>
        </w:rPr>
      </w:pPr>
    </w:p>
    <w:p w14:paraId="78028330">
      <w:pPr>
        <w:spacing w:before="60" w:after="60" w:line="360" w:lineRule="auto"/>
        <w:ind w:firstLine="510"/>
        <w:rPr>
          <w:rFonts w:ascii="宋体" w:hAnsi="宋体" w:cs="宋体"/>
          <w:sz w:val="24"/>
        </w:rPr>
      </w:pPr>
    </w:p>
    <w:p w14:paraId="5765847D">
      <w:pPr>
        <w:spacing w:before="60" w:after="60" w:line="360" w:lineRule="auto"/>
        <w:ind w:firstLine="510"/>
        <w:rPr>
          <w:rFonts w:ascii="宋体" w:hAnsi="宋体" w:cs="宋体"/>
          <w:sz w:val="24"/>
        </w:rPr>
      </w:pPr>
    </w:p>
    <w:p w14:paraId="7CF2F8D0">
      <w:pPr>
        <w:spacing w:before="60" w:after="60" w:line="360" w:lineRule="auto"/>
        <w:ind w:firstLine="510"/>
        <w:rPr>
          <w:rFonts w:ascii="宋体" w:hAnsi="宋体" w:cs="宋体"/>
          <w:sz w:val="24"/>
        </w:rPr>
      </w:pPr>
    </w:p>
    <w:p w14:paraId="02EEBF32">
      <w:pPr>
        <w:spacing w:before="60" w:after="60" w:line="360" w:lineRule="auto"/>
        <w:ind w:firstLine="510"/>
        <w:rPr>
          <w:rFonts w:ascii="宋体" w:hAnsi="宋体" w:cs="宋体"/>
          <w:sz w:val="24"/>
        </w:rPr>
      </w:pPr>
    </w:p>
    <w:p w14:paraId="43ED7D68">
      <w:pPr>
        <w:spacing w:before="60" w:after="60" w:line="360" w:lineRule="auto"/>
        <w:ind w:firstLine="510"/>
        <w:rPr>
          <w:rFonts w:ascii="宋体" w:hAnsi="宋体" w:cs="宋体"/>
          <w:sz w:val="24"/>
        </w:rPr>
      </w:pPr>
    </w:p>
    <w:p w14:paraId="146D5126">
      <w:pPr>
        <w:spacing w:before="60" w:after="60" w:line="360" w:lineRule="auto"/>
        <w:ind w:firstLine="510"/>
        <w:rPr>
          <w:rFonts w:ascii="宋体" w:hAnsi="宋体" w:cs="宋体"/>
          <w:sz w:val="24"/>
        </w:rPr>
      </w:pPr>
    </w:p>
    <w:p w14:paraId="0E49F40E">
      <w:pPr>
        <w:spacing w:before="60" w:after="60" w:line="360" w:lineRule="auto"/>
        <w:ind w:firstLine="510"/>
        <w:rPr>
          <w:rFonts w:ascii="宋体" w:hAnsi="宋体" w:cs="宋体"/>
          <w:sz w:val="24"/>
        </w:rPr>
      </w:pPr>
    </w:p>
    <w:p w14:paraId="3206AD67">
      <w:pPr>
        <w:spacing w:before="60" w:after="60" w:line="360" w:lineRule="auto"/>
        <w:ind w:firstLine="510"/>
        <w:rPr>
          <w:rFonts w:ascii="宋体" w:hAnsi="宋体" w:cs="宋体"/>
          <w:sz w:val="24"/>
        </w:rPr>
      </w:pPr>
    </w:p>
    <w:p w14:paraId="139B98A9">
      <w:pPr>
        <w:spacing w:before="60" w:after="60" w:line="360" w:lineRule="auto"/>
        <w:ind w:firstLine="510"/>
        <w:rPr>
          <w:rFonts w:ascii="宋体" w:hAnsi="宋体" w:cs="宋体"/>
          <w:sz w:val="24"/>
        </w:rPr>
      </w:pPr>
    </w:p>
    <w:p w14:paraId="06862E4D">
      <w:pPr>
        <w:spacing w:before="60" w:after="60" w:line="360" w:lineRule="auto"/>
        <w:ind w:firstLine="510"/>
        <w:rPr>
          <w:rFonts w:ascii="宋体" w:hAnsi="宋体" w:cs="宋体"/>
          <w:sz w:val="24"/>
        </w:rPr>
      </w:pPr>
    </w:p>
    <w:p w14:paraId="515DD7BB">
      <w:pPr>
        <w:spacing w:before="60" w:after="60" w:line="360" w:lineRule="auto"/>
        <w:ind w:firstLine="510"/>
        <w:rPr>
          <w:rFonts w:ascii="宋体" w:hAnsi="宋体" w:cs="宋体"/>
          <w:sz w:val="24"/>
        </w:rPr>
      </w:pPr>
    </w:p>
    <w:p w14:paraId="6A85A712">
      <w:pPr>
        <w:spacing w:before="60" w:after="60" w:line="360" w:lineRule="auto"/>
        <w:ind w:firstLine="510"/>
        <w:rPr>
          <w:rFonts w:ascii="宋体" w:hAnsi="宋体" w:cs="宋体"/>
          <w:sz w:val="24"/>
        </w:rPr>
      </w:pPr>
    </w:p>
    <w:p w14:paraId="6C1C0F72">
      <w:pPr>
        <w:spacing w:before="60" w:after="60" w:line="360" w:lineRule="auto"/>
        <w:ind w:firstLine="510"/>
        <w:rPr>
          <w:rFonts w:ascii="宋体" w:hAnsi="宋体" w:cs="宋体"/>
          <w:sz w:val="24"/>
        </w:rPr>
      </w:pPr>
    </w:p>
    <w:p w14:paraId="441C9453">
      <w:pPr>
        <w:spacing w:before="60" w:after="60" w:line="360" w:lineRule="auto"/>
        <w:ind w:firstLine="510"/>
        <w:rPr>
          <w:rFonts w:ascii="宋体" w:hAnsi="宋体" w:cs="宋体"/>
          <w:sz w:val="24"/>
        </w:rPr>
      </w:pPr>
    </w:p>
    <w:p w14:paraId="61D1E3CC">
      <w:pPr>
        <w:pStyle w:val="12"/>
        <w:spacing w:line="360" w:lineRule="auto"/>
        <w:rPr>
          <w:rFonts w:ascii="宋体" w:hAnsi="宋体" w:eastAsia="宋体" w:cs="宋体"/>
        </w:rPr>
      </w:pPr>
    </w:p>
    <w:p w14:paraId="19978E49">
      <w:pPr>
        <w:pStyle w:val="12"/>
        <w:spacing w:line="360" w:lineRule="auto"/>
        <w:rPr>
          <w:rFonts w:ascii="宋体" w:hAnsi="宋体" w:eastAsia="宋体" w:cs="宋体"/>
        </w:rPr>
      </w:pPr>
    </w:p>
    <w:p w14:paraId="59523959">
      <w:pPr>
        <w:pStyle w:val="12"/>
        <w:spacing w:line="360" w:lineRule="auto"/>
        <w:rPr>
          <w:rFonts w:ascii="宋体" w:hAnsi="宋体" w:eastAsia="宋体" w:cs="宋体"/>
        </w:rPr>
      </w:pPr>
    </w:p>
    <w:p w14:paraId="77F68CBC">
      <w:pPr>
        <w:pStyle w:val="12"/>
        <w:spacing w:line="360" w:lineRule="auto"/>
        <w:rPr>
          <w:rFonts w:ascii="宋体" w:hAnsi="宋体" w:eastAsia="宋体" w:cs="宋体"/>
        </w:rPr>
      </w:pPr>
    </w:p>
    <w:p w14:paraId="38560FBA">
      <w:pPr>
        <w:pStyle w:val="12"/>
        <w:spacing w:line="360" w:lineRule="auto"/>
        <w:rPr>
          <w:rFonts w:ascii="宋体" w:hAnsi="宋体" w:eastAsia="宋体" w:cs="宋体"/>
        </w:rPr>
      </w:pPr>
    </w:p>
    <w:p w14:paraId="0E2AE8C0">
      <w:pPr>
        <w:pStyle w:val="12"/>
        <w:spacing w:line="360" w:lineRule="auto"/>
        <w:rPr>
          <w:rFonts w:ascii="宋体" w:hAnsi="宋体" w:eastAsia="宋体" w:cs="宋体"/>
        </w:rPr>
      </w:pPr>
    </w:p>
    <w:p w14:paraId="6E719E32">
      <w:pPr>
        <w:pStyle w:val="12"/>
        <w:spacing w:line="360" w:lineRule="auto"/>
        <w:rPr>
          <w:rFonts w:ascii="宋体" w:hAnsi="宋体" w:eastAsia="宋体" w:cs="宋体"/>
        </w:rPr>
      </w:pPr>
    </w:p>
    <w:p w14:paraId="1B525B2A">
      <w:pPr>
        <w:spacing w:line="360" w:lineRule="auto"/>
        <w:rPr>
          <w:rFonts w:ascii="宋体" w:hAnsi="宋体" w:cs="宋体"/>
          <w:sz w:val="24"/>
        </w:rPr>
      </w:pPr>
    </w:p>
    <w:p w14:paraId="1390F13A">
      <w:pPr>
        <w:pStyle w:val="4"/>
        <w:spacing w:before="0" w:after="0" w:line="360" w:lineRule="auto"/>
        <w:jc w:val="center"/>
        <w:rPr>
          <w:rFonts w:ascii="宋体" w:hAnsi="宋体" w:cs="宋体"/>
          <w:sz w:val="24"/>
          <w:szCs w:val="24"/>
        </w:rPr>
      </w:pPr>
      <w:bookmarkStart w:id="433" w:name="_Toc2870"/>
      <w:bookmarkStart w:id="434" w:name="_Toc3767"/>
      <w:bookmarkStart w:id="435" w:name="_Toc89638412"/>
      <w:bookmarkStart w:id="436" w:name="_Toc71734763"/>
      <w:r>
        <w:rPr>
          <w:rFonts w:hint="eastAsia" w:ascii="宋体" w:hAnsi="宋体" w:cs="宋体"/>
          <w:sz w:val="24"/>
          <w:szCs w:val="24"/>
        </w:rPr>
        <w:t>5.法定代表人身份证明书及法定代表人授权委托书</w:t>
      </w:r>
      <w:bookmarkEnd w:id="433"/>
      <w:bookmarkEnd w:id="434"/>
      <w:bookmarkEnd w:id="435"/>
      <w:bookmarkEnd w:id="436"/>
    </w:p>
    <w:p w14:paraId="5E2E7C9C">
      <w:pPr>
        <w:pStyle w:val="5"/>
        <w:rPr>
          <w:rFonts w:ascii="宋体" w:hAnsi="宋体" w:eastAsia="宋体" w:cs="宋体"/>
          <w:b w:val="0"/>
          <w:sz w:val="36"/>
          <w:szCs w:val="20"/>
        </w:rPr>
      </w:pPr>
      <w:bookmarkStart w:id="437" w:name="_Toc71734764"/>
      <w:bookmarkStart w:id="438" w:name="_Toc89638413"/>
      <w:bookmarkStart w:id="439" w:name="_Toc4848"/>
      <w:bookmarkStart w:id="440" w:name="_Toc21986"/>
      <w:r>
        <w:rPr>
          <w:rFonts w:hint="eastAsia" w:ascii="宋体" w:hAnsi="宋体" w:eastAsia="宋体" w:cs="宋体"/>
          <w:sz w:val="24"/>
          <w:szCs w:val="24"/>
        </w:rPr>
        <w:t>5.1法定代表人身份证明书</w:t>
      </w:r>
      <w:bookmarkEnd w:id="437"/>
      <w:bookmarkEnd w:id="438"/>
      <w:bookmarkEnd w:id="439"/>
      <w:bookmarkEnd w:id="440"/>
    </w:p>
    <w:p w14:paraId="2376FF3D">
      <w:pPr>
        <w:spacing w:line="360" w:lineRule="auto"/>
        <w:ind w:firstLine="480" w:firstLineChars="200"/>
        <w:rPr>
          <w:rFonts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612DB753">
      <w:pPr>
        <w:spacing w:line="360" w:lineRule="auto"/>
        <w:ind w:firstLine="480" w:firstLineChars="200"/>
        <w:rPr>
          <w:rFonts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4E7E0E02">
      <w:pPr>
        <w:spacing w:line="360" w:lineRule="auto"/>
        <w:ind w:firstLine="480" w:firstLineChars="200"/>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50714B4">
      <w:pPr>
        <w:spacing w:line="360" w:lineRule="auto"/>
        <w:ind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646D54C">
      <w:pPr>
        <w:spacing w:line="360" w:lineRule="auto"/>
        <w:ind w:firstLine="480" w:firstLineChars="200"/>
        <w:rPr>
          <w:rFonts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p>
    <w:p w14:paraId="776D7BA2">
      <w:pPr>
        <w:spacing w:line="360" w:lineRule="auto"/>
        <w:ind w:firstLine="480" w:firstLineChars="200"/>
        <w:rPr>
          <w:rFonts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0A56E18E">
      <w:pPr>
        <w:spacing w:line="360" w:lineRule="auto"/>
        <w:ind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（投标人单位名称）    </w:t>
      </w:r>
      <w:r>
        <w:rPr>
          <w:rFonts w:hint="eastAsia" w:ascii="宋体" w:hAnsi="宋体" w:cs="宋体"/>
          <w:sz w:val="24"/>
        </w:rPr>
        <w:t>的法定代表人。</w:t>
      </w:r>
    </w:p>
    <w:p w14:paraId="22750578">
      <w:pPr>
        <w:spacing w:line="360" w:lineRule="auto"/>
        <w:ind w:firstLine="480" w:firstLineChars="200"/>
        <w:rPr>
          <w:rFonts w:ascii="宋体" w:hAnsi="宋体" w:cs="宋体"/>
          <w:sz w:val="24"/>
        </w:rPr>
      </w:pPr>
    </w:p>
    <w:p w14:paraId="17978FA9">
      <w:pPr>
        <w:spacing w:line="360" w:lineRule="auto"/>
        <w:ind w:firstLine="480" w:firstLineChars="200"/>
        <w:rPr>
          <w:rFonts w:ascii="宋体" w:hAnsi="宋体" w:cs="宋体"/>
          <w:sz w:val="24"/>
        </w:rPr>
      </w:pPr>
      <w:r>
        <w:rPr>
          <w:rFonts w:hint="eastAsia" w:ascii="宋体" w:hAnsi="宋体" w:cs="宋体"/>
          <w:sz w:val="24"/>
        </w:rPr>
        <w:t>特此证明。</w:t>
      </w:r>
    </w:p>
    <w:p w14:paraId="27C68376">
      <w:pPr>
        <w:spacing w:line="360" w:lineRule="auto"/>
        <w:ind w:firstLine="480" w:firstLineChars="200"/>
        <w:rPr>
          <w:rFonts w:ascii="宋体" w:hAnsi="宋体" w:cs="宋体"/>
          <w:sz w:val="24"/>
        </w:rPr>
      </w:pPr>
    </w:p>
    <w:p w14:paraId="05AB13E6">
      <w:pPr>
        <w:spacing w:line="360" w:lineRule="auto"/>
        <w:ind w:firstLine="482" w:firstLineChars="200"/>
        <w:jc w:val="center"/>
        <w:rPr>
          <w:rFonts w:ascii="宋体" w:hAnsi="宋体" w:cs="宋体"/>
          <w:b/>
          <w:bCs/>
          <w:sz w:val="24"/>
        </w:rPr>
      </w:pPr>
      <w:r>
        <w:rPr>
          <w:rFonts w:hint="eastAsia" w:ascii="宋体" w:hAnsi="宋体" w:cs="宋体"/>
          <w:b/>
          <w:bCs/>
          <w:sz w:val="24"/>
        </w:rPr>
        <w:t>附法定代表人身份证扫描件国徽面、人像面</w:t>
      </w:r>
    </w:p>
    <w:p w14:paraId="517C8E15">
      <w:pPr>
        <w:tabs>
          <w:tab w:val="left" w:pos="720"/>
          <w:tab w:val="left" w:pos="900"/>
        </w:tabs>
        <w:spacing w:line="360" w:lineRule="auto"/>
        <w:rPr>
          <w:rFonts w:ascii="宋体" w:hAnsi="宋体" w:cs="宋体"/>
          <w:sz w:val="24"/>
        </w:rPr>
      </w:pPr>
    </w:p>
    <w:p w14:paraId="1601A8DA">
      <w:pPr>
        <w:tabs>
          <w:tab w:val="left" w:pos="720"/>
          <w:tab w:val="left" w:pos="900"/>
        </w:tabs>
        <w:spacing w:line="360" w:lineRule="auto"/>
        <w:rPr>
          <w:rFonts w:ascii="宋体" w:hAnsi="宋体" w:cs="宋体"/>
          <w:sz w:val="24"/>
        </w:rPr>
      </w:pPr>
    </w:p>
    <w:p w14:paraId="358C4E4F">
      <w:pPr>
        <w:tabs>
          <w:tab w:val="left" w:pos="720"/>
          <w:tab w:val="left" w:pos="900"/>
        </w:tabs>
        <w:spacing w:line="360" w:lineRule="auto"/>
        <w:ind w:firstLine="4560" w:firstLineChars="1900"/>
        <w:rPr>
          <w:rFonts w:ascii="宋体" w:hAnsi="宋体" w:cs="宋体"/>
          <w:sz w:val="24"/>
        </w:rPr>
      </w:pPr>
    </w:p>
    <w:p w14:paraId="4E8C4FD6">
      <w:pPr>
        <w:tabs>
          <w:tab w:val="left" w:pos="720"/>
          <w:tab w:val="left" w:pos="900"/>
        </w:tabs>
        <w:spacing w:line="360" w:lineRule="auto"/>
        <w:rPr>
          <w:rFonts w:ascii="宋体" w:hAnsi="宋体" w:cs="宋体"/>
          <w:sz w:val="24"/>
        </w:rPr>
      </w:pPr>
    </w:p>
    <w:p w14:paraId="1BD1E503">
      <w:pPr>
        <w:tabs>
          <w:tab w:val="left" w:pos="720"/>
          <w:tab w:val="left" w:pos="900"/>
        </w:tabs>
        <w:spacing w:line="360" w:lineRule="auto"/>
        <w:ind w:firstLine="4560" w:firstLineChars="1900"/>
        <w:rPr>
          <w:rFonts w:ascii="宋体" w:hAnsi="宋体" w:cs="宋体"/>
          <w:sz w:val="24"/>
        </w:rPr>
      </w:pPr>
    </w:p>
    <w:p w14:paraId="0E20BB9E">
      <w:pPr>
        <w:tabs>
          <w:tab w:val="left" w:pos="720"/>
          <w:tab w:val="left" w:pos="900"/>
        </w:tabs>
        <w:spacing w:line="360" w:lineRule="auto"/>
        <w:ind w:firstLine="480" w:firstLineChars="200"/>
        <w:jc w:val="left"/>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 xml:space="preserve">                   </w:t>
      </w:r>
    </w:p>
    <w:p w14:paraId="03AD6FEE">
      <w:pPr>
        <w:tabs>
          <w:tab w:val="left" w:pos="720"/>
          <w:tab w:val="left" w:pos="900"/>
        </w:tabs>
        <w:spacing w:line="360" w:lineRule="auto"/>
        <w:ind w:firstLine="480" w:firstLineChars="200"/>
        <w:jc w:val="left"/>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AB96D3F">
      <w:pPr>
        <w:pStyle w:val="12"/>
        <w:spacing w:line="360" w:lineRule="auto"/>
        <w:rPr>
          <w:rFonts w:ascii="宋体" w:hAnsi="宋体" w:eastAsia="宋体" w:cs="宋体"/>
        </w:rPr>
      </w:pPr>
    </w:p>
    <w:p w14:paraId="35404A93">
      <w:pPr>
        <w:pStyle w:val="12"/>
        <w:spacing w:line="360" w:lineRule="auto"/>
        <w:rPr>
          <w:rFonts w:ascii="宋体" w:hAnsi="宋体" w:eastAsia="宋体" w:cs="宋体"/>
        </w:rPr>
      </w:pPr>
    </w:p>
    <w:p w14:paraId="28517CD1">
      <w:pPr>
        <w:pStyle w:val="12"/>
        <w:spacing w:line="360" w:lineRule="auto"/>
        <w:rPr>
          <w:rFonts w:ascii="宋体" w:hAnsi="宋体" w:eastAsia="宋体" w:cs="宋体"/>
        </w:rPr>
      </w:pPr>
    </w:p>
    <w:p w14:paraId="3345A92C">
      <w:pPr>
        <w:pStyle w:val="12"/>
        <w:spacing w:line="360" w:lineRule="auto"/>
        <w:rPr>
          <w:rFonts w:ascii="宋体" w:hAnsi="宋体" w:eastAsia="宋体" w:cs="宋体"/>
        </w:rPr>
      </w:pPr>
    </w:p>
    <w:p w14:paraId="2DD9C5D7">
      <w:pPr>
        <w:pStyle w:val="12"/>
        <w:spacing w:line="360" w:lineRule="auto"/>
        <w:rPr>
          <w:rFonts w:ascii="宋体" w:hAnsi="宋体" w:eastAsia="宋体" w:cs="宋体"/>
        </w:rPr>
      </w:pPr>
    </w:p>
    <w:p w14:paraId="4240AC79">
      <w:pPr>
        <w:pStyle w:val="12"/>
        <w:spacing w:line="360" w:lineRule="auto"/>
        <w:rPr>
          <w:rFonts w:ascii="宋体" w:hAnsi="宋体" w:eastAsia="宋体" w:cs="宋体"/>
        </w:rPr>
      </w:pPr>
    </w:p>
    <w:p w14:paraId="7809FB17">
      <w:pPr>
        <w:pStyle w:val="12"/>
        <w:spacing w:line="360" w:lineRule="auto"/>
        <w:rPr>
          <w:rFonts w:ascii="宋体" w:hAnsi="宋体" w:eastAsia="宋体" w:cs="宋体"/>
        </w:rPr>
      </w:pPr>
    </w:p>
    <w:p w14:paraId="1AB6E2B4">
      <w:pPr>
        <w:pStyle w:val="12"/>
        <w:spacing w:line="360" w:lineRule="auto"/>
        <w:rPr>
          <w:rFonts w:ascii="宋体" w:hAnsi="宋体" w:eastAsia="宋体" w:cs="宋体"/>
        </w:rPr>
      </w:pPr>
    </w:p>
    <w:p w14:paraId="36C38F81">
      <w:pPr>
        <w:pStyle w:val="12"/>
        <w:spacing w:line="360" w:lineRule="auto"/>
        <w:rPr>
          <w:rFonts w:ascii="宋体" w:hAnsi="宋体" w:eastAsia="宋体" w:cs="宋体"/>
        </w:rPr>
      </w:pPr>
    </w:p>
    <w:p w14:paraId="30D8E28D">
      <w:pPr>
        <w:pStyle w:val="5"/>
        <w:rPr>
          <w:rFonts w:ascii="宋体" w:hAnsi="宋体" w:eastAsia="宋体" w:cs="宋体"/>
          <w:sz w:val="24"/>
          <w:szCs w:val="24"/>
        </w:rPr>
      </w:pPr>
      <w:bookmarkStart w:id="441" w:name="_Toc71734765"/>
      <w:bookmarkStart w:id="442" w:name="_Toc22857"/>
      <w:bookmarkStart w:id="443" w:name="_Toc32099"/>
      <w:bookmarkStart w:id="444" w:name="_Toc89638414"/>
      <w:r>
        <w:rPr>
          <w:rFonts w:hint="eastAsia" w:ascii="宋体" w:hAnsi="宋体" w:eastAsia="宋体" w:cs="宋体"/>
          <w:sz w:val="24"/>
          <w:szCs w:val="24"/>
        </w:rPr>
        <w:t>5.2法定代表人授权委托书</w:t>
      </w:r>
      <w:bookmarkEnd w:id="441"/>
      <w:bookmarkEnd w:id="442"/>
      <w:bookmarkEnd w:id="443"/>
      <w:bookmarkEnd w:id="444"/>
    </w:p>
    <w:p w14:paraId="33F8FF97">
      <w:pPr>
        <w:spacing w:line="360" w:lineRule="auto"/>
        <w:jc w:val="center"/>
        <w:rPr>
          <w:rFonts w:ascii="宋体" w:hAnsi="宋体" w:cs="宋体"/>
          <w:sz w:val="24"/>
          <w:szCs w:val="24"/>
        </w:rPr>
      </w:pPr>
      <w:r>
        <w:rPr>
          <w:rFonts w:hint="eastAsia" w:ascii="宋体" w:hAnsi="宋体" w:cs="宋体"/>
          <w:sz w:val="24"/>
          <w:szCs w:val="24"/>
        </w:rPr>
        <w:t>（法定代表人亲自参加投标则不需提供）</w:t>
      </w:r>
    </w:p>
    <w:p w14:paraId="7104EBBF">
      <w:pPr>
        <w:spacing w:line="360" w:lineRule="auto"/>
        <w:ind w:firstLine="420"/>
        <w:rPr>
          <w:rFonts w:ascii="宋体" w:hAnsi="宋体" w:cs="宋体"/>
          <w:sz w:val="24"/>
        </w:rPr>
      </w:pPr>
      <w:r>
        <w:rPr>
          <w:rFonts w:hint="eastAsia" w:ascii="宋体" w:hAnsi="宋体" w:cs="宋体"/>
          <w:sz w:val="24"/>
        </w:rPr>
        <w:t>本授权委托书声明：我</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 xml:space="preserve">(投标人名称)的法定代表人，现授权委托我单位的 </w:t>
      </w:r>
      <w:r>
        <w:rPr>
          <w:rFonts w:hint="eastAsia" w:ascii="宋体" w:hAnsi="宋体" w:cs="宋体"/>
          <w:sz w:val="24"/>
          <w:u w:val="single"/>
        </w:rPr>
        <w:t xml:space="preserve">         </w:t>
      </w:r>
      <w:r>
        <w:rPr>
          <w:rFonts w:hint="eastAsia" w:ascii="宋体" w:hAnsi="宋体" w:cs="宋体"/>
          <w:sz w:val="24"/>
        </w:rPr>
        <w:t>(姓名)为我公司代理人，以公司名义参加云南中招招标有限公司代理的</w:t>
      </w:r>
      <w:r>
        <w:rPr>
          <w:rFonts w:hint="eastAsia" w:ascii="宋体" w:hAnsi="宋体" w:cs="宋体"/>
          <w:sz w:val="24"/>
          <w:u w:val="single"/>
        </w:rPr>
        <w:t xml:space="preserve">     </w:t>
      </w:r>
      <w:r>
        <w:rPr>
          <w:rFonts w:hint="eastAsia" w:ascii="宋体" w:hAnsi="宋体" w:cs="宋体"/>
          <w:b/>
          <w:bCs/>
          <w:sz w:val="24"/>
          <w:u w:val="single"/>
        </w:rPr>
        <w:t>（项目名称）</w:t>
      </w:r>
      <w:r>
        <w:rPr>
          <w:rFonts w:hint="eastAsia" w:ascii="宋体" w:hAnsi="宋体" w:cs="宋体"/>
          <w:b/>
          <w:bCs/>
          <w:sz w:val="24"/>
          <w:szCs w:val="36"/>
        </w:rPr>
        <w:t>（项目编号：</w:t>
      </w:r>
      <w:r>
        <w:rPr>
          <w:rFonts w:hint="eastAsia" w:ascii="宋体" w:hAnsi="宋体" w:cs="宋体"/>
          <w:b/>
          <w:bCs/>
          <w:sz w:val="24"/>
          <w:szCs w:val="36"/>
          <w:u w:val="single"/>
          <w:lang w:val="zh-CN"/>
        </w:rPr>
        <w:t xml:space="preserve">       </w:t>
      </w:r>
      <w:r>
        <w:rPr>
          <w:rFonts w:hint="eastAsia" w:ascii="宋体" w:hAnsi="宋体" w:cs="宋体"/>
          <w:b/>
          <w:bCs/>
          <w:sz w:val="24"/>
          <w:szCs w:val="36"/>
        </w:rPr>
        <w:t>）</w:t>
      </w:r>
      <w:r>
        <w:rPr>
          <w:rFonts w:hint="eastAsia" w:ascii="宋体" w:hAnsi="宋体" w:cs="宋体"/>
          <w:sz w:val="24"/>
        </w:rPr>
        <w:t>的投标活动。代理人在开标、评标、合同谈判过程中所签署的一切文件和处理与之有关的一切事务，我均予以承认。</w:t>
      </w:r>
    </w:p>
    <w:p w14:paraId="347AF207">
      <w:pPr>
        <w:spacing w:before="120" w:beforeLines="50" w:line="360" w:lineRule="auto"/>
        <w:rPr>
          <w:rFonts w:ascii="宋体" w:hAnsi="宋体" w:cs="宋体"/>
          <w:sz w:val="24"/>
          <w:u w:val="single"/>
        </w:rPr>
      </w:pPr>
      <w:r>
        <w:rPr>
          <w:rFonts w:hint="eastAsia" w:ascii="宋体" w:hAnsi="宋体" w:cs="宋体"/>
          <w:sz w:val="24"/>
        </w:rPr>
        <w:t>代理人（签字）：</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p>
    <w:p w14:paraId="2226D2A1">
      <w:pPr>
        <w:spacing w:before="120" w:beforeLines="50" w:line="360" w:lineRule="auto"/>
        <w:rPr>
          <w:rFonts w:ascii="宋体" w:hAnsi="宋体" w:cs="宋体"/>
          <w:sz w:val="24"/>
          <w:u w:val="single"/>
        </w:rPr>
      </w:pPr>
      <w:r>
        <w:rPr>
          <w:rFonts w:hint="eastAsia" w:ascii="宋体" w:hAnsi="宋体" w:cs="宋体"/>
          <w:sz w:val="24"/>
        </w:rPr>
        <w:t>部门：</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28ABEBD9">
      <w:pPr>
        <w:spacing w:before="120" w:beforeLines="50" w:line="360" w:lineRule="auto"/>
        <w:rPr>
          <w:rFonts w:ascii="宋体" w:hAnsi="宋体" w:cs="宋体"/>
          <w:sz w:val="24"/>
        </w:rPr>
      </w:pPr>
      <w:r>
        <w:rPr>
          <w:rFonts w:hint="eastAsia" w:ascii="宋体" w:hAnsi="宋体" w:cs="宋体"/>
          <w:sz w:val="24"/>
        </w:rPr>
        <w:t>代理人无转委权。特此委托。</w:t>
      </w:r>
    </w:p>
    <w:p w14:paraId="1767864A">
      <w:pPr>
        <w:spacing w:before="120" w:beforeLines="50" w:line="360" w:lineRule="auto"/>
        <w:rPr>
          <w:rFonts w:ascii="宋体" w:hAnsi="宋体" w:cs="宋体"/>
          <w:sz w:val="24"/>
          <w:szCs w:val="20"/>
          <w:u w:val="single"/>
        </w:rPr>
      </w:pPr>
      <w:r>
        <w:rPr>
          <w:rFonts w:hint="eastAsia" w:ascii="宋体" w:hAnsi="宋体" w:cs="宋体"/>
          <w:sz w:val="24"/>
          <w:szCs w:val="20"/>
        </w:rPr>
        <w:t>法定代表人（签章或签字）：</w:t>
      </w:r>
      <w:r>
        <w:rPr>
          <w:rFonts w:hint="eastAsia" w:ascii="宋体" w:hAnsi="宋体" w:cs="宋体"/>
          <w:sz w:val="24"/>
          <w:szCs w:val="20"/>
          <w:u w:val="single"/>
        </w:rPr>
        <w:t xml:space="preserve">                    </w:t>
      </w:r>
    </w:p>
    <w:p w14:paraId="680AA70B">
      <w:pPr>
        <w:jc w:val="center"/>
        <w:rPr>
          <w:rFonts w:ascii="宋体" w:hAnsi="宋体" w:cs="宋体"/>
          <w:sz w:val="24"/>
        </w:rPr>
      </w:pPr>
    </w:p>
    <w:p w14:paraId="695B11D0">
      <w:pPr>
        <w:jc w:val="left"/>
        <w:rPr>
          <w:rFonts w:ascii="宋体" w:hAnsi="宋体" w:cs="宋体"/>
          <w:sz w:val="24"/>
        </w:rPr>
      </w:pPr>
    </w:p>
    <w:p w14:paraId="7021C08F">
      <w:pPr>
        <w:jc w:val="center"/>
        <w:rPr>
          <w:rFonts w:ascii="宋体" w:hAnsi="宋体" w:cs="宋体"/>
          <w:b/>
          <w:bCs/>
          <w:sz w:val="24"/>
        </w:rPr>
      </w:pPr>
      <w:r>
        <w:rPr>
          <w:rFonts w:hint="eastAsia" w:ascii="宋体" w:hAnsi="宋体" w:cs="宋体"/>
          <w:b/>
          <w:bCs/>
          <w:sz w:val="24"/>
        </w:rPr>
        <w:t>附代理人身份证扫描件国徽面、人像面</w:t>
      </w:r>
    </w:p>
    <w:p w14:paraId="29ECBEB5">
      <w:pPr>
        <w:rPr>
          <w:rFonts w:ascii="宋体" w:hAnsi="宋体" w:cs="宋体"/>
        </w:rPr>
      </w:pPr>
    </w:p>
    <w:p w14:paraId="458D004F">
      <w:pPr>
        <w:spacing w:before="120" w:beforeLines="50" w:line="360" w:lineRule="auto"/>
        <w:jc w:val="center"/>
        <w:rPr>
          <w:rFonts w:ascii="宋体" w:hAnsi="宋体" w:cs="宋体"/>
          <w:szCs w:val="20"/>
        </w:rPr>
      </w:pPr>
    </w:p>
    <w:p w14:paraId="5DA4CF25">
      <w:pPr>
        <w:spacing w:line="360" w:lineRule="auto"/>
        <w:rPr>
          <w:rFonts w:ascii="宋体" w:hAnsi="宋体" w:cs="宋体"/>
          <w:sz w:val="24"/>
        </w:rPr>
      </w:pPr>
    </w:p>
    <w:p w14:paraId="69D1C006">
      <w:pPr>
        <w:spacing w:line="360" w:lineRule="auto"/>
        <w:ind w:firstLine="480" w:firstLineChars="200"/>
        <w:jc w:val="left"/>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 xml:space="preserve">                      </w:t>
      </w:r>
    </w:p>
    <w:p w14:paraId="64066761">
      <w:pPr>
        <w:spacing w:line="360" w:lineRule="auto"/>
        <w:ind w:firstLine="480" w:firstLineChars="200"/>
        <w:jc w:val="left"/>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F5A8055">
      <w:pPr>
        <w:spacing w:before="60" w:after="60" w:line="360" w:lineRule="auto"/>
        <w:rPr>
          <w:rFonts w:ascii="宋体" w:hAnsi="宋体" w:cs="宋体"/>
          <w:sz w:val="24"/>
        </w:rPr>
      </w:pPr>
    </w:p>
    <w:p w14:paraId="6F6A8488">
      <w:pPr>
        <w:spacing w:before="60" w:after="60" w:line="360" w:lineRule="auto"/>
        <w:rPr>
          <w:rFonts w:ascii="宋体" w:hAnsi="宋体" w:cs="宋体"/>
          <w:sz w:val="24"/>
        </w:rPr>
      </w:pPr>
    </w:p>
    <w:p w14:paraId="0C3CDE4B">
      <w:pPr>
        <w:rPr>
          <w:rFonts w:ascii="宋体" w:hAnsi="宋体" w:cs="宋体"/>
        </w:rPr>
      </w:pPr>
    </w:p>
    <w:p w14:paraId="68C07406">
      <w:pPr>
        <w:rPr>
          <w:rFonts w:ascii="宋体" w:hAnsi="宋体" w:cs="宋体"/>
        </w:rPr>
      </w:pPr>
    </w:p>
    <w:p w14:paraId="5BC43E52">
      <w:pPr>
        <w:rPr>
          <w:rFonts w:ascii="宋体" w:hAnsi="宋体" w:cs="宋体"/>
        </w:rPr>
      </w:pPr>
    </w:p>
    <w:p w14:paraId="3CD2B3A5">
      <w:pPr>
        <w:rPr>
          <w:rFonts w:ascii="宋体" w:hAnsi="宋体" w:cs="宋体"/>
        </w:rPr>
      </w:pPr>
    </w:p>
    <w:p w14:paraId="54DBB636">
      <w:pPr>
        <w:rPr>
          <w:rFonts w:ascii="宋体" w:hAnsi="宋体" w:cs="宋体"/>
        </w:rPr>
      </w:pPr>
    </w:p>
    <w:p w14:paraId="194800DB">
      <w:pPr>
        <w:rPr>
          <w:rFonts w:ascii="宋体" w:hAnsi="宋体" w:cs="宋体"/>
        </w:rPr>
      </w:pPr>
    </w:p>
    <w:p w14:paraId="4705E530">
      <w:pPr>
        <w:pStyle w:val="4"/>
        <w:spacing w:before="0" w:after="0" w:line="360" w:lineRule="auto"/>
        <w:jc w:val="center"/>
        <w:rPr>
          <w:rFonts w:ascii="宋体" w:hAnsi="宋体" w:cs="宋体"/>
          <w:sz w:val="24"/>
          <w:szCs w:val="24"/>
        </w:rPr>
      </w:pPr>
      <w:bookmarkStart w:id="445" w:name="_Toc69"/>
      <w:bookmarkStart w:id="446" w:name="_Toc30239"/>
      <w:bookmarkStart w:id="447" w:name="_Toc89638415"/>
      <w:bookmarkStart w:id="448" w:name="_Toc71734766"/>
      <w:bookmarkStart w:id="449" w:name="_Toc3969347"/>
      <w:r>
        <w:rPr>
          <w:rFonts w:hint="eastAsia" w:ascii="宋体" w:hAnsi="宋体" w:cs="宋体"/>
          <w:sz w:val="24"/>
          <w:szCs w:val="24"/>
        </w:rPr>
        <w:br w:type="page"/>
      </w:r>
      <w:bookmarkEnd w:id="445"/>
      <w:bookmarkEnd w:id="446"/>
      <w:bookmarkEnd w:id="447"/>
      <w:bookmarkEnd w:id="448"/>
      <w:bookmarkEnd w:id="449"/>
      <w:bookmarkStart w:id="450" w:name="_Toc21806"/>
      <w:bookmarkStart w:id="451" w:name="_Toc103723282"/>
      <w:bookmarkStart w:id="452" w:name="_Toc7070"/>
      <w:bookmarkStart w:id="453" w:name="_Toc71734775"/>
      <w:r>
        <w:rPr>
          <w:rFonts w:hint="eastAsia" w:ascii="宋体" w:hAnsi="宋体" w:cs="宋体"/>
          <w:sz w:val="24"/>
          <w:szCs w:val="24"/>
        </w:rPr>
        <w:t>6.承诺书</w:t>
      </w:r>
      <w:bookmarkEnd w:id="450"/>
      <w:bookmarkEnd w:id="451"/>
      <w:bookmarkEnd w:id="452"/>
    </w:p>
    <w:p w14:paraId="240221EE">
      <w:pPr>
        <w:jc w:val="left"/>
        <w:rPr>
          <w:rFonts w:ascii="宋体" w:hAnsi="宋体" w:cs="宋体"/>
          <w:sz w:val="24"/>
          <w:szCs w:val="32"/>
        </w:rPr>
      </w:pPr>
      <w:r>
        <w:rPr>
          <w:rFonts w:hint="eastAsia" w:ascii="宋体" w:hAnsi="宋体" w:cs="宋体"/>
          <w:sz w:val="24"/>
          <w:szCs w:val="32"/>
        </w:rPr>
        <w:t>致：</w:t>
      </w:r>
      <w:r>
        <w:rPr>
          <w:rFonts w:hint="eastAsia" w:ascii="宋体" w:hAnsi="宋体" w:cs="宋体"/>
          <w:sz w:val="24"/>
          <w:u w:val="single"/>
        </w:rPr>
        <w:t xml:space="preserve">            采购人名称</w:t>
      </w:r>
    </w:p>
    <w:p w14:paraId="6D0D0FD9">
      <w:pPr>
        <w:spacing w:before="120" w:beforeLines="50" w:line="440" w:lineRule="exact"/>
        <w:ind w:firstLine="422" w:firstLineChars="200"/>
        <w:jc w:val="left"/>
        <w:rPr>
          <w:rFonts w:ascii="宋体" w:hAnsi="宋体" w:cs="宋体"/>
          <w:b/>
          <w:bCs/>
        </w:rPr>
      </w:pPr>
      <w:r>
        <w:rPr>
          <w:rFonts w:hint="eastAsia" w:ascii="宋体" w:hAnsi="宋体" w:cs="宋体"/>
          <w:b/>
          <w:bCs/>
        </w:rPr>
        <w:t>若我公司有幸中标，我公司承诺以下事宜：</w:t>
      </w:r>
    </w:p>
    <w:p w14:paraId="6F2EB6B9">
      <w:pPr>
        <w:spacing w:line="440" w:lineRule="exact"/>
        <w:ind w:firstLine="480" w:firstLineChars="200"/>
        <w:rPr>
          <w:rFonts w:ascii="宋体" w:hAnsi="宋体" w:cs="宋体"/>
          <w:sz w:val="24"/>
          <w:szCs w:val="24"/>
        </w:rPr>
      </w:pPr>
      <w:r>
        <w:rPr>
          <w:rFonts w:hint="eastAsia" w:ascii="宋体" w:hAnsi="宋体" w:cs="宋体"/>
          <w:sz w:val="24"/>
          <w:szCs w:val="24"/>
        </w:rPr>
        <w:t>1、我公司在接到领取中标/成交通知书的通知后，在</w:t>
      </w:r>
      <w:r>
        <w:rPr>
          <w:rFonts w:hint="eastAsia" w:ascii="宋体" w:hAnsi="宋体" w:cs="宋体"/>
          <w:sz w:val="24"/>
          <w:szCs w:val="24"/>
          <w:u w:val="single"/>
        </w:rPr>
        <w:t xml:space="preserve">   </w:t>
      </w:r>
      <w:r>
        <w:rPr>
          <w:rFonts w:hint="eastAsia" w:ascii="宋体" w:hAnsi="宋体" w:cs="宋体"/>
          <w:sz w:val="24"/>
          <w:szCs w:val="24"/>
        </w:rPr>
        <w:t>个工作日内到采购代理机构领取中标/成交通知书。领取中标/成交通知书后在</w:t>
      </w:r>
      <w:r>
        <w:rPr>
          <w:rFonts w:hint="eastAsia" w:ascii="宋体" w:hAnsi="宋体" w:cs="宋体"/>
          <w:sz w:val="24"/>
          <w:szCs w:val="24"/>
          <w:u w:val="single"/>
        </w:rPr>
        <w:t xml:space="preserve">   </w:t>
      </w:r>
      <w:r>
        <w:rPr>
          <w:rFonts w:hint="eastAsia" w:ascii="宋体" w:hAnsi="宋体" w:cs="宋体"/>
          <w:sz w:val="24"/>
          <w:szCs w:val="24"/>
        </w:rPr>
        <w:t>个工作日内按照滇西应用技术大学要求缴纳履约保证金。在</w:t>
      </w:r>
      <w:r>
        <w:rPr>
          <w:rFonts w:hint="eastAsia" w:ascii="宋体" w:hAnsi="宋体" w:cs="宋体"/>
          <w:sz w:val="24"/>
          <w:szCs w:val="24"/>
          <w:u w:val="single"/>
        </w:rPr>
        <w:t xml:space="preserve">   </w:t>
      </w:r>
      <w:r>
        <w:rPr>
          <w:rFonts w:hint="eastAsia" w:ascii="宋体" w:hAnsi="宋体" w:cs="宋体"/>
          <w:sz w:val="24"/>
          <w:szCs w:val="24"/>
        </w:rPr>
        <w:t>个工作日内洽谈合同签订事宜。</w:t>
      </w:r>
    </w:p>
    <w:p w14:paraId="3025E515">
      <w:pPr>
        <w:spacing w:line="440" w:lineRule="exact"/>
        <w:ind w:firstLine="480" w:firstLineChars="200"/>
        <w:jc w:val="left"/>
        <w:rPr>
          <w:rFonts w:ascii="宋体" w:hAnsi="宋体" w:cs="宋体"/>
          <w:sz w:val="24"/>
          <w:szCs w:val="24"/>
        </w:rPr>
      </w:pPr>
      <w:r>
        <w:rPr>
          <w:rFonts w:hint="eastAsia" w:ascii="宋体" w:hAnsi="宋体" w:cs="宋体"/>
          <w:sz w:val="24"/>
          <w:szCs w:val="24"/>
        </w:rPr>
        <w:t>（1）如因我公司无正当理由放弃中标（成交）或因我公司自身原因导致项目未能在法定期限内完成合同签订或拒不签订项目合同的，采购人或采购代理机构有权取消中标（成交）资格。投标保证金不予退还。</w:t>
      </w:r>
    </w:p>
    <w:p w14:paraId="30D83F7F">
      <w:pPr>
        <w:spacing w:line="440" w:lineRule="exact"/>
        <w:ind w:firstLine="480" w:firstLineChars="200"/>
        <w:rPr>
          <w:rFonts w:ascii="宋体" w:hAnsi="宋体" w:cs="宋体"/>
          <w:sz w:val="24"/>
          <w:szCs w:val="24"/>
        </w:rPr>
      </w:pPr>
      <w:r>
        <w:rPr>
          <w:rFonts w:hint="eastAsia" w:ascii="宋体" w:hAnsi="宋体" w:cs="宋体"/>
          <w:sz w:val="24"/>
          <w:szCs w:val="24"/>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72E1058A">
      <w:pPr>
        <w:spacing w:line="440" w:lineRule="exact"/>
        <w:ind w:firstLine="480" w:firstLineChars="200"/>
        <w:rPr>
          <w:rFonts w:ascii="宋体" w:hAnsi="宋体" w:cs="宋体"/>
          <w:sz w:val="24"/>
          <w:szCs w:val="24"/>
        </w:rPr>
      </w:pPr>
      <w:r>
        <w:rPr>
          <w:rFonts w:hint="eastAsia" w:ascii="宋体" w:hAnsi="宋体" w:cs="宋体"/>
          <w:sz w:val="24"/>
          <w:szCs w:val="24"/>
        </w:rPr>
        <w:t>2、在合同履行过程中，我公司严格按照合同约定进行交货/完成相关服务工作并达到项目验收标准。</w:t>
      </w:r>
    </w:p>
    <w:p w14:paraId="09A5DC97">
      <w:pPr>
        <w:spacing w:line="440" w:lineRule="exact"/>
        <w:ind w:firstLine="480" w:firstLineChars="200"/>
        <w:rPr>
          <w:rFonts w:ascii="宋体" w:hAnsi="宋体" w:cs="宋体"/>
          <w:sz w:val="24"/>
          <w:szCs w:val="24"/>
        </w:rPr>
      </w:pPr>
      <w:r>
        <w:rPr>
          <w:rFonts w:hint="eastAsia" w:ascii="宋体" w:hAnsi="宋体" w:cs="宋体"/>
          <w:sz w:val="24"/>
          <w:szCs w:val="24"/>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5C68C06D">
      <w:pPr>
        <w:spacing w:line="440" w:lineRule="exact"/>
        <w:ind w:firstLine="480" w:firstLineChars="200"/>
        <w:rPr>
          <w:rFonts w:ascii="宋体" w:hAnsi="宋体" w:cs="宋体"/>
          <w:sz w:val="24"/>
          <w:szCs w:val="24"/>
        </w:rPr>
      </w:pPr>
      <w:r>
        <w:rPr>
          <w:rFonts w:hint="eastAsia" w:ascii="宋体" w:hAnsi="宋体" w:cs="宋体"/>
          <w:sz w:val="24"/>
          <w:szCs w:val="24"/>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50BCB3A2">
      <w:pPr>
        <w:spacing w:line="440" w:lineRule="exact"/>
        <w:ind w:firstLine="480" w:firstLineChars="200"/>
        <w:rPr>
          <w:rFonts w:ascii="宋体" w:hAnsi="宋体" w:cs="宋体"/>
          <w:sz w:val="24"/>
          <w:szCs w:val="24"/>
        </w:rPr>
      </w:pPr>
      <w:r>
        <w:rPr>
          <w:rFonts w:hint="eastAsia" w:ascii="宋体" w:hAnsi="宋体" w:cs="宋体"/>
          <w:sz w:val="24"/>
          <w:szCs w:val="24"/>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002DAC35">
      <w:pPr>
        <w:spacing w:line="440" w:lineRule="exact"/>
        <w:ind w:firstLine="480" w:firstLineChars="200"/>
        <w:jc w:val="left"/>
        <w:rPr>
          <w:rFonts w:ascii="宋体" w:hAnsi="宋体" w:cs="宋体"/>
          <w:sz w:val="24"/>
          <w:szCs w:val="24"/>
        </w:rPr>
      </w:pPr>
      <w:r>
        <w:rPr>
          <w:rFonts w:hint="eastAsia" w:ascii="宋体" w:hAnsi="宋体" w:cs="宋体"/>
          <w:sz w:val="24"/>
          <w:szCs w:val="24"/>
        </w:rPr>
        <w:t>特此承诺！</w:t>
      </w:r>
    </w:p>
    <w:p w14:paraId="1B1B83FA">
      <w:pPr>
        <w:pStyle w:val="55"/>
        <w:rPr>
          <w:rFonts w:hAnsi="宋体"/>
          <w:color w:val="auto"/>
          <w:sz w:val="21"/>
          <w:szCs w:val="21"/>
        </w:rPr>
      </w:pPr>
    </w:p>
    <w:p w14:paraId="05A85B17">
      <w:pPr>
        <w:spacing w:before="60" w:after="60" w:line="360" w:lineRule="auto"/>
        <w:ind w:firstLine="510"/>
        <w:rPr>
          <w:rFonts w:ascii="宋体" w:hAnsi="宋体" w:cs="宋体"/>
          <w:sz w:val="24"/>
        </w:rPr>
      </w:pPr>
      <w:bookmarkStart w:id="454" w:name="_Toc103723283"/>
      <w:bookmarkStart w:id="455" w:name="_Toc27915"/>
      <w:bookmarkStart w:id="456" w:name="_Toc89638416"/>
      <w:bookmarkStart w:id="457" w:name="_Toc3969348"/>
      <w:bookmarkStart w:id="458" w:name="_Toc71734767"/>
      <w:r>
        <w:rPr>
          <w:rFonts w:hint="eastAsia" w:ascii="宋体" w:hAnsi="宋体" w:cs="宋体"/>
          <w:sz w:val="24"/>
        </w:rPr>
        <w:t>投标人全称（加盖电子公章）：</w:t>
      </w:r>
      <w:r>
        <w:rPr>
          <w:rFonts w:hint="eastAsia" w:ascii="宋体" w:hAnsi="宋体" w:cs="宋体"/>
          <w:sz w:val="24"/>
          <w:u w:val="single"/>
        </w:rPr>
        <w:t>________________________</w:t>
      </w:r>
    </w:p>
    <w:p w14:paraId="41CF1E4A">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6994200A">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36110046">
      <w:pPr>
        <w:rPr>
          <w:rFonts w:ascii="宋体" w:hAnsi="宋体" w:cs="宋体"/>
          <w:sz w:val="24"/>
          <w:szCs w:val="24"/>
        </w:rPr>
      </w:pPr>
      <w:bookmarkStart w:id="459" w:name="_Toc18365"/>
      <w:r>
        <w:rPr>
          <w:rFonts w:hint="eastAsia" w:ascii="宋体" w:hAnsi="宋体" w:cs="宋体"/>
          <w:sz w:val="24"/>
          <w:szCs w:val="24"/>
        </w:rPr>
        <w:br w:type="page"/>
      </w:r>
    </w:p>
    <w:p w14:paraId="6C581318">
      <w:pPr>
        <w:pStyle w:val="4"/>
        <w:spacing w:before="0" w:after="0" w:line="360" w:lineRule="auto"/>
        <w:jc w:val="center"/>
        <w:rPr>
          <w:rFonts w:ascii="宋体" w:hAnsi="宋体" w:cs="宋体"/>
          <w:sz w:val="24"/>
          <w:szCs w:val="24"/>
        </w:rPr>
      </w:pPr>
      <w:r>
        <w:rPr>
          <w:rFonts w:hint="eastAsia" w:ascii="宋体" w:hAnsi="宋体" w:cs="宋体"/>
          <w:sz w:val="24"/>
          <w:szCs w:val="24"/>
        </w:rPr>
        <w:t>7.投标人廉政承诺</w:t>
      </w:r>
      <w:bookmarkEnd w:id="454"/>
      <w:bookmarkEnd w:id="455"/>
      <w:bookmarkEnd w:id="456"/>
      <w:bookmarkEnd w:id="457"/>
      <w:bookmarkEnd w:id="458"/>
      <w:bookmarkEnd w:id="459"/>
    </w:p>
    <w:p w14:paraId="688385DA">
      <w:pPr>
        <w:spacing w:line="360" w:lineRule="auto"/>
        <w:rPr>
          <w:rFonts w:ascii="宋体" w:hAnsi="宋体" w:cs="宋体"/>
        </w:rPr>
      </w:pPr>
    </w:p>
    <w:p w14:paraId="32CF6601">
      <w:pPr>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 xml:space="preserve">            采购人名称</w:t>
      </w:r>
    </w:p>
    <w:p w14:paraId="19E5C4E8">
      <w:pPr>
        <w:spacing w:line="360" w:lineRule="auto"/>
        <w:ind w:firstLine="480" w:firstLineChars="200"/>
        <w:rPr>
          <w:rFonts w:ascii="宋体" w:hAnsi="宋体" w:cs="宋体"/>
          <w:sz w:val="24"/>
        </w:rPr>
      </w:pPr>
      <w:r>
        <w:rPr>
          <w:rFonts w:hint="eastAsia" w:ascii="宋体" w:hAnsi="宋体" w:cs="宋体"/>
          <w:sz w:val="24"/>
        </w:rPr>
        <w:t xml:space="preserve">本企业参与 </w:t>
      </w:r>
      <w:r>
        <w:rPr>
          <w:rFonts w:hint="eastAsia" w:ascii="宋体" w:hAnsi="宋体" w:cs="宋体"/>
          <w:sz w:val="24"/>
          <w:u w:val="single"/>
        </w:rPr>
        <w:t xml:space="preserve">           （填写项目名称）</w:t>
      </w:r>
      <w:r>
        <w:rPr>
          <w:rFonts w:hint="eastAsia" w:ascii="宋体" w:hAnsi="宋体" w:cs="宋体"/>
          <w:sz w:val="24"/>
        </w:rPr>
        <w:t>的投标，现作如下承诺：</w:t>
      </w:r>
    </w:p>
    <w:p w14:paraId="542A0924">
      <w:pPr>
        <w:spacing w:line="360" w:lineRule="auto"/>
        <w:ind w:firstLine="480" w:firstLineChars="200"/>
        <w:rPr>
          <w:rFonts w:ascii="宋体" w:hAnsi="宋体" w:cs="宋体"/>
          <w:sz w:val="24"/>
        </w:rPr>
      </w:pPr>
      <w:r>
        <w:rPr>
          <w:rFonts w:hint="eastAsia" w:ascii="宋体" w:hAnsi="宋体" w:cs="宋体"/>
          <w:sz w:val="24"/>
        </w:rPr>
        <w:t>1、我公司参与此次投标活动所提交的所有资料都是合法、真实、有效的。</w:t>
      </w:r>
    </w:p>
    <w:p w14:paraId="56197619">
      <w:pPr>
        <w:spacing w:line="360" w:lineRule="auto"/>
        <w:ind w:firstLine="480" w:firstLineChars="200"/>
        <w:rPr>
          <w:rFonts w:ascii="宋体" w:hAnsi="宋体" w:cs="宋体"/>
          <w:sz w:val="24"/>
        </w:rPr>
      </w:pPr>
      <w:r>
        <w:rPr>
          <w:rFonts w:hint="eastAsia" w:ascii="宋体" w:hAnsi="宋体" w:cs="宋体"/>
          <w:sz w:val="24"/>
        </w:rPr>
        <w:t>2、不与其他投标人串通投标、围标，依法、依规公平竞争，不损害采购人或其他投标人的合法权益。</w:t>
      </w:r>
    </w:p>
    <w:p w14:paraId="3C5C66E5">
      <w:pPr>
        <w:spacing w:line="360" w:lineRule="auto"/>
        <w:ind w:firstLine="480" w:firstLineChars="200"/>
        <w:rPr>
          <w:rFonts w:ascii="宋体" w:hAnsi="宋体" w:cs="宋体"/>
          <w:sz w:val="24"/>
        </w:rPr>
      </w:pPr>
      <w:r>
        <w:rPr>
          <w:rFonts w:hint="eastAsia" w:ascii="宋体" w:hAnsi="宋体" w:cs="宋体"/>
          <w:sz w:val="24"/>
        </w:rPr>
        <w:t>3、不转让、出租、出借资质证书、人员岗位证书，不以法律、法规禁止的方式投标。</w:t>
      </w:r>
    </w:p>
    <w:p w14:paraId="593FB4C7">
      <w:pPr>
        <w:spacing w:line="360" w:lineRule="auto"/>
        <w:ind w:firstLine="480" w:firstLineChars="200"/>
        <w:rPr>
          <w:rFonts w:ascii="宋体" w:hAnsi="宋体" w:cs="宋体"/>
          <w:sz w:val="24"/>
        </w:rPr>
      </w:pPr>
      <w:r>
        <w:rPr>
          <w:rFonts w:hint="eastAsia" w:ascii="宋体" w:hAnsi="宋体" w:cs="宋体"/>
          <w:sz w:val="24"/>
        </w:rPr>
        <w:t>4、不与采购人或采购代理机构串通投标，不损害国家利益、社会公共利益或其他当事人的合法权益。</w:t>
      </w:r>
    </w:p>
    <w:p w14:paraId="1B76329A">
      <w:pPr>
        <w:spacing w:line="360" w:lineRule="auto"/>
        <w:ind w:firstLine="480" w:firstLineChars="200"/>
        <w:rPr>
          <w:rFonts w:ascii="宋体" w:hAnsi="宋体" w:cs="宋体"/>
          <w:sz w:val="24"/>
        </w:rPr>
      </w:pPr>
      <w:r>
        <w:rPr>
          <w:rFonts w:hint="eastAsia" w:ascii="宋体" w:hAnsi="宋体" w:cs="宋体"/>
          <w:sz w:val="24"/>
        </w:rPr>
        <w:t>5、不向采购人、评标委员会成员、监督人员行贿。</w:t>
      </w:r>
    </w:p>
    <w:p w14:paraId="3BBBC587">
      <w:pPr>
        <w:spacing w:line="360" w:lineRule="auto"/>
        <w:ind w:firstLine="480" w:firstLineChars="200"/>
        <w:rPr>
          <w:rFonts w:ascii="宋体" w:hAnsi="宋体" w:cs="宋体"/>
          <w:sz w:val="24"/>
        </w:rPr>
      </w:pPr>
      <w:r>
        <w:rPr>
          <w:rFonts w:hint="eastAsia" w:ascii="宋体" w:hAnsi="宋体" w:cs="宋体"/>
          <w:sz w:val="24"/>
        </w:rPr>
        <w:t>6、不扰乱招投标交易活动正常秩序。</w:t>
      </w:r>
    </w:p>
    <w:p w14:paraId="37537CCC">
      <w:pPr>
        <w:spacing w:line="360" w:lineRule="auto"/>
        <w:ind w:firstLine="480" w:firstLineChars="200"/>
        <w:rPr>
          <w:rFonts w:ascii="宋体" w:hAnsi="宋体" w:cs="宋体"/>
          <w:sz w:val="24"/>
        </w:rPr>
      </w:pPr>
      <w:r>
        <w:rPr>
          <w:rFonts w:hint="eastAsia" w:ascii="宋体" w:hAnsi="宋体" w:cs="宋体"/>
          <w:sz w:val="24"/>
        </w:rPr>
        <w:t>7、不进行虚假恶意投诉。</w:t>
      </w:r>
    </w:p>
    <w:p w14:paraId="704AC5F2">
      <w:pPr>
        <w:spacing w:line="360" w:lineRule="auto"/>
        <w:ind w:firstLine="480" w:firstLineChars="200"/>
        <w:rPr>
          <w:rFonts w:ascii="宋体" w:hAnsi="宋体" w:cs="宋体"/>
          <w:sz w:val="24"/>
        </w:rPr>
      </w:pPr>
      <w:r>
        <w:rPr>
          <w:rFonts w:hint="eastAsia" w:ascii="宋体" w:hAnsi="宋体" w:cs="宋体"/>
          <w:sz w:val="24"/>
        </w:rPr>
        <w:t>8、因违反法律、法规或相关规定被查处的，不干预案件查处。</w:t>
      </w:r>
    </w:p>
    <w:p w14:paraId="3D70DCC4">
      <w:pPr>
        <w:spacing w:line="360" w:lineRule="auto"/>
        <w:ind w:firstLine="480" w:firstLineChars="200"/>
        <w:rPr>
          <w:rFonts w:ascii="宋体" w:hAnsi="宋体" w:cs="宋体"/>
          <w:sz w:val="24"/>
        </w:rPr>
      </w:pPr>
      <w:r>
        <w:rPr>
          <w:rFonts w:hint="eastAsia" w:ascii="宋体" w:hAnsi="宋体" w:cs="宋体"/>
          <w:sz w:val="24"/>
        </w:rPr>
        <w:t>如出现违法、违规或不良行为，甘愿接受相关部门调查处理。违法、违规或不良行为事实成立的，本投标人不再要求退还投标时所提交的投标保证金，并承担相关责任。给采购人造成损失的，依法承担赔偿责任。</w:t>
      </w:r>
    </w:p>
    <w:p w14:paraId="0FEA8C12">
      <w:pPr>
        <w:spacing w:line="360" w:lineRule="auto"/>
        <w:ind w:firstLine="480" w:firstLineChars="200"/>
        <w:rPr>
          <w:rFonts w:ascii="宋体" w:hAnsi="宋体" w:cs="宋体"/>
          <w:sz w:val="24"/>
        </w:rPr>
      </w:pPr>
      <w:r>
        <w:rPr>
          <w:rFonts w:hint="eastAsia" w:ascii="宋体" w:hAnsi="宋体" w:cs="宋体"/>
          <w:sz w:val="24"/>
        </w:rPr>
        <w:t>特此承诺！</w:t>
      </w:r>
    </w:p>
    <w:p w14:paraId="3501481F">
      <w:pPr>
        <w:spacing w:line="360" w:lineRule="auto"/>
        <w:rPr>
          <w:rFonts w:ascii="宋体" w:hAnsi="宋体" w:cs="宋体"/>
          <w:sz w:val="24"/>
        </w:rPr>
      </w:pPr>
    </w:p>
    <w:p w14:paraId="78B8917F">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19504BF3">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4490DF15">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461776C8">
      <w:pPr>
        <w:pStyle w:val="12"/>
        <w:spacing w:line="360" w:lineRule="auto"/>
        <w:rPr>
          <w:rFonts w:ascii="宋体" w:hAnsi="宋体" w:eastAsia="宋体" w:cs="宋体"/>
        </w:rPr>
      </w:pPr>
    </w:p>
    <w:p w14:paraId="4238798C">
      <w:pPr>
        <w:pStyle w:val="12"/>
        <w:spacing w:line="360" w:lineRule="auto"/>
        <w:rPr>
          <w:rFonts w:ascii="宋体" w:hAnsi="宋体" w:eastAsia="宋体" w:cs="宋体"/>
        </w:rPr>
      </w:pPr>
    </w:p>
    <w:p w14:paraId="3C88EA42">
      <w:pPr>
        <w:pStyle w:val="12"/>
        <w:spacing w:line="360" w:lineRule="auto"/>
        <w:rPr>
          <w:rFonts w:ascii="宋体" w:hAnsi="宋体" w:eastAsia="宋体" w:cs="宋体"/>
        </w:rPr>
      </w:pPr>
    </w:p>
    <w:p w14:paraId="47A5938C">
      <w:pPr>
        <w:pStyle w:val="12"/>
        <w:spacing w:line="360" w:lineRule="auto"/>
        <w:rPr>
          <w:rFonts w:ascii="宋体" w:hAnsi="宋体" w:eastAsia="宋体" w:cs="宋体"/>
        </w:rPr>
      </w:pPr>
    </w:p>
    <w:p w14:paraId="64BAAD6B">
      <w:pPr>
        <w:pStyle w:val="12"/>
        <w:spacing w:line="360" w:lineRule="auto"/>
        <w:rPr>
          <w:rFonts w:ascii="宋体" w:hAnsi="宋体" w:eastAsia="宋体" w:cs="宋体"/>
        </w:rPr>
      </w:pPr>
    </w:p>
    <w:p w14:paraId="5D1B50D7">
      <w:pPr>
        <w:pStyle w:val="12"/>
        <w:spacing w:line="360" w:lineRule="auto"/>
        <w:rPr>
          <w:rFonts w:ascii="宋体" w:hAnsi="宋体" w:eastAsia="宋体" w:cs="宋体"/>
        </w:rPr>
      </w:pPr>
    </w:p>
    <w:p w14:paraId="57226AF7">
      <w:pPr>
        <w:rPr>
          <w:rFonts w:ascii="宋体" w:hAnsi="宋体" w:cs="宋体"/>
          <w:sz w:val="24"/>
          <w:szCs w:val="24"/>
        </w:rPr>
      </w:pPr>
      <w:bookmarkStart w:id="460" w:name="_Toc89638417"/>
      <w:bookmarkStart w:id="461" w:name="_Toc28557"/>
      <w:bookmarkStart w:id="462" w:name="_Toc103723284"/>
      <w:bookmarkStart w:id="463" w:name="_Toc8202"/>
      <w:bookmarkStart w:id="464" w:name="_Toc71734768"/>
      <w:r>
        <w:rPr>
          <w:rFonts w:hint="eastAsia" w:ascii="宋体" w:hAnsi="宋体" w:cs="宋体"/>
          <w:sz w:val="24"/>
          <w:szCs w:val="24"/>
        </w:rPr>
        <w:br w:type="page"/>
      </w:r>
    </w:p>
    <w:p w14:paraId="515D9DE3">
      <w:pPr>
        <w:pStyle w:val="4"/>
        <w:spacing w:before="0" w:after="0" w:line="360" w:lineRule="auto"/>
        <w:jc w:val="center"/>
        <w:rPr>
          <w:rFonts w:ascii="宋体" w:hAnsi="宋体" w:cs="宋体"/>
          <w:sz w:val="24"/>
          <w:szCs w:val="24"/>
        </w:rPr>
      </w:pPr>
      <w:r>
        <w:rPr>
          <w:rFonts w:hint="eastAsia" w:ascii="宋体" w:hAnsi="宋体" w:cs="宋体"/>
          <w:sz w:val="24"/>
          <w:szCs w:val="24"/>
        </w:rPr>
        <w:t>8.保密承诺</w:t>
      </w:r>
      <w:bookmarkEnd w:id="460"/>
      <w:bookmarkEnd w:id="461"/>
      <w:bookmarkEnd w:id="462"/>
      <w:bookmarkEnd w:id="463"/>
      <w:bookmarkEnd w:id="464"/>
    </w:p>
    <w:p w14:paraId="1880DAD7">
      <w:pPr>
        <w:rPr>
          <w:rFonts w:ascii="宋体" w:hAnsi="宋体" w:cs="宋体"/>
        </w:rPr>
      </w:pPr>
    </w:p>
    <w:p w14:paraId="0BE9D263">
      <w:pPr>
        <w:spacing w:line="360" w:lineRule="auto"/>
        <w:jc w:val="left"/>
        <w:rPr>
          <w:rFonts w:ascii="宋体" w:hAnsi="宋体" w:cs="宋体"/>
          <w:sz w:val="24"/>
        </w:rPr>
      </w:pPr>
      <w:bookmarkStart w:id="465" w:name="_Hlk53244724"/>
      <w:r>
        <w:rPr>
          <w:rFonts w:hint="eastAsia" w:ascii="宋体" w:hAnsi="宋体" w:cs="宋体"/>
          <w:sz w:val="24"/>
        </w:rPr>
        <w:t>致：</w:t>
      </w:r>
      <w:r>
        <w:rPr>
          <w:rFonts w:hint="eastAsia" w:ascii="宋体" w:hAnsi="宋体" w:cs="宋体"/>
          <w:sz w:val="24"/>
          <w:u w:val="single"/>
        </w:rPr>
        <w:t xml:space="preserve">            采购人名称</w:t>
      </w:r>
      <w:bookmarkEnd w:id="465"/>
    </w:p>
    <w:p w14:paraId="0A060EDC">
      <w:pPr>
        <w:spacing w:line="360" w:lineRule="auto"/>
        <w:ind w:firstLine="480" w:firstLineChars="200"/>
        <w:jc w:val="left"/>
        <w:rPr>
          <w:rFonts w:ascii="宋体" w:hAnsi="宋体" w:cs="宋体"/>
          <w:sz w:val="24"/>
        </w:rPr>
      </w:pPr>
      <w:r>
        <w:rPr>
          <w:rFonts w:hint="eastAsia" w:ascii="宋体" w:hAnsi="宋体" w:cs="宋体"/>
          <w:sz w:val="24"/>
        </w:rPr>
        <w:t>鉴于（项目名称）招投标过程中，涉及到贵单位的商业或技术秘密，为保证秘密不致外泄，我方做出以下保密承诺：</w:t>
      </w:r>
    </w:p>
    <w:p w14:paraId="30F2A559">
      <w:pPr>
        <w:spacing w:line="360" w:lineRule="auto"/>
        <w:ind w:firstLine="480" w:firstLineChars="200"/>
        <w:jc w:val="left"/>
        <w:rPr>
          <w:rFonts w:ascii="宋体" w:hAnsi="宋体" w:cs="宋体"/>
          <w:sz w:val="24"/>
        </w:rPr>
      </w:pPr>
      <w:r>
        <w:rPr>
          <w:rFonts w:hint="eastAsia" w:ascii="宋体" w:hAnsi="宋体" w:cs="宋体"/>
          <w:sz w:val="24"/>
        </w:rPr>
        <w:t>1、此所述及的保密信息是指我方在投标过程中直接或间接获得的所有商业或技术信息(包括口头、书面信息及资料)。</w:t>
      </w:r>
    </w:p>
    <w:p w14:paraId="65905C8B">
      <w:pPr>
        <w:spacing w:line="360" w:lineRule="auto"/>
        <w:ind w:firstLine="480" w:firstLineChars="200"/>
        <w:jc w:val="left"/>
        <w:rPr>
          <w:rFonts w:ascii="宋体" w:hAnsi="宋体" w:cs="宋体"/>
          <w:sz w:val="24"/>
        </w:rPr>
      </w:pPr>
      <w:r>
        <w:rPr>
          <w:rFonts w:hint="eastAsia" w:ascii="宋体" w:hAnsi="宋体" w:cs="宋体"/>
          <w:sz w:val="24"/>
        </w:rPr>
        <w:t>2、我方获得的保密信息只用于本次招标工作，绝不用于其它用途。</w:t>
      </w:r>
    </w:p>
    <w:p w14:paraId="7B507791">
      <w:pPr>
        <w:spacing w:line="360" w:lineRule="auto"/>
        <w:ind w:firstLine="480" w:firstLineChars="200"/>
        <w:jc w:val="left"/>
        <w:rPr>
          <w:rFonts w:ascii="宋体" w:hAnsi="宋体" w:cs="宋体"/>
          <w:sz w:val="24"/>
        </w:rPr>
      </w:pPr>
      <w:r>
        <w:rPr>
          <w:rFonts w:hint="eastAsia" w:ascii="宋体" w:hAnsi="宋体" w:cs="宋体"/>
          <w:sz w:val="24"/>
        </w:rPr>
        <w:t>3、我方将对从贵单位处得到的信息进行保密管理，采取措施防止信息的全部或任一部分泄露给第三方。</w:t>
      </w:r>
    </w:p>
    <w:p w14:paraId="27CDF2C6">
      <w:pPr>
        <w:spacing w:line="360" w:lineRule="auto"/>
        <w:ind w:firstLine="480" w:firstLineChars="200"/>
        <w:jc w:val="left"/>
        <w:rPr>
          <w:rFonts w:ascii="宋体" w:hAnsi="宋体" w:cs="宋体"/>
          <w:sz w:val="24"/>
        </w:rPr>
      </w:pPr>
      <w:r>
        <w:rPr>
          <w:rFonts w:hint="eastAsia" w:ascii="宋体" w:hAnsi="宋体" w:cs="宋体"/>
          <w:sz w:val="24"/>
        </w:rPr>
        <w:t>4、我方采取严格措施防止与本次投标工作无关的我方人员接触保密信息，防止其泄露信息，如果发生泄密，我方承担一切相关职责。</w:t>
      </w:r>
    </w:p>
    <w:p w14:paraId="4E857CCE">
      <w:pPr>
        <w:spacing w:line="360" w:lineRule="auto"/>
        <w:ind w:firstLine="480" w:firstLineChars="200"/>
        <w:jc w:val="left"/>
        <w:rPr>
          <w:rFonts w:ascii="宋体" w:hAnsi="宋体" w:cs="宋体"/>
          <w:sz w:val="24"/>
        </w:rPr>
      </w:pPr>
      <w:r>
        <w:rPr>
          <w:rFonts w:hint="eastAsia" w:ascii="宋体" w:hAnsi="宋体" w:cs="宋体"/>
          <w:sz w:val="24"/>
        </w:rPr>
        <w:t>5、我方对内部因工作原因接触到保密信息人员，进行保密教育，防止泄露信息。</w:t>
      </w:r>
    </w:p>
    <w:p w14:paraId="7E2D2A9F">
      <w:pPr>
        <w:spacing w:line="360" w:lineRule="auto"/>
        <w:ind w:firstLine="480" w:firstLineChars="200"/>
        <w:jc w:val="left"/>
        <w:rPr>
          <w:rFonts w:ascii="宋体" w:hAnsi="宋体" w:cs="宋体"/>
          <w:sz w:val="24"/>
        </w:rPr>
      </w:pPr>
      <w:r>
        <w:rPr>
          <w:rFonts w:hint="eastAsia" w:ascii="宋体" w:hAnsi="宋体" w:cs="宋体"/>
          <w:sz w:val="24"/>
        </w:rPr>
        <w:t>6、如我方有幸中标，此承诺书将持续生效。</w:t>
      </w:r>
    </w:p>
    <w:p w14:paraId="3AEB4476">
      <w:pPr>
        <w:spacing w:line="360" w:lineRule="auto"/>
        <w:ind w:firstLine="480" w:firstLineChars="200"/>
        <w:jc w:val="left"/>
        <w:rPr>
          <w:rFonts w:ascii="宋体" w:hAnsi="宋体" w:cs="宋体"/>
          <w:sz w:val="24"/>
        </w:rPr>
      </w:pPr>
    </w:p>
    <w:p w14:paraId="0A63B260">
      <w:pPr>
        <w:spacing w:line="360" w:lineRule="auto"/>
        <w:ind w:firstLine="480" w:firstLineChars="200"/>
        <w:jc w:val="left"/>
        <w:rPr>
          <w:rFonts w:ascii="宋体" w:hAnsi="宋体" w:cs="宋体"/>
          <w:sz w:val="24"/>
        </w:rPr>
      </w:pPr>
    </w:p>
    <w:p w14:paraId="1AB06B68">
      <w:pPr>
        <w:spacing w:line="360" w:lineRule="auto"/>
        <w:ind w:firstLine="480" w:firstLineChars="200"/>
        <w:jc w:val="left"/>
        <w:rPr>
          <w:rFonts w:ascii="宋体" w:hAnsi="宋体" w:cs="宋体"/>
          <w:sz w:val="24"/>
        </w:rPr>
      </w:pPr>
    </w:p>
    <w:p w14:paraId="7600217C">
      <w:pPr>
        <w:spacing w:line="360" w:lineRule="auto"/>
        <w:ind w:firstLine="480" w:firstLineChars="200"/>
        <w:jc w:val="left"/>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38AA02D6">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612D2F9B">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706C0008">
      <w:pPr>
        <w:spacing w:line="360" w:lineRule="auto"/>
        <w:rPr>
          <w:rFonts w:ascii="宋体" w:hAnsi="宋体" w:cs="宋体"/>
          <w:sz w:val="24"/>
        </w:rPr>
      </w:pPr>
    </w:p>
    <w:p w14:paraId="7086BC26">
      <w:pPr>
        <w:spacing w:line="360" w:lineRule="auto"/>
        <w:ind w:firstLine="480" w:firstLineChars="200"/>
        <w:rPr>
          <w:rFonts w:ascii="宋体" w:hAnsi="宋体" w:cs="宋体"/>
          <w:sz w:val="24"/>
        </w:rPr>
      </w:pPr>
    </w:p>
    <w:p w14:paraId="75358821">
      <w:pPr>
        <w:pStyle w:val="12"/>
        <w:spacing w:line="360" w:lineRule="auto"/>
        <w:rPr>
          <w:rFonts w:ascii="宋体" w:hAnsi="宋体" w:eastAsia="宋体" w:cs="宋体"/>
        </w:rPr>
      </w:pPr>
    </w:p>
    <w:p w14:paraId="6568CEE3">
      <w:pPr>
        <w:pStyle w:val="12"/>
        <w:spacing w:line="360" w:lineRule="auto"/>
        <w:rPr>
          <w:rFonts w:ascii="宋体" w:hAnsi="宋体" w:eastAsia="宋体" w:cs="宋体"/>
        </w:rPr>
      </w:pPr>
    </w:p>
    <w:p w14:paraId="39134A46">
      <w:pPr>
        <w:pStyle w:val="12"/>
        <w:spacing w:line="360" w:lineRule="auto"/>
        <w:rPr>
          <w:rFonts w:ascii="宋体" w:hAnsi="宋体" w:eastAsia="宋体" w:cs="宋体"/>
        </w:rPr>
      </w:pPr>
    </w:p>
    <w:p w14:paraId="3913D7D8">
      <w:pPr>
        <w:pStyle w:val="12"/>
        <w:spacing w:line="360" w:lineRule="auto"/>
        <w:rPr>
          <w:rFonts w:ascii="宋体" w:hAnsi="宋体" w:eastAsia="宋体" w:cs="宋体"/>
        </w:rPr>
      </w:pPr>
    </w:p>
    <w:p w14:paraId="785E3C98">
      <w:pPr>
        <w:pStyle w:val="12"/>
        <w:spacing w:line="360" w:lineRule="auto"/>
        <w:rPr>
          <w:rFonts w:ascii="宋体" w:hAnsi="宋体" w:eastAsia="宋体" w:cs="宋体"/>
        </w:rPr>
      </w:pPr>
    </w:p>
    <w:p w14:paraId="7B480EEF">
      <w:pPr>
        <w:pStyle w:val="12"/>
        <w:spacing w:line="360" w:lineRule="auto"/>
        <w:rPr>
          <w:rFonts w:ascii="宋体" w:hAnsi="宋体" w:eastAsia="宋体" w:cs="宋体"/>
        </w:rPr>
      </w:pPr>
    </w:p>
    <w:p w14:paraId="077A578F">
      <w:pPr>
        <w:pStyle w:val="4"/>
        <w:spacing w:before="0" w:after="0" w:line="360" w:lineRule="auto"/>
        <w:jc w:val="center"/>
        <w:rPr>
          <w:rFonts w:ascii="宋体" w:hAnsi="宋体" w:cs="宋体"/>
          <w:sz w:val="24"/>
          <w:szCs w:val="24"/>
        </w:rPr>
      </w:pPr>
      <w:bookmarkStart w:id="466" w:name="_Toc11673"/>
      <w:bookmarkStart w:id="467" w:name="_Toc7209"/>
      <w:bookmarkStart w:id="468" w:name="_Toc71734769"/>
      <w:bookmarkStart w:id="469" w:name="_Toc103723285"/>
      <w:bookmarkStart w:id="470" w:name="_Toc89638418"/>
      <w:r>
        <w:rPr>
          <w:rFonts w:hint="eastAsia" w:ascii="宋体" w:hAnsi="宋体" w:cs="宋体"/>
          <w:sz w:val="24"/>
          <w:szCs w:val="24"/>
        </w:rPr>
        <w:br w:type="page"/>
      </w:r>
      <w:r>
        <w:rPr>
          <w:rFonts w:hint="eastAsia" w:ascii="宋体" w:hAnsi="宋体" w:cs="宋体"/>
          <w:sz w:val="24"/>
          <w:szCs w:val="24"/>
        </w:rPr>
        <w:t>9.商务条款偏离表</w:t>
      </w:r>
      <w:bookmarkEnd w:id="466"/>
      <w:bookmarkEnd w:id="467"/>
      <w:bookmarkEnd w:id="468"/>
      <w:bookmarkEnd w:id="469"/>
      <w:bookmarkEnd w:id="470"/>
    </w:p>
    <w:p w14:paraId="1E26F52F">
      <w:pPr>
        <w:spacing w:line="360" w:lineRule="auto"/>
        <w:jc w:val="left"/>
        <w:rPr>
          <w:rFonts w:ascii="宋体" w:hAnsi="宋体" w:cs="宋体"/>
          <w:bCs/>
          <w:sz w:val="24"/>
          <w:szCs w:val="24"/>
        </w:rPr>
      </w:pPr>
      <w:r>
        <w:rPr>
          <w:rFonts w:hint="eastAsia" w:ascii="宋体" w:hAnsi="宋体" w:cs="宋体"/>
          <w:bCs/>
          <w:sz w:val="24"/>
          <w:szCs w:val="24"/>
        </w:rPr>
        <w:t>项目名称：</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p>
    <w:p w14:paraId="320A132C">
      <w:pPr>
        <w:spacing w:line="360" w:lineRule="auto"/>
        <w:jc w:val="left"/>
        <w:rPr>
          <w:rFonts w:ascii="宋体" w:hAnsi="宋体" w:cs="宋体"/>
          <w:bCs/>
          <w:sz w:val="24"/>
          <w:szCs w:val="24"/>
          <w:u w:val="single"/>
        </w:rPr>
      </w:pPr>
      <w:r>
        <w:rPr>
          <w:rFonts w:hint="eastAsia" w:ascii="宋体" w:hAnsi="宋体" w:cs="宋体"/>
          <w:bCs/>
          <w:sz w:val="24"/>
          <w:szCs w:val="24"/>
        </w:rPr>
        <w:t>项目编号：</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098"/>
        <w:gridCol w:w="2055"/>
        <w:gridCol w:w="2191"/>
        <w:gridCol w:w="1369"/>
        <w:gridCol w:w="2124"/>
      </w:tblGrid>
      <w:tr w14:paraId="758E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49F4B5A8">
            <w:pPr>
              <w:spacing w:line="360" w:lineRule="auto"/>
              <w:jc w:val="center"/>
              <w:rPr>
                <w:rFonts w:ascii="宋体" w:hAnsi="宋体" w:cs="宋体"/>
                <w:sz w:val="24"/>
                <w:szCs w:val="24"/>
              </w:rPr>
            </w:pPr>
            <w:r>
              <w:rPr>
                <w:rFonts w:hint="eastAsia" w:ascii="宋体" w:hAnsi="宋体" w:cs="宋体"/>
                <w:sz w:val="24"/>
                <w:szCs w:val="24"/>
              </w:rPr>
              <w:t>序号</w:t>
            </w:r>
          </w:p>
        </w:tc>
        <w:tc>
          <w:tcPr>
            <w:tcW w:w="1098" w:type="dxa"/>
            <w:vAlign w:val="center"/>
          </w:tcPr>
          <w:p w14:paraId="6DEDC881">
            <w:pPr>
              <w:spacing w:line="360" w:lineRule="auto"/>
              <w:jc w:val="center"/>
              <w:rPr>
                <w:rFonts w:ascii="宋体" w:hAnsi="宋体" w:cs="宋体"/>
                <w:sz w:val="24"/>
                <w:szCs w:val="24"/>
              </w:rPr>
            </w:pPr>
            <w:r>
              <w:rPr>
                <w:rFonts w:hint="eastAsia" w:ascii="宋体" w:hAnsi="宋体" w:cs="宋体"/>
                <w:sz w:val="24"/>
                <w:szCs w:val="24"/>
              </w:rPr>
              <w:t>名称</w:t>
            </w:r>
          </w:p>
        </w:tc>
        <w:tc>
          <w:tcPr>
            <w:tcW w:w="2055" w:type="dxa"/>
            <w:vAlign w:val="center"/>
          </w:tcPr>
          <w:p w14:paraId="766A66C3">
            <w:pPr>
              <w:spacing w:line="360" w:lineRule="auto"/>
              <w:jc w:val="center"/>
              <w:rPr>
                <w:rFonts w:ascii="宋体" w:hAnsi="宋体" w:cs="宋体"/>
                <w:sz w:val="24"/>
                <w:szCs w:val="24"/>
              </w:rPr>
            </w:pPr>
            <w:r>
              <w:rPr>
                <w:rFonts w:hint="eastAsia" w:ascii="宋体" w:hAnsi="宋体" w:cs="宋体"/>
                <w:sz w:val="24"/>
                <w:szCs w:val="24"/>
              </w:rPr>
              <w:t>招标文件要求</w:t>
            </w:r>
          </w:p>
        </w:tc>
        <w:tc>
          <w:tcPr>
            <w:tcW w:w="2191" w:type="dxa"/>
            <w:vAlign w:val="center"/>
          </w:tcPr>
          <w:p w14:paraId="1B5C60FB">
            <w:pPr>
              <w:spacing w:line="360" w:lineRule="auto"/>
              <w:jc w:val="center"/>
              <w:rPr>
                <w:rFonts w:ascii="宋体" w:hAnsi="宋体" w:cs="宋体"/>
                <w:sz w:val="24"/>
                <w:szCs w:val="24"/>
              </w:rPr>
            </w:pPr>
            <w:r>
              <w:rPr>
                <w:rFonts w:hint="eastAsia" w:ascii="宋体" w:hAnsi="宋体" w:cs="宋体"/>
                <w:sz w:val="24"/>
                <w:szCs w:val="24"/>
              </w:rPr>
              <w:t>投标文件响应</w:t>
            </w:r>
          </w:p>
        </w:tc>
        <w:tc>
          <w:tcPr>
            <w:tcW w:w="1369" w:type="dxa"/>
            <w:vAlign w:val="center"/>
          </w:tcPr>
          <w:p w14:paraId="73ED61F8">
            <w:pPr>
              <w:spacing w:line="360" w:lineRule="auto"/>
              <w:jc w:val="center"/>
              <w:rPr>
                <w:rFonts w:ascii="宋体" w:hAnsi="宋体" w:cs="宋体"/>
                <w:sz w:val="24"/>
                <w:szCs w:val="24"/>
              </w:rPr>
            </w:pPr>
            <w:r>
              <w:rPr>
                <w:rFonts w:hint="eastAsia" w:ascii="宋体" w:hAnsi="宋体" w:cs="宋体"/>
                <w:sz w:val="24"/>
                <w:szCs w:val="24"/>
              </w:rPr>
              <w:t>偏离情况</w:t>
            </w:r>
          </w:p>
        </w:tc>
        <w:tc>
          <w:tcPr>
            <w:tcW w:w="2124" w:type="dxa"/>
            <w:vAlign w:val="center"/>
          </w:tcPr>
          <w:p w14:paraId="3B114972">
            <w:pPr>
              <w:spacing w:line="360" w:lineRule="auto"/>
              <w:jc w:val="center"/>
              <w:rPr>
                <w:rFonts w:ascii="宋体" w:hAnsi="宋体" w:cs="宋体"/>
                <w:sz w:val="24"/>
                <w:szCs w:val="24"/>
              </w:rPr>
            </w:pPr>
            <w:r>
              <w:rPr>
                <w:rFonts w:hint="eastAsia" w:ascii="宋体" w:hAnsi="宋体" w:cs="宋体"/>
                <w:sz w:val="24"/>
                <w:szCs w:val="24"/>
              </w:rPr>
              <w:t>说明</w:t>
            </w:r>
          </w:p>
        </w:tc>
      </w:tr>
      <w:tr w14:paraId="121DE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42412F8D">
            <w:pPr>
              <w:spacing w:line="360" w:lineRule="auto"/>
              <w:jc w:val="center"/>
              <w:rPr>
                <w:rFonts w:ascii="宋体" w:hAnsi="宋体" w:cs="宋体"/>
                <w:sz w:val="24"/>
                <w:szCs w:val="24"/>
              </w:rPr>
            </w:pPr>
          </w:p>
        </w:tc>
        <w:tc>
          <w:tcPr>
            <w:tcW w:w="1098" w:type="dxa"/>
            <w:vAlign w:val="center"/>
          </w:tcPr>
          <w:p w14:paraId="0FBE0C70">
            <w:pPr>
              <w:spacing w:line="360" w:lineRule="auto"/>
              <w:jc w:val="center"/>
              <w:rPr>
                <w:rFonts w:ascii="宋体" w:hAnsi="宋体" w:cs="宋体"/>
                <w:sz w:val="24"/>
                <w:szCs w:val="24"/>
              </w:rPr>
            </w:pPr>
          </w:p>
        </w:tc>
        <w:tc>
          <w:tcPr>
            <w:tcW w:w="2055" w:type="dxa"/>
            <w:vAlign w:val="center"/>
          </w:tcPr>
          <w:p w14:paraId="4A3D9A9E">
            <w:pPr>
              <w:spacing w:line="360" w:lineRule="auto"/>
              <w:jc w:val="center"/>
              <w:rPr>
                <w:rFonts w:ascii="宋体" w:hAnsi="宋体" w:cs="宋体"/>
                <w:sz w:val="24"/>
                <w:szCs w:val="24"/>
              </w:rPr>
            </w:pPr>
          </w:p>
        </w:tc>
        <w:tc>
          <w:tcPr>
            <w:tcW w:w="2191" w:type="dxa"/>
            <w:vAlign w:val="center"/>
          </w:tcPr>
          <w:p w14:paraId="0C3E5C33">
            <w:pPr>
              <w:spacing w:line="360" w:lineRule="auto"/>
              <w:jc w:val="center"/>
              <w:rPr>
                <w:rFonts w:ascii="宋体" w:hAnsi="宋体" w:cs="宋体"/>
                <w:sz w:val="24"/>
                <w:szCs w:val="24"/>
              </w:rPr>
            </w:pPr>
          </w:p>
        </w:tc>
        <w:tc>
          <w:tcPr>
            <w:tcW w:w="1369" w:type="dxa"/>
            <w:vAlign w:val="center"/>
          </w:tcPr>
          <w:p w14:paraId="54B194FE">
            <w:pPr>
              <w:spacing w:line="360" w:lineRule="auto"/>
              <w:jc w:val="center"/>
              <w:rPr>
                <w:rFonts w:ascii="宋体" w:hAnsi="宋体" w:cs="宋体"/>
                <w:sz w:val="24"/>
                <w:szCs w:val="24"/>
              </w:rPr>
            </w:pPr>
          </w:p>
        </w:tc>
        <w:tc>
          <w:tcPr>
            <w:tcW w:w="2124" w:type="dxa"/>
            <w:vAlign w:val="center"/>
          </w:tcPr>
          <w:p w14:paraId="54C567B7">
            <w:pPr>
              <w:spacing w:line="360" w:lineRule="auto"/>
              <w:jc w:val="center"/>
              <w:rPr>
                <w:rFonts w:ascii="宋体" w:hAnsi="宋体" w:cs="宋体"/>
                <w:sz w:val="24"/>
                <w:szCs w:val="24"/>
              </w:rPr>
            </w:pPr>
          </w:p>
        </w:tc>
      </w:tr>
      <w:tr w14:paraId="2720A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48EB5757">
            <w:pPr>
              <w:spacing w:line="360" w:lineRule="auto"/>
              <w:jc w:val="center"/>
              <w:rPr>
                <w:rFonts w:ascii="宋体" w:hAnsi="宋体" w:cs="宋体"/>
                <w:sz w:val="24"/>
                <w:szCs w:val="24"/>
              </w:rPr>
            </w:pPr>
          </w:p>
        </w:tc>
        <w:tc>
          <w:tcPr>
            <w:tcW w:w="1098" w:type="dxa"/>
            <w:vAlign w:val="center"/>
          </w:tcPr>
          <w:p w14:paraId="015893BB">
            <w:pPr>
              <w:spacing w:line="360" w:lineRule="auto"/>
              <w:jc w:val="center"/>
              <w:rPr>
                <w:rFonts w:ascii="宋体" w:hAnsi="宋体" w:cs="宋体"/>
                <w:sz w:val="24"/>
                <w:szCs w:val="24"/>
              </w:rPr>
            </w:pPr>
          </w:p>
        </w:tc>
        <w:tc>
          <w:tcPr>
            <w:tcW w:w="2055" w:type="dxa"/>
            <w:vAlign w:val="center"/>
          </w:tcPr>
          <w:p w14:paraId="32F696D9">
            <w:pPr>
              <w:spacing w:line="360" w:lineRule="auto"/>
              <w:jc w:val="center"/>
              <w:rPr>
                <w:rFonts w:ascii="宋体" w:hAnsi="宋体" w:cs="宋体"/>
                <w:sz w:val="24"/>
                <w:szCs w:val="24"/>
              </w:rPr>
            </w:pPr>
          </w:p>
        </w:tc>
        <w:tc>
          <w:tcPr>
            <w:tcW w:w="2191" w:type="dxa"/>
            <w:vAlign w:val="center"/>
          </w:tcPr>
          <w:p w14:paraId="574A06A1">
            <w:pPr>
              <w:spacing w:line="360" w:lineRule="auto"/>
              <w:jc w:val="center"/>
              <w:rPr>
                <w:rFonts w:ascii="宋体" w:hAnsi="宋体" w:cs="宋体"/>
                <w:sz w:val="24"/>
                <w:szCs w:val="24"/>
              </w:rPr>
            </w:pPr>
          </w:p>
        </w:tc>
        <w:tc>
          <w:tcPr>
            <w:tcW w:w="1369" w:type="dxa"/>
            <w:vAlign w:val="center"/>
          </w:tcPr>
          <w:p w14:paraId="37C92DAB">
            <w:pPr>
              <w:spacing w:line="360" w:lineRule="auto"/>
              <w:jc w:val="center"/>
              <w:rPr>
                <w:rFonts w:ascii="宋体" w:hAnsi="宋体" w:cs="宋体"/>
                <w:sz w:val="24"/>
                <w:szCs w:val="24"/>
              </w:rPr>
            </w:pPr>
          </w:p>
        </w:tc>
        <w:tc>
          <w:tcPr>
            <w:tcW w:w="2124" w:type="dxa"/>
            <w:vAlign w:val="center"/>
          </w:tcPr>
          <w:p w14:paraId="17DE2747">
            <w:pPr>
              <w:spacing w:line="360" w:lineRule="auto"/>
              <w:jc w:val="center"/>
              <w:rPr>
                <w:rFonts w:ascii="宋体" w:hAnsi="宋体" w:cs="宋体"/>
                <w:sz w:val="24"/>
                <w:szCs w:val="24"/>
              </w:rPr>
            </w:pPr>
          </w:p>
        </w:tc>
      </w:tr>
      <w:tr w14:paraId="4A16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0371BD3F">
            <w:pPr>
              <w:spacing w:line="360" w:lineRule="auto"/>
              <w:jc w:val="center"/>
              <w:rPr>
                <w:rFonts w:ascii="宋体" w:hAnsi="宋体" w:cs="宋体"/>
                <w:sz w:val="24"/>
                <w:szCs w:val="24"/>
              </w:rPr>
            </w:pPr>
          </w:p>
        </w:tc>
        <w:tc>
          <w:tcPr>
            <w:tcW w:w="1098" w:type="dxa"/>
            <w:vAlign w:val="center"/>
          </w:tcPr>
          <w:p w14:paraId="49E60F8C">
            <w:pPr>
              <w:spacing w:line="360" w:lineRule="auto"/>
              <w:jc w:val="center"/>
              <w:rPr>
                <w:rFonts w:ascii="宋体" w:hAnsi="宋体" w:cs="宋体"/>
                <w:sz w:val="24"/>
                <w:szCs w:val="24"/>
              </w:rPr>
            </w:pPr>
          </w:p>
        </w:tc>
        <w:tc>
          <w:tcPr>
            <w:tcW w:w="2055" w:type="dxa"/>
            <w:vAlign w:val="center"/>
          </w:tcPr>
          <w:p w14:paraId="5E4B3B7E">
            <w:pPr>
              <w:spacing w:line="360" w:lineRule="auto"/>
              <w:jc w:val="center"/>
              <w:rPr>
                <w:rFonts w:ascii="宋体" w:hAnsi="宋体" w:cs="宋体"/>
                <w:sz w:val="24"/>
                <w:szCs w:val="24"/>
              </w:rPr>
            </w:pPr>
          </w:p>
        </w:tc>
        <w:tc>
          <w:tcPr>
            <w:tcW w:w="2191" w:type="dxa"/>
            <w:vAlign w:val="center"/>
          </w:tcPr>
          <w:p w14:paraId="71D436D2">
            <w:pPr>
              <w:spacing w:line="360" w:lineRule="auto"/>
              <w:jc w:val="center"/>
              <w:rPr>
                <w:rFonts w:ascii="宋体" w:hAnsi="宋体" w:cs="宋体"/>
                <w:sz w:val="24"/>
                <w:szCs w:val="24"/>
              </w:rPr>
            </w:pPr>
          </w:p>
        </w:tc>
        <w:tc>
          <w:tcPr>
            <w:tcW w:w="1369" w:type="dxa"/>
            <w:vAlign w:val="center"/>
          </w:tcPr>
          <w:p w14:paraId="44A4CC25">
            <w:pPr>
              <w:spacing w:line="360" w:lineRule="auto"/>
              <w:jc w:val="center"/>
              <w:rPr>
                <w:rFonts w:ascii="宋体" w:hAnsi="宋体" w:cs="宋体"/>
                <w:sz w:val="24"/>
                <w:szCs w:val="24"/>
              </w:rPr>
            </w:pPr>
          </w:p>
        </w:tc>
        <w:tc>
          <w:tcPr>
            <w:tcW w:w="2124" w:type="dxa"/>
            <w:vAlign w:val="center"/>
          </w:tcPr>
          <w:p w14:paraId="471B73FC">
            <w:pPr>
              <w:spacing w:line="360" w:lineRule="auto"/>
              <w:jc w:val="center"/>
              <w:rPr>
                <w:rFonts w:ascii="宋体" w:hAnsi="宋体" w:cs="宋体"/>
                <w:sz w:val="24"/>
                <w:szCs w:val="24"/>
              </w:rPr>
            </w:pPr>
          </w:p>
        </w:tc>
      </w:tr>
      <w:tr w14:paraId="453D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5B45F70E">
            <w:pPr>
              <w:spacing w:line="360" w:lineRule="auto"/>
              <w:jc w:val="center"/>
              <w:rPr>
                <w:rFonts w:ascii="宋体" w:hAnsi="宋体" w:cs="宋体"/>
                <w:sz w:val="24"/>
                <w:szCs w:val="24"/>
              </w:rPr>
            </w:pPr>
          </w:p>
        </w:tc>
        <w:tc>
          <w:tcPr>
            <w:tcW w:w="1098" w:type="dxa"/>
            <w:vAlign w:val="center"/>
          </w:tcPr>
          <w:p w14:paraId="3B98FC10">
            <w:pPr>
              <w:spacing w:line="360" w:lineRule="auto"/>
              <w:jc w:val="center"/>
              <w:rPr>
                <w:rFonts w:ascii="宋体" w:hAnsi="宋体" w:cs="宋体"/>
                <w:sz w:val="24"/>
                <w:szCs w:val="24"/>
              </w:rPr>
            </w:pPr>
          </w:p>
        </w:tc>
        <w:tc>
          <w:tcPr>
            <w:tcW w:w="2055" w:type="dxa"/>
            <w:vAlign w:val="center"/>
          </w:tcPr>
          <w:p w14:paraId="374EE7F1">
            <w:pPr>
              <w:spacing w:line="360" w:lineRule="auto"/>
              <w:jc w:val="center"/>
              <w:rPr>
                <w:rFonts w:ascii="宋体" w:hAnsi="宋体" w:cs="宋体"/>
                <w:sz w:val="24"/>
                <w:szCs w:val="24"/>
              </w:rPr>
            </w:pPr>
          </w:p>
        </w:tc>
        <w:tc>
          <w:tcPr>
            <w:tcW w:w="2191" w:type="dxa"/>
            <w:vAlign w:val="center"/>
          </w:tcPr>
          <w:p w14:paraId="691D8B47">
            <w:pPr>
              <w:spacing w:line="360" w:lineRule="auto"/>
              <w:jc w:val="center"/>
              <w:rPr>
                <w:rFonts w:ascii="宋体" w:hAnsi="宋体" w:cs="宋体"/>
                <w:sz w:val="24"/>
                <w:szCs w:val="24"/>
              </w:rPr>
            </w:pPr>
          </w:p>
        </w:tc>
        <w:tc>
          <w:tcPr>
            <w:tcW w:w="1369" w:type="dxa"/>
            <w:vAlign w:val="center"/>
          </w:tcPr>
          <w:p w14:paraId="6F0C287F">
            <w:pPr>
              <w:spacing w:line="360" w:lineRule="auto"/>
              <w:jc w:val="center"/>
              <w:rPr>
                <w:rFonts w:ascii="宋体" w:hAnsi="宋体" w:cs="宋体"/>
                <w:sz w:val="24"/>
                <w:szCs w:val="24"/>
              </w:rPr>
            </w:pPr>
          </w:p>
        </w:tc>
        <w:tc>
          <w:tcPr>
            <w:tcW w:w="2124" w:type="dxa"/>
            <w:vAlign w:val="center"/>
          </w:tcPr>
          <w:p w14:paraId="53958975">
            <w:pPr>
              <w:spacing w:line="360" w:lineRule="auto"/>
              <w:jc w:val="center"/>
              <w:rPr>
                <w:rFonts w:ascii="宋体" w:hAnsi="宋体" w:cs="宋体"/>
                <w:sz w:val="24"/>
                <w:szCs w:val="24"/>
              </w:rPr>
            </w:pPr>
          </w:p>
        </w:tc>
      </w:tr>
      <w:tr w14:paraId="11D4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vAlign w:val="center"/>
          </w:tcPr>
          <w:p w14:paraId="0C78EF78">
            <w:pPr>
              <w:spacing w:line="360" w:lineRule="auto"/>
              <w:jc w:val="center"/>
              <w:rPr>
                <w:rFonts w:ascii="宋体" w:hAnsi="宋体" w:cs="宋体"/>
                <w:sz w:val="24"/>
                <w:szCs w:val="24"/>
              </w:rPr>
            </w:pPr>
          </w:p>
        </w:tc>
        <w:tc>
          <w:tcPr>
            <w:tcW w:w="1098" w:type="dxa"/>
            <w:vAlign w:val="center"/>
          </w:tcPr>
          <w:p w14:paraId="538773DB">
            <w:pPr>
              <w:spacing w:line="360" w:lineRule="auto"/>
              <w:jc w:val="center"/>
              <w:rPr>
                <w:rFonts w:ascii="宋体" w:hAnsi="宋体" w:cs="宋体"/>
                <w:sz w:val="24"/>
                <w:szCs w:val="24"/>
              </w:rPr>
            </w:pPr>
          </w:p>
        </w:tc>
        <w:tc>
          <w:tcPr>
            <w:tcW w:w="2055" w:type="dxa"/>
            <w:vAlign w:val="center"/>
          </w:tcPr>
          <w:p w14:paraId="4DA87FDF">
            <w:pPr>
              <w:spacing w:line="360" w:lineRule="auto"/>
              <w:jc w:val="center"/>
              <w:rPr>
                <w:rFonts w:ascii="宋体" w:hAnsi="宋体" w:cs="宋体"/>
                <w:sz w:val="24"/>
                <w:szCs w:val="24"/>
              </w:rPr>
            </w:pPr>
          </w:p>
        </w:tc>
        <w:tc>
          <w:tcPr>
            <w:tcW w:w="2191" w:type="dxa"/>
            <w:vAlign w:val="center"/>
          </w:tcPr>
          <w:p w14:paraId="66C5D66E">
            <w:pPr>
              <w:spacing w:line="360" w:lineRule="auto"/>
              <w:jc w:val="center"/>
              <w:rPr>
                <w:rFonts w:ascii="宋体" w:hAnsi="宋体" w:cs="宋体"/>
                <w:sz w:val="24"/>
                <w:szCs w:val="24"/>
              </w:rPr>
            </w:pPr>
          </w:p>
        </w:tc>
        <w:tc>
          <w:tcPr>
            <w:tcW w:w="1369" w:type="dxa"/>
            <w:vAlign w:val="center"/>
          </w:tcPr>
          <w:p w14:paraId="2B4A525A">
            <w:pPr>
              <w:spacing w:line="360" w:lineRule="auto"/>
              <w:jc w:val="center"/>
              <w:rPr>
                <w:rFonts w:ascii="宋体" w:hAnsi="宋体" w:cs="宋体"/>
                <w:sz w:val="24"/>
                <w:szCs w:val="24"/>
              </w:rPr>
            </w:pPr>
          </w:p>
        </w:tc>
        <w:tc>
          <w:tcPr>
            <w:tcW w:w="2124" w:type="dxa"/>
            <w:vAlign w:val="center"/>
          </w:tcPr>
          <w:p w14:paraId="26FDD8DD">
            <w:pPr>
              <w:spacing w:line="360" w:lineRule="auto"/>
              <w:jc w:val="center"/>
              <w:rPr>
                <w:rFonts w:ascii="宋体" w:hAnsi="宋体" w:cs="宋体"/>
                <w:sz w:val="24"/>
                <w:szCs w:val="24"/>
              </w:rPr>
            </w:pPr>
          </w:p>
        </w:tc>
      </w:tr>
    </w:tbl>
    <w:p w14:paraId="1BD4AC3B">
      <w:pPr>
        <w:spacing w:line="360" w:lineRule="auto"/>
        <w:jc w:val="left"/>
        <w:rPr>
          <w:rFonts w:ascii="宋体" w:hAnsi="宋体" w:cs="宋体"/>
          <w:b/>
          <w:bCs/>
          <w:sz w:val="24"/>
          <w:szCs w:val="24"/>
        </w:rPr>
      </w:pPr>
      <w:r>
        <w:rPr>
          <w:rFonts w:hint="eastAsia" w:ascii="宋体" w:hAnsi="宋体" w:cs="宋体"/>
          <w:b/>
          <w:bCs/>
          <w:sz w:val="24"/>
          <w:szCs w:val="24"/>
        </w:rPr>
        <w:t>注：</w:t>
      </w:r>
    </w:p>
    <w:p w14:paraId="48C5AB1D">
      <w:pPr>
        <w:spacing w:line="360" w:lineRule="auto"/>
        <w:jc w:val="left"/>
        <w:rPr>
          <w:rFonts w:ascii="宋体" w:hAnsi="宋体" w:cs="宋体"/>
          <w:b/>
          <w:bCs/>
          <w:sz w:val="24"/>
          <w:szCs w:val="24"/>
        </w:rPr>
      </w:pPr>
      <w:r>
        <w:rPr>
          <w:rFonts w:hint="eastAsia" w:ascii="宋体" w:hAnsi="宋体" w:cs="宋体"/>
          <w:b/>
          <w:bCs/>
          <w:sz w:val="24"/>
          <w:szCs w:val="24"/>
        </w:rPr>
        <w:t>（1）商务条款指：招标文件中对合同履行期限、交货地点、质保期、质量标准等内容，投标人应仔细阅读招标文件第六章“采购需求及要求”中“</w:t>
      </w:r>
      <w:r>
        <w:rPr>
          <w:rFonts w:hint="eastAsia" w:ascii="宋体" w:hAnsi="宋体" w:cs="宋体"/>
          <w:b/>
          <w:bCs/>
          <w:sz w:val="24"/>
          <w:szCs w:val="24"/>
          <w:lang w:val="en-US" w:eastAsia="zh-CN"/>
        </w:rPr>
        <w:t>三</w:t>
      </w:r>
      <w:r>
        <w:rPr>
          <w:rFonts w:hint="eastAsia" w:ascii="宋体" w:hAnsi="宋体" w:cs="宋体"/>
          <w:b/>
          <w:bCs/>
          <w:sz w:val="24"/>
          <w:szCs w:val="24"/>
        </w:rPr>
        <w:t>、商务要求”的各项商务要求，若由于投标人的疏忽大意或未能完整、如实填写，视为投标人全部满足。</w:t>
      </w:r>
    </w:p>
    <w:p w14:paraId="2EE4AD34">
      <w:pPr>
        <w:spacing w:line="360" w:lineRule="auto"/>
        <w:jc w:val="left"/>
        <w:rPr>
          <w:rFonts w:ascii="宋体" w:hAnsi="宋体" w:cs="宋体"/>
          <w:b/>
          <w:bCs/>
          <w:sz w:val="24"/>
          <w:szCs w:val="24"/>
        </w:rPr>
      </w:pPr>
      <w:r>
        <w:rPr>
          <w:rFonts w:hint="eastAsia" w:ascii="宋体" w:hAnsi="宋体" w:cs="宋体"/>
          <w:b/>
          <w:bCs/>
          <w:sz w:val="24"/>
          <w:szCs w:val="24"/>
        </w:rPr>
        <w:t>（2）“偏离情况”请如实填写：“有偏离”并填写说明。</w:t>
      </w:r>
    </w:p>
    <w:p w14:paraId="69E14B0C">
      <w:pPr>
        <w:rPr>
          <w:rFonts w:ascii="宋体" w:hAnsi="宋体" w:cs="宋体"/>
        </w:rPr>
      </w:pPr>
    </w:p>
    <w:p w14:paraId="2B58ABBC">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55BC2314">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251A849D">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172F4406">
      <w:pPr>
        <w:spacing w:before="60" w:after="60" w:line="360" w:lineRule="auto"/>
        <w:ind w:firstLine="510"/>
        <w:rPr>
          <w:rFonts w:ascii="宋体" w:hAnsi="宋体" w:cs="宋体"/>
          <w:sz w:val="24"/>
        </w:rPr>
      </w:pPr>
    </w:p>
    <w:p w14:paraId="3FCEAEC7">
      <w:pPr>
        <w:pStyle w:val="12"/>
        <w:spacing w:line="360" w:lineRule="auto"/>
        <w:rPr>
          <w:rFonts w:ascii="宋体" w:hAnsi="宋体" w:eastAsia="宋体" w:cs="宋体"/>
        </w:rPr>
      </w:pPr>
    </w:p>
    <w:p w14:paraId="03392020">
      <w:pPr>
        <w:pStyle w:val="12"/>
        <w:spacing w:line="360" w:lineRule="auto"/>
        <w:rPr>
          <w:rFonts w:ascii="宋体" w:hAnsi="宋体" w:eastAsia="宋体" w:cs="宋体"/>
        </w:rPr>
      </w:pPr>
    </w:p>
    <w:p w14:paraId="3593D6CC">
      <w:pPr>
        <w:pStyle w:val="12"/>
        <w:spacing w:line="360" w:lineRule="auto"/>
        <w:rPr>
          <w:rFonts w:ascii="宋体" w:hAnsi="宋体" w:eastAsia="宋体" w:cs="宋体"/>
        </w:rPr>
      </w:pPr>
    </w:p>
    <w:p w14:paraId="0A2FA5CB">
      <w:pPr>
        <w:pStyle w:val="12"/>
        <w:spacing w:line="360" w:lineRule="auto"/>
        <w:rPr>
          <w:rFonts w:ascii="宋体" w:hAnsi="宋体" w:eastAsia="宋体" w:cs="宋体"/>
        </w:rPr>
      </w:pPr>
    </w:p>
    <w:p w14:paraId="716B190A">
      <w:pPr>
        <w:pStyle w:val="12"/>
        <w:spacing w:line="360" w:lineRule="auto"/>
        <w:rPr>
          <w:rFonts w:ascii="宋体" w:hAnsi="宋体" w:eastAsia="宋体" w:cs="宋体"/>
        </w:rPr>
      </w:pPr>
    </w:p>
    <w:p w14:paraId="65184712">
      <w:pPr>
        <w:pStyle w:val="12"/>
        <w:spacing w:line="360" w:lineRule="auto"/>
        <w:rPr>
          <w:rFonts w:ascii="宋体" w:hAnsi="宋体" w:eastAsia="宋体" w:cs="宋体"/>
        </w:rPr>
      </w:pPr>
    </w:p>
    <w:p w14:paraId="51AC2B37">
      <w:pPr>
        <w:pStyle w:val="12"/>
        <w:spacing w:line="360" w:lineRule="auto"/>
        <w:rPr>
          <w:rFonts w:ascii="宋体" w:hAnsi="宋体" w:eastAsia="宋体" w:cs="宋体"/>
        </w:rPr>
      </w:pPr>
    </w:p>
    <w:p w14:paraId="56489C91">
      <w:pPr>
        <w:pStyle w:val="12"/>
        <w:spacing w:line="360" w:lineRule="auto"/>
        <w:rPr>
          <w:rFonts w:ascii="宋体" w:hAnsi="宋体" w:eastAsia="宋体" w:cs="宋体"/>
        </w:rPr>
      </w:pPr>
      <w:r>
        <w:rPr>
          <w:rFonts w:hint="eastAsia" w:ascii="宋体" w:hAnsi="宋体" w:eastAsia="宋体" w:cs="宋体"/>
        </w:rPr>
        <w:br w:type="page"/>
      </w:r>
    </w:p>
    <w:p w14:paraId="1165DA21">
      <w:pPr>
        <w:pStyle w:val="4"/>
        <w:spacing w:before="0" w:after="0" w:line="360" w:lineRule="auto"/>
        <w:jc w:val="center"/>
        <w:rPr>
          <w:rFonts w:ascii="宋体" w:hAnsi="宋体" w:cs="宋体"/>
          <w:sz w:val="24"/>
          <w:szCs w:val="24"/>
        </w:rPr>
      </w:pPr>
      <w:bookmarkStart w:id="471" w:name="_Toc71734772"/>
      <w:bookmarkStart w:id="472" w:name="_Toc103723287"/>
      <w:bookmarkStart w:id="473" w:name="_Toc89638421"/>
      <w:bookmarkStart w:id="474" w:name="_Toc25244"/>
      <w:bookmarkStart w:id="475" w:name="_Toc2085"/>
      <w:bookmarkStart w:id="476" w:name="_Hlk53244692"/>
      <w:r>
        <w:rPr>
          <w:rFonts w:hint="eastAsia" w:ascii="宋体" w:hAnsi="宋体" w:cs="宋体"/>
          <w:sz w:val="24"/>
          <w:szCs w:val="24"/>
        </w:rPr>
        <w:t>10.售后响应方案及培训方案</w:t>
      </w:r>
    </w:p>
    <w:p w14:paraId="0BEAE46A">
      <w:pPr>
        <w:spacing w:line="360" w:lineRule="auto"/>
        <w:jc w:val="center"/>
        <w:rPr>
          <w:rFonts w:ascii="宋体" w:hAnsi="宋体" w:cs="宋体"/>
          <w:snapToGrid w:val="0"/>
          <w:kern w:val="0"/>
          <w:szCs w:val="20"/>
        </w:rPr>
      </w:pPr>
      <w:r>
        <w:rPr>
          <w:rFonts w:hint="eastAsia" w:ascii="宋体" w:hAnsi="宋体" w:cs="宋体"/>
          <w:snapToGrid w:val="0"/>
          <w:kern w:val="0"/>
          <w:szCs w:val="20"/>
        </w:rPr>
        <w:t>（由投标人提供，格式自拟）</w:t>
      </w:r>
    </w:p>
    <w:p w14:paraId="42F9DD98">
      <w:pPr>
        <w:spacing w:line="360" w:lineRule="auto"/>
        <w:rPr>
          <w:rFonts w:ascii="宋体" w:hAnsi="宋体" w:cs="宋体"/>
        </w:rPr>
      </w:pPr>
    </w:p>
    <w:p w14:paraId="1FBE4FD8">
      <w:pPr>
        <w:pStyle w:val="4"/>
        <w:tabs>
          <w:tab w:val="left" w:pos="312"/>
        </w:tabs>
        <w:spacing w:before="0" w:after="0" w:line="360" w:lineRule="auto"/>
        <w:jc w:val="center"/>
        <w:rPr>
          <w:rFonts w:ascii="宋体" w:hAnsi="宋体" w:cs="宋体"/>
          <w:sz w:val="24"/>
          <w:szCs w:val="24"/>
        </w:rPr>
      </w:pPr>
      <w:r>
        <w:rPr>
          <w:rFonts w:hint="eastAsia" w:ascii="宋体" w:hAnsi="宋体" w:cs="宋体"/>
          <w:sz w:val="24"/>
          <w:szCs w:val="24"/>
        </w:rPr>
        <w:br w:type="page"/>
      </w:r>
      <w:r>
        <w:rPr>
          <w:rFonts w:hint="eastAsia" w:ascii="宋体" w:hAnsi="宋体" w:cs="宋体"/>
          <w:sz w:val="24"/>
          <w:szCs w:val="24"/>
        </w:rPr>
        <w:t>11. 类似业绩</w:t>
      </w:r>
      <w:bookmarkEnd w:id="471"/>
      <w:bookmarkEnd w:id="472"/>
      <w:bookmarkEnd w:id="473"/>
      <w:bookmarkEnd w:id="474"/>
      <w:bookmarkEnd w:id="475"/>
    </w:p>
    <w:p w14:paraId="3C243CF6">
      <w:pPr>
        <w:spacing w:line="360" w:lineRule="auto"/>
        <w:jc w:val="left"/>
        <w:rPr>
          <w:rFonts w:ascii="宋体" w:hAnsi="宋体" w:cs="宋体"/>
          <w:bCs/>
          <w:sz w:val="24"/>
          <w:szCs w:val="24"/>
        </w:rPr>
      </w:pPr>
      <w:r>
        <w:rPr>
          <w:rFonts w:hint="eastAsia" w:ascii="宋体" w:hAnsi="宋体" w:cs="宋体"/>
          <w:bCs/>
          <w:sz w:val="24"/>
          <w:szCs w:val="24"/>
        </w:rPr>
        <w:t>项目名称：</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p>
    <w:p w14:paraId="0E8C4DEA">
      <w:pPr>
        <w:spacing w:line="360" w:lineRule="auto"/>
        <w:jc w:val="left"/>
        <w:rPr>
          <w:rFonts w:ascii="宋体" w:hAnsi="宋体" w:cs="宋体"/>
          <w:bCs/>
          <w:sz w:val="24"/>
          <w:szCs w:val="24"/>
          <w:u w:val="single"/>
        </w:rPr>
      </w:pPr>
      <w:r>
        <w:rPr>
          <w:rFonts w:hint="eastAsia" w:ascii="宋体" w:hAnsi="宋体" w:cs="宋体"/>
          <w:bCs/>
          <w:sz w:val="24"/>
          <w:szCs w:val="24"/>
        </w:rPr>
        <w:t>项目编号：</w:t>
      </w:r>
      <w:r>
        <w:rPr>
          <w:rFonts w:hint="eastAsia" w:ascii="宋体" w:hAnsi="宋体" w:cs="宋体"/>
          <w:sz w:val="24"/>
          <w:szCs w:val="24"/>
          <w:u w:val="single"/>
        </w:rPr>
        <w:t xml:space="preserve"> </w:t>
      </w:r>
      <w:r>
        <w:rPr>
          <w:rFonts w:hint="eastAsia" w:ascii="宋体" w:hAnsi="宋体" w:cs="宋体"/>
          <w:bCs/>
          <w:sz w:val="24"/>
          <w:szCs w:val="24"/>
          <w:u w:val="single"/>
        </w:rPr>
        <w:t xml:space="preserve">          </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238"/>
        <w:gridCol w:w="1242"/>
        <w:gridCol w:w="1475"/>
        <w:gridCol w:w="1475"/>
        <w:gridCol w:w="1132"/>
        <w:gridCol w:w="1115"/>
        <w:gridCol w:w="1237"/>
      </w:tblGrid>
      <w:tr w14:paraId="1C0B5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1E513CA9">
            <w:pPr>
              <w:spacing w:line="360" w:lineRule="auto"/>
              <w:jc w:val="center"/>
              <w:rPr>
                <w:rFonts w:ascii="宋体" w:hAnsi="宋体" w:cs="宋体"/>
                <w:sz w:val="22"/>
              </w:rPr>
            </w:pPr>
            <w:r>
              <w:rPr>
                <w:rFonts w:hint="eastAsia" w:ascii="宋体" w:hAnsi="宋体" w:cs="宋体"/>
                <w:sz w:val="22"/>
              </w:rPr>
              <w:t>序号</w:t>
            </w:r>
          </w:p>
        </w:tc>
        <w:tc>
          <w:tcPr>
            <w:tcW w:w="643" w:type="pct"/>
            <w:vAlign w:val="center"/>
          </w:tcPr>
          <w:p w14:paraId="08DDD4EB">
            <w:pPr>
              <w:spacing w:line="360" w:lineRule="auto"/>
              <w:jc w:val="center"/>
              <w:rPr>
                <w:rFonts w:ascii="宋体" w:hAnsi="宋体" w:cs="宋体"/>
                <w:sz w:val="22"/>
              </w:rPr>
            </w:pPr>
            <w:r>
              <w:rPr>
                <w:rFonts w:hint="eastAsia" w:ascii="宋体" w:hAnsi="宋体" w:cs="宋体"/>
                <w:sz w:val="22"/>
              </w:rPr>
              <w:t>项目名称</w:t>
            </w:r>
          </w:p>
        </w:tc>
        <w:tc>
          <w:tcPr>
            <w:tcW w:w="645" w:type="pct"/>
            <w:vAlign w:val="center"/>
          </w:tcPr>
          <w:p w14:paraId="67A4E7B5">
            <w:pPr>
              <w:spacing w:line="360" w:lineRule="auto"/>
              <w:jc w:val="center"/>
              <w:rPr>
                <w:rFonts w:ascii="宋体" w:hAnsi="宋体" w:cs="宋体"/>
                <w:sz w:val="22"/>
              </w:rPr>
            </w:pPr>
            <w:r>
              <w:rPr>
                <w:rFonts w:hint="eastAsia" w:ascii="宋体" w:hAnsi="宋体" w:cs="宋体"/>
                <w:sz w:val="22"/>
              </w:rPr>
              <w:t>业主名称</w:t>
            </w:r>
          </w:p>
        </w:tc>
        <w:tc>
          <w:tcPr>
            <w:tcW w:w="766" w:type="pct"/>
          </w:tcPr>
          <w:p w14:paraId="7CCE4936">
            <w:pPr>
              <w:spacing w:line="360" w:lineRule="auto"/>
              <w:jc w:val="center"/>
              <w:rPr>
                <w:rFonts w:ascii="宋体" w:hAnsi="宋体" w:cs="宋体"/>
                <w:sz w:val="22"/>
              </w:rPr>
            </w:pPr>
            <w:r>
              <w:rPr>
                <w:rFonts w:hint="eastAsia" w:ascii="宋体" w:hAnsi="宋体" w:cs="宋体"/>
                <w:sz w:val="22"/>
              </w:rPr>
              <w:t>合同主要标的物名称</w:t>
            </w:r>
          </w:p>
        </w:tc>
        <w:tc>
          <w:tcPr>
            <w:tcW w:w="766" w:type="pct"/>
            <w:vAlign w:val="center"/>
          </w:tcPr>
          <w:p w14:paraId="1D37EE92">
            <w:pPr>
              <w:spacing w:line="360" w:lineRule="auto"/>
              <w:jc w:val="center"/>
              <w:rPr>
                <w:rFonts w:ascii="宋体" w:hAnsi="宋体" w:cs="宋体"/>
                <w:sz w:val="22"/>
              </w:rPr>
            </w:pPr>
            <w:r>
              <w:rPr>
                <w:rFonts w:hint="eastAsia" w:ascii="宋体" w:hAnsi="宋体" w:cs="宋体"/>
                <w:sz w:val="22"/>
              </w:rPr>
              <w:t>合同签订时间</w:t>
            </w:r>
          </w:p>
        </w:tc>
        <w:tc>
          <w:tcPr>
            <w:tcW w:w="588" w:type="pct"/>
            <w:vAlign w:val="center"/>
          </w:tcPr>
          <w:p w14:paraId="54888C20">
            <w:pPr>
              <w:spacing w:line="360" w:lineRule="auto"/>
              <w:jc w:val="center"/>
              <w:rPr>
                <w:rFonts w:ascii="宋体" w:hAnsi="宋体" w:cs="宋体"/>
                <w:sz w:val="22"/>
              </w:rPr>
            </w:pPr>
            <w:r>
              <w:rPr>
                <w:rFonts w:hint="eastAsia" w:ascii="宋体" w:hAnsi="宋体" w:cs="宋体"/>
                <w:sz w:val="22"/>
              </w:rPr>
              <w:t>合同金额</w:t>
            </w:r>
          </w:p>
        </w:tc>
        <w:tc>
          <w:tcPr>
            <w:tcW w:w="579" w:type="pct"/>
            <w:vAlign w:val="center"/>
          </w:tcPr>
          <w:p w14:paraId="326712D5">
            <w:pPr>
              <w:spacing w:line="360" w:lineRule="auto"/>
              <w:jc w:val="center"/>
              <w:rPr>
                <w:rFonts w:ascii="宋体" w:hAnsi="宋体" w:cs="宋体"/>
                <w:sz w:val="22"/>
              </w:rPr>
            </w:pPr>
            <w:r>
              <w:rPr>
                <w:rFonts w:hint="eastAsia" w:ascii="宋体" w:hAnsi="宋体" w:cs="宋体"/>
                <w:sz w:val="22"/>
              </w:rPr>
              <w:t>运行情况</w:t>
            </w:r>
          </w:p>
        </w:tc>
        <w:tc>
          <w:tcPr>
            <w:tcW w:w="642" w:type="pct"/>
            <w:vAlign w:val="center"/>
          </w:tcPr>
          <w:p w14:paraId="7BA4FBBD">
            <w:pPr>
              <w:spacing w:line="360" w:lineRule="auto"/>
              <w:jc w:val="center"/>
              <w:rPr>
                <w:rFonts w:ascii="宋体" w:hAnsi="宋体" w:cs="宋体"/>
                <w:sz w:val="22"/>
              </w:rPr>
            </w:pPr>
            <w:r>
              <w:rPr>
                <w:rFonts w:hint="eastAsia" w:ascii="宋体" w:hAnsi="宋体" w:cs="宋体"/>
                <w:sz w:val="22"/>
              </w:rPr>
              <w:t>业主评价</w:t>
            </w:r>
          </w:p>
        </w:tc>
      </w:tr>
      <w:tr w14:paraId="55A0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58EDD1A0">
            <w:pPr>
              <w:spacing w:line="360" w:lineRule="auto"/>
              <w:jc w:val="left"/>
              <w:rPr>
                <w:rFonts w:ascii="宋体" w:hAnsi="宋体" w:cs="宋体"/>
                <w:b/>
                <w:kern w:val="0"/>
                <w:sz w:val="30"/>
              </w:rPr>
            </w:pPr>
          </w:p>
        </w:tc>
        <w:tc>
          <w:tcPr>
            <w:tcW w:w="643" w:type="pct"/>
            <w:vAlign w:val="center"/>
          </w:tcPr>
          <w:p w14:paraId="74B954CF">
            <w:pPr>
              <w:spacing w:line="360" w:lineRule="auto"/>
              <w:jc w:val="left"/>
              <w:rPr>
                <w:rFonts w:ascii="宋体" w:hAnsi="宋体" w:cs="宋体"/>
                <w:b/>
                <w:kern w:val="0"/>
                <w:sz w:val="30"/>
              </w:rPr>
            </w:pPr>
          </w:p>
        </w:tc>
        <w:tc>
          <w:tcPr>
            <w:tcW w:w="645" w:type="pct"/>
            <w:vAlign w:val="center"/>
          </w:tcPr>
          <w:p w14:paraId="7AD9A8B1">
            <w:pPr>
              <w:spacing w:line="360" w:lineRule="auto"/>
              <w:jc w:val="left"/>
              <w:rPr>
                <w:rFonts w:ascii="宋体" w:hAnsi="宋体" w:cs="宋体"/>
                <w:b/>
                <w:kern w:val="0"/>
                <w:sz w:val="30"/>
              </w:rPr>
            </w:pPr>
          </w:p>
        </w:tc>
        <w:tc>
          <w:tcPr>
            <w:tcW w:w="766" w:type="pct"/>
          </w:tcPr>
          <w:p w14:paraId="63251099">
            <w:pPr>
              <w:spacing w:line="360" w:lineRule="auto"/>
              <w:jc w:val="left"/>
              <w:rPr>
                <w:rFonts w:ascii="宋体" w:hAnsi="宋体" w:cs="宋体"/>
                <w:b/>
                <w:kern w:val="0"/>
                <w:sz w:val="30"/>
              </w:rPr>
            </w:pPr>
          </w:p>
        </w:tc>
        <w:tc>
          <w:tcPr>
            <w:tcW w:w="766" w:type="pct"/>
            <w:vAlign w:val="center"/>
          </w:tcPr>
          <w:p w14:paraId="6544A78E">
            <w:pPr>
              <w:spacing w:line="360" w:lineRule="auto"/>
              <w:jc w:val="left"/>
              <w:rPr>
                <w:rFonts w:ascii="宋体" w:hAnsi="宋体" w:cs="宋体"/>
                <w:b/>
                <w:kern w:val="0"/>
                <w:sz w:val="30"/>
              </w:rPr>
            </w:pPr>
          </w:p>
        </w:tc>
        <w:tc>
          <w:tcPr>
            <w:tcW w:w="588" w:type="pct"/>
            <w:vAlign w:val="center"/>
          </w:tcPr>
          <w:p w14:paraId="3A844C74">
            <w:pPr>
              <w:spacing w:line="360" w:lineRule="auto"/>
              <w:jc w:val="left"/>
              <w:rPr>
                <w:rFonts w:ascii="宋体" w:hAnsi="宋体" w:cs="宋体"/>
                <w:b/>
                <w:kern w:val="0"/>
                <w:sz w:val="30"/>
              </w:rPr>
            </w:pPr>
          </w:p>
        </w:tc>
        <w:tc>
          <w:tcPr>
            <w:tcW w:w="579" w:type="pct"/>
            <w:vAlign w:val="center"/>
          </w:tcPr>
          <w:p w14:paraId="58299D2B">
            <w:pPr>
              <w:spacing w:line="360" w:lineRule="auto"/>
              <w:jc w:val="left"/>
              <w:rPr>
                <w:rFonts w:ascii="宋体" w:hAnsi="宋体" w:cs="宋体"/>
                <w:b/>
                <w:kern w:val="0"/>
                <w:sz w:val="30"/>
              </w:rPr>
            </w:pPr>
          </w:p>
        </w:tc>
        <w:tc>
          <w:tcPr>
            <w:tcW w:w="642" w:type="pct"/>
            <w:vAlign w:val="center"/>
          </w:tcPr>
          <w:p w14:paraId="5BF6F0B8">
            <w:pPr>
              <w:spacing w:line="360" w:lineRule="auto"/>
              <w:jc w:val="left"/>
              <w:rPr>
                <w:rFonts w:ascii="宋体" w:hAnsi="宋体" w:cs="宋体"/>
                <w:b/>
                <w:kern w:val="0"/>
                <w:sz w:val="30"/>
              </w:rPr>
            </w:pPr>
          </w:p>
        </w:tc>
      </w:tr>
      <w:tr w14:paraId="7F59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4BCEF7F8">
            <w:pPr>
              <w:spacing w:line="360" w:lineRule="auto"/>
              <w:jc w:val="left"/>
              <w:rPr>
                <w:rFonts w:ascii="宋体" w:hAnsi="宋体" w:cs="宋体"/>
                <w:b/>
                <w:kern w:val="0"/>
                <w:sz w:val="30"/>
              </w:rPr>
            </w:pPr>
          </w:p>
        </w:tc>
        <w:tc>
          <w:tcPr>
            <w:tcW w:w="643" w:type="pct"/>
            <w:vAlign w:val="center"/>
          </w:tcPr>
          <w:p w14:paraId="4180ACA0">
            <w:pPr>
              <w:spacing w:line="360" w:lineRule="auto"/>
              <w:jc w:val="left"/>
              <w:rPr>
                <w:rFonts w:ascii="宋体" w:hAnsi="宋体" w:cs="宋体"/>
                <w:b/>
                <w:kern w:val="0"/>
                <w:sz w:val="30"/>
              </w:rPr>
            </w:pPr>
          </w:p>
        </w:tc>
        <w:tc>
          <w:tcPr>
            <w:tcW w:w="645" w:type="pct"/>
            <w:vAlign w:val="center"/>
          </w:tcPr>
          <w:p w14:paraId="2403F785">
            <w:pPr>
              <w:spacing w:line="360" w:lineRule="auto"/>
              <w:jc w:val="left"/>
              <w:rPr>
                <w:rFonts w:ascii="宋体" w:hAnsi="宋体" w:cs="宋体"/>
                <w:b/>
                <w:kern w:val="0"/>
                <w:sz w:val="30"/>
              </w:rPr>
            </w:pPr>
          </w:p>
        </w:tc>
        <w:tc>
          <w:tcPr>
            <w:tcW w:w="766" w:type="pct"/>
          </w:tcPr>
          <w:p w14:paraId="1C4B4822">
            <w:pPr>
              <w:spacing w:line="360" w:lineRule="auto"/>
              <w:jc w:val="left"/>
              <w:rPr>
                <w:rFonts w:ascii="宋体" w:hAnsi="宋体" w:cs="宋体"/>
                <w:b/>
                <w:kern w:val="0"/>
                <w:sz w:val="30"/>
              </w:rPr>
            </w:pPr>
          </w:p>
        </w:tc>
        <w:tc>
          <w:tcPr>
            <w:tcW w:w="766" w:type="pct"/>
            <w:vAlign w:val="center"/>
          </w:tcPr>
          <w:p w14:paraId="488D050A">
            <w:pPr>
              <w:spacing w:line="360" w:lineRule="auto"/>
              <w:jc w:val="left"/>
              <w:rPr>
                <w:rFonts w:ascii="宋体" w:hAnsi="宋体" w:cs="宋体"/>
                <w:b/>
                <w:kern w:val="0"/>
                <w:sz w:val="30"/>
              </w:rPr>
            </w:pPr>
          </w:p>
        </w:tc>
        <w:tc>
          <w:tcPr>
            <w:tcW w:w="588" w:type="pct"/>
            <w:vAlign w:val="center"/>
          </w:tcPr>
          <w:p w14:paraId="51E86CA8">
            <w:pPr>
              <w:spacing w:line="360" w:lineRule="auto"/>
              <w:jc w:val="left"/>
              <w:rPr>
                <w:rFonts w:ascii="宋体" w:hAnsi="宋体" w:cs="宋体"/>
                <w:b/>
                <w:kern w:val="0"/>
                <w:sz w:val="30"/>
              </w:rPr>
            </w:pPr>
          </w:p>
        </w:tc>
        <w:tc>
          <w:tcPr>
            <w:tcW w:w="579" w:type="pct"/>
            <w:vAlign w:val="center"/>
          </w:tcPr>
          <w:p w14:paraId="4E01F9BD">
            <w:pPr>
              <w:spacing w:line="360" w:lineRule="auto"/>
              <w:jc w:val="left"/>
              <w:rPr>
                <w:rFonts w:ascii="宋体" w:hAnsi="宋体" w:cs="宋体"/>
                <w:b/>
                <w:kern w:val="0"/>
                <w:sz w:val="30"/>
              </w:rPr>
            </w:pPr>
          </w:p>
        </w:tc>
        <w:tc>
          <w:tcPr>
            <w:tcW w:w="642" w:type="pct"/>
            <w:vAlign w:val="center"/>
          </w:tcPr>
          <w:p w14:paraId="69AB835D">
            <w:pPr>
              <w:spacing w:line="360" w:lineRule="auto"/>
              <w:jc w:val="left"/>
              <w:rPr>
                <w:rFonts w:ascii="宋体" w:hAnsi="宋体" w:cs="宋体"/>
                <w:b/>
                <w:kern w:val="0"/>
                <w:sz w:val="30"/>
              </w:rPr>
            </w:pPr>
          </w:p>
        </w:tc>
      </w:tr>
      <w:tr w14:paraId="0BFD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42EA6EC6">
            <w:pPr>
              <w:spacing w:line="360" w:lineRule="auto"/>
              <w:jc w:val="left"/>
              <w:rPr>
                <w:rFonts w:ascii="宋体" w:hAnsi="宋体" w:cs="宋体"/>
                <w:b/>
                <w:kern w:val="0"/>
                <w:sz w:val="30"/>
              </w:rPr>
            </w:pPr>
          </w:p>
        </w:tc>
        <w:tc>
          <w:tcPr>
            <w:tcW w:w="643" w:type="pct"/>
            <w:vAlign w:val="center"/>
          </w:tcPr>
          <w:p w14:paraId="481E0EB6">
            <w:pPr>
              <w:spacing w:line="360" w:lineRule="auto"/>
              <w:jc w:val="left"/>
              <w:rPr>
                <w:rFonts w:ascii="宋体" w:hAnsi="宋体" w:cs="宋体"/>
                <w:b/>
                <w:kern w:val="0"/>
                <w:sz w:val="30"/>
              </w:rPr>
            </w:pPr>
          </w:p>
        </w:tc>
        <w:tc>
          <w:tcPr>
            <w:tcW w:w="645" w:type="pct"/>
            <w:vAlign w:val="center"/>
          </w:tcPr>
          <w:p w14:paraId="419BB80F">
            <w:pPr>
              <w:spacing w:line="360" w:lineRule="auto"/>
              <w:jc w:val="left"/>
              <w:rPr>
                <w:rFonts w:ascii="宋体" w:hAnsi="宋体" w:cs="宋体"/>
                <w:b/>
                <w:kern w:val="0"/>
                <w:sz w:val="30"/>
              </w:rPr>
            </w:pPr>
          </w:p>
        </w:tc>
        <w:tc>
          <w:tcPr>
            <w:tcW w:w="766" w:type="pct"/>
          </w:tcPr>
          <w:p w14:paraId="338A293A">
            <w:pPr>
              <w:spacing w:line="360" w:lineRule="auto"/>
              <w:jc w:val="left"/>
              <w:rPr>
                <w:rFonts w:ascii="宋体" w:hAnsi="宋体" w:cs="宋体"/>
                <w:b/>
                <w:kern w:val="0"/>
                <w:sz w:val="30"/>
              </w:rPr>
            </w:pPr>
          </w:p>
        </w:tc>
        <w:tc>
          <w:tcPr>
            <w:tcW w:w="766" w:type="pct"/>
            <w:vAlign w:val="center"/>
          </w:tcPr>
          <w:p w14:paraId="7439DBE3">
            <w:pPr>
              <w:spacing w:line="360" w:lineRule="auto"/>
              <w:jc w:val="left"/>
              <w:rPr>
                <w:rFonts w:ascii="宋体" w:hAnsi="宋体" w:cs="宋体"/>
                <w:b/>
                <w:kern w:val="0"/>
                <w:sz w:val="30"/>
              </w:rPr>
            </w:pPr>
          </w:p>
        </w:tc>
        <w:tc>
          <w:tcPr>
            <w:tcW w:w="588" w:type="pct"/>
            <w:vAlign w:val="center"/>
          </w:tcPr>
          <w:p w14:paraId="71325E23">
            <w:pPr>
              <w:spacing w:line="360" w:lineRule="auto"/>
              <w:jc w:val="left"/>
              <w:rPr>
                <w:rFonts w:ascii="宋体" w:hAnsi="宋体" w:cs="宋体"/>
                <w:b/>
                <w:kern w:val="0"/>
                <w:sz w:val="30"/>
              </w:rPr>
            </w:pPr>
          </w:p>
        </w:tc>
        <w:tc>
          <w:tcPr>
            <w:tcW w:w="579" w:type="pct"/>
            <w:vAlign w:val="center"/>
          </w:tcPr>
          <w:p w14:paraId="31A90292">
            <w:pPr>
              <w:spacing w:line="360" w:lineRule="auto"/>
              <w:jc w:val="left"/>
              <w:rPr>
                <w:rFonts w:ascii="宋体" w:hAnsi="宋体" w:cs="宋体"/>
                <w:b/>
                <w:kern w:val="0"/>
                <w:sz w:val="30"/>
              </w:rPr>
            </w:pPr>
          </w:p>
        </w:tc>
        <w:tc>
          <w:tcPr>
            <w:tcW w:w="642" w:type="pct"/>
            <w:vAlign w:val="center"/>
          </w:tcPr>
          <w:p w14:paraId="4CAD31FD">
            <w:pPr>
              <w:spacing w:line="360" w:lineRule="auto"/>
              <w:jc w:val="left"/>
              <w:rPr>
                <w:rFonts w:ascii="宋体" w:hAnsi="宋体" w:cs="宋体"/>
                <w:b/>
                <w:kern w:val="0"/>
                <w:sz w:val="30"/>
              </w:rPr>
            </w:pPr>
          </w:p>
        </w:tc>
      </w:tr>
      <w:tr w14:paraId="0E537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19F7D648">
            <w:pPr>
              <w:spacing w:line="360" w:lineRule="auto"/>
              <w:jc w:val="left"/>
              <w:rPr>
                <w:rFonts w:ascii="宋体" w:hAnsi="宋体" w:cs="宋体"/>
                <w:b/>
                <w:kern w:val="0"/>
                <w:sz w:val="30"/>
              </w:rPr>
            </w:pPr>
          </w:p>
        </w:tc>
        <w:tc>
          <w:tcPr>
            <w:tcW w:w="643" w:type="pct"/>
            <w:vAlign w:val="center"/>
          </w:tcPr>
          <w:p w14:paraId="58539AAD">
            <w:pPr>
              <w:spacing w:line="360" w:lineRule="auto"/>
              <w:jc w:val="left"/>
              <w:rPr>
                <w:rFonts w:ascii="宋体" w:hAnsi="宋体" w:cs="宋体"/>
                <w:b/>
                <w:kern w:val="0"/>
                <w:sz w:val="30"/>
              </w:rPr>
            </w:pPr>
          </w:p>
        </w:tc>
        <w:tc>
          <w:tcPr>
            <w:tcW w:w="645" w:type="pct"/>
            <w:vAlign w:val="center"/>
          </w:tcPr>
          <w:p w14:paraId="13E6B6F5">
            <w:pPr>
              <w:spacing w:line="360" w:lineRule="auto"/>
              <w:jc w:val="left"/>
              <w:rPr>
                <w:rFonts w:ascii="宋体" w:hAnsi="宋体" w:cs="宋体"/>
                <w:b/>
                <w:kern w:val="0"/>
                <w:sz w:val="30"/>
              </w:rPr>
            </w:pPr>
          </w:p>
        </w:tc>
        <w:tc>
          <w:tcPr>
            <w:tcW w:w="766" w:type="pct"/>
          </w:tcPr>
          <w:p w14:paraId="70DC09ED">
            <w:pPr>
              <w:spacing w:line="360" w:lineRule="auto"/>
              <w:jc w:val="left"/>
              <w:rPr>
                <w:rFonts w:ascii="宋体" w:hAnsi="宋体" w:cs="宋体"/>
                <w:b/>
                <w:kern w:val="0"/>
                <w:sz w:val="30"/>
              </w:rPr>
            </w:pPr>
          </w:p>
        </w:tc>
        <w:tc>
          <w:tcPr>
            <w:tcW w:w="766" w:type="pct"/>
            <w:vAlign w:val="center"/>
          </w:tcPr>
          <w:p w14:paraId="1839686A">
            <w:pPr>
              <w:spacing w:line="360" w:lineRule="auto"/>
              <w:jc w:val="left"/>
              <w:rPr>
                <w:rFonts w:ascii="宋体" w:hAnsi="宋体" w:cs="宋体"/>
                <w:b/>
                <w:kern w:val="0"/>
                <w:sz w:val="30"/>
              </w:rPr>
            </w:pPr>
          </w:p>
        </w:tc>
        <w:tc>
          <w:tcPr>
            <w:tcW w:w="588" w:type="pct"/>
            <w:vAlign w:val="center"/>
          </w:tcPr>
          <w:p w14:paraId="5454F2DE">
            <w:pPr>
              <w:spacing w:line="360" w:lineRule="auto"/>
              <w:jc w:val="left"/>
              <w:rPr>
                <w:rFonts w:ascii="宋体" w:hAnsi="宋体" w:cs="宋体"/>
                <w:b/>
                <w:kern w:val="0"/>
                <w:sz w:val="30"/>
              </w:rPr>
            </w:pPr>
          </w:p>
        </w:tc>
        <w:tc>
          <w:tcPr>
            <w:tcW w:w="579" w:type="pct"/>
            <w:vAlign w:val="center"/>
          </w:tcPr>
          <w:p w14:paraId="495C3BD3">
            <w:pPr>
              <w:spacing w:line="360" w:lineRule="auto"/>
              <w:jc w:val="left"/>
              <w:rPr>
                <w:rFonts w:ascii="宋体" w:hAnsi="宋体" w:cs="宋体"/>
                <w:b/>
                <w:kern w:val="0"/>
                <w:sz w:val="30"/>
              </w:rPr>
            </w:pPr>
          </w:p>
        </w:tc>
        <w:tc>
          <w:tcPr>
            <w:tcW w:w="642" w:type="pct"/>
            <w:vAlign w:val="center"/>
          </w:tcPr>
          <w:p w14:paraId="5191649C">
            <w:pPr>
              <w:spacing w:line="360" w:lineRule="auto"/>
              <w:jc w:val="left"/>
              <w:rPr>
                <w:rFonts w:ascii="宋体" w:hAnsi="宋体" w:cs="宋体"/>
                <w:b/>
                <w:kern w:val="0"/>
                <w:sz w:val="30"/>
              </w:rPr>
            </w:pPr>
          </w:p>
        </w:tc>
      </w:tr>
      <w:tr w14:paraId="4C0E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7A4EB83D">
            <w:pPr>
              <w:spacing w:line="360" w:lineRule="auto"/>
              <w:jc w:val="left"/>
              <w:rPr>
                <w:rFonts w:ascii="宋体" w:hAnsi="宋体" w:cs="宋体"/>
                <w:b/>
                <w:kern w:val="0"/>
                <w:sz w:val="30"/>
              </w:rPr>
            </w:pPr>
          </w:p>
        </w:tc>
        <w:tc>
          <w:tcPr>
            <w:tcW w:w="643" w:type="pct"/>
            <w:vAlign w:val="center"/>
          </w:tcPr>
          <w:p w14:paraId="555BDE64">
            <w:pPr>
              <w:spacing w:line="360" w:lineRule="auto"/>
              <w:jc w:val="left"/>
              <w:rPr>
                <w:rFonts w:ascii="宋体" w:hAnsi="宋体" w:cs="宋体"/>
                <w:b/>
                <w:kern w:val="0"/>
                <w:sz w:val="30"/>
              </w:rPr>
            </w:pPr>
          </w:p>
        </w:tc>
        <w:tc>
          <w:tcPr>
            <w:tcW w:w="645" w:type="pct"/>
            <w:vAlign w:val="center"/>
          </w:tcPr>
          <w:p w14:paraId="64FA8F7E">
            <w:pPr>
              <w:spacing w:line="360" w:lineRule="auto"/>
              <w:jc w:val="left"/>
              <w:rPr>
                <w:rFonts w:ascii="宋体" w:hAnsi="宋体" w:cs="宋体"/>
                <w:b/>
                <w:kern w:val="0"/>
                <w:sz w:val="30"/>
              </w:rPr>
            </w:pPr>
          </w:p>
        </w:tc>
        <w:tc>
          <w:tcPr>
            <w:tcW w:w="766" w:type="pct"/>
          </w:tcPr>
          <w:p w14:paraId="187E62C0">
            <w:pPr>
              <w:spacing w:line="360" w:lineRule="auto"/>
              <w:jc w:val="left"/>
              <w:rPr>
                <w:rFonts w:ascii="宋体" w:hAnsi="宋体" w:cs="宋体"/>
                <w:b/>
                <w:kern w:val="0"/>
                <w:sz w:val="30"/>
              </w:rPr>
            </w:pPr>
          </w:p>
        </w:tc>
        <w:tc>
          <w:tcPr>
            <w:tcW w:w="766" w:type="pct"/>
            <w:vAlign w:val="center"/>
          </w:tcPr>
          <w:p w14:paraId="183672DF">
            <w:pPr>
              <w:spacing w:line="360" w:lineRule="auto"/>
              <w:jc w:val="left"/>
              <w:rPr>
                <w:rFonts w:ascii="宋体" w:hAnsi="宋体" w:cs="宋体"/>
                <w:b/>
                <w:kern w:val="0"/>
                <w:sz w:val="30"/>
              </w:rPr>
            </w:pPr>
          </w:p>
        </w:tc>
        <w:tc>
          <w:tcPr>
            <w:tcW w:w="588" w:type="pct"/>
            <w:vAlign w:val="center"/>
          </w:tcPr>
          <w:p w14:paraId="4874FED3">
            <w:pPr>
              <w:spacing w:line="360" w:lineRule="auto"/>
              <w:jc w:val="left"/>
              <w:rPr>
                <w:rFonts w:ascii="宋体" w:hAnsi="宋体" w:cs="宋体"/>
                <w:b/>
                <w:kern w:val="0"/>
                <w:sz w:val="30"/>
              </w:rPr>
            </w:pPr>
          </w:p>
        </w:tc>
        <w:tc>
          <w:tcPr>
            <w:tcW w:w="579" w:type="pct"/>
            <w:vAlign w:val="center"/>
          </w:tcPr>
          <w:p w14:paraId="2D08F253">
            <w:pPr>
              <w:spacing w:line="360" w:lineRule="auto"/>
              <w:jc w:val="left"/>
              <w:rPr>
                <w:rFonts w:ascii="宋体" w:hAnsi="宋体" w:cs="宋体"/>
                <w:b/>
                <w:kern w:val="0"/>
                <w:sz w:val="30"/>
              </w:rPr>
            </w:pPr>
          </w:p>
        </w:tc>
        <w:tc>
          <w:tcPr>
            <w:tcW w:w="642" w:type="pct"/>
            <w:vAlign w:val="center"/>
          </w:tcPr>
          <w:p w14:paraId="686DEC6F">
            <w:pPr>
              <w:spacing w:line="360" w:lineRule="auto"/>
              <w:jc w:val="left"/>
              <w:rPr>
                <w:rFonts w:ascii="宋体" w:hAnsi="宋体" w:cs="宋体"/>
                <w:b/>
                <w:kern w:val="0"/>
                <w:sz w:val="30"/>
              </w:rPr>
            </w:pPr>
          </w:p>
        </w:tc>
      </w:tr>
      <w:tr w14:paraId="63781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00E9BF0C">
            <w:pPr>
              <w:spacing w:line="360" w:lineRule="auto"/>
              <w:jc w:val="left"/>
              <w:rPr>
                <w:rFonts w:ascii="宋体" w:hAnsi="宋体" w:cs="宋体"/>
                <w:b/>
                <w:kern w:val="0"/>
                <w:sz w:val="30"/>
              </w:rPr>
            </w:pPr>
          </w:p>
        </w:tc>
        <w:tc>
          <w:tcPr>
            <w:tcW w:w="643" w:type="pct"/>
            <w:vAlign w:val="center"/>
          </w:tcPr>
          <w:p w14:paraId="0208A918">
            <w:pPr>
              <w:spacing w:line="360" w:lineRule="auto"/>
              <w:jc w:val="left"/>
              <w:rPr>
                <w:rFonts w:ascii="宋体" w:hAnsi="宋体" w:cs="宋体"/>
                <w:b/>
                <w:kern w:val="0"/>
                <w:sz w:val="30"/>
              </w:rPr>
            </w:pPr>
          </w:p>
        </w:tc>
        <w:tc>
          <w:tcPr>
            <w:tcW w:w="645" w:type="pct"/>
            <w:vAlign w:val="center"/>
          </w:tcPr>
          <w:p w14:paraId="58951142">
            <w:pPr>
              <w:spacing w:line="360" w:lineRule="auto"/>
              <w:jc w:val="left"/>
              <w:rPr>
                <w:rFonts w:ascii="宋体" w:hAnsi="宋体" w:cs="宋体"/>
                <w:b/>
                <w:kern w:val="0"/>
                <w:sz w:val="30"/>
              </w:rPr>
            </w:pPr>
          </w:p>
        </w:tc>
        <w:tc>
          <w:tcPr>
            <w:tcW w:w="766" w:type="pct"/>
          </w:tcPr>
          <w:p w14:paraId="424A7295">
            <w:pPr>
              <w:spacing w:line="360" w:lineRule="auto"/>
              <w:jc w:val="left"/>
              <w:rPr>
                <w:rFonts w:ascii="宋体" w:hAnsi="宋体" w:cs="宋体"/>
                <w:b/>
                <w:kern w:val="0"/>
                <w:sz w:val="30"/>
              </w:rPr>
            </w:pPr>
          </w:p>
        </w:tc>
        <w:tc>
          <w:tcPr>
            <w:tcW w:w="766" w:type="pct"/>
            <w:vAlign w:val="center"/>
          </w:tcPr>
          <w:p w14:paraId="421B91E1">
            <w:pPr>
              <w:spacing w:line="360" w:lineRule="auto"/>
              <w:jc w:val="left"/>
              <w:rPr>
                <w:rFonts w:ascii="宋体" w:hAnsi="宋体" w:cs="宋体"/>
                <w:b/>
                <w:kern w:val="0"/>
                <w:sz w:val="30"/>
              </w:rPr>
            </w:pPr>
          </w:p>
        </w:tc>
        <w:tc>
          <w:tcPr>
            <w:tcW w:w="588" w:type="pct"/>
            <w:vAlign w:val="center"/>
          </w:tcPr>
          <w:p w14:paraId="0F00F8D2">
            <w:pPr>
              <w:spacing w:line="360" w:lineRule="auto"/>
              <w:jc w:val="left"/>
              <w:rPr>
                <w:rFonts w:ascii="宋体" w:hAnsi="宋体" w:cs="宋体"/>
                <w:b/>
                <w:kern w:val="0"/>
                <w:sz w:val="30"/>
              </w:rPr>
            </w:pPr>
          </w:p>
        </w:tc>
        <w:tc>
          <w:tcPr>
            <w:tcW w:w="579" w:type="pct"/>
            <w:vAlign w:val="center"/>
          </w:tcPr>
          <w:p w14:paraId="3DC5506B">
            <w:pPr>
              <w:spacing w:line="360" w:lineRule="auto"/>
              <w:jc w:val="left"/>
              <w:rPr>
                <w:rFonts w:ascii="宋体" w:hAnsi="宋体" w:cs="宋体"/>
                <w:b/>
                <w:kern w:val="0"/>
                <w:sz w:val="30"/>
              </w:rPr>
            </w:pPr>
          </w:p>
        </w:tc>
        <w:tc>
          <w:tcPr>
            <w:tcW w:w="642" w:type="pct"/>
            <w:vAlign w:val="center"/>
          </w:tcPr>
          <w:p w14:paraId="7D25BBB2">
            <w:pPr>
              <w:spacing w:line="360" w:lineRule="auto"/>
              <w:jc w:val="left"/>
              <w:rPr>
                <w:rFonts w:ascii="宋体" w:hAnsi="宋体" w:cs="宋体"/>
                <w:b/>
                <w:kern w:val="0"/>
                <w:sz w:val="30"/>
              </w:rPr>
            </w:pPr>
          </w:p>
        </w:tc>
      </w:tr>
      <w:tr w14:paraId="2E65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1" w:type="pct"/>
            <w:vAlign w:val="center"/>
          </w:tcPr>
          <w:p w14:paraId="79176F42">
            <w:pPr>
              <w:spacing w:line="360" w:lineRule="auto"/>
              <w:jc w:val="left"/>
              <w:rPr>
                <w:rFonts w:ascii="宋体" w:hAnsi="宋体" w:cs="宋体"/>
                <w:b/>
                <w:kern w:val="0"/>
                <w:sz w:val="30"/>
              </w:rPr>
            </w:pPr>
          </w:p>
        </w:tc>
        <w:tc>
          <w:tcPr>
            <w:tcW w:w="643" w:type="pct"/>
            <w:vAlign w:val="center"/>
          </w:tcPr>
          <w:p w14:paraId="400EDD31">
            <w:pPr>
              <w:spacing w:line="360" w:lineRule="auto"/>
              <w:jc w:val="left"/>
              <w:rPr>
                <w:rFonts w:ascii="宋体" w:hAnsi="宋体" w:cs="宋体"/>
                <w:b/>
                <w:kern w:val="0"/>
                <w:sz w:val="30"/>
              </w:rPr>
            </w:pPr>
          </w:p>
        </w:tc>
        <w:tc>
          <w:tcPr>
            <w:tcW w:w="645" w:type="pct"/>
            <w:vAlign w:val="center"/>
          </w:tcPr>
          <w:p w14:paraId="053C1284">
            <w:pPr>
              <w:spacing w:line="360" w:lineRule="auto"/>
              <w:jc w:val="left"/>
              <w:rPr>
                <w:rFonts w:ascii="宋体" w:hAnsi="宋体" w:cs="宋体"/>
                <w:b/>
                <w:kern w:val="0"/>
                <w:sz w:val="30"/>
              </w:rPr>
            </w:pPr>
          </w:p>
        </w:tc>
        <w:tc>
          <w:tcPr>
            <w:tcW w:w="766" w:type="pct"/>
          </w:tcPr>
          <w:p w14:paraId="20A26FB7">
            <w:pPr>
              <w:spacing w:line="360" w:lineRule="auto"/>
              <w:jc w:val="left"/>
              <w:rPr>
                <w:rFonts w:ascii="宋体" w:hAnsi="宋体" w:cs="宋体"/>
                <w:b/>
                <w:kern w:val="0"/>
                <w:sz w:val="30"/>
              </w:rPr>
            </w:pPr>
          </w:p>
        </w:tc>
        <w:tc>
          <w:tcPr>
            <w:tcW w:w="766" w:type="pct"/>
            <w:vAlign w:val="center"/>
          </w:tcPr>
          <w:p w14:paraId="249F22E5">
            <w:pPr>
              <w:spacing w:line="360" w:lineRule="auto"/>
              <w:jc w:val="left"/>
              <w:rPr>
                <w:rFonts w:ascii="宋体" w:hAnsi="宋体" w:cs="宋体"/>
                <w:b/>
                <w:kern w:val="0"/>
                <w:sz w:val="30"/>
              </w:rPr>
            </w:pPr>
          </w:p>
        </w:tc>
        <w:tc>
          <w:tcPr>
            <w:tcW w:w="588" w:type="pct"/>
            <w:vAlign w:val="center"/>
          </w:tcPr>
          <w:p w14:paraId="2785C862">
            <w:pPr>
              <w:spacing w:line="360" w:lineRule="auto"/>
              <w:jc w:val="left"/>
              <w:rPr>
                <w:rFonts w:ascii="宋体" w:hAnsi="宋体" w:cs="宋体"/>
                <w:b/>
                <w:kern w:val="0"/>
                <w:sz w:val="30"/>
              </w:rPr>
            </w:pPr>
          </w:p>
        </w:tc>
        <w:tc>
          <w:tcPr>
            <w:tcW w:w="579" w:type="pct"/>
            <w:vAlign w:val="center"/>
          </w:tcPr>
          <w:p w14:paraId="6FCF98A2">
            <w:pPr>
              <w:spacing w:line="360" w:lineRule="auto"/>
              <w:jc w:val="left"/>
              <w:rPr>
                <w:rFonts w:ascii="宋体" w:hAnsi="宋体" w:cs="宋体"/>
                <w:b/>
                <w:kern w:val="0"/>
                <w:sz w:val="30"/>
              </w:rPr>
            </w:pPr>
          </w:p>
        </w:tc>
        <w:tc>
          <w:tcPr>
            <w:tcW w:w="642" w:type="pct"/>
            <w:vAlign w:val="center"/>
          </w:tcPr>
          <w:p w14:paraId="012BF8ED">
            <w:pPr>
              <w:spacing w:line="360" w:lineRule="auto"/>
              <w:jc w:val="left"/>
              <w:rPr>
                <w:rFonts w:ascii="宋体" w:hAnsi="宋体" w:cs="宋体"/>
                <w:b/>
                <w:kern w:val="0"/>
                <w:sz w:val="30"/>
              </w:rPr>
            </w:pPr>
          </w:p>
        </w:tc>
      </w:tr>
    </w:tbl>
    <w:p w14:paraId="17D4858C">
      <w:pPr>
        <w:spacing w:before="60" w:after="60" w:line="360" w:lineRule="auto"/>
        <w:rPr>
          <w:rFonts w:ascii="宋体" w:hAnsi="宋体" w:cs="宋体"/>
          <w:b/>
          <w:sz w:val="24"/>
        </w:rPr>
      </w:pPr>
      <w:r>
        <w:rPr>
          <w:rFonts w:hint="eastAsia" w:ascii="宋体" w:hAnsi="宋体" w:cs="宋体"/>
          <w:b/>
          <w:sz w:val="24"/>
        </w:rPr>
        <w:t>注：本表后附业绩证明材料（近三年（2022年1月1日起至今）具体请按评标办法提供），未附业绩证明材料的将不作为评审依据。</w:t>
      </w:r>
    </w:p>
    <w:p w14:paraId="50CE41E2">
      <w:pPr>
        <w:pStyle w:val="12"/>
        <w:spacing w:line="360" w:lineRule="auto"/>
        <w:rPr>
          <w:rFonts w:ascii="宋体" w:hAnsi="宋体" w:eastAsia="宋体" w:cs="宋体"/>
          <w:lang w:val="en-US" w:bidi="ar-SA"/>
        </w:rPr>
      </w:pPr>
    </w:p>
    <w:p w14:paraId="34CBE8DE">
      <w:pPr>
        <w:spacing w:before="60" w:after="60" w:line="360" w:lineRule="auto"/>
        <w:ind w:firstLine="510"/>
        <w:rPr>
          <w:rFonts w:ascii="宋体" w:hAnsi="宋体" w:cs="宋体"/>
          <w:sz w:val="24"/>
        </w:rPr>
      </w:pPr>
      <w:r>
        <w:rPr>
          <w:rFonts w:hint="eastAsia" w:ascii="宋体" w:hAnsi="宋体" w:cs="宋体"/>
          <w:sz w:val="24"/>
        </w:rPr>
        <w:t>投标人全称（加盖电子公章）：</w:t>
      </w:r>
      <w:r>
        <w:rPr>
          <w:rFonts w:hint="eastAsia" w:ascii="宋体" w:hAnsi="宋体" w:cs="宋体"/>
          <w:sz w:val="24"/>
          <w:u w:val="single"/>
        </w:rPr>
        <w:t>________________________</w:t>
      </w:r>
    </w:p>
    <w:p w14:paraId="2FD2581E">
      <w:pPr>
        <w:spacing w:before="60" w:after="60" w:line="360" w:lineRule="auto"/>
        <w:ind w:firstLine="510"/>
        <w:rPr>
          <w:rFonts w:ascii="宋体" w:hAnsi="宋体" w:cs="宋体"/>
          <w:sz w:val="24"/>
        </w:rPr>
      </w:pPr>
      <w:r>
        <w:rPr>
          <w:rFonts w:hint="eastAsia" w:ascii="宋体" w:hAnsi="宋体" w:cs="宋体"/>
          <w:sz w:val="24"/>
        </w:rPr>
        <w:t>法定代表人或委托代理人签字或签章：</w:t>
      </w:r>
      <w:r>
        <w:rPr>
          <w:rFonts w:hint="eastAsia" w:ascii="宋体" w:hAnsi="宋体" w:cs="宋体"/>
          <w:sz w:val="24"/>
          <w:u w:val="single"/>
        </w:rPr>
        <w:t>__________________</w:t>
      </w:r>
    </w:p>
    <w:p w14:paraId="77A03062">
      <w:pPr>
        <w:spacing w:before="60" w:after="60" w:line="360" w:lineRule="auto"/>
        <w:ind w:firstLine="510"/>
        <w:rPr>
          <w:rFonts w:ascii="宋体" w:hAnsi="宋体" w:cs="宋体"/>
          <w:sz w:val="24"/>
        </w:rPr>
      </w:pPr>
      <w:r>
        <w:rPr>
          <w:rFonts w:hint="eastAsia" w:ascii="宋体" w:hAnsi="宋体" w:cs="宋体"/>
          <w:sz w:val="24"/>
        </w:rPr>
        <w:t>日期：</w:t>
      </w:r>
      <w:r>
        <w:rPr>
          <w:rFonts w:hint="eastAsia" w:ascii="宋体" w:hAnsi="宋体" w:cs="宋体"/>
          <w:sz w:val="24"/>
          <w:u w:val="single"/>
        </w:rPr>
        <w:t>_______</w:t>
      </w:r>
      <w:r>
        <w:rPr>
          <w:rFonts w:hint="eastAsia" w:ascii="宋体" w:hAnsi="宋体" w:cs="宋体"/>
          <w:sz w:val="24"/>
        </w:rPr>
        <w:t>年</w:t>
      </w:r>
      <w:r>
        <w:rPr>
          <w:rFonts w:hint="eastAsia" w:ascii="宋体" w:hAnsi="宋体" w:cs="宋体"/>
          <w:sz w:val="24"/>
          <w:u w:val="single"/>
        </w:rPr>
        <w:t>____</w:t>
      </w:r>
      <w:r>
        <w:rPr>
          <w:rFonts w:hint="eastAsia" w:ascii="宋体" w:hAnsi="宋体" w:cs="宋体"/>
          <w:sz w:val="24"/>
        </w:rPr>
        <w:t>月</w:t>
      </w:r>
      <w:r>
        <w:rPr>
          <w:rFonts w:hint="eastAsia" w:ascii="宋体" w:hAnsi="宋体" w:cs="宋体"/>
          <w:sz w:val="24"/>
          <w:u w:val="single"/>
        </w:rPr>
        <w:t>_____</w:t>
      </w:r>
      <w:r>
        <w:rPr>
          <w:rFonts w:hint="eastAsia" w:ascii="宋体" w:hAnsi="宋体" w:cs="宋体"/>
          <w:sz w:val="24"/>
        </w:rPr>
        <w:t>日</w:t>
      </w:r>
    </w:p>
    <w:p w14:paraId="202E5B87">
      <w:pPr>
        <w:spacing w:before="60" w:after="60" w:line="360" w:lineRule="auto"/>
        <w:ind w:firstLine="510"/>
        <w:rPr>
          <w:rFonts w:ascii="宋体" w:hAnsi="宋体" w:cs="宋体"/>
          <w:sz w:val="24"/>
        </w:rPr>
      </w:pPr>
    </w:p>
    <w:p w14:paraId="1452569F">
      <w:pPr>
        <w:spacing w:before="60" w:after="60" w:line="360" w:lineRule="auto"/>
        <w:ind w:firstLine="510"/>
        <w:rPr>
          <w:rFonts w:ascii="宋体" w:hAnsi="宋体" w:cs="宋体"/>
          <w:sz w:val="24"/>
        </w:rPr>
      </w:pPr>
    </w:p>
    <w:p w14:paraId="575E50E9">
      <w:pPr>
        <w:pStyle w:val="12"/>
        <w:spacing w:line="360" w:lineRule="auto"/>
        <w:rPr>
          <w:rFonts w:ascii="宋体" w:hAnsi="宋体" w:eastAsia="宋体" w:cs="宋体"/>
        </w:rPr>
      </w:pPr>
    </w:p>
    <w:p w14:paraId="19F2819A">
      <w:pPr>
        <w:pStyle w:val="12"/>
        <w:spacing w:line="360" w:lineRule="auto"/>
        <w:rPr>
          <w:rFonts w:ascii="宋体" w:hAnsi="宋体" w:eastAsia="宋体" w:cs="宋体"/>
        </w:rPr>
      </w:pPr>
    </w:p>
    <w:p w14:paraId="23582DAB">
      <w:pPr>
        <w:pStyle w:val="12"/>
        <w:spacing w:line="360" w:lineRule="auto"/>
        <w:rPr>
          <w:rFonts w:ascii="宋体" w:hAnsi="宋体" w:eastAsia="宋体" w:cs="宋体"/>
        </w:rPr>
      </w:pPr>
    </w:p>
    <w:p w14:paraId="089D8230">
      <w:pPr>
        <w:pStyle w:val="12"/>
        <w:spacing w:line="360" w:lineRule="auto"/>
        <w:rPr>
          <w:rFonts w:ascii="宋体" w:hAnsi="宋体" w:eastAsia="宋体" w:cs="宋体"/>
        </w:rPr>
      </w:pPr>
    </w:p>
    <w:p w14:paraId="5EA3993D">
      <w:pPr>
        <w:pStyle w:val="12"/>
        <w:spacing w:line="360" w:lineRule="auto"/>
        <w:rPr>
          <w:rFonts w:ascii="宋体" w:hAnsi="宋体" w:eastAsia="宋体" w:cs="宋体"/>
        </w:rPr>
      </w:pPr>
    </w:p>
    <w:p w14:paraId="2951ACCB">
      <w:pPr>
        <w:pStyle w:val="12"/>
        <w:spacing w:line="360" w:lineRule="auto"/>
        <w:rPr>
          <w:rFonts w:ascii="宋体" w:hAnsi="宋体" w:eastAsia="宋体" w:cs="宋体"/>
        </w:rPr>
      </w:pPr>
    </w:p>
    <w:p w14:paraId="1D4B63AB">
      <w:pPr>
        <w:widowControl/>
        <w:jc w:val="left"/>
        <w:rPr>
          <w:rFonts w:ascii="宋体" w:hAnsi="宋体" w:cs="宋体"/>
          <w:b/>
          <w:bCs/>
          <w:kern w:val="0"/>
          <w:sz w:val="24"/>
          <w:szCs w:val="24"/>
        </w:rPr>
      </w:pPr>
      <w:bookmarkStart w:id="477" w:name="_Toc103723288"/>
      <w:bookmarkStart w:id="478" w:name="_Toc89638422"/>
      <w:bookmarkStart w:id="479" w:name="_Toc22145"/>
      <w:bookmarkStart w:id="480" w:name="_Toc3438"/>
      <w:bookmarkStart w:id="481" w:name="_Toc71734773"/>
      <w:r>
        <w:rPr>
          <w:rFonts w:hint="eastAsia" w:ascii="宋体" w:hAnsi="宋体" w:cs="宋体"/>
          <w:sz w:val="24"/>
          <w:szCs w:val="24"/>
        </w:rPr>
        <w:br w:type="page"/>
      </w:r>
    </w:p>
    <w:p w14:paraId="0DF296A9">
      <w:pPr>
        <w:pStyle w:val="4"/>
        <w:spacing w:before="0" w:after="0" w:line="360" w:lineRule="auto"/>
        <w:jc w:val="center"/>
        <w:rPr>
          <w:rFonts w:ascii="宋体" w:hAnsi="宋体" w:cs="宋体"/>
          <w:sz w:val="24"/>
          <w:szCs w:val="24"/>
        </w:rPr>
      </w:pPr>
      <w:r>
        <w:rPr>
          <w:rFonts w:hint="eastAsia" w:ascii="宋体" w:hAnsi="宋体" w:cs="宋体"/>
          <w:sz w:val="24"/>
          <w:szCs w:val="24"/>
        </w:rPr>
        <w:t>12. 商务部分其他资料</w:t>
      </w:r>
      <w:bookmarkEnd w:id="477"/>
      <w:bookmarkEnd w:id="478"/>
      <w:bookmarkEnd w:id="479"/>
      <w:bookmarkEnd w:id="480"/>
      <w:bookmarkEnd w:id="481"/>
    </w:p>
    <w:p w14:paraId="15A12B19">
      <w:pPr>
        <w:spacing w:line="360" w:lineRule="auto"/>
        <w:jc w:val="center"/>
        <w:rPr>
          <w:rFonts w:ascii="宋体" w:hAnsi="宋体" w:cs="宋体"/>
          <w:sz w:val="24"/>
          <w:szCs w:val="24"/>
        </w:rPr>
      </w:pPr>
      <w:r>
        <w:rPr>
          <w:rFonts w:hint="eastAsia" w:ascii="宋体" w:hAnsi="宋体" w:cs="宋体"/>
        </w:rPr>
        <w:t>（招标文件中规定的其它或投标人认为应该提供的其它资料）</w:t>
      </w:r>
    </w:p>
    <w:p w14:paraId="2E485465">
      <w:pPr>
        <w:spacing w:line="360" w:lineRule="auto"/>
        <w:rPr>
          <w:rFonts w:ascii="宋体" w:hAnsi="宋体" w:cs="宋体"/>
          <w:sz w:val="24"/>
          <w:szCs w:val="24"/>
        </w:rPr>
      </w:pPr>
    </w:p>
    <w:p w14:paraId="25C4C32B">
      <w:pPr>
        <w:spacing w:line="360" w:lineRule="auto"/>
        <w:rPr>
          <w:rFonts w:ascii="宋体" w:hAnsi="宋体" w:cs="宋体"/>
          <w:sz w:val="24"/>
          <w:szCs w:val="24"/>
        </w:rPr>
      </w:pPr>
    </w:p>
    <w:p w14:paraId="71212A9B">
      <w:pPr>
        <w:spacing w:line="360" w:lineRule="auto"/>
        <w:rPr>
          <w:rFonts w:ascii="宋体" w:hAnsi="宋体" w:cs="宋体"/>
          <w:sz w:val="24"/>
          <w:szCs w:val="24"/>
        </w:rPr>
      </w:pPr>
    </w:p>
    <w:p w14:paraId="02AEAF92">
      <w:pPr>
        <w:spacing w:line="360" w:lineRule="auto"/>
        <w:rPr>
          <w:rFonts w:ascii="宋体" w:hAnsi="宋体" w:cs="宋体"/>
          <w:sz w:val="24"/>
          <w:szCs w:val="24"/>
        </w:rPr>
      </w:pPr>
    </w:p>
    <w:p w14:paraId="058C94E7">
      <w:pPr>
        <w:spacing w:line="360" w:lineRule="auto"/>
        <w:rPr>
          <w:rFonts w:ascii="宋体" w:hAnsi="宋体" w:cs="宋体"/>
          <w:sz w:val="24"/>
          <w:szCs w:val="24"/>
        </w:rPr>
      </w:pPr>
    </w:p>
    <w:p w14:paraId="62B40BE9">
      <w:pPr>
        <w:spacing w:line="360" w:lineRule="auto"/>
        <w:rPr>
          <w:rFonts w:ascii="宋体" w:hAnsi="宋体" w:cs="宋体"/>
          <w:sz w:val="24"/>
          <w:szCs w:val="24"/>
        </w:rPr>
      </w:pPr>
    </w:p>
    <w:p w14:paraId="24432952">
      <w:pPr>
        <w:spacing w:line="360" w:lineRule="auto"/>
        <w:rPr>
          <w:rFonts w:ascii="宋体" w:hAnsi="宋体" w:cs="宋体"/>
          <w:sz w:val="24"/>
          <w:szCs w:val="24"/>
        </w:rPr>
      </w:pPr>
    </w:p>
    <w:p w14:paraId="32B50696">
      <w:pPr>
        <w:spacing w:line="360" w:lineRule="auto"/>
        <w:rPr>
          <w:rFonts w:ascii="宋体" w:hAnsi="宋体" w:cs="宋体"/>
          <w:sz w:val="24"/>
          <w:szCs w:val="24"/>
        </w:rPr>
      </w:pPr>
    </w:p>
    <w:p w14:paraId="778E886D">
      <w:pPr>
        <w:spacing w:line="360" w:lineRule="auto"/>
        <w:rPr>
          <w:rFonts w:ascii="宋体" w:hAnsi="宋体" w:cs="宋体"/>
          <w:sz w:val="24"/>
          <w:szCs w:val="24"/>
        </w:rPr>
      </w:pPr>
    </w:p>
    <w:p w14:paraId="03B9D5D1">
      <w:pPr>
        <w:spacing w:line="360" w:lineRule="auto"/>
        <w:rPr>
          <w:rFonts w:ascii="宋体" w:hAnsi="宋体" w:cs="宋体"/>
          <w:sz w:val="24"/>
          <w:szCs w:val="24"/>
        </w:rPr>
      </w:pPr>
    </w:p>
    <w:p w14:paraId="0246BB5F">
      <w:pPr>
        <w:spacing w:line="360" w:lineRule="auto"/>
        <w:rPr>
          <w:rFonts w:ascii="宋体" w:hAnsi="宋体" w:cs="宋体"/>
          <w:sz w:val="24"/>
          <w:szCs w:val="24"/>
        </w:rPr>
      </w:pPr>
    </w:p>
    <w:p w14:paraId="7487365F">
      <w:pPr>
        <w:spacing w:line="360" w:lineRule="auto"/>
        <w:rPr>
          <w:rFonts w:ascii="宋体" w:hAnsi="宋体" w:cs="宋体"/>
          <w:sz w:val="24"/>
          <w:szCs w:val="24"/>
        </w:rPr>
      </w:pPr>
    </w:p>
    <w:p w14:paraId="64C9DA71">
      <w:pPr>
        <w:spacing w:line="360" w:lineRule="auto"/>
        <w:rPr>
          <w:rFonts w:ascii="宋体" w:hAnsi="宋体" w:cs="宋体"/>
          <w:sz w:val="24"/>
          <w:szCs w:val="24"/>
        </w:rPr>
      </w:pPr>
    </w:p>
    <w:p w14:paraId="3BD02F3F">
      <w:pPr>
        <w:spacing w:line="360" w:lineRule="auto"/>
        <w:rPr>
          <w:rFonts w:ascii="宋体" w:hAnsi="宋体" w:cs="宋体"/>
          <w:sz w:val="24"/>
          <w:szCs w:val="24"/>
        </w:rPr>
      </w:pPr>
    </w:p>
    <w:p w14:paraId="7AAB6643">
      <w:pPr>
        <w:spacing w:line="360" w:lineRule="auto"/>
        <w:rPr>
          <w:rFonts w:ascii="宋体" w:hAnsi="宋体" w:cs="宋体"/>
          <w:sz w:val="24"/>
          <w:szCs w:val="24"/>
        </w:rPr>
      </w:pPr>
    </w:p>
    <w:p w14:paraId="20530B9D">
      <w:pPr>
        <w:spacing w:line="360" w:lineRule="auto"/>
        <w:rPr>
          <w:rFonts w:ascii="宋体" w:hAnsi="宋体" w:cs="宋体"/>
          <w:sz w:val="24"/>
          <w:szCs w:val="24"/>
        </w:rPr>
      </w:pPr>
    </w:p>
    <w:p w14:paraId="5BDE3172">
      <w:pPr>
        <w:spacing w:line="360" w:lineRule="auto"/>
        <w:rPr>
          <w:rFonts w:ascii="宋体" w:hAnsi="宋体" w:cs="宋体"/>
          <w:sz w:val="24"/>
          <w:szCs w:val="24"/>
        </w:rPr>
      </w:pPr>
    </w:p>
    <w:p w14:paraId="421BD281">
      <w:pPr>
        <w:spacing w:line="360" w:lineRule="auto"/>
        <w:rPr>
          <w:rFonts w:ascii="宋体" w:hAnsi="宋体" w:cs="宋体"/>
          <w:sz w:val="24"/>
          <w:szCs w:val="24"/>
        </w:rPr>
      </w:pPr>
    </w:p>
    <w:p w14:paraId="27119847">
      <w:pPr>
        <w:spacing w:line="360" w:lineRule="auto"/>
        <w:rPr>
          <w:rFonts w:ascii="宋体" w:hAnsi="宋体" w:cs="宋体"/>
          <w:sz w:val="24"/>
          <w:szCs w:val="24"/>
        </w:rPr>
      </w:pPr>
    </w:p>
    <w:p w14:paraId="6952484E">
      <w:pPr>
        <w:spacing w:line="360" w:lineRule="auto"/>
        <w:rPr>
          <w:rFonts w:ascii="宋体" w:hAnsi="宋体" w:cs="宋体"/>
          <w:sz w:val="24"/>
          <w:szCs w:val="24"/>
        </w:rPr>
      </w:pPr>
    </w:p>
    <w:p w14:paraId="46A4DBE8">
      <w:pPr>
        <w:pStyle w:val="12"/>
        <w:spacing w:line="360" w:lineRule="auto"/>
        <w:rPr>
          <w:rFonts w:ascii="宋体" w:hAnsi="宋体" w:eastAsia="宋体" w:cs="宋体"/>
        </w:rPr>
      </w:pPr>
    </w:p>
    <w:p w14:paraId="6B322097">
      <w:pPr>
        <w:pStyle w:val="12"/>
        <w:spacing w:line="360" w:lineRule="auto"/>
        <w:rPr>
          <w:rFonts w:ascii="宋体" w:hAnsi="宋体" w:eastAsia="宋体" w:cs="宋体"/>
        </w:rPr>
      </w:pPr>
    </w:p>
    <w:p w14:paraId="4D612E5E">
      <w:pPr>
        <w:pStyle w:val="12"/>
        <w:spacing w:line="360" w:lineRule="auto"/>
        <w:rPr>
          <w:rFonts w:ascii="宋体" w:hAnsi="宋体" w:eastAsia="宋体" w:cs="宋体"/>
        </w:rPr>
      </w:pPr>
    </w:p>
    <w:p w14:paraId="001736C8">
      <w:pPr>
        <w:pStyle w:val="12"/>
        <w:spacing w:line="360" w:lineRule="auto"/>
        <w:rPr>
          <w:rFonts w:ascii="宋体" w:hAnsi="宋体" w:eastAsia="宋体" w:cs="宋体"/>
        </w:rPr>
      </w:pPr>
    </w:p>
    <w:p w14:paraId="13DC3FC0">
      <w:pPr>
        <w:pStyle w:val="12"/>
        <w:spacing w:line="360" w:lineRule="auto"/>
        <w:rPr>
          <w:rFonts w:ascii="宋体" w:hAnsi="宋体" w:eastAsia="宋体" w:cs="宋体"/>
        </w:rPr>
      </w:pPr>
    </w:p>
    <w:p w14:paraId="5A90BFBE">
      <w:pPr>
        <w:pStyle w:val="12"/>
        <w:spacing w:line="360" w:lineRule="auto"/>
        <w:rPr>
          <w:rFonts w:ascii="宋体" w:hAnsi="宋体" w:eastAsia="宋体" w:cs="宋体"/>
        </w:rPr>
      </w:pPr>
    </w:p>
    <w:p w14:paraId="628F4A6D">
      <w:pPr>
        <w:pStyle w:val="12"/>
        <w:spacing w:line="360" w:lineRule="auto"/>
        <w:rPr>
          <w:rFonts w:ascii="宋体" w:hAnsi="宋体" w:eastAsia="宋体" w:cs="宋体"/>
        </w:rPr>
      </w:pPr>
    </w:p>
    <w:p w14:paraId="2CF42C56">
      <w:pPr>
        <w:pStyle w:val="12"/>
        <w:spacing w:line="360" w:lineRule="auto"/>
        <w:rPr>
          <w:rFonts w:ascii="宋体" w:hAnsi="宋体" w:eastAsia="宋体" w:cs="宋体"/>
        </w:rPr>
      </w:pPr>
    </w:p>
    <w:bookmarkEnd w:id="476"/>
    <w:p w14:paraId="4630A881">
      <w:pPr>
        <w:pStyle w:val="3"/>
        <w:spacing w:after="0" w:line="360" w:lineRule="auto"/>
        <w:jc w:val="center"/>
        <w:rPr>
          <w:rFonts w:ascii="宋体" w:hAnsi="宋体" w:eastAsia="宋体" w:cs="宋体"/>
          <w:sz w:val="28"/>
          <w:szCs w:val="28"/>
        </w:rPr>
      </w:pPr>
      <w:bookmarkStart w:id="482" w:name="_Toc103723289"/>
      <w:bookmarkStart w:id="483" w:name="_Toc30460"/>
      <w:bookmarkStart w:id="484" w:name="_Toc71734774"/>
      <w:bookmarkStart w:id="485" w:name="_Toc29103"/>
      <w:bookmarkStart w:id="486" w:name="_Toc13499"/>
      <w:r>
        <w:rPr>
          <w:rFonts w:hint="eastAsia" w:ascii="宋体" w:hAnsi="宋体" w:eastAsia="宋体" w:cs="宋体"/>
          <w:sz w:val="28"/>
          <w:szCs w:val="28"/>
        </w:rPr>
        <w:t>四、招标文件要求或投标人认为需要提交的其他资料</w:t>
      </w:r>
      <w:bookmarkEnd w:id="482"/>
      <w:bookmarkEnd w:id="483"/>
      <w:bookmarkEnd w:id="484"/>
      <w:bookmarkEnd w:id="485"/>
      <w:bookmarkEnd w:id="486"/>
    </w:p>
    <w:p w14:paraId="5464F74D">
      <w:pPr>
        <w:spacing w:line="360" w:lineRule="auto"/>
        <w:rPr>
          <w:rFonts w:ascii="宋体" w:hAnsi="宋体" w:cs="宋体"/>
          <w:sz w:val="24"/>
          <w:szCs w:val="24"/>
        </w:rPr>
      </w:pPr>
    </w:p>
    <w:p w14:paraId="6D5B3014">
      <w:pPr>
        <w:spacing w:line="360" w:lineRule="auto"/>
        <w:rPr>
          <w:rFonts w:ascii="宋体" w:hAnsi="宋体" w:cs="宋体"/>
          <w:sz w:val="24"/>
          <w:szCs w:val="24"/>
        </w:rPr>
      </w:pPr>
    </w:p>
    <w:p w14:paraId="040EC77A">
      <w:pPr>
        <w:spacing w:line="360" w:lineRule="auto"/>
        <w:rPr>
          <w:rFonts w:ascii="宋体" w:hAnsi="宋体" w:cs="宋体"/>
          <w:sz w:val="24"/>
          <w:szCs w:val="24"/>
        </w:rPr>
      </w:pPr>
    </w:p>
    <w:p w14:paraId="50359BE7">
      <w:pPr>
        <w:spacing w:line="360" w:lineRule="auto"/>
        <w:rPr>
          <w:rFonts w:ascii="宋体" w:hAnsi="宋体" w:cs="宋体"/>
          <w:sz w:val="24"/>
          <w:szCs w:val="24"/>
        </w:rPr>
      </w:pPr>
    </w:p>
    <w:p w14:paraId="4A019B02">
      <w:pPr>
        <w:pStyle w:val="12"/>
        <w:spacing w:line="360" w:lineRule="auto"/>
        <w:rPr>
          <w:rFonts w:ascii="宋体" w:hAnsi="宋体" w:eastAsia="宋体" w:cs="宋体"/>
          <w:lang w:val="en-US" w:bidi="ar-SA"/>
        </w:rPr>
      </w:pPr>
    </w:p>
    <w:p w14:paraId="3972FBB0">
      <w:pPr>
        <w:pStyle w:val="12"/>
        <w:spacing w:line="360" w:lineRule="auto"/>
        <w:rPr>
          <w:rFonts w:ascii="宋体" w:hAnsi="宋体" w:eastAsia="宋体" w:cs="宋体"/>
          <w:lang w:val="en-US" w:bidi="ar-SA"/>
        </w:rPr>
      </w:pPr>
    </w:p>
    <w:p w14:paraId="48B15350">
      <w:pPr>
        <w:pStyle w:val="12"/>
        <w:spacing w:line="360" w:lineRule="auto"/>
        <w:rPr>
          <w:rFonts w:ascii="宋体" w:hAnsi="宋体" w:eastAsia="宋体" w:cs="宋体"/>
          <w:lang w:val="en-US" w:bidi="ar-SA"/>
        </w:rPr>
      </w:pPr>
    </w:p>
    <w:p w14:paraId="123D7973">
      <w:pPr>
        <w:pStyle w:val="12"/>
        <w:spacing w:line="360" w:lineRule="auto"/>
        <w:rPr>
          <w:rFonts w:ascii="宋体" w:hAnsi="宋体" w:eastAsia="宋体" w:cs="宋体"/>
          <w:lang w:val="en-US" w:bidi="ar-SA"/>
        </w:rPr>
      </w:pPr>
    </w:p>
    <w:p w14:paraId="58CE9611">
      <w:pPr>
        <w:pStyle w:val="12"/>
        <w:spacing w:line="360" w:lineRule="auto"/>
        <w:rPr>
          <w:rFonts w:ascii="宋体" w:hAnsi="宋体" w:eastAsia="宋体" w:cs="宋体"/>
          <w:lang w:val="en-US" w:bidi="ar-SA"/>
        </w:rPr>
      </w:pPr>
    </w:p>
    <w:p w14:paraId="31E7F73B">
      <w:pPr>
        <w:pStyle w:val="12"/>
        <w:spacing w:line="360" w:lineRule="auto"/>
        <w:rPr>
          <w:rFonts w:ascii="宋体" w:hAnsi="宋体" w:eastAsia="宋体" w:cs="宋体"/>
          <w:lang w:val="en-US" w:bidi="ar-SA"/>
        </w:rPr>
      </w:pPr>
    </w:p>
    <w:p w14:paraId="3EA6FF41">
      <w:pPr>
        <w:pStyle w:val="12"/>
        <w:spacing w:line="360" w:lineRule="auto"/>
        <w:rPr>
          <w:rFonts w:ascii="宋体" w:hAnsi="宋体" w:eastAsia="宋体" w:cs="宋体"/>
          <w:lang w:val="en-US" w:bidi="ar-SA"/>
        </w:rPr>
      </w:pPr>
    </w:p>
    <w:p w14:paraId="4F474E18">
      <w:pPr>
        <w:pStyle w:val="12"/>
        <w:spacing w:line="360" w:lineRule="auto"/>
        <w:rPr>
          <w:rFonts w:ascii="宋体" w:hAnsi="宋体" w:eastAsia="宋体" w:cs="宋体"/>
          <w:lang w:val="en-US" w:bidi="ar-SA"/>
        </w:rPr>
      </w:pPr>
    </w:p>
    <w:p w14:paraId="41AA8AAD">
      <w:pPr>
        <w:pStyle w:val="12"/>
        <w:spacing w:line="360" w:lineRule="auto"/>
        <w:rPr>
          <w:rFonts w:ascii="宋体" w:hAnsi="宋体" w:eastAsia="宋体" w:cs="宋体"/>
          <w:lang w:val="en-US" w:bidi="ar-SA"/>
        </w:rPr>
      </w:pPr>
    </w:p>
    <w:p w14:paraId="75227130">
      <w:pPr>
        <w:pStyle w:val="12"/>
        <w:spacing w:line="360" w:lineRule="auto"/>
        <w:rPr>
          <w:rFonts w:ascii="宋体" w:hAnsi="宋体" w:eastAsia="宋体" w:cs="宋体"/>
          <w:lang w:val="en-US" w:bidi="ar-SA"/>
        </w:rPr>
      </w:pPr>
    </w:p>
    <w:p w14:paraId="7140F946">
      <w:pPr>
        <w:rPr>
          <w:rFonts w:ascii="宋体" w:hAnsi="宋体" w:cs="宋体"/>
        </w:rPr>
      </w:pPr>
    </w:p>
    <w:p w14:paraId="6812F06F">
      <w:pPr>
        <w:rPr>
          <w:rFonts w:ascii="宋体" w:hAnsi="宋体" w:cs="宋体"/>
        </w:rPr>
      </w:pPr>
    </w:p>
    <w:p w14:paraId="640036B8">
      <w:pPr>
        <w:rPr>
          <w:rFonts w:ascii="宋体" w:hAnsi="宋体" w:cs="宋体"/>
        </w:rPr>
      </w:pPr>
    </w:p>
    <w:p w14:paraId="18A2667B">
      <w:pPr>
        <w:rPr>
          <w:rFonts w:ascii="宋体" w:hAnsi="宋体" w:cs="宋体"/>
        </w:rPr>
      </w:pPr>
    </w:p>
    <w:p w14:paraId="150FD09E">
      <w:pPr>
        <w:rPr>
          <w:rFonts w:ascii="宋体" w:hAnsi="宋体" w:cs="宋体"/>
        </w:rPr>
      </w:pPr>
    </w:p>
    <w:p w14:paraId="0C2991AA">
      <w:pPr>
        <w:rPr>
          <w:rFonts w:ascii="宋体" w:hAnsi="宋体" w:cs="宋体"/>
        </w:rPr>
      </w:pPr>
    </w:p>
    <w:p w14:paraId="7F169D0A">
      <w:pPr>
        <w:rPr>
          <w:rFonts w:ascii="宋体" w:hAnsi="宋体" w:cs="宋体"/>
        </w:rPr>
      </w:pPr>
    </w:p>
    <w:p w14:paraId="4FA8D01B">
      <w:pPr>
        <w:tabs>
          <w:tab w:val="left" w:pos="1426"/>
        </w:tabs>
        <w:jc w:val="left"/>
        <w:rPr>
          <w:rFonts w:ascii="宋体" w:hAnsi="宋体" w:cs="宋体"/>
        </w:rPr>
        <w:sectPr>
          <w:pgSz w:w="11906" w:h="16838"/>
          <w:pgMar w:top="1440" w:right="1247" w:bottom="1440" w:left="1247" w:header="851" w:footer="992" w:gutter="0"/>
          <w:pgNumType w:chapStyle="1"/>
          <w:cols w:space="720" w:num="1"/>
          <w:docGrid w:linePitch="312" w:charSpace="0"/>
        </w:sectPr>
      </w:pPr>
    </w:p>
    <w:bookmarkEnd w:id="321"/>
    <w:bookmarkEnd w:id="453"/>
    <w:p w14:paraId="377E4394">
      <w:pPr>
        <w:pStyle w:val="2"/>
        <w:numPr>
          <w:ilvl w:val="0"/>
          <w:numId w:val="3"/>
        </w:numPr>
        <w:spacing w:before="0" w:after="0" w:line="360" w:lineRule="auto"/>
        <w:jc w:val="center"/>
        <w:rPr>
          <w:rFonts w:ascii="宋体" w:hAnsi="宋体" w:cs="宋体"/>
        </w:rPr>
      </w:pPr>
      <w:bookmarkStart w:id="487" w:name="_Toc16185"/>
      <w:bookmarkStart w:id="488" w:name="_Toc27538"/>
      <w:bookmarkStart w:id="489" w:name="_Toc20105"/>
      <w:bookmarkStart w:id="490" w:name="_Toc25555"/>
      <w:bookmarkStart w:id="491" w:name="_Toc10288"/>
      <w:bookmarkStart w:id="492" w:name="_Toc29850"/>
      <w:bookmarkStart w:id="493" w:name="_Toc29511"/>
      <w:bookmarkStart w:id="494" w:name="_Toc71734776"/>
      <w:r>
        <w:rPr>
          <w:rFonts w:hint="eastAsia" w:ascii="宋体" w:hAnsi="宋体" w:cs="宋体"/>
        </w:rPr>
        <w:t>采购需求及要求</w:t>
      </w:r>
      <w:bookmarkEnd w:id="487"/>
      <w:bookmarkEnd w:id="488"/>
      <w:bookmarkEnd w:id="489"/>
      <w:bookmarkEnd w:id="490"/>
      <w:bookmarkEnd w:id="491"/>
    </w:p>
    <w:p w14:paraId="05539B0F">
      <w:pPr>
        <w:pStyle w:val="3"/>
        <w:numPr>
          <w:ilvl w:val="0"/>
          <w:numId w:val="4"/>
        </w:numPr>
        <w:spacing w:before="0" w:after="0" w:line="360" w:lineRule="auto"/>
        <w:rPr>
          <w:rFonts w:ascii="宋体" w:hAnsi="宋体" w:eastAsia="宋体" w:cs="宋体"/>
          <w:kern w:val="44"/>
          <w:sz w:val="28"/>
          <w:szCs w:val="28"/>
        </w:rPr>
      </w:pPr>
      <w:bookmarkStart w:id="495" w:name="_Toc21224"/>
      <w:r>
        <w:rPr>
          <w:rFonts w:hint="eastAsia" w:ascii="宋体" w:hAnsi="宋体" w:eastAsia="宋体" w:cs="宋体"/>
          <w:kern w:val="44"/>
          <w:sz w:val="28"/>
          <w:szCs w:val="28"/>
        </w:rPr>
        <w:t>技术要求</w:t>
      </w:r>
      <w:bookmarkEnd w:id="495"/>
    </w:p>
    <w:tbl>
      <w:tblPr>
        <w:tblStyle w:val="31"/>
        <w:tblW w:w="0" w:type="auto"/>
        <w:tblInd w:w="0" w:type="dxa"/>
        <w:tblLayout w:type="autofit"/>
        <w:tblCellMar>
          <w:top w:w="0" w:type="dxa"/>
          <w:left w:w="108" w:type="dxa"/>
          <w:bottom w:w="0" w:type="dxa"/>
          <w:right w:w="108" w:type="dxa"/>
        </w:tblCellMar>
      </w:tblPr>
      <w:tblGrid>
        <w:gridCol w:w="317"/>
        <w:gridCol w:w="1174"/>
        <w:gridCol w:w="7502"/>
        <w:gridCol w:w="317"/>
        <w:gridCol w:w="318"/>
      </w:tblGrid>
      <w:tr w14:paraId="07DB34F5">
        <w:tblPrEx>
          <w:tblCellMar>
            <w:top w:w="0" w:type="dxa"/>
            <w:left w:w="108" w:type="dxa"/>
            <w:bottom w:w="0" w:type="dxa"/>
            <w:right w:w="108" w:type="dxa"/>
          </w:tblCellMar>
        </w:tblPrEx>
        <w:trPr>
          <w:trHeight w:val="270" w:hRule="atLeast"/>
        </w:trPr>
        <w:tc>
          <w:tcPr>
            <w:tcW w:w="165" w:type="pct"/>
            <w:tcBorders>
              <w:top w:val="single" w:color="auto" w:sz="8" w:space="0"/>
              <w:left w:val="single" w:color="auto" w:sz="8" w:space="0"/>
              <w:bottom w:val="nil"/>
              <w:right w:val="single" w:color="auto" w:sz="8" w:space="0"/>
            </w:tcBorders>
            <w:shd w:val="clear" w:color="auto" w:fill="auto"/>
            <w:noWrap/>
            <w:vAlign w:val="center"/>
          </w:tcPr>
          <w:p w14:paraId="14386A66">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序号</w:t>
            </w:r>
          </w:p>
        </w:tc>
        <w:tc>
          <w:tcPr>
            <w:tcW w:w="610" w:type="pct"/>
            <w:tcBorders>
              <w:top w:val="single" w:color="auto" w:sz="8" w:space="0"/>
              <w:left w:val="nil"/>
              <w:bottom w:val="single" w:color="auto" w:sz="8" w:space="0"/>
              <w:right w:val="single" w:color="auto" w:sz="8" w:space="0"/>
            </w:tcBorders>
            <w:shd w:val="clear" w:color="auto" w:fill="auto"/>
            <w:vAlign w:val="center"/>
          </w:tcPr>
          <w:p w14:paraId="14CD80E0">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产品名称</w:t>
            </w:r>
          </w:p>
        </w:tc>
        <w:tc>
          <w:tcPr>
            <w:tcW w:w="3896" w:type="pct"/>
            <w:tcBorders>
              <w:top w:val="single" w:color="auto" w:sz="8" w:space="0"/>
              <w:left w:val="nil"/>
              <w:bottom w:val="single" w:color="auto" w:sz="8" w:space="0"/>
              <w:right w:val="single" w:color="auto" w:sz="8" w:space="0"/>
            </w:tcBorders>
            <w:shd w:val="clear" w:color="auto" w:fill="auto"/>
            <w:noWrap/>
            <w:vAlign w:val="center"/>
          </w:tcPr>
          <w:p w14:paraId="6A8AC349">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具体参数</w:t>
            </w:r>
          </w:p>
        </w:tc>
        <w:tc>
          <w:tcPr>
            <w:tcW w:w="165" w:type="pct"/>
            <w:tcBorders>
              <w:top w:val="single" w:color="auto" w:sz="8" w:space="0"/>
              <w:left w:val="nil"/>
              <w:bottom w:val="single" w:color="auto" w:sz="8" w:space="0"/>
              <w:right w:val="single" w:color="auto" w:sz="8" w:space="0"/>
            </w:tcBorders>
            <w:shd w:val="clear" w:color="auto" w:fill="auto"/>
            <w:noWrap/>
            <w:vAlign w:val="center"/>
          </w:tcPr>
          <w:p w14:paraId="746C1BAA">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数量</w:t>
            </w:r>
          </w:p>
        </w:tc>
        <w:tc>
          <w:tcPr>
            <w:tcW w:w="165" w:type="pct"/>
            <w:tcBorders>
              <w:top w:val="single" w:color="auto" w:sz="8" w:space="0"/>
              <w:left w:val="nil"/>
              <w:bottom w:val="single" w:color="auto" w:sz="8" w:space="0"/>
              <w:right w:val="single" w:color="auto" w:sz="8" w:space="0"/>
            </w:tcBorders>
            <w:shd w:val="clear" w:color="auto" w:fill="auto"/>
            <w:noWrap/>
            <w:vAlign w:val="center"/>
          </w:tcPr>
          <w:p w14:paraId="7462CCFE">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r>
      <w:tr w14:paraId="15B20483">
        <w:tblPrEx>
          <w:tblCellMar>
            <w:top w:w="0" w:type="dxa"/>
            <w:left w:w="108" w:type="dxa"/>
            <w:bottom w:w="0" w:type="dxa"/>
            <w:right w:w="108" w:type="dxa"/>
          </w:tblCellMar>
        </w:tblPrEx>
        <w:trPr>
          <w:trHeight w:val="270" w:hRule="atLeast"/>
        </w:trPr>
        <w:tc>
          <w:tcPr>
            <w:tcW w:w="5000" w:type="pct"/>
            <w:gridSpan w:val="5"/>
            <w:tcBorders>
              <w:top w:val="single" w:color="auto" w:sz="8" w:space="0"/>
              <w:left w:val="single" w:color="auto" w:sz="8" w:space="0"/>
              <w:bottom w:val="single" w:color="auto" w:sz="4" w:space="0"/>
              <w:right w:val="single" w:color="auto" w:sz="8" w:space="0"/>
            </w:tcBorders>
            <w:shd w:val="clear" w:color="auto" w:fill="auto"/>
            <w:noWrap/>
            <w:vAlign w:val="center"/>
          </w:tcPr>
          <w:p w14:paraId="5781C74A">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傣医药简史</w:t>
            </w:r>
          </w:p>
        </w:tc>
      </w:tr>
      <w:tr w14:paraId="2FEE0A6E">
        <w:tblPrEx>
          <w:tblCellMar>
            <w:top w:w="0" w:type="dxa"/>
            <w:left w:w="108" w:type="dxa"/>
            <w:bottom w:w="0" w:type="dxa"/>
            <w:right w:w="108" w:type="dxa"/>
          </w:tblCellMar>
        </w:tblPrEx>
        <w:trPr>
          <w:trHeight w:val="90" w:hRule="atLeast"/>
        </w:trPr>
        <w:tc>
          <w:tcPr>
            <w:tcW w:w="1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055E7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610" w:type="pct"/>
            <w:tcBorders>
              <w:top w:val="single" w:color="auto" w:sz="4" w:space="0"/>
              <w:left w:val="nil"/>
              <w:bottom w:val="single" w:color="auto" w:sz="8" w:space="0"/>
              <w:right w:val="single" w:color="auto" w:sz="8" w:space="0"/>
            </w:tcBorders>
            <w:shd w:val="clear" w:color="auto" w:fill="auto"/>
            <w:vAlign w:val="center"/>
          </w:tcPr>
          <w:p w14:paraId="3095773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定制接待台</w:t>
            </w:r>
          </w:p>
        </w:tc>
        <w:tc>
          <w:tcPr>
            <w:tcW w:w="3896" w:type="pct"/>
            <w:tcBorders>
              <w:top w:val="single" w:color="auto" w:sz="4" w:space="0"/>
              <w:left w:val="nil"/>
              <w:bottom w:val="single" w:color="auto" w:sz="8" w:space="0"/>
              <w:right w:val="single" w:color="auto" w:sz="8" w:space="0"/>
            </w:tcBorders>
            <w:shd w:val="clear" w:color="auto" w:fill="auto"/>
            <w:vAlign w:val="center"/>
          </w:tcPr>
          <w:p w14:paraId="6D0FC7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尺寸：2000mm*600mm*1000mm，材质：木龙骨框架，阻燃板基层，铝塑板饰面</w:t>
            </w:r>
          </w:p>
          <w:p w14:paraId="335F3C2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具体制作中标人根据实地进行设计，采购人确定后进行定制制作</w:t>
            </w:r>
          </w:p>
        </w:tc>
        <w:tc>
          <w:tcPr>
            <w:tcW w:w="165" w:type="pct"/>
            <w:tcBorders>
              <w:top w:val="single" w:color="auto" w:sz="4" w:space="0"/>
              <w:left w:val="nil"/>
              <w:bottom w:val="single" w:color="auto" w:sz="8" w:space="0"/>
              <w:right w:val="single" w:color="auto" w:sz="8" w:space="0"/>
            </w:tcBorders>
            <w:shd w:val="clear" w:color="auto" w:fill="auto"/>
            <w:noWrap/>
            <w:vAlign w:val="center"/>
          </w:tcPr>
          <w:p w14:paraId="7BBA005F">
            <w:pPr>
              <w:widowControl/>
              <w:jc w:val="right"/>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1</w:t>
            </w:r>
          </w:p>
        </w:tc>
        <w:tc>
          <w:tcPr>
            <w:tcW w:w="165" w:type="pct"/>
            <w:tcBorders>
              <w:top w:val="single" w:color="auto" w:sz="4" w:space="0"/>
              <w:left w:val="nil"/>
              <w:bottom w:val="single" w:color="auto" w:sz="8" w:space="0"/>
              <w:right w:val="single" w:color="auto" w:sz="8" w:space="0"/>
            </w:tcBorders>
            <w:shd w:val="clear" w:color="auto" w:fill="auto"/>
            <w:noWrap/>
            <w:vAlign w:val="center"/>
          </w:tcPr>
          <w:p w14:paraId="5EB71F39">
            <w:pPr>
              <w:widowControl/>
              <w:jc w:val="left"/>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组</w:t>
            </w:r>
          </w:p>
        </w:tc>
      </w:tr>
      <w:tr w14:paraId="6C6F96A0">
        <w:tblPrEx>
          <w:tblCellMar>
            <w:top w:w="0" w:type="dxa"/>
            <w:left w:w="108" w:type="dxa"/>
            <w:bottom w:w="0" w:type="dxa"/>
            <w:right w:w="108" w:type="dxa"/>
          </w:tblCellMar>
        </w:tblPrEx>
        <w:trPr>
          <w:trHeight w:val="2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5FD3CA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w:t>
            </w:r>
          </w:p>
        </w:tc>
        <w:tc>
          <w:tcPr>
            <w:tcW w:w="610" w:type="pct"/>
            <w:tcBorders>
              <w:top w:val="nil"/>
              <w:left w:val="nil"/>
              <w:bottom w:val="single" w:color="auto" w:sz="8" w:space="0"/>
              <w:right w:val="single" w:color="auto" w:sz="8" w:space="0"/>
            </w:tcBorders>
            <w:shd w:val="clear" w:color="auto" w:fill="auto"/>
            <w:vAlign w:val="center"/>
          </w:tcPr>
          <w:p w14:paraId="4D85A62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定制储物柜</w:t>
            </w:r>
          </w:p>
        </w:tc>
        <w:tc>
          <w:tcPr>
            <w:tcW w:w="3896" w:type="pct"/>
            <w:tcBorders>
              <w:top w:val="nil"/>
              <w:left w:val="nil"/>
              <w:bottom w:val="single" w:color="auto" w:sz="8" w:space="0"/>
              <w:right w:val="single" w:color="auto" w:sz="8" w:space="0"/>
            </w:tcBorders>
            <w:shd w:val="clear" w:color="auto" w:fill="auto"/>
            <w:vAlign w:val="center"/>
          </w:tcPr>
          <w:p w14:paraId="1AA6E4B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尺寸：1800mm*850mm*460mm，材质：钢</w:t>
            </w:r>
          </w:p>
          <w:p w14:paraId="0E22426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具体制作中标人根据实地进行设计，采购人确定后进行定制制作</w:t>
            </w:r>
          </w:p>
        </w:tc>
        <w:tc>
          <w:tcPr>
            <w:tcW w:w="165" w:type="pct"/>
            <w:tcBorders>
              <w:top w:val="nil"/>
              <w:left w:val="nil"/>
              <w:bottom w:val="single" w:color="auto" w:sz="8" w:space="0"/>
              <w:right w:val="single" w:color="auto" w:sz="8" w:space="0"/>
            </w:tcBorders>
            <w:shd w:val="clear" w:color="auto" w:fill="auto"/>
            <w:noWrap/>
            <w:vAlign w:val="center"/>
          </w:tcPr>
          <w:p w14:paraId="3FB652B9">
            <w:pPr>
              <w:widowControl/>
              <w:jc w:val="right"/>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6F74D78C">
            <w:pPr>
              <w:widowControl/>
              <w:jc w:val="left"/>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组</w:t>
            </w:r>
          </w:p>
        </w:tc>
      </w:tr>
      <w:tr w14:paraId="09E5D47B">
        <w:tblPrEx>
          <w:tblCellMar>
            <w:top w:w="0" w:type="dxa"/>
            <w:left w:w="108" w:type="dxa"/>
            <w:bottom w:w="0" w:type="dxa"/>
            <w:right w:w="108" w:type="dxa"/>
          </w:tblCellMar>
        </w:tblPrEx>
        <w:trPr>
          <w:trHeight w:val="6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AAC58D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w:t>
            </w:r>
          </w:p>
        </w:tc>
        <w:tc>
          <w:tcPr>
            <w:tcW w:w="610" w:type="pct"/>
            <w:tcBorders>
              <w:top w:val="nil"/>
              <w:left w:val="nil"/>
              <w:bottom w:val="single" w:color="auto" w:sz="8" w:space="0"/>
              <w:right w:val="single" w:color="auto" w:sz="8" w:space="0"/>
            </w:tcBorders>
            <w:shd w:val="clear" w:color="auto" w:fill="auto"/>
            <w:vAlign w:val="center"/>
          </w:tcPr>
          <w:p w14:paraId="438AC6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傣医文化展板</w:t>
            </w:r>
          </w:p>
        </w:tc>
        <w:tc>
          <w:tcPr>
            <w:tcW w:w="3896" w:type="pct"/>
            <w:tcBorders>
              <w:top w:val="nil"/>
              <w:left w:val="nil"/>
              <w:bottom w:val="single" w:color="auto" w:sz="8" w:space="0"/>
              <w:right w:val="single" w:color="auto" w:sz="8" w:space="0"/>
            </w:tcBorders>
            <w:shd w:val="clear" w:color="auto" w:fill="auto"/>
            <w:vAlign w:val="center"/>
          </w:tcPr>
          <w:p w14:paraId="727C62E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文化展板根据现场情况定制大小，材质以20mm厚PVC雕刻+水晶膜UV打印、铝合金画框等。内容包括但不限于：文化内容主要展示傣医药简史、傣医药古代文献、传统傣医学医祖、古代八大名医、傣医理论、中医理论、傣医特色治疗方法、傣医发展史、傣医对现代社会的贡献等相关内容，统一排版制作。</w:t>
            </w:r>
          </w:p>
          <w:p w14:paraId="6C2613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具体制作中标人根据实际情况进行设计，采购人确定后进行定制制作。</w:t>
            </w:r>
          </w:p>
        </w:tc>
        <w:tc>
          <w:tcPr>
            <w:tcW w:w="165" w:type="pct"/>
            <w:tcBorders>
              <w:top w:val="nil"/>
              <w:left w:val="nil"/>
              <w:bottom w:val="single" w:color="auto" w:sz="8" w:space="0"/>
              <w:right w:val="single" w:color="auto" w:sz="8" w:space="0"/>
            </w:tcBorders>
            <w:shd w:val="clear" w:color="auto" w:fill="auto"/>
            <w:noWrap/>
            <w:vAlign w:val="center"/>
          </w:tcPr>
          <w:p w14:paraId="68459EB8">
            <w:pPr>
              <w:widowControl/>
              <w:jc w:val="right"/>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32914B29">
            <w:pPr>
              <w:widowControl/>
              <w:jc w:val="left"/>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套</w:t>
            </w:r>
          </w:p>
        </w:tc>
      </w:tr>
      <w:tr w14:paraId="17DFC490">
        <w:tblPrEx>
          <w:tblCellMar>
            <w:top w:w="0" w:type="dxa"/>
            <w:left w:w="108" w:type="dxa"/>
            <w:bottom w:w="0" w:type="dxa"/>
            <w:right w:w="108" w:type="dxa"/>
          </w:tblCellMar>
        </w:tblPrEx>
        <w:trPr>
          <w:trHeight w:val="285" w:hRule="atLeast"/>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179A6C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传统医学理论展区</w:t>
            </w:r>
          </w:p>
        </w:tc>
      </w:tr>
      <w:tr w14:paraId="49833D4E">
        <w:tblPrEx>
          <w:tblCellMar>
            <w:top w:w="0" w:type="dxa"/>
            <w:left w:w="108" w:type="dxa"/>
            <w:bottom w:w="0" w:type="dxa"/>
            <w:right w:w="108" w:type="dxa"/>
          </w:tblCellMar>
        </w:tblPrEx>
        <w:trPr>
          <w:trHeight w:val="517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730EE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w:t>
            </w:r>
          </w:p>
        </w:tc>
        <w:tc>
          <w:tcPr>
            <w:tcW w:w="610" w:type="pct"/>
            <w:tcBorders>
              <w:top w:val="single" w:color="auto" w:sz="8" w:space="0"/>
              <w:left w:val="nil"/>
              <w:bottom w:val="single" w:color="auto" w:sz="8" w:space="0"/>
              <w:right w:val="single" w:color="auto" w:sz="8" w:space="0"/>
            </w:tcBorders>
            <w:shd w:val="clear" w:color="auto" w:fill="auto"/>
            <w:noWrap/>
            <w:vAlign w:val="center"/>
          </w:tcPr>
          <w:p w14:paraId="4EC9E8E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生命的起源</w:t>
            </w:r>
          </w:p>
        </w:tc>
        <w:tc>
          <w:tcPr>
            <w:tcW w:w="3896" w:type="pct"/>
            <w:tcBorders>
              <w:top w:val="single" w:color="auto" w:sz="8" w:space="0"/>
              <w:left w:val="nil"/>
              <w:bottom w:val="single" w:color="auto" w:sz="8" w:space="0"/>
              <w:right w:val="single" w:color="auto" w:sz="8" w:space="0"/>
            </w:tcBorders>
            <w:shd w:val="clear" w:color="auto" w:fill="auto"/>
            <w:vAlign w:val="center"/>
          </w:tcPr>
          <w:p w14:paraId="34C8E85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生命起源科普动画：具体内容以采购人需求为主。</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像素质量：1920*1080P；</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比例：16:9；</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帧速：25帧；</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Bit：10-60M；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制式：PAL；</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格式：MP4，MOV等。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傣医展示内容包括但不限于以下内容：</w:t>
            </w:r>
          </w:p>
          <w:p w14:paraId="0C3C88A9">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该展项包含傣医生命起源及西医生命起源内容。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2、该展项傣医生命起源以动画的形式展示，介绍《嘎牙山哈雅》中对于生命起源的认识。</w:t>
            </w:r>
          </w:p>
          <w:p w14:paraId="54EBA4C8">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3、该展项中生命起源西医部分相关内容包含单细胞生物、多细胞生物、无脊椎动物、脊椎动物等模块内容。具体制作中标人根据实际情况进行设计，采购人确定后进行定制制作。</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4、该展项单细胞生物模块多媒体内容介绍单细胞生物由单个细胞组成，包含有原核生物和单细胞真核生物，它们是地球上最原始的生物等相关内容。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5、该展项多细胞生物模块多媒体内容介绍多细胞生物是指由多个、分化的细胞组成的生物体，其生命开始于一个细胞，受精卵，经过细胞分裂和分化，最后发育成成熟个体等相关内容。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6、该展项无脊椎动物模块多媒体内容介绍无脊椎动物是背侧没有脊柱的动物，它们是动物的原始形式等相关内容。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7、该展项脊椎动物模块多媒体内容介绍脊椎动物是指有脊椎骨的动物，数量最多、结构最复杂，进化地位最高，脊椎动物是由低等的无脊椎动物进化而来的等相关内容。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西医展示内容：</w:t>
            </w:r>
          </w:p>
          <w:p w14:paraId="2403CC7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用动画视频的方式描述了，从地球大爆炸开始、蛋白质和核酸通过浓缩形成团聚体或类蛋白质微球体，从多分子形成原核细胞，从海洋微生物到脊索动物，进而演化到脊椎动物等等，展示了生物进化从水生到陆生，从简单到复杂、从低等到高等的进化过程。外加傣医生命起源定制视频。</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9、配置需求:触控屏幕尺寸≥65英寸，分辨率1920*1080，对比度:5000:1，亮度 280cd/m，可视角度 178°(H/V);系统配置:CPUi5/内存8G/硬盘256GSSD。</w:t>
            </w:r>
          </w:p>
        </w:tc>
        <w:tc>
          <w:tcPr>
            <w:tcW w:w="165" w:type="pct"/>
            <w:tcBorders>
              <w:top w:val="single" w:color="auto" w:sz="8" w:space="0"/>
              <w:left w:val="nil"/>
              <w:bottom w:val="single" w:color="auto" w:sz="8" w:space="0"/>
              <w:right w:val="single" w:color="auto" w:sz="8" w:space="0"/>
            </w:tcBorders>
            <w:shd w:val="clear" w:color="auto" w:fill="auto"/>
            <w:noWrap/>
            <w:vAlign w:val="center"/>
          </w:tcPr>
          <w:p w14:paraId="081A6A7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single" w:color="auto" w:sz="8" w:space="0"/>
              <w:left w:val="nil"/>
              <w:bottom w:val="single" w:color="auto" w:sz="8" w:space="0"/>
              <w:right w:val="single" w:color="auto" w:sz="8" w:space="0"/>
            </w:tcBorders>
            <w:shd w:val="clear" w:color="auto" w:fill="auto"/>
            <w:noWrap/>
            <w:vAlign w:val="center"/>
          </w:tcPr>
          <w:p w14:paraId="503F35E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768C2E1B">
        <w:tblPrEx>
          <w:tblCellMar>
            <w:top w:w="0" w:type="dxa"/>
            <w:left w:w="108" w:type="dxa"/>
            <w:bottom w:w="0" w:type="dxa"/>
            <w:right w:w="108" w:type="dxa"/>
          </w:tblCellMar>
        </w:tblPrEx>
        <w:trPr>
          <w:trHeight w:val="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099204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w:t>
            </w:r>
          </w:p>
        </w:tc>
        <w:tc>
          <w:tcPr>
            <w:tcW w:w="610" w:type="pct"/>
            <w:tcBorders>
              <w:top w:val="nil"/>
              <w:left w:val="nil"/>
              <w:bottom w:val="single" w:color="auto" w:sz="8" w:space="0"/>
              <w:right w:val="single" w:color="auto" w:sz="8" w:space="0"/>
            </w:tcBorders>
            <w:shd w:val="clear" w:color="auto" w:fill="auto"/>
            <w:noWrap/>
            <w:vAlign w:val="center"/>
          </w:tcPr>
          <w:p w14:paraId="32807B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智能场馆导览设备</w:t>
            </w:r>
          </w:p>
        </w:tc>
        <w:tc>
          <w:tcPr>
            <w:tcW w:w="3896" w:type="pct"/>
            <w:tcBorders>
              <w:top w:val="nil"/>
              <w:left w:val="nil"/>
              <w:bottom w:val="single" w:color="auto" w:sz="8" w:space="0"/>
              <w:right w:val="single" w:color="auto" w:sz="8" w:space="0"/>
            </w:tcBorders>
            <w:shd w:val="clear" w:color="auto" w:fill="auto"/>
            <w:vAlign w:val="center"/>
          </w:tcPr>
          <w:p w14:paraId="6E24D963">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生命科学馆导览系统为定制软件，可实现用户了解查询整个生命科学馆的详细信息，主要分为生命科学馆简介、馆内导览、生命之光、新闻通告四个模块。</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科学馆简介模块：交互式展示科学馆建设历程、科学馆基本信息、馆藏标本信息、涉及学科简介、教师队伍等内容，资源根据实际需求制作，包括但不限于文字、图片、音频、视频等类型资源，了解学校、科学馆的建设历程及众领导的付出。</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馆内导览主要功能：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1、交互式展示生命科学馆3D地图，用户可根据需要查找自己所需信息，进行动态路线指引。2、按照生命科学馆相应分区，设置对应热点，交互展示每个展区内容。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生命之光模块主要包含和生命科学馆相关内容（根据实际内容编排）：</w:t>
            </w:r>
          </w:p>
          <w:p w14:paraId="59DB613A">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1、教师风采，展示优秀教师相关的事迹作品等内容；</w:t>
            </w:r>
          </w:p>
          <w:p w14:paraId="78E36CA5">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2、学生风采，展示优秀学生相关的事迹、作品等内容；公益活动，比如公益宣讲、关爱空巢、社区志愿服务等内容；器官捐献及捐献事迹，强调“无语良师”为生命科学与医学事业做出的贡献；</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新闻通告模块：</w:t>
            </w:r>
          </w:p>
          <w:p w14:paraId="76A41A1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交互式展示校园相关新闻、生命科学馆相关新闻（主要活动、领导参观等）、参观生命科学馆准则等内容。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系统支持修改软件名称、背景、LOGO等相关信息，个性化定制，打造学校专属风格。</w:t>
            </w:r>
          </w:p>
        </w:tc>
        <w:tc>
          <w:tcPr>
            <w:tcW w:w="165" w:type="pct"/>
            <w:tcBorders>
              <w:top w:val="nil"/>
              <w:left w:val="nil"/>
              <w:bottom w:val="single" w:color="auto" w:sz="8" w:space="0"/>
              <w:right w:val="single" w:color="auto" w:sz="8" w:space="0"/>
            </w:tcBorders>
            <w:shd w:val="clear" w:color="auto" w:fill="auto"/>
            <w:noWrap/>
            <w:vAlign w:val="center"/>
          </w:tcPr>
          <w:p w14:paraId="1505231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1E50FF6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487F47CD">
        <w:tblPrEx>
          <w:tblCellMar>
            <w:top w:w="0" w:type="dxa"/>
            <w:left w:w="108" w:type="dxa"/>
            <w:bottom w:w="0" w:type="dxa"/>
            <w:right w:w="108" w:type="dxa"/>
          </w:tblCellMar>
        </w:tblPrEx>
        <w:trPr>
          <w:trHeight w:val="2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51633C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w:t>
            </w:r>
          </w:p>
        </w:tc>
        <w:tc>
          <w:tcPr>
            <w:tcW w:w="610" w:type="pct"/>
            <w:tcBorders>
              <w:top w:val="nil"/>
              <w:left w:val="nil"/>
              <w:bottom w:val="single" w:color="auto" w:sz="8" w:space="0"/>
              <w:right w:val="single" w:color="auto" w:sz="8" w:space="0"/>
            </w:tcBorders>
            <w:shd w:val="clear" w:color="auto" w:fill="auto"/>
            <w:noWrap/>
            <w:vAlign w:val="center"/>
          </w:tcPr>
          <w:p w14:paraId="2D68797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傣医药分布互动沙盘</w:t>
            </w:r>
          </w:p>
        </w:tc>
        <w:tc>
          <w:tcPr>
            <w:tcW w:w="3896" w:type="pct"/>
            <w:tcBorders>
              <w:top w:val="nil"/>
              <w:left w:val="nil"/>
              <w:bottom w:val="single" w:color="auto" w:sz="8" w:space="0"/>
              <w:right w:val="single" w:color="auto" w:sz="8" w:space="0"/>
            </w:tcBorders>
            <w:shd w:val="clear" w:color="auto" w:fill="auto"/>
            <w:noWrap/>
            <w:vAlign w:val="center"/>
          </w:tcPr>
          <w:p w14:paraId="150F628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傣医互动沙盘包括但不限于 ：主要展示傣医药在各个地州的分布图，将傣医药分布的每个区域以模型制作出来，比地图更具有可视性。以微缩实体的方式表示地形地貌特征，并在模型中体现山体、水体、道路、建筑物等物，通过地形地貌沙盘人们可以对傣医药的整个分布区域有一定的了解，并且水体、山体、道路有灯光互动。</w:t>
            </w:r>
          </w:p>
          <w:p w14:paraId="63C8383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具体制作中标人根据实际情况进行设计，采购人确定后进行定制制作。</w:t>
            </w:r>
          </w:p>
        </w:tc>
        <w:tc>
          <w:tcPr>
            <w:tcW w:w="165" w:type="pct"/>
            <w:tcBorders>
              <w:top w:val="nil"/>
              <w:left w:val="nil"/>
              <w:bottom w:val="single" w:color="auto" w:sz="8" w:space="0"/>
              <w:right w:val="single" w:color="auto" w:sz="8" w:space="0"/>
            </w:tcBorders>
            <w:shd w:val="clear" w:color="auto" w:fill="auto"/>
            <w:noWrap/>
            <w:vAlign w:val="center"/>
          </w:tcPr>
          <w:p w14:paraId="4B15F8C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203D7ED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76EC5752">
        <w:tblPrEx>
          <w:tblCellMar>
            <w:top w:w="0" w:type="dxa"/>
            <w:left w:w="108" w:type="dxa"/>
            <w:bottom w:w="0" w:type="dxa"/>
            <w:right w:w="108" w:type="dxa"/>
          </w:tblCellMar>
        </w:tblPrEx>
        <w:trPr>
          <w:trHeight w:val="426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315CA4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w:t>
            </w:r>
          </w:p>
        </w:tc>
        <w:tc>
          <w:tcPr>
            <w:tcW w:w="610" w:type="pct"/>
            <w:tcBorders>
              <w:top w:val="nil"/>
              <w:left w:val="nil"/>
              <w:bottom w:val="single" w:color="auto" w:sz="8" w:space="0"/>
              <w:right w:val="single" w:color="auto" w:sz="8" w:space="0"/>
            </w:tcBorders>
            <w:shd w:val="clear" w:color="auto" w:fill="auto"/>
            <w:noWrap/>
            <w:vAlign w:val="center"/>
          </w:tcPr>
          <w:p w14:paraId="2E88756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傣医药发展科普视频设备</w:t>
            </w:r>
          </w:p>
        </w:tc>
        <w:tc>
          <w:tcPr>
            <w:tcW w:w="3896" w:type="pct"/>
            <w:tcBorders>
              <w:top w:val="nil"/>
              <w:left w:val="nil"/>
              <w:bottom w:val="single" w:color="auto" w:sz="8" w:space="0"/>
              <w:right w:val="single" w:color="auto" w:sz="8" w:space="0"/>
            </w:tcBorders>
            <w:shd w:val="clear" w:color="auto" w:fill="auto"/>
            <w:vAlign w:val="center"/>
          </w:tcPr>
          <w:p w14:paraId="56F8445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定制傣医药发展史科普动画视频，具体内容以采购人需求为主。视频时长：4~5min</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像素质量：1920*1080P；</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比例：16:9；</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帧速：25帧；</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Bit：10-60M；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制式：PAL；</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格式：MP4，MOV等。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傣医科普视频展示内容包括但不限于以下内容：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1、该内容主要展示傣医发展的四个时期。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2、第一个时期滇腊萨哈 （远古时期，约公元前 540 年前）通过神农尝百草和人与兽相随的实践认识了自然，猎取了各种动物，获得了有关植物药和动物学的知识，是傣医药知识产生和积累的萌芽阶段；整个阶段过程以动画形式展示。</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3、第二个时期波腊萨哈 （原始社会时期，约公元前 540 年—公元 700 年）：这个阶段傣族没有文字，他们把获得的医药常识通过口传心授的方式延续下来，延续的方式及过程要以动画的形式展示出来。</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4、第三个时期米腊萨哈（约公元 700 年—公元 1950 年）：傣医药发展的“黄金时代”。随着古傣文与传入的巴利梵文字体融合，产生了古傣文体系，人们把口头传授的医药知识进行集中整理，编撰成册，要把整个过程通过视频动画的方式展示出来。</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5、第四个时期诸腊萨哈（近现代时期）：中华人民共和国成立后，傣医学进入全面发展时期。1984 年，国家把傣族医学正式列入全国“四大民族”（蒙、藏、维、傣）医药学之一，使傣医学真正进入振兴时期，以视频动画的形式展示出来。</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6、以上四个时期的发展过程融合成一个完整的视频动画让参观者更加直观的了解傣医。</w:t>
            </w:r>
          </w:p>
        </w:tc>
        <w:tc>
          <w:tcPr>
            <w:tcW w:w="165" w:type="pct"/>
            <w:tcBorders>
              <w:top w:val="nil"/>
              <w:left w:val="nil"/>
              <w:bottom w:val="single" w:color="auto" w:sz="8" w:space="0"/>
              <w:right w:val="single" w:color="auto" w:sz="8" w:space="0"/>
            </w:tcBorders>
            <w:shd w:val="clear" w:color="auto" w:fill="auto"/>
            <w:noWrap/>
            <w:vAlign w:val="center"/>
          </w:tcPr>
          <w:p w14:paraId="0E5F4A16">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2E46EABF">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7AD62158">
        <w:tblPrEx>
          <w:tblCellMar>
            <w:top w:w="0" w:type="dxa"/>
            <w:left w:w="108" w:type="dxa"/>
            <w:bottom w:w="0" w:type="dxa"/>
            <w:right w:w="108" w:type="dxa"/>
          </w:tblCellMar>
        </w:tblPrEx>
        <w:trPr>
          <w:trHeight w:val="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A061B6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w:t>
            </w:r>
          </w:p>
        </w:tc>
        <w:tc>
          <w:tcPr>
            <w:tcW w:w="610" w:type="pct"/>
            <w:tcBorders>
              <w:top w:val="nil"/>
              <w:left w:val="nil"/>
              <w:bottom w:val="single" w:color="auto" w:sz="8" w:space="0"/>
              <w:right w:val="single" w:color="auto" w:sz="8" w:space="0"/>
            </w:tcBorders>
            <w:shd w:val="clear" w:color="auto" w:fill="auto"/>
            <w:noWrap/>
            <w:vAlign w:val="center"/>
          </w:tcPr>
          <w:p w14:paraId="19E72C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中医针灸铜人展示设备</w:t>
            </w:r>
          </w:p>
        </w:tc>
        <w:tc>
          <w:tcPr>
            <w:tcW w:w="3896" w:type="pct"/>
            <w:tcBorders>
              <w:top w:val="nil"/>
              <w:left w:val="nil"/>
              <w:bottom w:val="single" w:color="auto" w:sz="8" w:space="0"/>
              <w:right w:val="single" w:color="auto" w:sz="8" w:space="0"/>
            </w:tcBorders>
            <w:shd w:val="clear" w:color="auto" w:fill="auto"/>
            <w:vAlign w:val="center"/>
          </w:tcPr>
          <w:p w14:paraId="24822A4D">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中医针灸铜人展示系统主要功能介绍：系统紧扣全国中医药行业高等教育“十四五” 规划教材，在数字模型人上按照教材标绘出全身的经络腧穴，通过识别、教学、操作、考核等帮助学生完成学习任务、满足教学需求；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Ø 功能介绍：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1、数字人模型采用标准解剖姿势，主要解剖内容模块有：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(1)皮肤</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(2)运动系统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(3)呼吸系统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(4)消化系统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(5)泌尿系统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(6)生殖系统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(7)脉管系统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(8)感觉器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(9)神经系统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（10）内分泌系统</w:t>
            </w:r>
          </w:p>
          <w:p w14:paraId="62E8324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2、实现功能: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（1）任意角度旋转、缩放、平移拖动；模型 360°旋转观察，软件运行流畅无 顿挫感。模型可以上下和左右平移，软件运行流 畅无顿挫感；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（2）结构隐藏：任意单击，可选中模型，点击隐藏功能可对当前选中模型进行隐藏。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（3）居中：在有选中模型时，将选中结构放置在视角中心， 并智能调配到最便于用户观察的角度。</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（4）自适应姿势：根据练习/考试的穴位，人体模型自 动摆出适合的姿势，方便用户寻穴与针刺。</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（5）解剖层级：可通过点击人体模型左侧的显 示的人体组织结构，可以控制人体模型解剖层级的显示状态。</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（6）撤销功能: 点击撤销按钮，可对上一步操作进行复位。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（7）重做功能: 点击重做功能，可对之前撤销的步骤 进行重现。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（8）腧穴定位:标记按钮后可于人体模型之上标记位置点，辅助腧穴定位。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（9）定位标尺:点击标尺按钮后可于人体模型两个标记点之间分段标记距离，辅助腧穴定位。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（10）经脉选择：通过左侧列表点击后，查看该经脉里的相关穴位信息，包括经络概述、经穴歌、病候、主治概要等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（11）百科功能：可选择或查找穴位，查看该穴位的所有相关信息；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（12）经络功能：查看各个时辰的经脉循行信息。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（13）外带针灸铜人模型。硬件配置：55寸触控一体机一台。</w:t>
            </w:r>
          </w:p>
        </w:tc>
        <w:tc>
          <w:tcPr>
            <w:tcW w:w="165" w:type="pct"/>
            <w:tcBorders>
              <w:top w:val="nil"/>
              <w:left w:val="nil"/>
              <w:bottom w:val="single" w:color="auto" w:sz="8" w:space="0"/>
              <w:right w:val="single" w:color="auto" w:sz="8" w:space="0"/>
            </w:tcBorders>
            <w:shd w:val="clear" w:color="auto" w:fill="auto"/>
            <w:noWrap/>
            <w:vAlign w:val="center"/>
          </w:tcPr>
          <w:p w14:paraId="193A5895">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00A3F5A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5F069495">
        <w:tblPrEx>
          <w:tblCellMar>
            <w:top w:w="0" w:type="dxa"/>
            <w:left w:w="108" w:type="dxa"/>
            <w:bottom w:w="0" w:type="dxa"/>
            <w:right w:w="108" w:type="dxa"/>
          </w:tblCellMar>
        </w:tblPrEx>
        <w:trPr>
          <w:trHeight w:val="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A90B0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w:t>
            </w:r>
          </w:p>
        </w:tc>
        <w:tc>
          <w:tcPr>
            <w:tcW w:w="610" w:type="pct"/>
            <w:tcBorders>
              <w:top w:val="nil"/>
              <w:left w:val="nil"/>
              <w:bottom w:val="single" w:color="auto" w:sz="8" w:space="0"/>
              <w:right w:val="single" w:color="auto" w:sz="8" w:space="0"/>
            </w:tcBorders>
            <w:shd w:val="clear" w:color="auto" w:fill="auto"/>
            <w:noWrap/>
            <w:vAlign w:val="center"/>
          </w:tcPr>
          <w:p w14:paraId="5F22CEC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AI智能机器人设备（互动智能讲解员）</w:t>
            </w:r>
          </w:p>
        </w:tc>
        <w:tc>
          <w:tcPr>
            <w:tcW w:w="3896" w:type="pct"/>
            <w:tcBorders>
              <w:top w:val="nil"/>
              <w:left w:val="nil"/>
              <w:bottom w:val="single" w:color="auto" w:sz="8" w:space="0"/>
              <w:right w:val="single" w:color="auto" w:sz="8" w:space="0"/>
            </w:tcBorders>
            <w:shd w:val="clear" w:color="auto" w:fill="auto"/>
            <w:vAlign w:val="center"/>
          </w:tcPr>
          <w:p w14:paraId="3D37F81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AI智能机器人是用在生命科学馆、医学标本馆、标本陈列室等场馆用于接待讲解的一款智能服务型机器人，具有访客接待、参观讲解、智能聊天、导览路线建立、自主充电等功能。使用解剖学智能讲解机器人，可以提高互动性和参与感，提高教育性和娱乐性，使信息传递更加生动有趣。解剖学智能讲解机器人可以自动进行讲解和演示，减少人力成本，同时提供标准化、一致性的展示内容。机器人也能提供一致的服务质量，机器人不会疲劳，持续提供高质量的服务，不受个人情绪或状态的影响。机器人接入了大模型，聊天问答更准确，讲解更智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（1）迎宾接待：支持生命科学馆、标本展览室的日常参观接待，机器人主动人脸检测，免语音唤醒交互，支持远距离招揽问候，引导客户到达目标位置。</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（2）导览讲解：可自由规划多条讲解路线内容呈现支持视频、图片和语音互动，提升科技形象，节省用人成本，实现真正无人讲解服务。</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（3）智能咨询：后台接入大模型，实现展馆业务咨询，拾音准确，音质清晰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（4）交互方式：支持人脸识别、语音交互、触屏交互。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（5）人脸识别：支持人脸识别、人脸跟随；≤300ms反馈时间，支持个人化问候。</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（6）语音角色：支持不低于两种或两种以上的音色进行更换。</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（7）支持将机器人推到指定讲解点位和方向，停止后可以直接在地图上标注该讲解点位，便于快速准确标注。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（8）支持复制整条讲解路线，复制后可进行编辑；支持不少于4种讲解路线设置，用于适应不同的场合讲解。</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（9）讲解点位支持过渡语设置，可以从一个讲解点位前往下一个讲解点位的行进途中进行讲解，过渡语支持文本、语音和视频。</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（10）自主充电：当机器人电量低于阈值的时候，机器自动回去充电位。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（11）自主认路：采用雷达扫描 +鱼目摄像头 +RGBD多传感器融合。</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（12）避障功能：支持自动避障，灵活避障，遇到行人和障碍物主动避开。</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（13）急停按钮：在紧急情况下可以快速按停。</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（14）运营商支持：能支持三网通信；移动:3G/4G 联通:3G/4G 电信:4G(仅供上网使用)。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（15）无线连接支持：Wi-Fi：2.4G/5G 5725-752MHz 2400-2483.5MHz。</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2、硬件参数</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（1）产品体积：机器高度≥1350，机器宽度≥520mm，不超过70mm。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（2）机器重量：产品净重≥56KG、不超过80KG。</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（3）屏幕：屏幕尺寸不低于14英寸，屏幕分辨率≥1920px*1080px。</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（4）导航传感器：激光雷达 ×1+ 深度视觉传感器 ×3+ 鱼眼摄像头 ×1+ 红外回充摄像头 ×1+ 里程计 + 惯性测量单元 ×1 导航雷达：15米激光雷达自主导航。</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（5）交互能力：语音交互+触摸屏操控+人脸识别。</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（6）Mic阵列：6麦阵列，360°音源定位。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（7）屏幕尺寸：14.1 inch 1080P， 1920*1080像素。</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（8）RAM: ≧8G。</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 ROM: ≧64G。</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（10）操作系统：≧Android 9.0。</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（11）定位精度：±5cm。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（12）网络支持：4G （支持TDD-LTE，FDD-LTE）、WiFi 支持2.4G/5G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（13）充电方式：线充 自动回充。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（14）充电时间：≦4.5小时。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（15）巡航速度：0.5～1.2m/s 可调节。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（16）续航时间：14～16小时（根据实际工况），待机时间15小时以上 。</w:t>
            </w:r>
          </w:p>
        </w:tc>
        <w:tc>
          <w:tcPr>
            <w:tcW w:w="165" w:type="pct"/>
            <w:tcBorders>
              <w:top w:val="nil"/>
              <w:left w:val="nil"/>
              <w:bottom w:val="single" w:color="auto" w:sz="8" w:space="0"/>
              <w:right w:val="single" w:color="auto" w:sz="8" w:space="0"/>
            </w:tcBorders>
            <w:shd w:val="clear" w:color="auto" w:fill="auto"/>
            <w:noWrap/>
            <w:vAlign w:val="center"/>
          </w:tcPr>
          <w:p w14:paraId="3CD7FB6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053AD19F">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3B9E1D35">
        <w:tblPrEx>
          <w:tblCellMar>
            <w:top w:w="0" w:type="dxa"/>
            <w:left w:w="108" w:type="dxa"/>
            <w:bottom w:w="0" w:type="dxa"/>
            <w:right w:w="108" w:type="dxa"/>
          </w:tblCellMar>
        </w:tblPrEx>
        <w:trPr>
          <w:trHeight w:val="7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C4AC77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w:t>
            </w:r>
          </w:p>
        </w:tc>
        <w:tc>
          <w:tcPr>
            <w:tcW w:w="610" w:type="pct"/>
            <w:tcBorders>
              <w:top w:val="nil"/>
              <w:left w:val="nil"/>
              <w:bottom w:val="single" w:color="auto" w:sz="8" w:space="0"/>
              <w:right w:val="single" w:color="auto" w:sz="8" w:space="0"/>
            </w:tcBorders>
            <w:shd w:val="clear" w:color="auto" w:fill="auto"/>
            <w:noWrap/>
            <w:vAlign w:val="center"/>
          </w:tcPr>
          <w:p w14:paraId="65DFF95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贝叶经展示设备</w:t>
            </w:r>
          </w:p>
        </w:tc>
        <w:tc>
          <w:tcPr>
            <w:tcW w:w="3896" w:type="pct"/>
            <w:tcBorders>
              <w:top w:val="nil"/>
              <w:left w:val="nil"/>
              <w:bottom w:val="single" w:color="auto" w:sz="8" w:space="0"/>
              <w:right w:val="single" w:color="auto" w:sz="8" w:space="0"/>
            </w:tcBorders>
            <w:shd w:val="clear" w:color="auto" w:fill="auto"/>
            <w:vAlign w:val="center"/>
          </w:tcPr>
          <w:p w14:paraId="21FC4FE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生命科学馆入口形象墙场景部分主要展示贝叶经起源文化及贝叶经发展及贝叶经来源场景，贝叶经发展史以视频形式展示，主要展示内容：以数字化的形式及造型设计方式展示。以360全息的形式展示贝叶经经文。区域内可以互动体验贝叶经制作。</w:t>
            </w:r>
          </w:p>
          <w:p w14:paraId="2EA6357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具体制作中标人根据实际情况进行设计，采购人确定后进行定制制作。</w:t>
            </w:r>
          </w:p>
        </w:tc>
        <w:tc>
          <w:tcPr>
            <w:tcW w:w="165" w:type="pct"/>
            <w:tcBorders>
              <w:top w:val="nil"/>
              <w:left w:val="nil"/>
              <w:bottom w:val="single" w:color="auto" w:sz="8" w:space="0"/>
              <w:right w:val="single" w:color="auto" w:sz="8" w:space="0"/>
            </w:tcBorders>
            <w:shd w:val="clear" w:color="auto" w:fill="auto"/>
            <w:noWrap/>
            <w:vAlign w:val="center"/>
          </w:tcPr>
          <w:p w14:paraId="2D491C9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5AF46AE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FAC10BE">
        <w:tblPrEx>
          <w:tblCellMar>
            <w:top w:w="0" w:type="dxa"/>
            <w:left w:w="108" w:type="dxa"/>
            <w:bottom w:w="0" w:type="dxa"/>
            <w:right w:w="108" w:type="dxa"/>
          </w:tblCellMar>
        </w:tblPrEx>
        <w:trPr>
          <w:trHeight w:val="285" w:hRule="atLeast"/>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5D42E3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傣医生命孕育展区</w:t>
            </w:r>
          </w:p>
        </w:tc>
      </w:tr>
      <w:tr w14:paraId="05E600A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7D98C5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w:t>
            </w:r>
          </w:p>
        </w:tc>
        <w:tc>
          <w:tcPr>
            <w:tcW w:w="610" w:type="pct"/>
            <w:tcBorders>
              <w:top w:val="single" w:color="auto" w:sz="8" w:space="0"/>
              <w:left w:val="nil"/>
              <w:bottom w:val="single" w:color="auto" w:sz="8" w:space="0"/>
              <w:right w:val="single" w:color="auto" w:sz="8" w:space="0"/>
            </w:tcBorders>
            <w:shd w:val="clear" w:color="auto" w:fill="auto"/>
            <w:noWrap/>
            <w:vAlign w:val="center"/>
          </w:tcPr>
          <w:p w14:paraId="1EACE26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360全息影像互动设备</w:t>
            </w:r>
          </w:p>
        </w:tc>
        <w:tc>
          <w:tcPr>
            <w:tcW w:w="3896" w:type="pct"/>
            <w:tcBorders>
              <w:top w:val="single" w:color="auto" w:sz="8" w:space="0"/>
              <w:left w:val="nil"/>
              <w:bottom w:val="single" w:color="auto" w:sz="8" w:space="0"/>
              <w:right w:val="single" w:color="auto" w:sz="8" w:space="0"/>
            </w:tcBorders>
            <w:shd w:val="clear" w:color="auto" w:fill="auto"/>
            <w:vAlign w:val="center"/>
          </w:tcPr>
          <w:p w14:paraId="39A544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1、西医展示内容：</w:t>
            </w:r>
          </w:p>
          <w:p w14:paraId="4CCE179D">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360度全息成像软件系统组成：全息展示包含人类胚胎发育的24周全过程；幼儿至成年的形态变化；从远古人类进化的奔跑动作到现在田径竞技动作的过程展示；专业运动状态下成人由皮肤-肌肉-骨骼-肌肉-皮肤的循环过程；360度无阻碍全息成像，让观看者清晰的学习到人类胚胎发育的过程与各个周重要结构组织器官发育特征，领略从古代人类的本能运动到现代文明的体育运动，了解在运动形式下骨骼与肌肉的变化，提现运动与健康之间的重要关系。全息时长5-8分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2、傣医展示内容包括但不限于：傣医生命孕育过程主要展示《嘎牙山哈雅》中记述的受精受孕的过程当“巴敌先体”和“阿书的”结合后 5 天内的变化，7 天内的变化，4 个 7 天（28 天）后的变化，5 个 7 天（35 天）的变化，以后逐渐生长出头、足、肢体、七官、九窍和内脏、毛发、骨骼、脑髓等，全身各器官都不断生长发育形成胎儿，10 个月左右则可出世。具体制作中标人根据实际情况进行设计，采购人确定后进行定制制作。</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3、硬件参数：</w:t>
            </w:r>
          </w:p>
          <w:p w14:paraId="14945F7A">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（1）360全息幻影成像柜体龙骨：采用6mm聚晶玻璃柜体。</w:t>
            </w:r>
          </w:p>
          <w:p w14:paraId="5B0162EF">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（2）滤光膜：进口K19专业滤光，抵除工业面板边框及钢化。</w:t>
            </w:r>
          </w:p>
          <w:p w14:paraId="1A2F1BBE">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（3）分屏系统：采用1分4分屏器。折射系统：360°幻影成像玻璃尺寸为1.m×1m，整体实现360°全息幻影成像。</w:t>
            </w:r>
          </w:p>
          <w:p w14:paraId="2A37C370">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（4）显示系统：1050CD+/㎡；LED显示器。</w:t>
            </w:r>
          </w:p>
          <w:p w14:paraId="35B5309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（5）线路系统：6孔插排/线材辅料。</w:t>
            </w:r>
          </w:p>
        </w:tc>
        <w:tc>
          <w:tcPr>
            <w:tcW w:w="165" w:type="pct"/>
            <w:tcBorders>
              <w:top w:val="single" w:color="auto" w:sz="8" w:space="0"/>
              <w:left w:val="nil"/>
              <w:bottom w:val="single" w:color="auto" w:sz="8" w:space="0"/>
              <w:right w:val="single" w:color="auto" w:sz="8" w:space="0"/>
            </w:tcBorders>
            <w:shd w:val="clear" w:color="auto" w:fill="auto"/>
            <w:noWrap/>
            <w:vAlign w:val="center"/>
          </w:tcPr>
          <w:p w14:paraId="4BCA097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single" w:color="auto" w:sz="8" w:space="0"/>
              <w:left w:val="nil"/>
              <w:bottom w:val="single" w:color="auto" w:sz="8" w:space="0"/>
              <w:right w:val="single" w:color="auto" w:sz="8" w:space="0"/>
            </w:tcBorders>
            <w:shd w:val="clear" w:color="auto" w:fill="auto"/>
            <w:noWrap/>
            <w:vAlign w:val="center"/>
          </w:tcPr>
          <w:p w14:paraId="38CA7FB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2E657B7D">
        <w:tblPrEx>
          <w:tblCellMar>
            <w:top w:w="0" w:type="dxa"/>
            <w:left w:w="108" w:type="dxa"/>
            <w:bottom w:w="0" w:type="dxa"/>
            <w:right w:w="108" w:type="dxa"/>
          </w:tblCellMar>
        </w:tblPrEx>
        <w:trPr>
          <w:trHeight w:val="331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49A118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w:t>
            </w:r>
          </w:p>
        </w:tc>
        <w:tc>
          <w:tcPr>
            <w:tcW w:w="610" w:type="pct"/>
            <w:tcBorders>
              <w:top w:val="nil"/>
              <w:left w:val="nil"/>
              <w:bottom w:val="single" w:color="auto" w:sz="8" w:space="0"/>
              <w:right w:val="single" w:color="auto" w:sz="8" w:space="0"/>
            </w:tcBorders>
            <w:shd w:val="clear" w:color="auto" w:fill="auto"/>
            <w:noWrap/>
            <w:vAlign w:val="center"/>
          </w:tcPr>
          <w:p w14:paraId="7DD8C3D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泌尿、生殖、内分泌交互设备</w:t>
            </w:r>
          </w:p>
        </w:tc>
        <w:tc>
          <w:tcPr>
            <w:tcW w:w="3896" w:type="pct"/>
            <w:tcBorders>
              <w:top w:val="nil"/>
              <w:left w:val="nil"/>
              <w:bottom w:val="single" w:color="auto" w:sz="8" w:space="0"/>
              <w:right w:val="single" w:color="auto" w:sz="8" w:space="0"/>
            </w:tcBorders>
            <w:shd w:val="clear" w:color="auto" w:fill="auto"/>
            <w:vAlign w:val="center"/>
          </w:tcPr>
          <w:p w14:paraId="5D13F5F4">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1、解剖教学系统本着“虚实结合，宁实务虚” 采用数字化实物标本与人体数字模型相结合的模式。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其标本根据《系统解剖学》教材制作，与教学大纲紧密结合。运用激光扫描技术采集数据，结合三维重建技术制作。3D实物标本100%重建还原标本的结构与纹理，单个实物模型的三角形网格数值≥30万个；多点触控操作上可实现对真实三维模型任意角度拖动、旋转、平移、缩放。真正意义的实现人体标本的数字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3、系统内容要求边界和分区严格按照教材设计，血管、神经、肌肉等准确在该区域显示，不能超出或无分区情况。</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4、系统包含：泌尿生殖、内分泌系统解剖3D实物标本、人体数字模型、手绘图、动画、泌尿生殖解剖教学视频、自我检测（包括题库、图片和数字化标本三种模式）及精品课程、PPT课件等丰富内容。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5、功能完善紧扣教材：</w:t>
            </w:r>
          </w:p>
          <w:p w14:paraId="4A0FDE49">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（1）交互式展示标本全貌及其包含结构，即点击结构列表任意结构时，镜头会转到该结构的最佳视角，其范围高亮并定量闪烁。</w:t>
            </w:r>
          </w:p>
          <w:p w14:paraId="3F9402C6">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（2）系统配置有中英文发音及文字说明。</w:t>
            </w:r>
          </w:p>
          <w:p w14:paraId="17AEE184">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（3）预课堂，用户可根据讲解需要，把所需3D实物标本收藏放入预课堂专属模块，方便调取。</w:t>
            </w:r>
          </w:p>
          <w:p w14:paraId="45076A12">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（4）实现3D实物标本与人体数字模型的同屏显示，优势互补，即可学习人体器官的真实形态与结构。</w:t>
            </w:r>
          </w:p>
          <w:p w14:paraId="67C493D2">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（5）人体数字模型可进行任意拆分、隐藏、透明、多选、重置等功能，并配有中英文发音及文字说明。</w:t>
            </w:r>
          </w:p>
          <w:p w14:paraId="2AB4F8D4">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（6）背景切换，在不同色调、亮度的场景下匹配最适合的背景。</w:t>
            </w:r>
          </w:p>
          <w:p w14:paraId="713BB877">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（7）画笔功能，根据讲解需要支持临时交互划线、标识等功能。</w:t>
            </w:r>
          </w:p>
          <w:p w14:paraId="434BFA23">
            <w:pPr>
              <w:widowControl/>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（8）画面锁定，即黑板功能。可根据讲解需要锁定其显示画面，使其不会因对屏幕的碰触造成模型呈现方位改变。</w:t>
            </w:r>
          </w:p>
          <w:p w14:paraId="3C6CACC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（9）随堂练习，可以对本章节所有3D实物标本进行结构辨认及检测。硬件配置：55寸触控一体机一台。</w:t>
            </w:r>
          </w:p>
        </w:tc>
        <w:tc>
          <w:tcPr>
            <w:tcW w:w="165" w:type="pct"/>
            <w:tcBorders>
              <w:top w:val="nil"/>
              <w:left w:val="nil"/>
              <w:bottom w:val="single" w:color="auto" w:sz="8" w:space="0"/>
              <w:right w:val="single" w:color="auto" w:sz="8" w:space="0"/>
            </w:tcBorders>
            <w:shd w:val="clear" w:color="auto" w:fill="auto"/>
            <w:noWrap/>
            <w:vAlign w:val="center"/>
          </w:tcPr>
          <w:p w14:paraId="67EF3F55">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065FA4A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544D9B2C">
        <w:tblPrEx>
          <w:tblCellMar>
            <w:top w:w="0" w:type="dxa"/>
            <w:left w:w="108" w:type="dxa"/>
            <w:bottom w:w="0" w:type="dxa"/>
            <w:right w:w="108" w:type="dxa"/>
          </w:tblCellMar>
        </w:tblPrEx>
        <w:trPr>
          <w:trHeight w:val="1933"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23174E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w:t>
            </w:r>
          </w:p>
        </w:tc>
        <w:tc>
          <w:tcPr>
            <w:tcW w:w="610" w:type="pct"/>
            <w:tcBorders>
              <w:top w:val="nil"/>
              <w:left w:val="nil"/>
              <w:bottom w:val="single" w:color="auto" w:sz="8" w:space="0"/>
              <w:right w:val="single" w:color="auto" w:sz="8" w:space="0"/>
            </w:tcBorders>
            <w:shd w:val="clear" w:color="auto" w:fill="auto"/>
            <w:noWrap/>
            <w:vAlign w:val="center"/>
          </w:tcPr>
          <w:p w14:paraId="5C320CC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孕妇造型姿势塑化教学标本制作及配套服务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05F34A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4、配有不锈钢专用底座。</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6、标本制作参照图谱如人卫出版社出版的《人体解剖学图谱》、或本科教材《系统解剖学》、《局部解剖学》制作。</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规格技术要求：成人孕妇造型的描述：标本为侧卧姿势、可根据采购人需求定制造型。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1、头面部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（1）头部解剖显示帽状腱膜，枕额肌额腹、枕额肌枕腹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（2）面部解剖显示：眼轮匝肌、颧肌、咬肌、颊肌、提上唇肌、降口角肌、降下唇肌，二腹肌后腹，深层一侧打开咬肌，显示翼内肌、翼外肌等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2、颈部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（1）解剖颈阔肌并将颈阔肌翻起</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（2）解剖颈部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浅层显示：下颌舌骨肌、胸锁乳突肌、胸骨舌骨肌、肩胛舌骨肌、肩胛提肌、斜方肌、中斜角肌、后斜角肌等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深层显示：下颌舌骨肌、胸锁乳突肌、胸骨舌骨肌、肩胛舌骨肌、肩胛提肌、斜方肌、前斜角肌、胸骨甲状肌、中斜角肌、后斜角肌等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3、胸部和腹部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浅层显示：胸大肌和腹直肌鞘﹑腹外斜肌和前锯肌等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深层显示：胸小肌和前锯肌、肋间内肌、肋间外肌、腹直肌、腱划、腹内斜肌、腹横机、腹直肌鞘后层、锥状肌、弓状线等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4、颈部和背部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浅层显示：斜方肌、头夹肌、背阔肌、胸腰筋膜等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深层显示：肩胛提肌、小菱形肌、冈下肌、大菱形肌、竖脊肌、下后锯肌等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5、上肢肌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浅层显示：三角肌、肱二头肌、肱三头肌、肱肌、肱桡肌、掌长肌、指浅屈肌、尺侧腕屈肌、桡侧腕屈肌、拇短展肌、拇短屈肌、大圆肌、小圆肌、尺侧腕短伸肌、尺侧腕伸肌、背侧骨间肌、蚓状肌等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深层显示：肱二头肌长头、喙肱肌、肱肌、肱三头肌、旋前圆肌、指深屈肌、拇长屈肌、旋前方肌、桡侧腕短伸肌、拇长展肌、拇短伸肌、拇长伸肌、示指伸肌等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6、下肢肌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浅层显示：阔筋膜张肌、缝匠肌、股直肌、耻骨肌、长收肌、股外侧肌、股内侧肌、臀大肌、股薄肌、股二头肌、半膜肌、半腱肌、腓肠肌、比目鱼肌、胫骨前肌、腓骨短肌等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深层显示：阔筋膜张肌、缝匠肌、股薄肌、耻骨肌、长收肌、股外侧肌、股中间肌、臀中肌、梨状肌、上孖肌、下孖肌、股方肌、胫骨后肌、趾长屈肌、踇长屈肌、腓骨短肌等。</w:t>
            </w:r>
          </w:p>
        </w:tc>
        <w:tc>
          <w:tcPr>
            <w:tcW w:w="165" w:type="pct"/>
            <w:tcBorders>
              <w:top w:val="nil"/>
              <w:left w:val="nil"/>
              <w:bottom w:val="single" w:color="auto" w:sz="8" w:space="0"/>
              <w:right w:val="single" w:color="auto" w:sz="8" w:space="0"/>
            </w:tcBorders>
            <w:shd w:val="clear" w:color="auto" w:fill="auto"/>
            <w:noWrap/>
            <w:vAlign w:val="center"/>
          </w:tcPr>
          <w:p w14:paraId="637A6A4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0E85EF2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6AEE298">
        <w:tblPrEx>
          <w:tblCellMar>
            <w:top w:w="0" w:type="dxa"/>
            <w:left w:w="108" w:type="dxa"/>
            <w:bottom w:w="0" w:type="dxa"/>
            <w:right w:w="108" w:type="dxa"/>
          </w:tblCellMar>
        </w:tblPrEx>
        <w:trPr>
          <w:trHeight w:val="90" w:hRule="atLeast"/>
        </w:trPr>
        <w:tc>
          <w:tcPr>
            <w:tcW w:w="165" w:type="pct"/>
            <w:tcBorders>
              <w:top w:val="nil"/>
              <w:left w:val="single" w:color="auto" w:sz="4" w:space="0"/>
              <w:bottom w:val="nil"/>
              <w:right w:val="single" w:color="auto" w:sz="4" w:space="0"/>
            </w:tcBorders>
            <w:shd w:val="clear" w:color="auto" w:fill="auto"/>
            <w:noWrap/>
            <w:vAlign w:val="center"/>
          </w:tcPr>
          <w:p w14:paraId="4FC0591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w:t>
            </w:r>
          </w:p>
        </w:tc>
        <w:tc>
          <w:tcPr>
            <w:tcW w:w="610" w:type="pct"/>
            <w:tcBorders>
              <w:top w:val="nil"/>
              <w:left w:val="nil"/>
              <w:bottom w:val="nil"/>
              <w:right w:val="single" w:color="auto" w:sz="8" w:space="0"/>
            </w:tcBorders>
            <w:shd w:val="clear" w:color="auto" w:fill="auto"/>
            <w:noWrap/>
            <w:vAlign w:val="center"/>
          </w:tcPr>
          <w:p w14:paraId="17C66DB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胎盘血管铸型教学标本制作及配套服务</w:t>
            </w:r>
          </w:p>
        </w:tc>
        <w:tc>
          <w:tcPr>
            <w:tcW w:w="3896" w:type="pct"/>
            <w:tcBorders>
              <w:top w:val="nil"/>
              <w:left w:val="nil"/>
              <w:bottom w:val="nil"/>
              <w:right w:val="single" w:color="auto" w:sz="8" w:space="0"/>
            </w:tcBorders>
            <w:shd w:val="clear" w:color="auto" w:fill="auto"/>
            <w:vAlign w:val="center"/>
          </w:tcPr>
          <w:p w14:paraId="44B82E70">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静脉灌注蓝色，动脉灌注红色，冠状动脉左右分色。</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5、参照图谱如：人民卫生出版社《人体解剖学图谱》或本科教材《系统解剖学》、《局部解剖学》制作。 </w:t>
            </w:r>
          </w:p>
          <w:p w14:paraId="01AFF39D">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6、需通过文字、图片展示傣医1-10个月对孕妇的保健方法。</w:t>
            </w:r>
          </w:p>
        </w:tc>
        <w:tc>
          <w:tcPr>
            <w:tcW w:w="165" w:type="pct"/>
            <w:tcBorders>
              <w:top w:val="nil"/>
              <w:left w:val="nil"/>
              <w:bottom w:val="nil"/>
              <w:right w:val="single" w:color="auto" w:sz="8" w:space="0"/>
            </w:tcBorders>
            <w:shd w:val="clear" w:color="auto" w:fill="auto"/>
            <w:noWrap/>
            <w:vAlign w:val="center"/>
          </w:tcPr>
          <w:p w14:paraId="5BC04B5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4DA43D2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6802D27">
        <w:tblPrEx>
          <w:tblCellMar>
            <w:top w:w="0" w:type="dxa"/>
            <w:left w:w="108" w:type="dxa"/>
            <w:bottom w:w="0" w:type="dxa"/>
            <w:right w:w="108" w:type="dxa"/>
          </w:tblCellMar>
        </w:tblPrEx>
        <w:trPr>
          <w:trHeight w:val="1801" w:hRule="atLeast"/>
        </w:trPr>
        <w:tc>
          <w:tcPr>
            <w:tcW w:w="16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E2272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w:t>
            </w:r>
          </w:p>
        </w:tc>
        <w:tc>
          <w:tcPr>
            <w:tcW w:w="610" w:type="pct"/>
            <w:tcBorders>
              <w:top w:val="single" w:color="auto" w:sz="4" w:space="0"/>
              <w:left w:val="nil"/>
              <w:bottom w:val="single" w:color="auto" w:sz="4" w:space="0"/>
              <w:right w:val="single" w:color="auto" w:sz="4" w:space="0"/>
            </w:tcBorders>
            <w:shd w:val="clear" w:color="auto" w:fill="auto"/>
            <w:noWrap/>
            <w:vAlign w:val="center"/>
          </w:tcPr>
          <w:p w14:paraId="47480B6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三个月正常胎儿教学标本制作及配套服务</w:t>
            </w:r>
          </w:p>
        </w:tc>
        <w:tc>
          <w:tcPr>
            <w:tcW w:w="3896" w:type="pct"/>
            <w:tcBorders>
              <w:top w:val="single" w:color="000000" w:sz="4" w:space="0"/>
              <w:left w:val="nil"/>
              <w:bottom w:val="single" w:color="auto" w:sz="4" w:space="0"/>
              <w:right w:val="single" w:color="auto" w:sz="4" w:space="0"/>
            </w:tcBorders>
            <w:shd w:val="clear" w:color="auto" w:fill="auto"/>
            <w:vAlign w:val="center"/>
          </w:tcPr>
          <w:p w14:paraId="485C41FF">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717A03C7">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single" w:color="auto" w:sz="4" w:space="0"/>
              <w:left w:val="nil"/>
              <w:bottom w:val="single" w:color="auto" w:sz="4" w:space="0"/>
              <w:right w:val="single" w:color="auto" w:sz="4" w:space="0"/>
            </w:tcBorders>
            <w:shd w:val="clear" w:color="auto" w:fill="auto"/>
            <w:noWrap/>
            <w:vAlign w:val="center"/>
          </w:tcPr>
          <w:p w14:paraId="20CFBEA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0DFB2F2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DD8B138">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57067F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w:t>
            </w:r>
          </w:p>
        </w:tc>
        <w:tc>
          <w:tcPr>
            <w:tcW w:w="610" w:type="pct"/>
            <w:tcBorders>
              <w:top w:val="nil"/>
              <w:left w:val="nil"/>
              <w:bottom w:val="single" w:color="auto" w:sz="4" w:space="0"/>
              <w:right w:val="single" w:color="auto" w:sz="4" w:space="0"/>
            </w:tcBorders>
            <w:shd w:val="clear" w:color="auto" w:fill="auto"/>
            <w:noWrap/>
            <w:vAlign w:val="center"/>
          </w:tcPr>
          <w:p w14:paraId="4CF531E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四个月正常胎儿教学标本制作及配套服务</w:t>
            </w:r>
          </w:p>
        </w:tc>
        <w:tc>
          <w:tcPr>
            <w:tcW w:w="3896" w:type="pct"/>
            <w:tcBorders>
              <w:top w:val="nil"/>
              <w:left w:val="nil"/>
              <w:bottom w:val="nil"/>
              <w:right w:val="single" w:color="auto" w:sz="4" w:space="0"/>
            </w:tcBorders>
            <w:shd w:val="clear" w:color="auto" w:fill="auto"/>
            <w:vAlign w:val="center"/>
          </w:tcPr>
          <w:p w14:paraId="2489A361">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6921DE2F">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nil"/>
              <w:left w:val="nil"/>
              <w:bottom w:val="single" w:color="auto" w:sz="4" w:space="0"/>
              <w:right w:val="single" w:color="auto" w:sz="4" w:space="0"/>
            </w:tcBorders>
            <w:shd w:val="clear" w:color="auto" w:fill="auto"/>
            <w:noWrap/>
            <w:vAlign w:val="center"/>
          </w:tcPr>
          <w:p w14:paraId="71D2C15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2963C30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5B616C0">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5717C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w:t>
            </w:r>
          </w:p>
        </w:tc>
        <w:tc>
          <w:tcPr>
            <w:tcW w:w="610" w:type="pct"/>
            <w:tcBorders>
              <w:top w:val="nil"/>
              <w:left w:val="nil"/>
              <w:bottom w:val="single" w:color="auto" w:sz="4" w:space="0"/>
              <w:right w:val="single" w:color="auto" w:sz="4" w:space="0"/>
            </w:tcBorders>
            <w:shd w:val="clear" w:color="auto" w:fill="auto"/>
            <w:noWrap/>
            <w:vAlign w:val="center"/>
          </w:tcPr>
          <w:p w14:paraId="2DD6815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五个月正常胎儿教学标本制作及配套服务</w:t>
            </w:r>
          </w:p>
        </w:tc>
        <w:tc>
          <w:tcPr>
            <w:tcW w:w="3896" w:type="pct"/>
            <w:tcBorders>
              <w:top w:val="single" w:color="000000" w:sz="4" w:space="0"/>
              <w:left w:val="nil"/>
              <w:bottom w:val="single" w:color="auto" w:sz="4" w:space="0"/>
              <w:right w:val="single" w:color="auto" w:sz="4" w:space="0"/>
            </w:tcBorders>
            <w:shd w:val="clear" w:color="auto" w:fill="auto"/>
            <w:vAlign w:val="center"/>
          </w:tcPr>
          <w:p w14:paraId="68C940F6">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2562E87C">
            <w:pPr>
              <w:widowControl/>
              <w:numPr>
                <w:ilvl w:val="-1"/>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nil"/>
              <w:left w:val="nil"/>
              <w:bottom w:val="single" w:color="auto" w:sz="4" w:space="0"/>
              <w:right w:val="single" w:color="auto" w:sz="4" w:space="0"/>
            </w:tcBorders>
            <w:shd w:val="clear" w:color="auto" w:fill="auto"/>
            <w:noWrap/>
            <w:vAlign w:val="center"/>
          </w:tcPr>
          <w:p w14:paraId="0336DF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noWrap/>
            <w:vAlign w:val="center"/>
          </w:tcPr>
          <w:p w14:paraId="1F3E64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765380C">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21422E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w:t>
            </w:r>
          </w:p>
        </w:tc>
        <w:tc>
          <w:tcPr>
            <w:tcW w:w="610" w:type="pct"/>
            <w:tcBorders>
              <w:top w:val="nil"/>
              <w:left w:val="nil"/>
              <w:bottom w:val="single" w:color="auto" w:sz="8" w:space="0"/>
              <w:right w:val="single" w:color="auto" w:sz="8" w:space="0"/>
            </w:tcBorders>
            <w:shd w:val="clear" w:color="auto" w:fill="auto"/>
            <w:vAlign w:val="center"/>
          </w:tcPr>
          <w:p w14:paraId="6E1F9D1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六个月正常胎儿教学标本制作及配套服务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7B631B3">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36F937F0">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nil"/>
              <w:left w:val="nil"/>
              <w:bottom w:val="single" w:color="auto" w:sz="8" w:space="0"/>
              <w:right w:val="single" w:color="auto" w:sz="8" w:space="0"/>
            </w:tcBorders>
            <w:shd w:val="clear" w:color="auto" w:fill="auto"/>
            <w:vAlign w:val="center"/>
          </w:tcPr>
          <w:p w14:paraId="6A4431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3FCA5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A68FC04">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1736ED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w:t>
            </w:r>
          </w:p>
        </w:tc>
        <w:tc>
          <w:tcPr>
            <w:tcW w:w="610" w:type="pct"/>
            <w:tcBorders>
              <w:top w:val="nil"/>
              <w:left w:val="nil"/>
              <w:bottom w:val="single" w:color="auto" w:sz="8" w:space="0"/>
              <w:right w:val="single" w:color="auto" w:sz="8" w:space="0"/>
            </w:tcBorders>
            <w:shd w:val="clear" w:color="auto" w:fill="auto"/>
            <w:vAlign w:val="center"/>
          </w:tcPr>
          <w:p w14:paraId="3BE389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七个月正常胎儿教学标本制作及配套服务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4250969">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727133CE">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nil"/>
              <w:left w:val="nil"/>
              <w:bottom w:val="single" w:color="auto" w:sz="8" w:space="0"/>
              <w:right w:val="single" w:color="auto" w:sz="8" w:space="0"/>
            </w:tcBorders>
            <w:shd w:val="clear" w:color="auto" w:fill="auto"/>
            <w:vAlign w:val="center"/>
          </w:tcPr>
          <w:p w14:paraId="69EB9D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7603F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7733DD">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3B03B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w:t>
            </w:r>
          </w:p>
        </w:tc>
        <w:tc>
          <w:tcPr>
            <w:tcW w:w="610" w:type="pct"/>
            <w:tcBorders>
              <w:top w:val="nil"/>
              <w:left w:val="nil"/>
              <w:bottom w:val="single" w:color="auto" w:sz="8" w:space="0"/>
              <w:right w:val="single" w:color="auto" w:sz="8" w:space="0"/>
            </w:tcBorders>
            <w:shd w:val="clear" w:color="auto" w:fill="auto"/>
            <w:vAlign w:val="center"/>
          </w:tcPr>
          <w:p w14:paraId="328FCAF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八个月正常胎儿教学标本制作及配套服务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A063CBD">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35D0528A">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nil"/>
              <w:left w:val="nil"/>
              <w:bottom w:val="single" w:color="auto" w:sz="8" w:space="0"/>
              <w:right w:val="single" w:color="auto" w:sz="8" w:space="0"/>
            </w:tcBorders>
            <w:shd w:val="clear" w:color="auto" w:fill="auto"/>
            <w:vAlign w:val="center"/>
          </w:tcPr>
          <w:p w14:paraId="4CAED3A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88E4A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6BB13FE">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F8B973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w:t>
            </w:r>
          </w:p>
        </w:tc>
        <w:tc>
          <w:tcPr>
            <w:tcW w:w="610" w:type="pct"/>
            <w:tcBorders>
              <w:top w:val="nil"/>
              <w:left w:val="nil"/>
              <w:bottom w:val="single" w:color="auto" w:sz="8" w:space="0"/>
              <w:right w:val="single" w:color="auto" w:sz="8" w:space="0"/>
            </w:tcBorders>
            <w:shd w:val="clear" w:color="auto" w:fill="auto"/>
            <w:vAlign w:val="center"/>
          </w:tcPr>
          <w:p w14:paraId="4FB8390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九个月正常胎儿教学标本制作及配套服务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AF2AE70">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545D330C">
            <w:pPr>
              <w:widowControl/>
              <w:numPr>
                <w:ilvl w:val="0"/>
                <w:numId w:val="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nil"/>
              <w:left w:val="nil"/>
              <w:bottom w:val="single" w:color="auto" w:sz="8" w:space="0"/>
              <w:right w:val="single" w:color="auto" w:sz="8" w:space="0"/>
            </w:tcBorders>
            <w:shd w:val="clear" w:color="auto" w:fill="auto"/>
            <w:vAlign w:val="center"/>
          </w:tcPr>
          <w:p w14:paraId="0B3514C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91E15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CD43877">
        <w:tblPrEx>
          <w:tblCellMar>
            <w:top w:w="0" w:type="dxa"/>
            <w:left w:w="108" w:type="dxa"/>
            <w:bottom w:w="0" w:type="dxa"/>
            <w:right w:w="108" w:type="dxa"/>
          </w:tblCellMar>
        </w:tblPrEx>
        <w:trPr>
          <w:trHeight w:val="169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435BF1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w:t>
            </w:r>
          </w:p>
        </w:tc>
        <w:tc>
          <w:tcPr>
            <w:tcW w:w="610" w:type="pct"/>
            <w:tcBorders>
              <w:top w:val="nil"/>
              <w:left w:val="nil"/>
              <w:bottom w:val="single" w:color="auto" w:sz="8" w:space="0"/>
              <w:right w:val="single" w:color="auto" w:sz="8" w:space="0"/>
            </w:tcBorders>
            <w:shd w:val="clear" w:color="auto" w:fill="auto"/>
            <w:vAlign w:val="center"/>
          </w:tcPr>
          <w:p w14:paraId="14935C7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十个月正常胎儿教学标本制作及配套服务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F76D86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5、标本颜色接近于自然色彩，组织结构无异位。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6、参照图谱如：人民卫生出版社《人体解剖学图谱》或本科教材《系统解剖学》、《局部解剖学》制作。 </w:t>
            </w:r>
          </w:p>
          <w:p w14:paraId="54A805E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7、需通过文字、图片展示傣医1-10个月对孕妇的保健方法。</w:t>
            </w:r>
          </w:p>
        </w:tc>
        <w:tc>
          <w:tcPr>
            <w:tcW w:w="165" w:type="pct"/>
            <w:tcBorders>
              <w:top w:val="nil"/>
              <w:left w:val="nil"/>
              <w:bottom w:val="single" w:color="auto" w:sz="8" w:space="0"/>
              <w:right w:val="single" w:color="auto" w:sz="8" w:space="0"/>
            </w:tcBorders>
            <w:shd w:val="clear" w:color="auto" w:fill="auto"/>
            <w:vAlign w:val="center"/>
          </w:tcPr>
          <w:p w14:paraId="3C995D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9C85B4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D4B9D60">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B53FA4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w:t>
            </w:r>
          </w:p>
        </w:tc>
        <w:tc>
          <w:tcPr>
            <w:tcW w:w="610" w:type="pct"/>
            <w:tcBorders>
              <w:top w:val="nil"/>
              <w:left w:val="nil"/>
              <w:bottom w:val="single" w:color="auto" w:sz="8" w:space="0"/>
              <w:right w:val="single" w:color="auto" w:sz="8" w:space="0"/>
            </w:tcBorders>
            <w:shd w:val="clear" w:color="auto" w:fill="auto"/>
            <w:vAlign w:val="center"/>
          </w:tcPr>
          <w:p w14:paraId="2FCC681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输精管道教学标本制作及配套服务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E9A719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3、参照图谱如：人民卫生出版社《人体解剖学图谱》或本科教材《系统解剖学》、《局部解剖学》制作。主要显示精囊、输精管、前列腺、睾丸、附睾、睾丸动静脉等。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lang w:eastAsia="zh-CN"/>
                <w14:textFill>
                  <w14:solidFill>
                    <w14:schemeClr w14:val="tx1"/>
                  </w14:solidFill>
                </w14:textFill>
              </w:rPr>
              <w:t>。</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7、中标单位供货时需提供相关合法证明文件。</w:t>
            </w:r>
          </w:p>
          <w:p w14:paraId="2BED8E0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8、提供实物标本数字化系统的鉴定证书；</w:t>
            </w:r>
          </w:p>
          <w:p w14:paraId="158C1B8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D4F2A7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EA702D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9B79404">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23F298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w:t>
            </w:r>
          </w:p>
        </w:tc>
        <w:tc>
          <w:tcPr>
            <w:tcW w:w="610" w:type="pct"/>
            <w:tcBorders>
              <w:top w:val="nil"/>
              <w:left w:val="nil"/>
              <w:bottom w:val="single" w:color="auto" w:sz="8" w:space="0"/>
              <w:right w:val="single" w:color="auto" w:sz="8" w:space="0"/>
            </w:tcBorders>
            <w:shd w:val="clear" w:color="auto" w:fill="auto"/>
            <w:vAlign w:val="center"/>
          </w:tcPr>
          <w:p w14:paraId="2AE2DB2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阴茎横切面教学标本制作及配套服务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4442393">
            <w:pPr>
              <w:widowControl/>
              <w:numPr>
                <w:ilvl w:val="0"/>
                <w:numId w:val="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3、参照图谱如：人民卫生出版社《人体解剖学图谱》或本科教材《系统解剖学》、《局部解剖学》制作。主要显示阴茎中隔、阴茎海绵体、尿道海绵体、男尿道等结构。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87E1A5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C7164B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658B2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B278876">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5F9C652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w:t>
            </w:r>
          </w:p>
        </w:tc>
        <w:tc>
          <w:tcPr>
            <w:tcW w:w="610" w:type="pct"/>
            <w:tcBorders>
              <w:top w:val="nil"/>
              <w:left w:val="nil"/>
              <w:bottom w:val="single" w:color="auto" w:sz="8" w:space="0"/>
              <w:right w:val="single" w:color="auto" w:sz="8" w:space="0"/>
            </w:tcBorders>
            <w:shd w:val="clear" w:color="auto" w:fill="auto"/>
            <w:vAlign w:val="center"/>
          </w:tcPr>
          <w:p w14:paraId="5F5AB5C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女性骨盆矢状断教学标本制作及配套服务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B26C079">
            <w:pPr>
              <w:widowControl/>
              <w:numPr>
                <w:ilvl w:val="0"/>
                <w:numId w:val="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卵巢、子宫底、子宫腔、子宫颈、阴道后穹、直肠、膀胱、耻骨联合、阴道、尿道外口、小阴唇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DC346C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98DE73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F95F7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8A8C56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07FC8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w:t>
            </w:r>
          </w:p>
        </w:tc>
        <w:tc>
          <w:tcPr>
            <w:tcW w:w="610" w:type="pct"/>
            <w:tcBorders>
              <w:top w:val="nil"/>
              <w:left w:val="nil"/>
              <w:bottom w:val="single" w:color="auto" w:sz="8" w:space="0"/>
              <w:right w:val="single" w:color="auto" w:sz="8" w:space="0"/>
            </w:tcBorders>
            <w:shd w:val="clear" w:color="auto" w:fill="auto"/>
            <w:vAlign w:val="center"/>
          </w:tcPr>
          <w:p w14:paraId="1545A4A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女性生殖器（离体）教学标本制作及配套服务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A72E81C">
            <w:pPr>
              <w:widowControl/>
              <w:numPr>
                <w:ilvl w:val="0"/>
                <w:numId w:val="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3、参照图谱如：人民卫生出版社《人体解剖学图谱》或本科教材《系统解剖学》、《局部解剖学》制作。主要显示阴阜、阴蒂、大阴唇、小阴唇、尿道外口、阴道口等结构。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8C117B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833BF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5CD41B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5BAE68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E7C6CF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w:t>
            </w:r>
          </w:p>
        </w:tc>
        <w:tc>
          <w:tcPr>
            <w:tcW w:w="610" w:type="pct"/>
            <w:tcBorders>
              <w:top w:val="nil"/>
              <w:left w:val="nil"/>
              <w:bottom w:val="single" w:color="auto" w:sz="8" w:space="0"/>
              <w:right w:val="single" w:color="auto" w:sz="8" w:space="0"/>
            </w:tcBorders>
            <w:shd w:val="clear" w:color="auto" w:fill="auto"/>
            <w:vAlign w:val="center"/>
          </w:tcPr>
          <w:p w14:paraId="12A35DB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女性内生殖器教学标本制作及配套服务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EA00F04">
            <w:pPr>
              <w:widowControl/>
              <w:numPr>
                <w:ilvl w:val="0"/>
                <w:numId w:val="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3、参照图谱如：人民卫生出版社《人体解剖学图谱》或本科教材《系统解剖学》、《局部解剖学》制作。主要显示输卵管、子宫、大阴唇、小阴唇、卵巢、子宫颈、阴道等结构。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E2837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71609F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A1627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243797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C1B007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w:t>
            </w:r>
          </w:p>
        </w:tc>
        <w:tc>
          <w:tcPr>
            <w:tcW w:w="610" w:type="pct"/>
            <w:tcBorders>
              <w:top w:val="nil"/>
              <w:left w:val="nil"/>
              <w:bottom w:val="single" w:color="auto" w:sz="8" w:space="0"/>
              <w:right w:val="single" w:color="auto" w:sz="8" w:space="0"/>
            </w:tcBorders>
            <w:shd w:val="clear" w:color="auto" w:fill="auto"/>
            <w:vAlign w:val="center"/>
          </w:tcPr>
          <w:p w14:paraId="4A1883F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睾丸.附睾的结构及排精径路教学标本制作及配套服务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7FAC236">
            <w:pPr>
              <w:widowControl/>
              <w:numPr>
                <w:ilvl w:val="0"/>
                <w:numId w:val="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3.参照图谱如：人民卫生出版社《人体解剖学图谱》或本科教材《系统解剖学》、《局部解剖学》制作。主要显示精囊、输精管、前列腺、睾丸、附睾、精曲小管等结构。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75678A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9A61B5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72800B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6579D9F">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64C2B6B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w:t>
            </w:r>
          </w:p>
        </w:tc>
        <w:tc>
          <w:tcPr>
            <w:tcW w:w="610" w:type="pct"/>
            <w:tcBorders>
              <w:top w:val="nil"/>
              <w:left w:val="nil"/>
              <w:bottom w:val="single" w:color="auto" w:sz="8" w:space="0"/>
              <w:right w:val="single" w:color="auto" w:sz="8" w:space="0"/>
            </w:tcBorders>
            <w:shd w:val="clear" w:color="auto" w:fill="auto"/>
            <w:vAlign w:val="center"/>
          </w:tcPr>
          <w:p w14:paraId="65FB476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膀胱、前列腺、精囊和尿道球菌腺（后面）教学标本制作及配套服务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4E5DBA0">
            <w:pPr>
              <w:widowControl/>
              <w:numPr>
                <w:ilvl w:val="0"/>
                <w:numId w:val="1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3.参照图谱如：人民卫生出版社《人体解剖学图谱》或本科教材《系统解剖学》、《局部解剖学》制作。主要显示膀胱、精囊、射精管、尿道膜部、输尿管、输精管、前列腺、尿道球、尿道球腺等结构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1C787C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03A2D1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6E44DA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CA0BCC2">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0CFBCB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w:t>
            </w:r>
          </w:p>
        </w:tc>
        <w:tc>
          <w:tcPr>
            <w:tcW w:w="610" w:type="pct"/>
            <w:tcBorders>
              <w:top w:val="nil"/>
              <w:left w:val="nil"/>
              <w:bottom w:val="single" w:color="auto" w:sz="8" w:space="0"/>
              <w:right w:val="single" w:color="auto" w:sz="8" w:space="0"/>
            </w:tcBorders>
            <w:shd w:val="clear" w:color="auto" w:fill="auto"/>
            <w:vAlign w:val="center"/>
          </w:tcPr>
          <w:p w14:paraId="774193E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膀胱和男性尿道（ 前面）教学标本制作及配套服务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DDE53F4">
            <w:pPr>
              <w:widowControl/>
              <w:numPr>
                <w:ilvl w:val="0"/>
                <w:numId w:val="1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3、参照图谱如：人民卫生出版社《人体解剖学图谱》或本科教材《系统解剖学》、《局部解剖学》制作。主要显示输精管、输尿管、膀胱、尿道内口、前列腺、尿道、尿道外口等结构。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14B765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956E6D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838B99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1884271">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18FD4C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w:t>
            </w:r>
          </w:p>
        </w:tc>
        <w:tc>
          <w:tcPr>
            <w:tcW w:w="610" w:type="pct"/>
            <w:tcBorders>
              <w:top w:val="nil"/>
              <w:left w:val="nil"/>
              <w:bottom w:val="single" w:color="auto" w:sz="8" w:space="0"/>
              <w:right w:val="single" w:color="auto" w:sz="8" w:space="0"/>
            </w:tcBorders>
            <w:shd w:val="clear" w:color="auto" w:fill="auto"/>
            <w:vAlign w:val="center"/>
          </w:tcPr>
          <w:p w14:paraId="1A87C00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女性内生殖器（ 前面）教学标本制作及配套服务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8C3AB94">
            <w:pPr>
              <w:widowControl/>
              <w:numPr>
                <w:ilvl w:val="0"/>
                <w:numId w:val="1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3、参照图谱如：人民卫生出版社《人体解剖学图谱》或本科教材《系统解剖学》、《局部解剖学》制作。主要显示输卵管、子宫、大阴唇、小阴唇、卵巢、子宫颈、阴道等结构。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1CD207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48F587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B41995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EF0A5D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A1DCB7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w:t>
            </w:r>
          </w:p>
        </w:tc>
        <w:tc>
          <w:tcPr>
            <w:tcW w:w="610" w:type="pct"/>
            <w:tcBorders>
              <w:top w:val="nil"/>
              <w:left w:val="nil"/>
              <w:bottom w:val="single" w:color="auto" w:sz="8" w:space="0"/>
              <w:right w:val="single" w:color="auto" w:sz="8" w:space="0"/>
            </w:tcBorders>
            <w:shd w:val="clear" w:color="auto" w:fill="auto"/>
            <w:vAlign w:val="center"/>
          </w:tcPr>
          <w:p w14:paraId="5331936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子宫的固定装置教学标本制作及配套服务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8DD44D2">
            <w:pPr>
              <w:widowControl/>
              <w:numPr>
                <w:ilvl w:val="0"/>
                <w:numId w:val="1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3、参照图谱如：人民卫生出版社《人体解剖学图谱》或本科教材《系统解剖学》、《局部解剖学》制作。主要显示子宫、卵巢、输卵管伞、输卵管、子宫圆韧带、子宫阔韧带等结构。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F17ED1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706841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DE433C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BF4616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A9894F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w:t>
            </w:r>
          </w:p>
        </w:tc>
        <w:tc>
          <w:tcPr>
            <w:tcW w:w="610" w:type="pct"/>
            <w:tcBorders>
              <w:top w:val="nil"/>
              <w:left w:val="nil"/>
              <w:bottom w:val="single" w:color="auto" w:sz="8" w:space="0"/>
              <w:right w:val="single" w:color="auto" w:sz="8" w:space="0"/>
            </w:tcBorders>
            <w:shd w:val="clear" w:color="auto" w:fill="auto"/>
            <w:vAlign w:val="center"/>
          </w:tcPr>
          <w:p w14:paraId="702131F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女性外生殖器教学标本制作及配套服务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DF306DD">
            <w:pPr>
              <w:widowControl/>
              <w:numPr>
                <w:ilvl w:val="0"/>
                <w:numId w:val="1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3、参照图谱如：人民卫生出版社《人体解剖学图谱》或本科教材《系统解剖学》、《局部解剖学》制作。主要唇前联合、大阴唇、小阴唇、唇后联合、阴阜、阴蒂、尿道外口、阴道前庭等结构。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437ECB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36BDE3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5886E7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C03A438">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7DA2ED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w:t>
            </w:r>
          </w:p>
        </w:tc>
        <w:tc>
          <w:tcPr>
            <w:tcW w:w="610" w:type="pct"/>
            <w:tcBorders>
              <w:top w:val="nil"/>
              <w:left w:val="nil"/>
              <w:bottom w:val="single" w:color="auto" w:sz="8" w:space="0"/>
              <w:right w:val="single" w:color="auto" w:sz="8" w:space="0"/>
            </w:tcBorders>
            <w:shd w:val="clear" w:color="auto" w:fill="auto"/>
            <w:vAlign w:val="center"/>
          </w:tcPr>
          <w:p w14:paraId="742C111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乳房解剖教学标本制作及配套服务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15FE70E">
            <w:pPr>
              <w:widowControl/>
              <w:numPr>
                <w:ilvl w:val="0"/>
                <w:numId w:val="1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3、参照图谱如：人民卫生出版社《人体解剖学图谱》或本科教材《系统解剖学》、《局部解剖学》制作。主要显示乳腺小叶、输乳管、乳头、乳晕、乳房脂肪体等结构。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212BB8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E74818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AFE44C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1AF198B">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52CD32D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w:t>
            </w:r>
          </w:p>
        </w:tc>
        <w:tc>
          <w:tcPr>
            <w:tcW w:w="610" w:type="pct"/>
            <w:tcBorders>
              <w:top w:val="nil"/>
              <w:left w:val="nil"/>
              <w:bottom w:val="single" w:color="auto" w:sz="8" w:space="0"/>
              <w:right w:val="single" w:color="auto" w:sz="8" w:space="0"/>
            </w:tcBorders>
            <w:shd w:val="clear" w:color="auto" w:fill="auto"/>
            <w:vAlign w:val="center"/>
          </w:tcPr>
          <w:p w14:paraId="502B9FD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输尿管的走行原位（男）教学标本制作及配套服务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5CCAD08">
            <w:pPr>
              <w:widowControl/>
              <w:numPr>
                <w:ilvl w:val="0"/>
                <w:numId w:val="1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3、参照图谱如：人民卫生出版社《人体解剖学图谱》或本科教材《系统解剖学》、《局部解剖学》制作。主要显示肾、肾盂、输尿管、腹主动脉、髂总动脉、腰大肌等结构。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0874EE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33790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B5A5C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2E1B5F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9619A8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w:t>
            </w:r>
          </w:p>
        </w:tc>
        <w:tc>
          <w:tcPr>
            <w:tcW w:w="610" w:type="pct"/>
            <w:tcBorders>
              <w:top w:val="nil"/>
              <w:left w:val="nil"/>
              <w:bottom w:val="single" w:color="auto" w:sz="8" w:space="0"/>
              <w:right w:val="single" w:color="auto" w:sz="8" w:space="0"/>
            </w:tcBorders>
            <w:shd w:val="clear" w:color="auto" w:fill="auto"/>
            <w:vAlign w:val="center"/>
          </w:tcPr>
          <w:p w14:paraId="01A02AE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输尿管的走行原位（女）教学标本制作及配套服务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43FEB3D">
            <w:pPr>
              <w:widowControl/>
              <w:numPr>
                <w:ilvl w:val="0"/>
                <w:numId w:val="1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3、参照图谱如：人民卫生出版社《人体解剖学图谱》或本科教材《系统解剖学》、《局部解剖学》制作。主要显示肾、肾盂、输尿管、腹主动脉、髂总动脉、腰大肌、卵巢等结构。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18B7CB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EA4115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32965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E45F0D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7FC495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w:t>
            </w:r>
          </w:p>
        </w:tc>
        <w:tc>
          <w:tcPr>
            <w:tcW w:w="610" w:type="pct"/>
            <w:tcBorders>
              <w:top w:val="nil"/>
              <w:left w:val="nil"/>
              <w:bottom w:val="single" w:color="auto" w:sz="8" w:space="0"/>
              <w:right w:val="single" w:color="auto" w:sz="8" w:space="0"/>
            </w:tcBorders>
            <w:shd w:val="clear" w:color="auto" w:fill="auto"/>
            <w:vAlign w:val="center"/>
          </w:tcPr>
          <w:p w14:paraId="0B82E2A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阴囊的层次解剖教学标本制作及配套服务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406D933">
            <w:pPr>
              <w:widowControl/>
              <w:numPr>
                <w:ilvl w:val="0"/>
                <w:numId w:val="1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3、参照图谱如：人民卫生出版社《人体解剖学图谱》或本科教材《系统解剖学》、《局部解剖学》制作。主要显示皮肤、肉膜、精索外筋膜、提睾肌、精索内筋膜、睾丸鞘膜壁层等结构。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C97AF9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E36C5D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8FF9DF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BA4DCC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C3060C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w:t>
            </w:r>
          </w:p>
        </w:tc>
        <w:tc>
          <w:tcPr>
            <w:tcW w:w="610" w:type="pct"/>
            <w:tcBorders>
              <w:top w:val="nil"/>
              <w:left w:val="nil"/>
              <w:bottom w:val="single" w:color="auto" w:sz="8" w:space="0"/>
              <w:right w:val="single" w:color="auto" w:sz="8" w:space="0"/>
            </w:tcBorders>
            <w:shd w:val="clear" w:color="auto" w:fill="auto"/>
            <w:vAlign w:val="center"/>
          </w:tcPr>
          <w:p w14:paraId="7E341EF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睾丸及睾丸内部结构教学标本制作及配套服务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9A162BA">
            <w:pPr>
              <w:widowControl/>
              <w:numPr>
                <w:ilvl w:val="0"/>
                <w:numId w:val="1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3、参照图谱如：人民卫生出版社《人体解剖学图谱》或本科教材《系统解剖学》、《局部解剖学》制作。主要显示精索、附睾头、附睾体、附睾尾、睾丸、睾丸静脉等结构。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2AC57C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00851B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AF3120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542C01C">
        <w:tblPrEx>
          <w:tblCellMar>
            <w:top w:w="0" w:type="dxa"/>
            <w:left w:w="108" w:type="dxa"/>
            <w:bottom w:w="0" w:type="dxa"/>
            <w:right w:w="108" w:type="dxa"/>
          </w:tblCellMar>
        </w:tblPrEx>
        <w:trPr>
          <w:trHeight w:val="285" w:hRule="atLeast"/>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26AFE73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人体组织结构展区</w:t>
            </w:r>
          </w:p>
        </w:tc>
      </w:tr>
      <w:tr w14:paraId="5B529C25">
        <w:tblPrEx>
          <w:tblCellMar>
            <w:top w:w="0" w:type="dxa"/>
            <w:left w:w="108" w:type="dxa"/>
            <w:bottom w:w="0" w:type="dxa"/>
            <w:right w:w="108" w:type="dxa"/>
          </w:tblCellMar>
        </w:tblPrEx>
        <w:trPr>
          <w:trHeight w:val="1213"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7E5812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w:t>
            </w:r>
          </w:p>
        </w:tc>
        <w:tc>
          <w:tcPr>
            <w:tcW w:w="610" w:type="pct"/>
            <w:tcBorders>
              <w:top w:val="single" w:color="auto" w:sz="8" w:space="0"/>
              <w:left w:val="nil"/>
              <w:bottom w:val="single" w:color="auto" w:sz="8" w:space="0"/>
              <w:right w:val="single" w:color="auto" w:sz="8" w:space="0"/>
            </w:tcBorders>
            <w:shd w:val="clear" w:color="auto" w:fill="auto"/>
            <w:vAlign w:val="center"/>
          </w:tcPr>
          <w:p w14:paraId="59B5DA7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运动交互设备</w:t>
            </w:r>
          </w:p>
        </w:tc>
        <w:tc>
          <w:tcPr>
            <w:tcW w:w="3896" w:type="pct"/>
            <w:tcBorders>
              <w:top w:val="single" w:color="auto" w:sz="8" w:space="0"/>
              <w:left w:val="nil"/>
              <w:bottom w:val="single" w:color="auto" w:sz="8" w:space="0"/>
              <w:right w:val="single" w:color="auto" w:sz="8" w:space="0"/>
            </w:tcBorders>
            <w:shd w:val="clear" w:color="auto" w:fill="auto"/>
            <w:vAlign w:val="center"/>
          </w:tcPr>
          <w:p w14:paraId="10B4E2AA">
            <w:pPr>
              <w:widowControl/>
              <w:jc w:val="left"/>
              <w:rPr>
                <w:rFonts w:hint="eastAsia" w:ascii="宋体" w:hAnsi="宋体" w:cs="宋体"/>
                <w:color w:val="000000" w:themeColor="text1"/>
                <w:kern w:val="0"/>
                <w:sz w:val="18"/>
                <w:szCs w:val="18"/>
                <w:lang w:val="en-US"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1.解剖教学系统本着“虚实结合，宁实务虚” 采用数字化实物标本与人体数字模型相结合的模式。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其标本根据《系统解剖学》教材制作，与教学大纲紧密结合。运用激光扫描技术采集数据，结合三维重建技术制作。3D实物标本100%重建还原标本的结构与纹理，单个实物模型的三角形网格数值≥30万个；多点触控操作上可实现对真实三维模型任意角度拖动、旋转、平移、缩放。真正意义的实现人体标本的数字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3.系统内容要求边界和分区严格按照教材设计，血管、神经、肌肉等准确在该区域显示，不能超出或无分区情况。</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4.系统包含：运动系统解剖3D实物标本、人体数字模型、手绘图、动画、运动系统解剖教学视频、自我检测（包括题库、图片和数字化标本三种模式）及精品课程、PPT课件等丰富内容。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功能完善紧扣教材：①交互式展示标本全貌及其包含结构，即点击结构列表任意结构时，镜头会转到该结构的最佳视角，其范围高亮并定量闪烁。②系统配置有中英文发音及文字说明。③预课堂，用户可根据讲解需要，把所需3D实物标本收藏放入预课堂专属模块，方便调取。④实现3D实物标本与人体数字模型的同屏显示，优势互补，即可学习人体器官的真实形态与结构。⑤人体数字模型可进行任意拆分、隐藏、透明、多选、重置等功能，并配有中英文发音及文字说明。⑥背景切换，在不同色调、亮度的场景下匹配最适合的背景。⑦画笔功能，根据讲解需要支持临时交互划线、标识等功能。⑧画面锁定，即黑板功能。可根据讲解需要锁定其显示画面，使其不会因对屏幕的碰触造成模型呈现方位改变。⑨随堂练习，可以对本章节所有3D实物标本进行结构辨认及检测。⑩授课模式，实现教学课件、3D实物标本、人体数字模型、动画四个模块的同屏显示，屏幕大小可随意调节，对任意屏幕全屏、关闭等，PPT课件、图片资料、教学视频可本地添加，方便教学，实现教学课程的私人订制。</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lang w:val="en-US" w:eastAsia="zh-CN"/>
                <w14:textFill>
                  <w14:solidFill>
                    <w14:schemeClr w14:val="tx1"/>
                  </w14:solidFill>
                </w14:textFill>
              </w:rPr>
              <w:t>6.</w:t>
            </w:r>
            <w:r>
              <w:rPr>
                <w:rFonts w:hint="eastAsia" w:ascii="宋体" w:hAnsi="宋体" w:cs="宋体"/>
                <w:color w:val="000000" w:themeColor="text1"/>
                <w:kern w:val="0"/>
                <w:sz w:val="18"/>
                <w:szCs w:val="18"/>
                <w14:textFill>
                  <w14:solidFill>
                    <w14:schemeClr w14:val="tx1"/>
                  </w14:solidFill>
                </w14:textFill>
              </w:rPr>
              <w:t>硬件配置：数量1台</w:t>
            </w:r>
            <w:r>
              <w:rPr>
                <w:rFonts w:hint="eastAsia" w:ascii="宋体" w:hAnsi="宋体" w:cs="宋体"/>
                <w:color w:val="000000" w:themeColor="text1"/>
                <w:kern w:val="0"/>
                <w:sz w:val="18"/>
                <w:szCs w:val="18"/>
                <w:lang w:eastAsia="zh-CN"/>
                <w14:textFill>
                  <w14:solidFill>
                    <w14:schemeClr w14:val="tx1"/>
                  </w14:solidFill>
                </w14:textFill>
              </w:rPr>
              <w:t>。</w:t>
            </w:r>
          </w:p>
          <w:p w14:paraId="387DF13A">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7.</w:t>
            </w:r>
            <w:r>
              <w:rPr>
                <w:rFonts w:hint="eastAsia" w:ascii="宋体" w:hAnsi="宋体" w:cs="宋体"/>
                <w:color w:val="000000" w:themeColor="text1"/>
                <w:kern w:val="0"/>
                <w:sz w:val="18"/>
                <w:szCs w:val="18"/>
                <w14:textFill>
                  <w14:solidFill>
                    <w14:schemeClr w14:val="tx1"/>
                  </w14:solidFill>
                </w14:textFill>
              </w:rPr>
              <w:t>主机配置：(i5-10400 8G 512G SSD wifi win10 )，显示器：55英寸。</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▲8.提供对实物标本数字化系统的鉴定证书复印件。</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▲9.提供国家相关部门颁发的软件著作权证书。</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10.需要提供实物标本系统解剖学教学系统的</w:t>
            </w:r>
            <w:r>
              <w:rPr>
                <w:rFonts w:hint="eastAsia" w:ascii="宋体" w:hAnsi="宋体" w:cs="宋体"/>
                <w:color w:val="000000" w:themeColor="text1"/>
                <w:kern w:val="0"/>
                <w:sz w:val="18"/>
                <w:szCs w:val="18"/>
                <w:lang w:val="en-US" w:eastAsia="zh-CN"/>
                <w14:textFill>
                  <w14:solidFill>
                    <w14:schemeClr w14:val="tx1"/>
                  </w14:solidFill>
                </w14:textFill>
              </w:rPr>
              <w:t>远程实物视频</w:t>
            </w:r>
            <w:r>
              <w:rPr>
                <w:rFonts w:hint="eastAsia" w:ascii="宋体" w:hAnsi="宋体" w:cs="宋体"/>
                <w:color w:val="000000" w:themeColor="text1"/>
                <w:kern w:val="0"/>
                <w:sz w:val="18"/>
                <w:szCs w:val="18"/>
                <w14:textFill>
                  <w14:solidFill>
                    <w14:schemeClr w14:val="tx1"/>
                  </w14:solidFill>
                </w14:textFill>
              </w:rPr>
              <w:t>演示，主要展示以下功能：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（1）3D实物标本还原真实标本的结构与纹理，实现任意角度拖动、旋转、平移、缩放。</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（2）最佳视角功能：即点击任意结构时，镜头会转到该结构的最佳视角，其范围高亮并定量闪烁。</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（3）预课堂，用户可根据讲解需要，把所需模型集中放入预课堂专属模块，方便调取。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（4）实现3D实物标本与人体数字模型的同屏显示，优势互补，即可学习人体器官的真实形态与结构。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（5）教师端需具有授课模式功能</w:t>
            </w:r>
            <w:r>
              <w:rPr>
                <w:rFonts w:hint="eastAsia" w:ascii="宋体" w:hAnsi="宋体" w:cs="宋体"/>
                <w:color w:val="000000" w:themeColor="text1"/>
                <w:kern w:val="0"/>
                <w:sz w:val="18"/>
                <w:szCs w:val="18"/>
                <w:lang w:eastAsia="zh-CN"/>
                <w14:textFill>
                  <w14:solidFill>
                    <w14:schemeClr w14:val="tx1"/>
                  </w14:solidFill>
                </w14:textFill>
              </w:rPr>
              <w:t>。</w:t>
            </w:r>
          </w:p>
          <w:p w14:paraId="4513463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实现教学课件、3D实物标本、人体数字模型、动画四个模块的同屏显示，屏幕大小可随意调节，对任意屏幕全屏、关闭等，PPT课件、图片资料、教学视频可本地添加。</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（6）教师端的授课模式具有随时添加和删除教学PPT、图片、视频等功能。</w:t>
            </w:r>
          </w:p>
        </w:tc>
        <w:tc>
          <w:tcPr>
            <w:tcW w:w="165" w:type="pct"/>
            <w:tcBorders>
              <w:top w:val="single" w:color="auto" w:sz="8" w:space="0"/>
              <w:left w:val="nil"/>
              <w:bottom w:val="single" w:color="auto" w:sz="8" w:space="0"/>
              <w:right w:val="single" w:color="auto" w:sz="8" w:space="0"/>
            </w:tcBorders>
            <w:shd w:val="clear" w:color="auto" w:fill="auto"/>
            <w:vAlign w:val="center"/>
          </w:tcPr>
          <w:p w14:paraId="4287305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single" w:color="auto" w:sz="8" w:space="0"/>
              <w:left w:val="nil"/>
              <w:bottom w:val="single" w:color="auto" w:sz="8" w:space="0"/>
              <w:right w:val="single" w:color="auto" w:sz="8" w:space="0"/>
            </w:tcBorders>
            <w:shd w:val="clear" w:color="auto" w:fill="auto"/>
            <w:vAlign w:val="center"/>
          </w:tcPr>
          <w:p w14:paraId="04EDE5F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1993D48A">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158F9D7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w:t>
            </w:r>
          </w:p>
        </w:tc>
        <w:tc>
          <w:tcPr>
            <w:tcW w:w="610" w:type="pct"/>
            <w:tcBorders>
              <w:top w:val="nil"/>
              <w:left w:val="nil"/>
              <w:bottom w:val="single" w:color="auto" w:sz="8" w:space="0"/>
              <w:right w:val="single" w:color="auto" w:sz="8" w:space="0"/>
            </w:tcBorders>
            <w:shd w:val="clear" w:color="auto" w:fill="auto"/>
            <w:vAlign w:val="center"/>
          </w:tcPr>
          <w:p w14:paraId="41DC351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傣医药融合现代医学动画视频</w:t>
            </w:r>
          </w:p>
        </w:tc>
        <w:tc>
          <w:tcPr>
            <w:tcW w:w="3896" w:type="pct"/>
            <w:tcBorders>
              <w:top w:val="nil"/>
              <w:left w:val="nil"/>
              <w:bottom w:val="single" w:color="auto" w:sz="8" w:space="0"/>
              <w:right w:val="single" w:color="auto" w:sz="8" w:space="0"/>
            </w:tcBorders>
            <w:shd w:val="clear" w:color="auto" w:fill="auto"/>
            <w:vAlign w:val="center"/>
          </w:tcPr>
          <w:p w14:paraId="298E5EE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定制傣医与现代医学相结合的科普动画视频：具体内容以采购人需求为主。加立式显示屏。视频时长：4~5min</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像素质量：1920*1080P；</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比例：16:9；</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帧速：25帧；</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Bit：10-60M；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制式：PAL；</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格式：MP4，MOV等。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硬件：采用商用IPS高清屏，1920*1080像素，高清显示，色彩丰富鲜明，宽广视角，配置Wifi模块，USB*2，SD卡槽*1，WIFI*1，网口*1,；</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傣医主要展示内容：主要展示内容由傣医和西医对人体的认识对比，主要介绍《嘎牙山哈雅》中对人体的认识。</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第一套主要展示骨、骨髓、筋、肌肉、皮肤、气味、毛发等模块。人体组织结构以动画的形式展示。</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第二套主要展示傣医脏腑（三盘学说、脏腑理论）三盘的部位划分，三盘的主要生理功能，三盘的病辩及治疗，傣医对内脏的认识等模块以动画视频的方式展现出来。</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第三套主要展示傣医的发病机制、四塔病症的分类展示、傣医的特色治疗方式、傣医的特色治疗技术的分类等模块通过动画视频的方式展示。</w:t>
            </w:r>
          </w:p>
        </w:tc>
        <w:tc>
          <w:tcPr>
            <w:tcW w:w="165" w:type="pct"/>
            <w:tcBorders>
              <w:top w:val="nil"/>
              <w:left w:val="nil"/>
              <w:bottom w:val="single" w:color="auto" w:sz="8" w:space="0"/>
              <w:right w:val="single" w:color="auto" w:sz="8" w:space="0"/>
            </w:tcBorders>
            <w:shd w:val="clear" w:color="auto" w:fill="auto"/>
            <w:vAlign w:val="center"/>
          </w:tcPr>
          <w:p w14:paraId="0C8F585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w:t>
            </w:r>
          </w:p>
        </w:tc>
        <w:tc>
          <w:tcPr>
            <w:tcW w:w="165" w:type="pct"/>
            <w:tcBorders>
              <w:top w:val="nil"/>
              <w:left w:val="nil"/>
              <w:bottom w:val="single" w:color="auto" w:sz="8" w:space="0"/>
              <w:right w:val="single" w:color="auto" w:sz="8" w:space="0"/>
            </w:tcBorders>
            <w:shd w:val="clear" w:color="auto" w:fill="auto"/>
            <w:vAlign w:val="center"/>
          </w:tcPr>
          <w:p w14:paraId="102AFB0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58B64D40">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25F6051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w:t>
            </w:r>
          </w:p>
        </w:tc>
        <w:tc>
          <w:tcPr>
            <w:tcW w:w="610" w:type="pct"/>
            <w:tcBorders>
              <w:top w:val="nil"/>
              <w:left w:val="nil"/>
              <w:bottom w:val="single" w:color="auto" w:sz="8" w:space="0"/>
              <w:right w:val="single" w:color="auto" w:sz="8" w:space="0"/>
            </w:tcBorders>
            <w:shd w:val="clear" w:color="auto" w:fill="auto"/>
            <w:vAlign w:val="center"/>
          </w:tcPr>
          <w:p w14:paraId="70567DB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动感单车互动设备</w:t>
            </w:r>
          </w:p>
        </w:tc>
        <w:tc>
          <w:tcPr>
            <w:tcW w:w="3896" w:type="pct"/>
            <w:tcBorders>
              <w:top w:val="nil"/>
              <w:left w:val="nil"/>
              <w:bottom w:val="single" w:color="auto" w:sz="8" w:space="0"/>
              <w:right w:val="single" w:color="auto" w:sz="8" w:space="0"/>
            </w:tcBorders>
            <w:shd w:val="clear" w:color="auto" w:fill="auto"/>
            <w:vAlign w:val="center"/>
          </w:tcPr>
          <w:p w14:paraId="67473C6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1、智骑互动平台采用健身车互动、感应单元与显示大屏触控交互相结合的展示形式，包含虚拟智骑、健康体魄、运动养生、运动健身四大模块。</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2、虚拟智骑模块主要为互动式动感单车与数字虚拟场景联动，数字场景包含城市道路、海上大桥、林荫小路、同步虚拟人四大类。</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3、骑行开始后会实时整合健身车数据，向用户展示当前骑行速度、用时、里程等信息，骑行结束后反馈骑行成绩并生成排行，骑行成绩包含平均速度、平均踏频、骑行时长、卡路里消耗等数据。</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4、同步虚拟人实现单车骑行的数字模拟，用户可实现虚拟人、全身肌与全身关节骨骼共三种状态的一键切换，虚拟人的骑行状态与用户骑行速度保持同步。</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5、健康体魄模块包含运动系统、何为健美多媒体内容。运动系统需包含运动系统的组成、骨骼的功能、常见骨骼分类、骨骼肌的分类、骨骼肌的作用等相关知识；</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其中运动系统关节知识包含典型关节等3D动画视频18个，须包含关节运动的骨性展示与示意图、主要结构与辅助、关节运动肌群展示，至少包括踝关节的主要结构和辅助、踝关节肌群展示、踝关节运动骨性展示、肩关节的主要结构和辅助、肩关节肌群、肩胛骨运动骨性展示、髋关节的主要结构和辅助、髋关节肌群展示、髋关节运动骨性展示和示意图、桡腕关节的主要结构和辅助、腕关节肌群展示、膝关节的主要结构和辅助、膝关节肌群展示、肘关节结构与辅助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参与人体运动的主要肌肉教学的3D动画视频不少于16个，至少包括等胸大肌、斜方肌、背阔肌、腹内斜肌、腹外斜肌、腹直肌、髂腰肌、三角肌、肱二头肌、肱三头肌、臀大肌、股二头肌、股四头肌、半腱肌和半膜肌、胫骨前肌、小腿三头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8、何为健美模块多重点介绍健美的含义、形体美不可缺少的条件、如何塑造健美的身体等相关知识。</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运动养生模块包含五禽戏、八段锦、太极拳多媒体内容。五禽戏单元提供五禽戏的历史由来、养生功效、动作口诀和招式步骤等相关知识，帮助用户学习和练习五禽戏。八段锦单元讲述八段锦的起源、动作特点、适用人群和练习要领及功效等相关知识，帮助用户了解和掌握八段锦。太极拳单元提供太极拳的基本原理、动作演示、功效等相关知识，帮助用户学习和练习太极拳。</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该系统运动健身模块包含散步、跑步、游泳、骑行多媒体内容。散步模块多媒体重点介绍散步的概念、散步对身体及心理的益处、散步的时间及强度等相关知识。跑步模块多媒体重点介绍跑步运动的分类、适于普通人的跑步方式、跑步对身体的益处、跑步前如何热身及科学的跑步姿势等相关知识。游泳模块多媒体重点介绍游泳运动分类、游泳对身体机能的益处、练习蛙泳的要领、游泳的注意事项等相关知识。骑行模块多媒体重点介绍骑行运动的特点、对大脑及身体的好处、骑行的注意事项等相关内容。</w:t>
            </w:r>
          </w:p>
        </w:tc>
        <w:tc>
          <w:tcPr>
            <w:tcW w:w="165" w:type="pct"/>
            <w:tcBorders>
              <w:top w:val="nil"/>
              <w:left w:val="nil"/>
              <w:bottom w:val="single" w:color="auto" w:sz="8" w:space="0"/>
              <w:right w:val="single" w:color="auto" w:sz="8" w:space="0"/>
            </w:tcBorders>
            <w:shd w:val="clear" w:color="auto" w:fill="auto"/>
            <w:vAlign w:val="center"/>
          </w:tcPr>
          <w:p w14:paraId="622C44A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399F968">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6042BCCC">
        <w:tblPrEx>
          <w:tblCellMar>
            <w:top w:w="0" w:type="dxa"/>
            <w:left w:w="108" w:type="dxa"/>
            <w:bottom w:w="0" w:type="dxa"/>
            <w:right w:w="108" w:type="dxa"/>
          </w:tblCellMar>
        </w:tblPrEx>
        <w:trPr>
          <w:trHeight w:val="574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A8C81E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42</w:t>
            </w:r>
          </w:p>
        </w:tc>
        <w:tc>
          <w:tcPr>
            <w:tcW w:w="610" w:type="pct"/>
            <w:tcBorders>
              <w:top w:val="nil"/>
              <w:left w:val="nil"/>
              <w:bottom w:val="single" w:color="auto" w:sz="8" w:space="0"/>
              <w:right w:val="single" w:color="auto" w:sz="8" w:space="0"/>
            </w:tcBorders>
            <w:shd w:val="clear" w:color="auto" w:fill="auto"/>
            <w:vAlign w:val="center"/>
          </w:tcPr>
          <w:p w14:paraId="2F17273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智慧标本柜设备</w:t>
            </w:r>
          </w:p>
        </w:tc>
        <w:tc>
          <w:tcPr>
            <w:tcW w:w="3896" w:type="pct"/>
            <w:tcBorders>
              <w:top w:val="nil"/>
              <w:left w:val="nil"/>
              <w:bottom w:val="single" w:color="auto" w:sz="8" w:space="0"/>
              <w:right w:val="single" w:color="auto" w:sz="8" w:space="0"/>
            </w:tcBorders>
            <w:shd w:val="clear" w:color="auto" w:fill="auto"/>
            <w:vAlign w:val="center"/>
          </w:tcPr>
          <w:p w14:paraId="6F294BD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虚实标本展示柜是一款结合了液晶显示技术、玻璃透明材料、数字重建与数字互动的展示设备。通过透明液晶技术与触摸屏技术结合实现交互式展示，展示柜可以在展示实物标本的同时展示相关的3D数字信息。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1、标本柜外观：一体化设计，前置高透光钢化玻璃防护，采用工业级A+面板，自动彩色及图像增加引擎；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2、触摸技术：红外感应识别触摸技术（10点以上），全屏触摸；</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3、支持横竖屏定制展示：根据实物标本的形态，指定合理展示方式；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4、虚实结合：在展示实物标本的同时，用户可触摸屏幕，触发数字展示状态。交互式观察其相关的3D数字信息，3D数字标本与展柜内实物标本一一对应；</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5、工匠级制作：实物标本的制作主要参考人民卫生出版社的《系统解剖学》教材及《人体解剖学图谱》，完全满足展示需求。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3D实物标本交互功能：实现任意角度拖动、旋转、平移、缩放等功能，通过点击左侧结构AI定位功能以动画方式旋转到该结构的最佳观察视角。3D实物标本所包含结构须为范围标注，明确划分结构范围，系统配备中英文发音及相关注解。</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7、息屏展示：为数字展示的待机状态，用户在特定时间内未对数字信息进行交互即可转入待机状态，待机状态下可正常观察实体展示标本。</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8、拓展：支持针对3D实物标本的知识拓展，形式包含但不限于视频、图片、音频、3D模型、3D动画等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规格尺寸：86寸；</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产品尺寸：2064mm*1235mm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物理分辨率：1920*1080；</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操作系统：Win10；</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主板配置：不低于i5 8代8+256G，；</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触摸方式：红外触摸；</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支持图片格式：JPG、MMP、GIP、PNG；</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支持视频格式：MP4、AVI、DIVE、XVID、VOB、DAT、MPG、RM等；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支持音频格式：MP3、WMA、OGG；</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系统管理：支持终端加密，退出、设置软件以及插入U盘均需密码；</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安全管理：支持服务终端https安全协议。</w:t>
            </w:r>
          </w:p>
        </w:tc>
        <w:tc>
          <w:tcPr>
            <w:tcW w:w="165" w:type="pct"/>
            <w:tcBorders>
              <w:top w:val="nil"/>
              <w:left w:val="nil"/>
              <w:bottom w:val="single" w:color="auto" w:sz="8" w:space="0"/>
              <w:right w:val="single" w:color="auto" w:sz="8" w:space="0"/>
            </w:tcBorders>
            <w:shd w:val="clear" w:color="auto" w:fill="auto"/>
            <w:vAlign w:val="center"/>
          </w:tcPr>
          <w:p w14:paraId="395217E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C6C902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00A2D52C">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3623FE8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43</w:t>
            </w:r>
          </w:p>
        </w:tc>
        <w:tc>
          <w:tcPr>
            <w:tcW w:w="610" w:type="pct"/>
            <w:tcBorders>
              <w:top w:val="nil"/>
              <w:left w:val="nil"/>
              <w:bottom w:val="single" w:color="auto" w:sz="8" w:space="0"/>
              <w:right w:val="single" w:color="auto" w:sz="8" w:space="0"/>
            </w:tcBorders>
            <w:shd w:val="clear" w:color="auto" w:fill="auto"/>
            <w:vAlign w:val="center"/>
          </w:tcPr>
          <w:p w14:paraId="66C48E2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骨的构造教学标本制作及配套服务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5A2EAA9">
            <w:pPr>
              <w:widowControl/>
              <w:numPr>
                <w:ilvl w:val="0"/>
                <w:numId w:val="2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3、参照图谱如：人民卫生出版社《人体解剖学图谱》或本科教材《系统解剖学》、《局部解剖学》制作。主要显示骨松质、骨密质、髓腔、关节软骨、骨膜、骨髓等结构。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667D45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3007A4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11BE9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D1B38B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8F345C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44</w:t>
            </w:r>
          </w:p>
        </w:tc>
        <w:tc>
          <w:tcPr>
            <w:tcW w:w="610" w:type="pct"/>
            <w:tcBorders>
              <w:top w:val="nil"/>
              <w:left w:val="nil"/>
              <w:bottom w:val="single" w:color="auto" w:sz="8" w:space="0"/>
              <w:right w:val="single" w:color="auto" w:sz="8" w:space="0"/>
            </w:tcBorders>
            <w:shd w:val="clear" w:color="auto" w:fill="auto"/>
            <w:vAlign w:val="center"/>
          </w:tcPr>
          <w:p w14:paraId="24C132B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肌的分类（10种）教学标本制作及配套服务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EC327F0">
            <w:pPr>
              <w:widowControl/>
              <w:numPr>
                <w:ilvl w:val="0"/>
                <w:numId w:val="2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肌的10种形态如：长肌、短肌、扁肌、轮匝肌、二腹肌、二头肌、三头肌、半羽肌、羽肌、多羽肌。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038DE0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399241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6DE6AB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A5D7DA7">
        <w:tblPrEx>
          <w:tblCellMar>
            <w:top w:w="0" w:type="dxa"/>
            <w:left w:w="108" w:type="dxa"/>
            <w:bottom w:w="0" w:type="dxa"/>
            <w:right w:w="108" w:type="dxa"/>
          </w:tblCellMar>
        </w:tblPrEx>
        <w:trPr>
          <w:trHeight w:val="28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657190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45</w:t>
            </w:r>
          </w:p>
        </w:tc>
        <w:tc>
          <w:tcPr>
            <w:tcW w:w="610" w:type="pct"/>
            <w:tcBorders>
              <w:top w:val="nil"/>
              <w:left w:val="nil"/>
              <w:bottom w:val="single" w:color="auto" w:sz="8" w:space="0"/>
              <w:right w:val="single" w:color="auto" w:sz="8" w:space="0"/>
            </w:tcBorders>
            <w:shd w:val="clear" w:color="auto" w:fill="auto"/>
            <w:vAlign w:val="center"/>
          </w:tcPr>
          <w:p w14:paraId="5A8966B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肩关节教学标本制作及配套服务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D8B43CA">
            <w:pPr>
              <w:widowControl/>
              <w:numPr>
                <w:ilvl w:val="0"/>
                <w:numId w:val="2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肱骨、肩峰、斜方韧带、锥状韧带、肩胛骨、肩锁关节、喙肩韧带、肩胛上横韧带、关节囊及肱二头肌长头腱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  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并可进行相关3D 实物标本解剖操作，为便于教师\学生不受空间、时间限制，并配有可结合微信小程序辅助学习，其中医学考试内试卷组成可以一键AI生成试卷，也可以根据内容自由组卷（AI组卷现场演示）。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BA82F1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DA5260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5A5C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D495DB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172C3F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46</w:t>
            </w:r>
          </w:p>
        </w:tc>
        <w:tc>
          <w:tcPr>
            <w:tcW w:w="610" w:type="pct"/>
            <w:tcBorders>
              <w:top w:val="nil"/>
              <w:left w:val="nil"/>
              <w:bottom w:val="single" w:color="auto" w:sz="8" w:space="0"/>
              <w:right w:val="single" w:color="auto" w:sz="8" w:space="0"/>
            </w:tcBorders>
            <w:shd w:val="clear" w:color="auto" w:fill="auto"/>
            <w:vAlign w:val="center"/>
          </w:tcPr>
          <w:p w14:paraId="5FE0940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肘关节教学标本制作及配套服务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AC03DCD">
            <w:pPr>
              <w:widowControl/>
              <w:numPr>
                <w:ilvl w:val="0"/>
                <w:numId w:val="2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肱骨、桡骨、关节囊、桡侧副韧带、桡骨环状韧带、尺侧副韧带、肱二头肌肌腱、斜索及尺骨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B9FED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90C30E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4A6ABE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FE00458">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210FE55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47</w:t>
            </w:r>
          </w:p>
        </w:tc>
        <w:tc>
          <w:tcPr>
            <w:tcW w:w="610" w:type="pct"/>
            <w:tcBorders>
              <w:top w:val="nil"/>
              <w:left w:val="nil"/>
              <w:bottom w:val="single" w:color="auto" w:sz="8" w:space="0"/>
              <w:right w:val="single" w:color="auto" w:sz="8" w:space="0"/>
            </w:tcBorders>
            <w:shd w:val="clear" w:color="auto" w:fill="auto"/>
            <w:vAlign w:val="center"/>
          </w:tcPr>
          <w:p w14:paraId="64CE5541">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骨的分类教学标本制作及配套服务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EB4A7E5">
            <w:pPr>
              <w:widowControl/>
              <w:numPr>
                <w:ilvl w:val="0"/>
                <w:numId w:val="2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中年骨骼，漂白处理</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2、骨质坚硬，骨密质致密，色泽均匀。</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显示长骨、短骨、扁骨、不规则骨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5、提供对实物标本数字化系统的鉴定证书；</w:t>
            </w:r>
          </w:p>
          <w:p w14:paraId="7D84E4F7">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0969D2A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ECCDB9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8BF086A">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2D3E402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48</w:t>
            </w:r>
          </w:p>
        </w:tc>
        <w:tc>
          <w:tcPr>
            <w:tcW w:w="610" w:type="pct"/>
            <w:tcBorders>
              <w:top w:val="nil"/>
              <w:left w:val="nil"/>
              <w:bottom w:val="single" w:color="auto" w:sz="8" w:space="0"/>
              <w:right w:val="single" w:color="auto" w:sz="8" w:space="0"/>
            </w:tcBorders>
            <w:shd w:val="clear" w:color="auto" w:fill="auto"/>
            <w:vAlign w:val="center"/>
          </w:tcPr>
          <w:p w14:paraId="374BF7A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脱钙骨教学标本制作及配套服务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D7F3B28">
            <w:pPr>
              <w:widowControl/>
              <w:numPr>
                <w:ilvl w:val="0"/>
                <w:numId w:val="2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3、脱钙彻底，骨能扭成s型,骨质完好，无破损;骨性标志完整，脱脂脱水彻底。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  提供对实物标本数字化系统的鉴定证书；</w:t>
            </w:r>
          </w:p>
          <w:p w14:paraId="63AB96C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CCE378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9245E4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2FAB204">
        <w:tblPrEx>
          <w:tblCellMar>
            <w:top w:w="0" w:type="dxa"/>
            <w:left w:w="108" w:type="dxa"/>
            <w:bottom w:w="0" w:type="dxa"/>
            <w:right w:w="108" w:type="dxa"/>
          </w:tblCellMar>
        </w:tblPrEx>
        <w:trPr>
          <w:trHeight w:val="493"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2A083E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49</w:t>
            </w:r>
          </w:p>
        </w:tc>
        <w:tc>
          <w:tcPr>
            <w:tcW w:w="610" w:type="pct"/>
            <w:tcBorders>
              <w:top w:val="nil"/>
              <w:left w:val="nil"/>
              <w:bottom w:val="single" w:color="auto" w:sz="8" w:space="0"/>
              <w:right w:val="single" w:color="auto" w:sz="8" w:space="0"/>
            </w:tcBorders>
            <w:shd w:val="clear" w:color="auto" w:fill="auto"/>
            <w:vAlign w:val="center"/>
          </w:tcPr>
          <w:p w14:paraId="009D0EA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长骨的构造教学标本制作及配套服务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F5A7850">
            <w:pPr>
              <w:widowControl/>
              <w:numPr>
                <w:ilvl w:val="0"/>
                <w:numId w:val="2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中年骨骼，漂白处理</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2、骨质坚硬，骨密质致密，色泽均匀。</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重点显示骺线、骨松质、骨密质、骨髓腔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  提供对实物标本数字化系统的鉴定证书；</w:t>
            </w:r>
          </w:p>
          <w:p w14:paraId="4D35C01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A1A1A9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90FAEB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99CCEBB">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E39F7C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w:t>
            </w:r>
          </w:p>
        </w:tc>
        <w:tc>
          <w:tcPr>
            <w:tcW w:w="610" w:type="pct"/>
            <w:tcBorders>
              <w:top w:val="nil"/>
              <w:left w:val="nil"/>
              <w:bottom w:val="single" w:color="auto" w:sz="8" w:space="0"/>
              <w:right w:val="single" w:color="auto" w:sz="8" w:space="0"/>
            </w:tcBorders>
            <w:shd w:val="clear" w:color="auto" w:fill="auto"/>
            <w:vAlign w:val="center"/>
          </w:tcPr>
          <w:p w14:paraId="277EBAB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颈椎（7块）教学标本制作及配套服务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4AD80EF">
            <w:pPr>
              <w:widowControl/>
              <w:numPr>
                <w:ilvl w:val="0"/>
                <w:numId w:val="2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3、显示横突孔、椎弓及上关节突等结构骨质完好，无破损;骨性标志完整，脱脂脱水彻底。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主要显示寰椎、枢椎、第三颈椎、第七颈椎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  提供对实物标本数字化系统的鉴定证书；</w:t>
            </w:r>
          </w:p>
          <w:p w14:paraId="01FAB5C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3C192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49EF93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97123EE">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7551F1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51</w:t>
            </w:r>
          </w:p>
        </w:tc>
        <w:tc>
          <w:tcPr>
            <w:tcW w:w="610" w:type="pct"/>
            <w:tcBorders>
              <w:top w:val="nil"/>
              <w:left w:val="nil"/>
              <w:bottom w:val="single" w:color="auto" w:sz="8" w:space="0"/>
              <w:right w:val="single" w:color="auto" w:sz="8" w:space="0"/>
            </w:tcBorders>
            <w:shd w:val="clear" w:color="auto" w:fill="auto"/>
            <w:vAlign w:val="center"/>
          </w:tcPr>
          <w:p w14:paraId="5099E04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胸椎（12块）教学标本制作及配套服务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07A5370">
            <w:pPr>
              <w:widowControl/>
              <w:numPr>
                <w:ilvl w:val="0"/>
                <w:numId w:val="2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第一胸椎、第二胸椎、第四胸椎、第七胸椎、第十一胸椎、第十二胸椎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4720338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8EACC5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04B061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21204C7">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75013E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52</w:t>
            </w:r>
          </w:p>
        </w:tc>
        <w:tc>
          <w:tcPr>
            <w:tcW w:w="610" w:type="pct"/>
            <w:tcBorders>
              <w:top w:val="nil"/>
              <w:left w:val="nil"/>
              <w:bottom w:val="single" w:color="auto" w:sz="8" w:space="0"/>
              <w:right w:val="single" w:color="auto" w:sz="8" w:space="0"/>
            </w:tcBorders>
            <w:shd w:val="clear" w:color="auto" w:fill="auto"/>
            <w:vAlign w:val="center"/>
          </w:tcPr>
          <w:p w14:paraId="74214658">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腰椎（5块）教学标本制作及配套服务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AC02269">
            <w:pPr>
              <w:widowControl/>
              <w:numPr>
                <w:ilvl w:val="0"/>
                <w:numId w:val="2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第一、二、三、四、五腰椎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4B49800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6BC6F1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63E436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A387658">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51466AE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53</w:t>
            </w:r>
          </w:p>
        </w:tc>
        <w:tc>
          <w:tcPr>
            <w:tcW w:w="610" w:type="pct"/>
            <w:tcBorders>
              <w:top w:val="nil"/>
              <w:left w:val="nil"/>
              <w:bottom w:val="single" w:color="auto" w:sz="8" w:space="0"/>
              <w:right w:val="single" w:color="auto" w:sz="8" w:space="0"/>
            </w:tcBorders>
            <w:shd w:val="clear" w:color="auto" w:fill="auto"/>
            <w:vAlign w:val="center"/>
          </w:tcPr>
          <w:p w14:paraId="00FCD37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骶尾骨教学标本制作及配套服务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985DFB3">
            <w:pPr>
              <w:widowControl/>
              <w:numPr>
                <w:ilvl w:val="0"/>
                <w:numId w:val="3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骶骨、尾骨、上关节突、岬、骶前孔、尾骨角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323E3A7A">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29EAD4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273A0C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4160554">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5347901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54</w:t>
            </w:r>
          </w:p>
        </w:tc>
        <w:tc>
          <w:tcPr>
            <w:tcW w:w="610" w:type="pct"/>
            <w:tcBorders>
              <w:top w:val="nil"/>
              <w:left w:val="nil"/>
              <w:bottom w:val="single" w:color="auto" w:sz="8" w:space="0"/>
              <w:right w:val="single" w:color="auto" w:sz="8" w:space="0"/>
            </w:tcBorders>
            <w:shd w:val="clear" w:color="auto" w:fill="auto"/>
            <w:vAlign w:val="center"/>
          </w:tcPr>
          <w:p w14:paraId="5EF32CC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男骨盆（ 干）教学标本制作及配套服务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E1FD6E6">
            <w:pPr>
              <w:widowControl/>
              <w:numPr>
                <w:ilvl w:val="0"/>
                <w:numId w:val="3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骶骨、髂骨、耻骨联合、髂前上棘、骶前孔、髂嵴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7A06595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93DD64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10CD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A0133DA">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4B92B7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55</w:t>
            </w:r>
          </w:p>
        </w:tc>
        <w:tc>
          <w:tcPr>
            <w:tcW w:w="610" w:type="pct"/>
            <w:tcBorders>
              <w:top w:val="nil"/>
              <w:left w:val="nil"/>
              <w:bottom w:val="single" w:color="auto" w:sz="8" w:space="0"/>
              <w:right w:val="single" w:color="auto" w:sz="8" w:space="0"/>
            </w:tcBorders>
            <w:shd w:val="clear" w:color="auto" w:fill="auto"/>
            <w:vAlign w:val="center"/>
          </w:tcPr>
          <w:p w14:paraId="10BD3D4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女骨盆（ 干）教学标本制作及配套服务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DD0C0E0">
            <w:pPr>
              <w:widowControl/>
              <w:numPr>
                <w:ilvl w:val="0"/>
                <w:numId w:val="3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骶骨、髂骨、耻骨联合、髂前上棘、骶前孔、髂嵴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3EE083C2">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62C29D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C5FD5B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CB8023">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4CB5E0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56</w:t>
            </w:r>
          </w:p>
        </w:tc>
        <w:tc>
          <w:tcPr>
            <w:tcW w:w="610" w:type="pct"/>
            <w:tcBorders>
              <w:top w:val="nil"/>
              <w:left w:val="nil"/>
              <w:bottom w:val="single" w:color="auto" w:sz="8" w:space="0"/>
              <w:right w:val="single" w:color="auto" w:sz="8" w:space="0"/>
            </w:tcBorders>
            <w:shd w:val="clear" w:color="auto" w:fill="auto"/>
            <w:vAlign w:val="center"/>
          </w:tcPr>
          <w:p w14:paraId="371CBF2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胸骨教学标本制作及配套服务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6F480BA">
            <w:pPr>
              <w:widowControl/>
              <w:numPr>
                <w:ilvl w:val="0"/>
                <w:numId w:val="3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颈静脉切迹、胸骨柄、胸骨角、胸骨体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3E1B8A5A">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650C08E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8C4DE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2119881">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B0FF24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57</w:t>
            </w:r>
          </w:p>
        </w:tc>
        <w:tc>
          <w:tcPr>
            <w:tcW w:w="610" w:type="pct"/>
            <w:tcBorders>
              <w:top w:val="nil"/>
              <w:left w:val="nil"/>
              <w:bottom w:val="single" w:color="auto" w:sz="8" w:space="0"/>
              <w:right w:val="single" w:color="auto" w:sz="8" w:space="0"/>
            </w:tcBorders>
            <w:shd w:val="clear" w:color="auto" w:fill="auto"/>
            <w:vAlign w:val="center"/>
          </w:tcPr>
          <w:p w14:paraId="4D814A6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肋骨（12对）教学标本制作及配套服务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EE5A320">
            <w:pPr>
              <w:widowControl/>
              <w:numPr>
                <w:ilvl w:val="0"/>
                <w:numId w:val="3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第一肋骨到第十二肋骨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29B1302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637813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587D14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C4BEB7D">
        <w:tblPrEx>
          <w:tblCellMar>
            <w:top w:w="0" w:type="dxa"/>
            <w:left w:w="108" w:type="dxa"/>
            <w:bottom w:w="0" w:type="dxa"/>
            <w:right w:w="108" w:type="dxa"/>
          </w:tblCellMar>
        </w:tblPrEx>
        <w:trPr>
          <w:trHeight w:val="18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62FE89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58</w:t>
            </w:r>
          </w:p>
        </w:tc>
        <w:tc>
          <w:tcPr>
            <w:tcW w:w="610" w:type="pct"/>
            <w:tcBorders>
              <w:top w:val="nil"/>
              <w:left w:val="nil"/>
              <w:bottom w:val="single" w:color="auto" w:sz="8" w:space="0"/>
              <w:right w:val="single" w:color="auto" w:sz="8" w:space="0"/>
            </w:tcBorders>
            <w:shd w:val="clear" w:color="auto" w:fill="auto"/>
            <w:vAlign w:val="center"/>
          </w:tcPr>
          <w:p w14:paraId="7F022B4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肩胛骨教学标本制作及配套服务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413FA2F">
            <w:pPr>
              <w:widowControl/>
              <w:numPr>
                <w:ilvl w:val="0"/>
                <w:numId w:val="3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肩峰关节面、肩峰、盂上结节、尖峰角、关节盂、外侧缘、喙突、上角、上缘、肩胛切迹、肩胛下窝、内侧缘、下角、冈上窝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3EC8DB09">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0DB7D54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BFD9FA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50B1F7B">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96F4BC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59</w:t>
            </w:r>
          </w:p>
        </w:tc>
        <w:tc>
          <w:tcPr>
            <w:tcW w:w="610" w:type="pct"/>
            <w:tcBorders>
              <w:top w:val="nil"/>
              <w:left w:val="nil"/>
              <w:bottom w:val="single" w:color="auto" w:sz="8" w:space="0"/>
              <w:right w:val="single" w:color="auto" w:sz="8" w:space="0"/>
            </w:tcBorders>
            <w:shd w:val="clear" w:color="auto" w:fill="auto"/>
            <w:vAlign w:val="center"/>
          </w:tcPr>
          <w:p w14:paraId="291A328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锁骨教学标本制作及配套服务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1BB4B76">
            <w:pPr>
              <w:widowControl/>
              <w:numPr>
                <w:ilvl w:val="0"/>
                <w:numId w:val="3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锁骨体、胸骨端、肩峰端、锥状结节、肩峰关节面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6B0E991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C7074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B2928F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7FE48EF">
        <w:tblPrEx>
          <w:tblCellMar>
            <w:top w:w="0" w:type="dxa"/>
            <w:left w:w="108" w:type="dxa"/>
            <w:bottom w:w="0" w:type="dxa"/>
            <w:right w:w="108" w:type="dxa"/>
          </w:tblCellMar>
        </w:tblPrEx>
        <w:trPr>
          <w:trHeight w:val="18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C48DC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w:t>
            </w:r>
          </w:p>
        </w:tc>
        <w:tc>
          <w:tcPr>
            <w:tcW w:w="610" w:type="pct"/>
            <w:tcBorders>
              <w:top w:val="nil"/>
              <w:left w:val="nil"/>
              <w:bottom w:val="single" w:color="auto" w:sz="8" w:space="0"/>
              <w:right w:val="single" w:color="auto" w:sz="8" w:space="0"/>
            </w:tcBorders>
            <w:shd w:val="clear" w:color="auto" w:fill="auto"/>
            <w:vAlign w:val="center"/>
          </w:tcPr>
          <w:p w14:paraId="30AA8F2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肱骨教学标本制作及配套服务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C59AA21">
            <w:pPr>
              <w:widowControl/>
              <w:numPr>
                <w:ilvl w:val="0"/>
                <w:numId w:val="3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大结节、小结节、结节间沟、小结节嵴、大结节嵴、三角肌粗隆、外上髁、肱骨小头、肱骨滑车、肱骨头、肱骨体、内上髁、肱骨滑车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1104B1FC">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1E8020E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C230DC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F811177">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B4E877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61</w:t>
            </w:r>
          </w:p>
        </w:tc>
        <w:tc>
          <w:tcPr>
            <w:tcW w:w="610" w:type="pct"/>
            <w:tcBorders>
              <w:top w:val="nil"/>
              <w:left w:val="nil"/>
              <w:bottom w:val="single" w:color="auto" w:sz="8" w:space="0"/>
              <w:right w:val="single" w:color="auto" w:sz="8" w:space="0"/>
            </w:tcBorders>
            <w:shd w:val="clear" w:color="auto" w:fill="auto"/>
            <w:vAlign w:val="center"/>
          </w:tcPr>
          <w:p w14:paraId="5271985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尺骨教学标本制作及配套服务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6B0951F">
            <w:pPr>
              <w:widowControl/>
              <w:numPr>
                <w:ilvl w:val="0"/>
                <w:numId w:val="3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鹰嘴、滑车切迹、桡切迹、冠突、尺骨粗隆、尺骨体、骨间缘、尺骨头、茎突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3D43D9A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201D7B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A5E3F3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6484DC0">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2CAF6A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62</w:t>
            </w:r>
          </w:p>
        </w:tc>
        <w:tc>
          <w:tcPr>
            <w:tcW w:w="610" w:type="pct"/>
            <w:tcBorders>
              <w:top w:val="nil"/>
              <w:left w:val="nil"/>
              <w:bottom w:val="single" w:color="auto" w:sz="8" w:space="0"/>
              <w:right w:val="single" w:color="auto" w:sz="8" w:space="0"/>
            </w:tcBorders>
            <w:shd w:val="clear" w:color="auto" w:fill="auto"/>
            <w:vAlign w:val="center"/>
          </w:tcPr>
          <w:p w14:paraId="3D960DA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桡骨教学标本制作及配套服务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332AAF4">
            <w:pPr>
              <w:widowControl/>
              <w:numPr>
                <w:ilvl w:val="0"/>
                <w:numId w:val="3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桡骨头、关节凹、环状关节面、桡骨颈、桡骨粗隆、骨间缘、桡骨体、尺切迹、茎突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2FA690BF">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725A8D8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04D1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BA2EFAD">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2D25C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63</w:t>
            </w:r>
          </w:p>
        </w:tc>
        <w:tc>
          <w:tcPr>
            <w:tcW w:w="610" w:type="pct"/>
            <w:tcBorders>
              <w:top w:val="nil"/>
              <w:left w:val="nil"/>
              <w:bottom w:val="single" w:color="auto" w:sz="8" w:space="0"/>
              <w:right w:val="single" w:color="auto" w:sz="8" w:space="0"/>
            </w:tcBorders>
            <w:shd w:val="clear" w:color="auto" w:fill="auto"/>
            <w:vAlign w:val="center"/>
          </w:tcPr>
          <w:p w14:paraId="16471EA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手骨（ 只）教学标本制作及配套服务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B655EC3">
            <w:pPr>
              <w:widowControl/>
              <w:numPr>
                <w:ilvl w:val="0"/>
                <w:numId w:val="4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主要显示三角骨、豌豆骨、手舟骨、钩骨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0E5E84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C38503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CD3B64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A72367B">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00EF38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64</w:t>
            </w:r>
          </w:p>
        </w:tc>
        <w:tc>
          <w:tcPr>
            <w:tcW w:w="610" w:type="pct"/>
            <w:tcBorders>
              <w:top w:val="nil"/>
              <w:left w:val="nil"/>
              <w:bottom w:val="single" w:color="auto" w:sz="8" w:space="0"/>
              <w:right w:val="single" w:color="auto" w:sz="8" w:space="0"/>
            </w:tcBorders>
            <w:shd w:val="clear" w:color="auto" w:fill="auto"/>
            <w:vAlign w:val="center"/>
          </w:tcPr>
          <w:p w14:paraId="527BC5F1">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游离上肢骨（10块）教学标本制作及配套服务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BBFF57A">
            <w:pPr>
              <w:widowControl/>
              <w:numPr>
                <w:ilvl w:val="0"/>
                <w:numId w:val="4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主要显示锁骨、肩胛骨、肱骨、桡骨、尺骨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4C8EB29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697355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9FD81D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B30E4C3">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39F5EAF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65</w:t>
            </w:r>
          </w:p>
        </w:tc>
        <w:tc>
          <w:tcPr>
            <w:tcW w:w="610" w:type="pct"/>
            <w:tcBorders>
              <w:top w:val="nil"/>
              <w:left w:val="nil"/>
              <w:bottom w:val="single" w:color="auto" w:sz="8" w:space="0"/>
              <w:right w:val="single" w:color="auto" w:sz="8" w:space="0"/>
            </w:tcBorders>
            <w:shd w:val="clear" w:color="auto" w:fill="auto"/>
            <w:vAlign w:val="center"/>
          </w:tcPr>
          <w:p w14:paraId="47B1055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髋骨教学标本制作及配套服务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308BB6A">
            <w:pPr>
              <w:widowControl/>
              <w:numPr>
                <w:ilvl w:val="0"/>
                <w:numId w:val="4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髋骨翼、髂后上棘、坐骨大切迹、髂后下棘、月状面、坐骨棘、闭孔、坐骨结节、髂嵴、髂前上棘、髂前下棘、髋臼、髋臼窝、髋臼切迹、耻骨结节、耻骨梳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78400F33">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127647E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457A8C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52C6F32">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3E1D8E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66</w:t>
            </w:r>
          </w:p>
        </w:tc>
        <w:tc>
          <w:tcPr>
            <w:tcW w:w="610" w:type="pct"/>
            <w:tcBorders>
              <w:top w:val="nil"/>
              <w:left w:val="nil"/>
              <w:bottom w:val="single" w:color="auto" w:sz="8" w:space="0"/>
              <w:right w:val="single" w:color="auto" w:sz="8" w:space="0"/>
            </w:tcBorders>
            <w:shd w:val="clear" w:color="auto" w:fill="auto"/>
            <w:vAlign w:val="center"/>
          </w:tcPr>
          <w:p w14:paraId="4141F51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股骨教学标本制作及配套服务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8619A43">
            <w:pPr>
              <w:widowControl/>
              <w:numPr>
                <w:ilvl w:val="0"/>
                <w:numId w:val="4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股骨头凹、大转子、转子间线、外上髁、髌面、转子窝、股骨颈、股骨体、内侧唇、内上髁、股骨头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6ECF2A17">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12506FD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0E3E8D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CA2DA4A">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C429AB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67</w:t>
            </w:r>
          </w:p>
        </w:tc>
        <w:tc>
          <w:tcPr>
            <w:tcW w:w="610" w:type="pct"/>
            <w:tcBorders>
              <w:top w:val="nil"/>
              <w:left w:val="nil"/>
              <w:bottom w:val="single" w:color="auto" w:sz="8" w:space="0"/>
              <w:right w:val="single" w:color="auto" w:sz="8" w:space="0"/>
            </w:tcBorders>
            <w:shd w:val="clear" w:color="auto" w:fill="auto"/>
            <w:vAlign w:val="center"/>
          </w:tcPr>
          <w:p w14:paraId="6E1F743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胫骨教学标本制作及配套服务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CC13809">
            <w:pPr>
              <w:widowControl/>
              <w:numPr>
                <w:ilvl w:val="0"/>
                <w:numId w:val="4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外侧髁、内侧髁、胫骨粗隆、胫骨体、外侧面、前缘、内髁关节面、下关节面、腓关节面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3C5CCCF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2464E0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D802EA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11F64C3">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3BF4F1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68</w:t>
            </w:r>
          </w:p>
        </w:tc>
        <w:tc>
          <w:tcPr>
            <w:tcW w:w="610" w:type="pct"/>
            <w:tcBorders>
              <w:top w:val="nil"/>
              <w:left w:val="nil"/>
              <w:bottom w:val="single" w:color="auto" w:sz="8" w:space="0"/>
              <w:right w:val="single" w:color="auto" w:sz="8" w:space="0"/>
            </w:tcBorders>
            <w:shd w:val="clear" w:color="auto" w:fill="auto"/>
            <w:vAlign w:val="center"/>
          </w:tcPr>
          <w:p w14:paraId="654F9D7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腓骨教学标本制作及配套服务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2F5D765">
            <w:pPr>
              <w:widowControl/>
              <w:numPr>
                <w:ilvl w:val="0"/>
                <w:numId w:val="4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腓骨头、腓骨颈、腓骨体、骨间缘、外髁窝、外髁等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0F539008">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5E3C737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047DE2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935CA3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E492C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69</w:t>
            </w:r>
          </w:p>
        </w:tc>
        <w:tc>
          <w:tcPr>
            <w:tcW w:w="610" w:type="pct"/>
            <w:tcBorders>
              <w:top w:val="nil"/>
              <w:left w:val="nil"/>
              <w:bottom w:val="single" w:color="auto" w:sz="8" w:space="0"/>
              <w:right w:val="single" w:color="auto" w:sz="8" w:space="0"/>
            </w:tcBorders>
            <w:shd w:val="clear" w:color="auto" w:fill="auto"/>
            <w:vAlign w:val="center"/>
          </w:tcPr>
          <w:p w14:paraId="6FA64FF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足骨（</w:t>
            </w:r>
            <w:r>
              <w:rPr>
                <w:rFonts w:ascii="宋体" w:hAnsi="宋体" w:cs="宋体"/>
                <w:color w:val="000000" w:themeColor="text1"/>
                <w:kern w:val="0"/>
                <w:sz w:val="18"/>
                <w:szCs w:val="18"/>
                <w14:textFill>
                  <w14:solidFill>
                    <w14:schemeClr w14:val="tx1"/>
                  </w14:solidFill>
                </w14:textFill>
              </w:rPr>
              <w:t xml:space="preserve"> </w:t>
            </w:r>
            <w:r>
              <w:rPr>
                <w:rFonts w:hint="eastAsia" w:ascii="宋体" w:hAnsi="宋体" w:cs="宋体"/>
                <w:color w:val="000000" w:themeColor="text1"/>
                <w:kern w:val="0"/>
                <w:sz w:val="18"/>
                <w:szCs w:val="18"/>
                <w14:textFill>
                  <w14:solidFill>
                    <w14:schemeClr w14:val="tx1"/>
                  </w14:solidFill>
                </w14:textFill>
              </w:rPr>
              <w:t>只）教学标本制作及配套服务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F1DDED7">
            <w:pPr>
              <w:widowControl/>
              <w:numPr>
                <w:ilvl w:val="0"/>
                <w:numId w:val="4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4、参照图谱如：人民卫生出版社《人体解剖学图谱》或本科教材《系统解剖学》、《局部解剖学》制作。主要显示跟骨、距骨、足舟骨、楔骨等结构。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2070DEAA">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32E0298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F8817A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D439040">
        <w:tblPrEx>
          <w:tblCellMar>
            <w:top w:w="0" w:type="dxa"/>
            <w:left w:w="108" w:type="dxa"/>
            <w:bottom w:w="0" w:type="dxa"/>
            <w:right w:w="108" w:type="dxa"/>
          </w:tblCellMar>
        </w:tblPrEx>
        <w:trPr>
          <w:trHeight w:val="297"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3C147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70</w:t>
            </w:r>
          </w:p>
        </w:tc>
        <w:tc>
          <w:tcPr>
            <w:tcW w:w="610" w:type="pct"/>
            <w:tcBorders>
              <w:top w:val="nil"/>
              <w:left w:val="nil"/>
              <w:bottom w:val="single" w:color="auto" w:sz="8" w:space="0"/>
              <w:right w:val="single" w:color="auto" w:sz="8" w:space="0"/>
            </w:tcBorders>
            <w:shd w:val="clear" w:color="auto" w:fill="auto"/>
            <w:vAlign w:val="center"/>
          </w:tcPr>
          <w:p w14:paraId="07724C15">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游离下肢骨（10块）教学标本制作及配套服务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D44CB7B">
            <w:pPr>
              <w:widowControl/>
              <w:numPr>
                <w:ilvl w:val="0"/>
                <w:numId w:val="4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主要显示髋骨、股骨、胫骨、腓骨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5、提供对实物标本数字化系统的鉴定证书；</w:t>
            </w:r>
          </w:p>
          <w:p w14:paraId="4AA27201">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56DE248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6A1D32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0C542FB">
        <w:tblPrEx>
          <w:tblCellMar>
            <w:top w:w="0" w:type="dxa"/>
            <w:left w:w="108" w:type="dxa"/>
            <w:bottom w:w="0" w:type="dxa"/>
            <w:right w:w="108" w:type="dxa"/>
          </w:tblCellMar>
        </w:tblPrEx>
        <w:trPr>
          <w:trHeight w:val="214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F95B75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71</w:t>
            </w:r>
          </w:p>
        </w:tc>
        <w:tc>
          <w:tcPr>
            <w:tcW w:w="610" w:type="pct"/>
            <w:tcBorders>
              <w:top w:val="nil"/>
              <w:left w:val="nil"/>
              <w:bottom w:val="single" w:color="auto" w:sz="8" w:space="0"/>
              <w:right w:val="single" w:color="auto" w:sz="8" w:space="0"/>
            </w:tcBorders>
            <w:shd w:val="clear" w:color="auto" w:fill="auto"/>
            <w:vAlign w:val="center"/>
          </w:tcPr>
          <w:p w14:paraId="22466BD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颅骨水平切教学标本制作及配套服务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65C3391">
            <w:pPr>
              <w:widowControl/>
              <w:numPr>
                <w:ilvl w:val="0"/>
                <w:numId w:val="4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显示鸡冠、鞍背、斜坡、弓状隆起、小脑窝、枕内嵴及枕内隆凸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5、提供对实物标本数字化系统的鉴定证书；</w:t>
            </w:r>
          </w:p>
          <w:p w14:paraId="066EE718">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69EF3D3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5B841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4C597BE">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B5F1F9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72</w:t>
            </w:r>
          </w:p>
        </w:tc>
        <w:tc>
          <w:tcPr>
            <w:tcW w:w="610" w:type="pct"/>
            <w:tcBorders>
              <w:top w:val="nil"/>
              <w:left w:val="nil"/>
              <w:bottom w:val="single" w:color="auto" w:sz="8" w:space="0"/>
              <w:right w:val="single" w:color="auto" w:sz="8" w:space="0"/>
            </w:tcBorders>
            <w:shd w:val="clear" w:color="auto" w:fill="auto"/>
            <w:vAlign w:val="center"/>
          </w:tcPr>
          <w:p w14:paraId="2D2DAE5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颅的冠状切（经第三磨牙）教学标本制作及配套服务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7989341">
            <w:pPr>
              <w:widowControl/>
              <w:numPr>
                <w:ilvl w:val="0"/>
                <w:numId w:val="4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显示鸡冠、上鼻甲、水平板、大翼、垂直板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5、提供对实物标本数字化系统的鉴定证书；</w:t>
            </w:r>
          </w:p>
          <w:p w14:paraId="4A6EE77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2C19FD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F997D1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03A80AA">
        <w:tblPrEx>
          <w:tblCellMar>
            <w:top w:w="0" w:type="dxa"/>
            <w:left w:w="108" w:type="dxa"/>
            <w:bottom w:w="0" w:type="dxa"/>
            <w:right w:w="108" w:type="dxa"/>
          </w:tblCellMar>
        </w:tblPrEx>
        <w:trPr>
          <w:trHeight w:val="418"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9108F3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73</w:t>
            </w:r>
          </w:p>
        </w:tc>
        <w:tc>
          <w:tcPr>
            <w:tcW w:w="610" w:type="pct"/>
            <w:tcBorders>
              <w:top w:val="nil"/>
              <w:left w:val="nil"/>
              <w:bottom w:val="single" w:color="auto" w:sz="8" w:space="0"/>
              <w:right w:val="single" w:color="auto" w:sz="8" w:space="0"/>
            </w:tcBorders>
            <w:shd w:val="clear" w:color="auto" w:fill="auto"/>
            <w:vAlign w:val="center"/>
          </w:tcPr>
          <w:p w14:paraId="39CF70E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分离颅骨（不锈钢支架）教学标本制作及配套服务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61647B6">
            <w:pPr>
              <w:widowControl/>
              <w:numPr>
                <w:ilvl w:val="0"/>
                <w:numId w:val="5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额骨、腭骨、顶骨、鼻骨、颞骨、颧骨、筛骨、蝶骨、泪骨、枕骨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11BBC3A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BE7D4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63CA7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50C0655">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238604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74</w:t>
            </w:r>
          </w:p>
        </w:tc>
        <w:tc>
          <w:tcPr>
            <w:tcW w:w="610" w:type="pct"/>
            <w:tcBorders>
              <w:top w:val="nil"/>
              <w:left w:val="nil"/>
              <w:bottom w:val="single" w:color="auto" w:sz="8" w:space="0"/>
              <w:right w:val="single" w:color="auto" w:sz="8" w:space="0"/>
            </w:tcBorders>
            <w:shd w:val="clear" w:color="auto" w:fill="auto"/>
            <w:vAlign w:val="center"/>
          </w:tcPr>
          <w:p w14:paraId="107971A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听小骨教学标本制作及配套服务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F1D8034">
            <w:pPr>
              <w:widowControl/>
              <w:numPr>
                <w:ilvl w:val="0"/>
                <w:numId w:val="5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主要显示锤骨、镫骨、砧骨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6F509790">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1368A97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AC163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398DB86">
        <w:tblPrEx>
          <w:tblCellMar>
            <w:top w:w="0" w:type="dxa"/>
            <w:left w:w="108" w:type="dxa"/>
            <w:bottom w:w="0" w:type="dxa"/>
            <w:right w:w="108" w:type="dxa"/>
          </w:tblCellMar>
        </w:tblPrEx>
        <w:trPr>
          <w:trHeight w:val="19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925202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75</w:t>
            </w:r>
          </w:p>
        </w:tc>
        <w:tc>
          <w:tcPr>
            <w:tcW w:w="610" w:type="pct"/>
            <w:tcBorders>
              <w:top w:val="nil"/>
              <w:left w:val="nil"/>
              <w:bottom w:val="single" w:color="auto" w:sz="8" w:space="0"/>
              <w:right w:val="single" w:color="auto" w:sz="8" w:space="0"/>
            </w:tcBorders>
            <w:shd w:val="clear" w:color="auto" w:fill="auto"/>
            <w:vAlign w:val="center"/>
          </w:tcPr>
          <w:p w14:paraId="2D77EF1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舌骨教学标本制作及配套服务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5B4312F">
            <w:pPr>
              <w:widowControl/>
              <w:numPr>
                <w:ilvl w:val="0"/>
                <w:numId w:val="5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3、骨质完好，无破损;骨性标志完整，脱脂脱水彻底。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参照图谱如：人民卫生出版社《人体解剖学图谱》或本科教材《系统解剖学》、《局部解剖学》制作。主要显示大角、小角、舌骨体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  提供对实物标本数字化系统的鉴定证书；</w:t>
            </w:r>
          </w:p>
          <w:p w14:paraId="47D83BF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8E4881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08A3A6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3F370AC">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8A6B6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76</w:t>
            </w:r>
          </w:p>
        </w:tc>
        <w:tc>
          <w:tcPr>
            <w:tcW w:w="610" w:type="pct"/>
            <w:tcBorders>
              <w:top w:val="nil"/>
              <w:left w:val="nil"/>
              <w:bottom w:val="single" w:color="auto" w:sz="8" w:space="0"/>
              <w:right w:val="single" w:color="auto" w:sz="8" w:space="0"/>
            </w:tcBorders>
            <w:shd w:val="clear" w:color="auto" w:fill="auto"/>
            <w:vAlign w:val="center"/>
          </w:tcPr>
          <w:p w14:paraId="0F1B2FEF">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新生儿颅囟教学标本制作及配套服务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165E65F">
            <w:pPr>
              <w:widowControl/>
              <w:numPr>
                <w:ilvl w:val="0"/>
                <w:numId w:val="5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3、参照图谱如：人民卫生出版社《人体解剖学图谱》或本科教材《系统解剖学》、《局部解剖学》制作。主要显示枕骨，额骨，顶骨，人字缝，矢状缝，冠状缝，前囟，后囟等结构特征。</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  提供对实物标本数字化系统的鉴定证书；</w:t>
            </w:r>
          </w:p>
          <w:p w14:paraId="437FD65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4BCB0E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A216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FE6C899">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E4B027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77</w:t>
            </w:r>
          </w:p>
        </w:tc>
        <w:tc>
          <w:tcPr>
            <w:tcW w:w="610" w:type="pct"/>
            <w:tcBorders>
              <w:top w:val="nil"/>
              <w:left w:val="nil"/>
              <w:bottom w:val="single" w:color="auto" w:sz="8" w:space="0"/>
              <w:right w:val="single" w:color="auto" w:sz="8" w:space="0"/>
            </w:tcBorders>
            <w:shd w:val="clear" w:color="auto" w:fill="auto"/>
            <w:vAlign w:val="center"/>
          </w:tcPr>
          <w:p w14:paraId="7318C9B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手关节教学标本制作及配套服务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5F28DBB">
            <w:pPr>
              <w:widowControl/>
              <w:numPr>
                <w:ilvl w:val="0"/>
                <w:numId w:val="5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桡骨、尺骨、关节囊、腕尺侧副韧带、腕桡侧副韧带、豆钩韧带、豆掌韧带、拇指腕掌关节、掌指关节、指间关节、腕掌背侧韧带、腕屈肌支持带、桡腕掌侧韧带及掌骨掌侧韧带的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lang w:val="en-US" w:eastAsia="zh-CN"/>
                <w14:textFill>
                  <w14:solidFill>
                    <w14:schemeClr w14:val="tx1"/>
                  </w14:solidFill>
                </w14:textFill>
              </w:rPr>
              <w:t>7</w:t>
            </w:r>
            <w:r>
              <w:rPr>
                <w:rFonts w:hint="eastAsia" w:ascii="宋体" w:hAnsi="宋体" w:cs="宋体"/>
                <w:color w:val="000000" w:themeColor="text1"/>
                <w:kern w:val="0"/>
                <w:sz w:val="18"/>
                <w:szCs w:val="18"/>
                <w14:textFill>
                  <w14:solidFill>
                    <w14:schemeClr w14:val="tx1"/>
                  </w14:solidFill>
                </w14:textFill>
              </w:rPr>
              <w:t>、 ▲  提供对实物标本数字化系统的鉴定证书；</w:t>
            </w:r>
          </w:p>
          <w:p w14:paraId="57D181C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8</w:t>
            </w:r>
            <w:r>
              <w:rPr>
                <w:rFonts w:hint="eastAsia" w:ascii="宋体" w:hAnsi="宋体" w:cs="宋体"/>
                <w:color w:val="000000" w:themeColor="text1"/>
                <w:kern w:val="0"/>
                <w:sz w:val="18"/>
                <w:szCs w:val="18"/>
                <w14:textFill>
                  <w14:solidFill>
                    <w14:schemeClr w14:val="tx1"/>
                  </w14:solidFill>
                </w14:textFill>
              </w:rPr>
              <w:t>、提供计算机软件著作权登记证书。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D05123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BF546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E2787C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A069FF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78</w:t>
            </w:r>
          </w:p>
        </w:tc>
        <w:tc>
          <w:tcPr>
            <w:tcW w:w="610" w:type="pct"/>
            <w:tcBorders>
              <w:top w:val="nil"/>
              <w:left w:val="nil"/>
              <w:bottom w:val="single" w:color="auto" w:sz="8" w:space="0"/>
              <w:right w:val="single" w:color="auto" w:sz="8" w:space="0"/>
            </w:tcBorders>
            <w:shd w:val="clear" w:color="auto" w:fill="auto"/>
            <w:vAlign w:val="center"/>
          </w:tcPr>
          <w:p w14:paraId="7CCF4D9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髋关节教学标本制作及配套服务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038C5FD">
            <w:pPr>
              <w:widowControl/>
              <w:numPr>
                <w:ilvl w:val="0"/>
                <w:numId w:val="5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髂股韧带、坐股韧带、耻股韧带、大转子关节囊、小转子、股骨、髂骨、股骨颈、转子间嵴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A9D9D9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A67E05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9B501E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902E506">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9DEDCE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79</w:t>
            </w:r>
          </w:p>
        </w:tc>
        <w:tc>
          <w:tcPr>
            <w:tcW w:w="610" w:type="pct"/>
            <w:tcBorders>
              <w:top w:val="nil"/>
              <w:left w:val="nil"/>
              <w:bottom w:val="single" w:color="auto" w:sz="8" w:space="0"/>
              <w:right w:val="single" w:color="auto" w:sz="8" w:space="0"/>
            </w:tcBorders>
            <w:shd w:val="clear" w:color="auto" w:fill="auto"/>
            <w:vAlign w:val="center"/>
          </w:tcPr>
          <w:p w14:paraId="7962775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膝关节教学标本制作及配套服务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2214944">
            <w:pPr>
              <w:widowControl/>
              <w:numPr>
                <w:ilvl w:val="0"/>
                <w:numId w:val="5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髌骨、髌韧带、胫侧副韧带、腓侧副韧带、膝横韧带、前交叉韧带、板股后韧带、后交叉韧带、半月板、股骨、胫骨、腓骨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FD1B13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B5F1A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34F422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1BCEF0">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2270E8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80</w:t>
            </w:r>
          </w:p>
        </w:tc>
        <w:tc>
          <w:tcPr>
            <w:tcW w:w="610" w:type="pct"/>
            <w:tcBorders>
              <w:top w:val="nil"/>
              <w:left w:val="nil"/>
              <w:bottom w:val="single" w:color="auto" w:sz="8" w:space="0"/>
              <w:right w:val="single" w:color="auto" w:sz="8" w:space="0"/>
            </w:tcBorders>
            <w:shd w:val="clear" w:color="auto" w:fill="auto"/>
            <w:vAlign w:val="center"/>
          </w:tcPr>
          <w:p w14:paraId="4A20F00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足关节教学标本制作及配套服务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F95C69E">
            <w:pPr>
              <w:widowControl/>
              <w:numPr>
                <w:ilvl w:val="0"/>
                <w:numId w:val="5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胫骨、腓骨、胫腓前韧带、胫距前韧带、距腓前韧带、距舟背侧韧带、胫跟韧带、骰舟背侧韧带及楔舟背侧韧带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F8D53E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B59006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90401D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B2EE65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9A2783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81</w:t>
            </w:r>
          </w:p>
        </w:tc>
        <w:tc>
          <w:tcPr>
            <w:tcW w:w="610" w:type="pct"/>
            <w:tcBorders>
              <w:top w:val="nil"/>
              <w:left w:val="nil"/>
              <w:bottom w:val="single" w:color="auto" w:sz="8" w:space="0"/>
              <w:right w:val="single" w:color="auto" w:sz="8" w:space="0"/>
            </w:tcBorders>
            <w:shd w:val="clear" w:color="auto" w:fill="auto"/>
            <w:vAlign w:val="center"/>
          </w:tcPr>
          <w:p w14:paraId="7FB7B2C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肩关节冠状切面教学标本制作及配套服务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47136CA">
            <w:pPr>
              <w:widowControl/>
              <w:numPr>
                <w:ilvl w:val="0"/>
                <w:numId w:val="5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3、参照图谱如：人民卫生出版社《人体解剖学图谱》或本科教材《系统解剖学》、《局部解剖学》制作。主要显示关节囊、肱骨头、关节软骨、关节腔及肱二头肌长头腱等结构。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27296D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1C9B75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442DDF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30E657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9476CF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82</w:t>
            </w:r>
          </w:p>
        </w:tc>
        <w:tc>
          <w:tcPr>
            <w:tcW w:w="610" w:type="pct"/>
            <w:tcBorders>
              <w:top w:val="nil"/>
              <w:left w:val="nil"/>
              <w:bottom w:val="single" w:color="auto" w:sz="8" w:space="0"/>
              <w:right w:val="single" w:color="auto" w:sz="8" w:space="0"/>
            </w:tcBorders>
            <w:shd w:val="clear" w:color="auto" w:fill="auto"/>
            <w:vAlign w:val="center"/>
          </w:tcPr>
          <w:p w14:paraId="13C1CEA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肘关节冠状切面教学标本制作及配套服务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CF9362E">
            <w:pPr>
              <w:widowControl/>
              <w:numPr>
                <w:ilvl w:val="0"/>
                <w:numId w:val="5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3、参照图谱如：人民卫生出版社《人体解剖学图谱》或本科教材《系统解剖学》、《局部解剖学》制作。主要显示肱骨、关节囊、肱骨头、肱骨滑车、桡骨、尺骨等。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FBBA68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0075B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2C576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6337007">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60AD6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83</w:t>
            </w:r>
          </w:p>
        </w:tc>
        <w:tc>
          <w:tcPr>
            <w:tcW w:w="610" w:type="pct"/>
            <w:tcBorders>
              <w:top w:val="nil"/>
              <w:left w:val="nil"/>
              <w:bottom w:val="single" w:color="auto" w:sz="8" w:space="0"/>
              <w:right w:val="single" w:color="auto" w:sz="8" w:space="0"/>
            </w:tcBorders>
            <w:shd w:val="clear" w:color="auto" w:fill="auto"/>
            <w:vAlign w:val="center"/>
          </w:tcPr>
          <w:p w14:paraId="68C7E44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手关节切面教学标本制作及配套服务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168E7D6">
            <w:pPr>
              <w:widowControl/>
              <w:numPr>
                <w:ilvl w:val="0"/>
                <w:numId w:val="6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桡骨、尺骨、桡腕关节、关节盘、三角骨、月骨、大多角骨、小多角骨、头状骨、钩骨、手舟骨、腕掌关节及拇指腕掌关节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4BE7E0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95EFEB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FEEA9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6B6AD1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814E3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84</w:t>
            </w:r>
          </w:p>
        </w:tc>
        <w:tc>
          <w:tcPr>
            <w:tcW w:w="610" w:type="pct"/>
            <w:tcBorders>
              <w:top w:val="nil"/>
              <w:left w:val="nil"/>
              <w:bottom w:val="single" w:color="auto" w:sz="8" w:space="0"/>
              <w:right w:val="single" w:color="auto" w:sz="8" w:space="0"/>
            </w:tcBorders>
            <w:shd w:val="clear" w:color="auto" w:fill="auto"/>
            <w:vAlign w:val="center"/>
          </w:tcPr>
          <w:p w14:paraId="5D8A026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髋关节冠状切面教学标本制作及配套服务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6212BCC">
            <w:pPr>
              <w:widowControl/>
              <w:numPr>
                <w:ilvl w:val="0"/>
                <w:numId w:val="6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3、参照图谱如：人民卫生出版社《人体解剖学图谱》或本科教材《系统解剖学》、《局部解剖学》制作。主要显示髋骨、髋臼唇、大转子、小转子、关节囊、股骨头及股骨头韧带等结构。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0066F0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CA5897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19D1EA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295A3E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7BF9F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85</w:t>
            </w:r>
          </w:p>
        </w:tc>
        <w:tc>
          <w:tcPr>
            <w:tcW w:w="610" w:type="pct"/>
            <w:tcBorders>
              <w:top w:val="nil"/>
              <w:left w:val="nil"/>
              <w:bottom w:val="single" w:color="auto" w:sz="8" w:space="0"/>
              <w:right w:val="single" w:color="auto" w:sz="8" w:space="0"/>
            </w:tcBorders>
            <w:shd w:val="clear" w:color="auto" w:fill="auto"/>
            <w:vAlign w:val="center"/>
          </w:tcPr>
          <w:p w14:paraId="0961C8A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膝关节矢状切面教学标本制作及配套服务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59EEE09">
            <w:pPr>
              <w:widowControl/>
              <w:numPr>
                <w:ilvl w:val="0"/>
                <w:numId w:val="6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3、参照图谱如：人民卫生出版社《人体解剖学图谱》或本科教材《系统解剖学》、《局部解剖学》制作。主要显示股骨、髌骨、股四头肌腱、前交叉韧带、关节腔、关节囊及翼状襞等结构。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A75CD9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56160B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B673BF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13B866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1D84B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86</w:t>
            </w:r>
          </w:p>
        </w:tc>
        <w:tc>
          <w:tcPr>
            <w:tcW w:w="610" w:type="pct"/>
            <w:tcBorders>
              <w:top w:val="nil"/>
              <w:left w:val="nil"/>
              <w:bottom w:val="single" w:color="auto" w:sz="8" w:space="0"/>
              <w:right w:val="single" w:color="auto" w:sz="8" w:space="0"/>
            </w:tcBorders>
            <w:shd w:val="clear" w:color="auto" w:fill="auto"/>
            <w:vAlign w:val="center"/>
          </w:tcPr>
          <w:p w14:paraId="5A8C180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足关节切面教学标本制作及配套服务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51A5437">
            <w:pPr>
              <w:widowControl/>
              <w:numPr>
                <w:ilvl w:val="0"/>
                <w:numId w:val="6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3、参照图谱如：人民卫生出版社《人体解剖学图谱》或本科教材《系统解剖学》、《局部解剖学》制作。主要显示胫骨、腓骨、足舟骨、跟骰关节、距跟舟关节、楔舟关节及跗跖关节等结构。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D128EF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E5AB67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546128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A2FC33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8055BF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87</w:t>
            </w:r>
          </w:p>
        </w:tc>
        <w:tc>
          <w:tcPr>
            <w:tcW w:w="610" w:type="pct"/>
            <w:tcBorders>
              <w:top w:val="nil"/>
              <w:left w:val="nil"/>
              <w:bottom w:val="single" w:color="auto" w:sz="8" w:space="0"/>
              <w:right w:val="single" w:color="auto" w:sz="8" w:space="0"/>
            </w:tcBorders>
            <w:shd w:val="clear" w:color="auto" w:fill="auto"/>
            <w:vAlign w:val="center"/>
          </w:tcPr>
          <w:p w14:paraId="745AF5D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肩关节打开关节囊教学标本制作及配套服务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B7912D4">
            <w:pPr>
              <w:widowControl/>
              <w:numPr>
                <w:ilvl w:val="0"/>
                <w:numId w:val="6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3、参照图谱如：人民卫生出版社《人体解剖学图谱》或本科教材《系统解剖学》、《局部解剖学》制作。主要显示肱二头肌长头腱、关节盂、关节唇、肱骨头、喙突、肩峰等结构。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CD3716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4911CC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4B93FA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E5114F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F915D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88</w:t>
            </w:r>
          </w:p>
        </w:tc>
        <w:tc>
          <w:tcPr>
            <w:tcW w:w="610" w:type="pct"/>
            <w:tcBorders>
              <w:top w:val="nil"/>
              <w:left w:val="nil"/>
              <w:bottom w:val="single" w:color="auto" w:sz="8" w:space="0"/>
              <w:right w:val="single" w:color="auto" w:sz="8" w:space="0"/>
            </w:tcBorders>
            <w:shd w:val="clear" w:color="auto" w:fill="auto"/>
            <w:vAlign w:val="center"/>
          </w:tcPr>
          <w:p w14:paraId="1778EA6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肘关节打开关节囊教学标本制作及配套服务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4466649">
            <w:pPr>
              <w:widowControl/>
              <w:numPr>
                <w:ilvl w:val="0"/>
                <w:numId w:val="6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3、参照图谱如：人民卫生出版社《人体解剖学图谱》或本科教材《系统解剖学》、《局部解剖学》制作。主要显示尺骨、桡骨、肱骨、尺侧副韧带、桡侧副韧带、桡骨环状韧带、鹰嘴等结构。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AF35DB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D24A89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A65551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D6E7E3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5A3FB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89</w:t>
            </w:r>
          </w:p>
        </w:tc>
        <w:tc>
          <w:tcPr>
            <w:tcW w:w="610" w:type="pct"/>
            <w:tcBorders>
              <w:top w:val="nil"/>
              <w:left w:val="nil"/>
              <w:bottom w:val="single" w:color="auto" w:sz="8" w:space="0"/>
              <w:right w:val="single" w:color="auto" w:sz="8" w:space="0"/>
            </w:tcBorders>
            <w:shd w:val="clear" w:color="auto" w:fill="auto"/>
            <w:vAlign w:val="center"/>
          </w:tcPr>
          <w:p w14:paraId="48EB99F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足关节打开关节囊、示跗前韧带教学标本制作及配套服务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B32AD14">
            <w:pPr>
              <w:widowControl/>
              <w:numPr>
                <w:ilvl w:val="0"/>
                <w:numId w:val="6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3、参照图谱如：人民卫生出版社《人体解剖学图谱》或本科教材《系统解剖学》、《局部解剖学》制作。主要显示距腓前韧带、胫腓前韧带、跟舟韧带、跟骰韧带、楔舟背侧韧带等结构。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8306D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174709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D09AE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09329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49F1F4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90</w:t>
            </w:r>
          </w:p>
        </w:tc>
        <w:tc>
          <w:tcPr>
            <w:tcW w:w="610" w:type="pct"/>
            <w:tcBorders>
              <w:top w:val="nil"/>
              <w:left w:val="nil"/>
              <w:bottom w:val="single" w:color="auto" w:sz="8" w:space="0"/>
              <w:right w:val="single" w:color="auto" w:sz="8" w:space="0"/>
            </w:tcBorders>
            <w:shd w:val="clear" w:color="auto" w:fill="auto"/>
            <w:vAlign w:val="center"/>
          </w:tcPr>
          <w:p w14:paraId="4C21830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脊柱切面（示椎间盘韧带）教学标本制作及配套服务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EDDE6E7">
            <w:pPr>
              <w:widowControl/>
              <w:numPr>
                <w:ilvl w:val="0"/>
                <w:numId w:val="6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3、参照图谱如：人民卫生出版社《人体解剖学图谱》或本科教材《系统解剖学》、《局部解剖学》制作。主要显示椎间盘、椎体、前纵韧带、后纵韧带、棘间韧带、棘突、棘上韧带等结构。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BC7D7A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D3EA50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0B195C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410CCE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47ECF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91</w:t>
            </w:r>
          </w:p>
        </w:tc>
        <w:tc>
          <w:tcPr>
            <w:tcW w:w="610" w:type="pct"/>
            <w:tcBorders>
              <w:top w:val="nil"/>
              <w:left w:val="nil"/>
              <w:bottom w:val="single" w:color="auto" w:sz="8" w:space="0"/>
              <w:right w:val="single" w:color="auto" w:sz="8" w:space="0"/>
            </w:tcBorders>
            <w:shd w:val="clear" w:color="auto" w:fill="auto"/>
            <w:vAlign w:val="center"/>
          </w:tcPr>
          <w:p w14:paraId="08055C6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颞下颌关节教学标本制作及配套服务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C470C5A">
            <w:pPr>
              <w:widowControl/>
              <w:numPr>
                <w:ilvl w:val="0"/>
                <w:numId w:val="6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3、参照图谱如：人民卫生出版社《人体解剖学图谱》或本科教材《系统解剖学》、《局部解剖学》制作。主要显示茎突、关节囊、关节盘、蝶下颌韧带及茎突下颌韧带、翼棘韧带等结构。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93E259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49B49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F1052E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D2FCA0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80B48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92</w:t>
            </w:r>
          </w:p>
        </w:tc>
        <w:tc>
          <w:tcPr>
            <w:tcW w:w="610" w:type="pct"/>
            <w:tcBorders>
              <w:top w:val="nil"/>
              <w:left w:val="nil"/>
              <w:bottom w:val="single" w:color="auto" w:sz="8" w:space="0"/>
              <w:right w:val="single" w:color="auto" w:sz="8" w:space="0"/>
            </w:tcBorders>
            <w:shd w:val="clear" w:color="auto" w:fill="auto"/>
            <w:vAlign w:val="center"/>
          </w:tcPr>
          <w:p w14:paraId="3132AD2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小腿中下部横切教学标本制作及配套服务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C376274">
            <w:pPr>
              <w:widowControl/>
              <w:numPr>
                <w:ilvl w:val="0"/>
                <w:numId w:val="6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3、参照图谱如：人民卫生出版社《人体解剖学图谱》或本科教材《系统解剖学》、《局部解剖学》制作。主要显示胫骨前肌、胫骨、趾长伸肌、腓骨长肌、腓骨、比目鱼肌、腓肠肌等结构。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45B301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8C73E9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17A5B4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50CEB3A">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8ABE9C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93</w:t>
            </w:r>
          </w:p>
        </w:tc>
        <w:tc>
          <w:tcPr>
            <w:tcW w:w="610" w:type="pct"/>
            <w:tcBorders>
              <w:top w:val="nil"/>
              <w:left w:val="nil"/>
              <w:bottom w:val="single" w:color="auto" w:sz="8" w:space="0"/>
              <w:right w:val="single" w:color="auto" w:sz="8" w:space="0"/>
            </w:tcBorders>
            <w:shd w:val="clear" w:color="auto" w:fill="auto"/>
            <w:vAlign w:val="center"/>
          </w:tcPr>
          <w:p w14:paraId="4DA745D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前锯肌教学标本制作及配套服务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EED3EA4">
            <w:pPr>
              <w:widowControl/>
              <w:numPr>
                <w:ilvl w:val="0"/>
                <w:numId w:val="7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3、参照图谱如：人民卫生出版社《人体解剖学图谱》或本科教材《系统解剖学》、《局部解剖学》制作。主要显示肋间外肌、肋间内肌、前锯肌等结构等。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4190F2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9BBA76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549286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C849A1">
        <w:tblPrEx>
          <w:tblCellMar>
            <w:top w:w="0" w:type="dxa"/>
            <w:left w:w="108" w:type="dxa"/>
            <w:bottom w:w="0" w:type="dxa"/>
            <w:right w:w="108" w:type="dxa"/>
          </w:tblCellMar>
        </w:tblPrEx>
        <w:trPr>
          <w:trHeight w:val="28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5C988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94</w:t>
            </w:r>
          </w:p>
        </w:tc>
        <w:tc>
          <w:tcPr>
            <w:tcW w:w="610" w:type="pct"/>
            <w:tcBorders>
              <w:top w:val="nil"/>
              <w:left w:val="nil"/>
              <w:bottom w:val="single" w:color="auto" w:sz="8" w:space="0"/>
              <w:right w:val="single" w:color="auto" w:sz="8" w:space="0"/>
            </w:tcBorders>
            <w:shd w:val="clear" w:color="auto" w:fill="auto"/>
            <w:vAlign w:val="center"/>
          </w:tcPr>
          <w:p w14:paraId="41F981DA">
            <w:pPr>
              <w:widowControl/>
              <w:jc w:val="left"/>
              <w:rPr>
                <w:rFonts w:ascii="宋体" w:hAnsi="宋体" w:cs="宋体"/>
                <w:color w:val="000000" w:themeColor="text1"/>
                <w:kern w:val="0"/>
                <w:sz w:val="18"/>
                <w:szCs w:val="18"/>
                <w14:textFill>
                  <w14:solidFill>
                    <w14:schemeClr w14:val="tx1"/>
                  </w14:solidFill>
                </w14:textFill>
              </w:rPr>
            </w:pPr>
            <w:bookmarkStart w:id="496" w:name="OLE_LINK2"/>
            <w:bookmarkStart w:id="497" w:name="OLE_LINK1"/>
            <w:r>
              <w:rPr>
                <w:rFonts w:hint="eastAsia" w:ascii="宋体" w:hAnsi="宋体" w:cs="宋体"/>
                <w:color w:val="000000" w:themeColor="text1"/>
                <w:kern w:val="0"/>
                <w:sz w:val="18"/>
                <w:szCs w:val="18"/>
                <w14:textFill>
                  <w14:solidFill>
                    <w14:schemeClr w14:val="tx1"/>
                  </w14:solidFill>
                </w14:textFill>
              </w:rPr>
              <w:t>头颈肌教学标本制作及配套服务</w:t>
            </w:r>
            <w:bookmarkEnd w:id="496"/>
            <w:bookmarkEnd w:id="497"/>
          </w:p>
        </w:tc>
        <w:tc>
          <w:tcPr>
            <w:tcW w:w="3896" w:type="pct"/>
            <w:tcBorders>
              <w:top w:val="nil"/>
              <w:left w:val="nil"/>
              <w:bottom w:val="single" w:color="auto" w:sz="8" w:space="0"/>
              <w:right w:val="single" w:color="auto" w:sz="8" w:space="0"/>
            </w:tcBorders>
            <w:shd w:val="clear" w:color="auto" w:fill="auto"/>
            <w:vAlign w:val="center"/>
          </w:tcPr>
          <w:p w14:paraId="49D4972C">
            <w:pPr>
              <w:widowControl/>
              <w:numPr>
                <w:ilvl w:val="0"/>
                <w:numId w:val="7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帽状腱膜、枕额肌额腹、提上唇肌、颧小肌、颧大肌、降口角肌、降下唇肌、眼轮匝肌、颊肌、咬肌、二腹肌、肩胛提肌、肩胛舌骨肌、前中后斜角肌、胸锁乳突肌、斜方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F8EEA3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6789B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05C405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E7D256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CB0691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95</w:t>
            </w:r>
          </w:p>
        </w:tc>
        <w:tc>
          <w:tcPr>
            <w:tcW w:w="610" w:type="pct"/>
            <w:tcBorders>
              <w:top w:val="nil"/>
              <w:left w:val="nil"/>
              <w:bottom w:val="single" w:color="auto" w:sz="8" w:space="0"/>
              <w:right w:val="single" w:color="auto" w:sz="8" w:space="0"/>
            </w:tcBorders>
            <w:shd w:val="clear" w:color="auto" w:fill="auto"/>
            <w:vAlign w:val="center"/>
          </w:tcPr>
          <w:p w14:paraId="45ACE7A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手肌（中层）教学标本制作及配套服务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89DAB33">
            <w:pPr>
              <w:widowControl/>
              <w:numPr>
                <w:ilvl w:val="0"/>
                <w:numId w:val="7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3、参照图谱如：人民卫生出版社《人体解剖学图谱》或本科教材《系统解剖学》、《局部解剖学》制作。主要显示拇对掌肌、拇短屈肌、拇收肌（横头）、小指对掌肌、第三骨间掌侧肌、指腱鞘等结构。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BDED82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45B43B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968E10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7CF534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0DD637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96</w:t>
            </w:r>
          </w:p>
        </w:tc>
        <w:tc>
          <w:tcPr>
            <w:tcW w:w="610" w:type="pct"/>
            <w:tcBorders>
              <w:top w:val="nil"/>
              <w:left w:val="nil"/>
              <w:bottom w:val="single" w:color="auto" w:sz="8" w:space="0"/>
              <w:right w:val="single" w:color="auto" w:sz="8" w:space="0"/>
            </w:tcBorders>
            <w:shd w:val="clear" w:color="auto" w:fill="auto"/>
            <w:vAlign w:val="center"/>
          </w:tcPr>
          <w:p w14:paraId="6DC6E89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手肌（浅层）教学标本制作及配套服务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677C3D3">
            <w:pPr>
              <w:widowControl/>
              <w:numPr>
                <w:ilvl w:val="0"/>
                <w:numId w:val="7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3、参照图谱如：人民卫生出版社《人体解剖学图谱》或本科教材《系统解剖学》、《局部解剖学》制作。主要显示拇短展肌、拇短屈肌、小指展肌、小指短屈肌、蚓状肌、骨间背侧肌、掌腱膜等结构。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339723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1B3E43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A09B63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2D8B7D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95AAB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97</w:t>
            </w:r>
          </w:p>
        </w:tc>
        <w:tc>
          <w:tcPr>
            <w:tcW w:w="610" w:type="pct"/>
            <w:tcBorders>
              <w:top w:val="nil"/>
              <w:left w:val="nil"/>
              <w:bottom w:val="single" w:color="auto" w:sz="8" w:space="0"/>
              <w:right w:val="single" w:color="auto" w:sz="8" w:space="0"/>
            </w:tcBorders>
            <w:shd w:val="clear" w:color="auto" w:fill="auto"/>
            <w:vAlign w:val="center"/>
          </w:tcPr>
          <w:p w14:paraId="346EAFB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梨状肌和闭孔内肌教学标本制作及配套服务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4862D12">
            <w:pPr>
              <w:widowControl/>
              <w:numPr>
                <w:ilvl w:val="0"/>
                <w:numId w:val="7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3、参照图谱如：人民卫生出版社《人体解剖学图谱》或本科教材《系统解剖学》、《局部解剖学》制作。主要显示梨状肌、闭孔内肌、上孖肌、下孖肌等结构。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93C5E5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89BAD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3E2AAA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0043DB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B1CB33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98</w:t>
            </w:r>
          </w:p>
        </w:tc>
        <w:tc>
          <w:tcPr>
            <w:tcW w:w="610" w:type="pct"/>
            <w:tcBorders>
              <w:top w:val="nil"/>
              <w:left w:val="nil"/>
              <w:bottom w:val="single" w:color="auto" w:sz="8" w:space="0"/>
              <w:right w:val="single" w:color="auto" w:sz="8" w:space="0"/>
            </w:tcBorders>
            <w:shd w:val="clear" w:color="auto" w:fill="auto"/>
            <w:vAlign w:val="center"/>
          </w:tcPr>
          <w:p w14:paraId="34EB70C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小腿肌（浅）教学标本制作及配套服务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E1FA90B">
            <w:pPr>
              <w:widowControl/>
              <w:numPr>
                <w:ilvl w:val="0"/>
                <w:numId w:val="7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3、参照图谱如：人民卫生出版社《人体解剖学图谱》或本科教材《系统解剖学》、《局部解剖学》制作。主要显示胫骨前肌、趾长伸肌、腓骨长肌、腓骨短肌、腓肠肌、比目鱼肌等结构。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92D9EF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B200EC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0F8D34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9F2E17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65EEC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99</w:t>
            </w:r>
          </w:p>
        </w:tc>
        <w:tc>
          <w:tcPr>
            <w:tcW w:w="610" w:type="pct"/>
            <w:tcBorders>
              <w:top w:val="nil"/>
              <w:left w:val="nil"/>
              <w:bottom w:val="single" w:color="auto" w:sz="8" w:space="0"/>
              <w:right w:val="single" w:color="auto" w:sz="8" w:space="0"/>
            </w:tcBorders>
            <w:shd w:val="clear" w:color="auto" w:fill="auto"/>
            <w:vAlign w:val="center"/>
          </w:tcPr>
          <w:p w14:paraId="78E8042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小腿肌（深）教学标本制作及配套服务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1D1FEB1">
            <w:pPr>
              <w:widowControl/>
              <w:numPr>
                <w:ilvl w:val="0"/>
                <w:numId w:val="7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3、参照图谱如：人民卫生出版社《人体解剖学图谱》或本科教材《系统解剖学》、《局部解剖学》制作。主要显示踇长伸肌、胫骨后肌、趾长屈肌、拇长屈肌等结构。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B7F936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F496F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56B1E3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D4FB44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7E360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w:t>
            </w:r>
          </w:p>
        </w:tc>
        <w:tc>
          <w:tcPr>
            <w:tcW w:w="610" w:type="pct"/>
            <w:tcBorders>
              <w:top w:val="nil"/>
              <w:left w:val="nil"/>
              <w:bottom w:val="single" w:color="auto" w:sz="8" w:space="0"/>
              <w:right w:val="single" w:color="auto" w:sz="8" w:space="0"/>
            </w:tcBorders>
            <w:shd w:val="clear" w:color="auto" w:fill="auto"/>
            <w:vAlign w:val="center"/>
          </w:tcPr>
          <w:p w14:paraId="0B76CAC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足肌（浅层）教学标本制作及配套服务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ABE9ECA">
            <w:pPr>
              <w:widowControl/>
              <w:numPr>
                <w:ilvl w:val="0"/>
                <w:numId w:val="7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足母展肌、趾短屈肌、足母长屈肌腱、足母短屈肌、蚓状肌、小趾展肌、小趾短屈肌、骨间足底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4B68F1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4429B3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B2629D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B585E6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9A8075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101</w:t>
            </w:r>
          </w:p>
        </w:tc>
        <w:tc>
          <w:tcPr>
            <w:tcW w:w="610" w:type="pct"/>
            <w:tcBorders>
              <w:top w:val="nil"/>
              <w:left w:val="nil"/>
              <w:bottom w:val="single" w:color="auto" w:sz="8" w:space="0"/>
              <w:right w:val="single" w:color="auto" w:sz="8" w:space="0"/>
            </w:tcBorders>
            <w:shd w:val="clear" w:color="auto" w:fill="auto"/>
            <w:vAlign w:val="center"/>
          </w:tcPr>
          <w:p w14:paraId="2A37FA2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足肌（深层）教学标本制作及配套服务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3C8EB5A">
            <w:pPr>
              <w:widowControl/>
              <w:numPr>
                <w:ilvl w:val="0"/>
                <w:numId w:val="7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3、参照图谱如：人民卫生出版社《人体解剖学图谱》或本科教材《系统解剖学》、《局部解剖学》制作。主要显示腓骨长肌腱、足底长韧带、小趾短屈肌、骨间背侧肌、骨间足底肌等结构。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C4A1CF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6D3F77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97F063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D007FB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771F2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102</w:t>
            </w:r>
          </w:p>
        </w:tc>
        <w:tc>
          <w:tcPr>
            <w:tcW w:w="610" w:type="pct"/>
            <w:tcBorders>
              <w:top w:val="nil"/>
              <w:left w:val="nil"/>
              <w:bottom w:val="single" w:color="auto" w:sz="8" w:space="0"/>
              <w:right w:val="single" w:color="auto" w:sz="8" w:space="0"/>
            </w:tcBorders>
            <w:shd w:val="clear" w:color="auto" w:fill="auto"/>
            <w:vAlign w:val="center"/>
          </w:tcPr>
          <w:p w14:paraId="1BC6447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肌的起止点教学标本制作及配套服务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386AD79">
            <w:pPr>
              <w:widowControl/>
              <w:numPr>
                <w:ilvl w:val="0"/>
                <w:numId w:val="7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3、参照图谱如：人民卫生出版社《人体解剖学图谱》或本科教材《系统解剖学》、《局部解剖学》制作。主要显示肱二头肌起点、止点，肱骨、尺骨、桡骨、肱二头肌长头等结构。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763FA0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5C0628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AF718A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65B63FE">
        <w:tblPrEx>
          <w:tblCellMar>
            <w:top w:w="0" w:type="dxa"/>
            <w:left w:w="108" w:type="dxa"/>
            <w:bottom w:w="0" w:type="dxa"/>
            <w:right w:w="108" w:type="dxa"/>
          </w:tblCellMar>
        </w:tblPrEx>
        <w:trPr>
          <w:trHeight w:val="285" w:hRule="atLeast"/>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04057A6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人体脏腑展区</w:t>
            </w:r>
          </w:p>
        </w:tc>
      </w:tr>
      <w:tr w14:paraId="326B6CD2">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B5E772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103</w:t>
            </w:r>
          </w:p>
        </w:tc>
        <w:tc>
          <w:tcPr>
            <w:tcW w:w="610" w:type="pct"/>
            <w:tcBorders>
              <w:top w:val="single" w:color="auto" w:sz="8" w:space="0"/>
              <w:left w:val="nil"/>
              <w:bottom w:val="single" w:color="auto" w:sz="8" w:space="0"/>
              <w:right w:val="single" w:color="auto" w:sz="8" w:space="0"/>
            </w:tcBorders>
            <w:shd w:val="clear" w:color="auto" w:fill="auto"/>
            <w:vAlign w:val="center"/>
          </w:tcPr>
          <w:p w14:paraId="31F658B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呼吸交互设备</w:t>
            </w:r>
          </w:p>
        </w:tc>
        <w:tc>
          <w:tcPr>
            <w:tcW w:w="3896" w:type="pct"/>
            <w:tcBorders>
              <w:top w:val="single" w:color="auto" w:sz="8" w:space="0"/>
              <w:left w:val="nil"/>
              <w:bottom w:val="single" w:color="auto" w:sz="8" w:space="0"/>
              <w:right w:val="single" w:color="auto" w:sz="8" w:space="0"/>
            </w:tcBorders>
            <w:shd w:val="clear" w:color="auto" w:fill="auto"/>
            <w:vAlign w:val="center"/>
          </w:tcPr>
          <w:p w14:paraId="57E9B9E4">
            <w:pPr>
              <w:widowControl/>
              <w:numPr>
                <w:ilvl w:val="0"/>
                <w:numId w:val="80"/>
              </w:numPr>
              <w:jc w:val="left"/>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解剖教学系统本着“虚实结合，宁实务虚” 采用数字化实物标本与人体数字模型相结合的模式。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其标本根据《系统解剖学》教材制作，与教学大纲紧密结合。运用激光扫描技术采集数据，结合三维重建技术制作。3D实物标本100%重建还原标本的结构与纹理，单个实物模型的三角形网格数值≥30万个；多点触控操作上可实现对真实三维模型任意角度拖动、旋转、平移、缩放。真正意义的实现人体标本的数字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3.系统内容要求边界和分区严格按照教材设计，血管、神经、肌肉等准确在该区域显示，不能超出或无分区情况。</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4.系统包含：呼吸系统解剖3D实物标本、人体数字模型、手绘图、动画、呼吸系统解剖教学视频、自我检测（包括题库、图片和数字化标本三种模式）及精品课程、PPT课件等丰富内容。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功能完善紧扣教材：①交互式展示标本全貌及其包含结构，即点击结构列表任意结构时，镜头会转到该结构的最佳视角，其范围高亮并定量闪烁。②系统配置有中英文发音及文字说明。③预课堂，用户可根据讲解需要，把所需3D实物标本收藏放入预课堂专属模块，方便调取。④实现3D实物标本与人体数字模型的同屏显示，优势互补，即可学习人体器官的真实形态与结构。⑤人体数字模型可进行任意拆分、隐藏、透明、多选、重置等功能，并配有中英文发音及文字说明。⑥背景切换，在不同色调、亮度的场景下匹配最适合的背景。⑦画笔功能，根据讲解需要支持临时交互划线、标识等功能。⑧画面锁定，即黑板功能。可根据讲解需要锁定其显示画面，使其不会因对屏幕的碰触造成模型呈现方位改变。⑨随堂练习，可以对本章节所有3D实物标本进行结构辨认及检测。⑩授课模式，实现教学课件、3D实物标本、人体数字模型、动画四个模块的同屏显示，屏幕大小可随意调节，对任意屏幕全屏、关闭等，PPT课件、图片资料、教学视频可本地添加，方便教学，实现教学课程的私人订制。</w:t>
            </w:r>
          </w:p>
          <w:p w14:paraId="67BA37B7">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6.</w:t>
            </w:r>
            <w:r>
              <w:rPr>
                <w:rFonts w:hint="eastAsia" w:ascii="宋体" w:hAnsi="宋体" w:cs="宋体"/>
                <w:color w:val="000000" w:themeColor="text1"/>
                <w:kern w:val="0"/>
                <w:sz w:val="18"/>
                <w:szCs w:val="18"/>
                <w14:textFill>
                  <w14:solidFill>
                    <w14:schemeClr w14:val="tx1"/>
                  </w14:solidFill>
                </w14:textFill>
              </w:rPr>
              <w:t>硬件配置：数量1台，主机配置：(i5-10400 8G 512G SSD wifi win10 )，显示器：55英寸。</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w:t>
            </w:r>
            <w:r>
              <w:rPr>
                <w:rFonts w:hint="eastAsia" w:ascii="宋体" w:hAnsi="宋体" w:cs="宋体"/>
                <w:color w:val="000000" w:themeColor="text1"/>
                <w:kern w:val="0"/>
                <w:sz w:val="18"/>
                <w:szCs w:val="18"/>
                <w:lang w:val="en-US" w:eastAsia="zh-CN"/>
                <w14:textFill>
                  <w14:solidFill>
                    <w14:schemeClr w14:val="tx1"/>
                  </w14:solidFill>
                </w14:textFill>
              </w:rPr>
              <w:t>7</w:t>
            </w:r>
            <w:r>
              <w:rPr>
                <w:rFonts w:hint="eastAsia" w:ascii="宋体" w:hAnsi="宋体" w:cs="宋体"/>
                <w:color w:val="000000" w:themeColor="text1"/>
                <w:kern w:val="0"/>
                <w:sz w:val="18"/>
                <w:szCs w:val="18"/>
                <w14:textFill>
                  <w14:solidFill>
                    <w14:schemeClr w14:val="tx1"/>
                  </w14:solidFill>
                </w14:textFill>
              </w:rPr>
              <w:t>.提供对实物标本数字化系统的鉴定证书复印件。</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w:t>
            </w:r>
            <w:r>
              <w:rPr>
                <w:rFonts w:hint="eastAsia" w:ascii="宋体" w:hAnsi="宋体" w:cs="宋体"/>
                <w:color w:val="000000" w:themeColor="text1"/>
                <w:kern w:val="0"/>
                <w:sz w:val="18"/>
                <w:szCs w:val="18"/>
                <w:lang w:val="en-US" w:eastAsia="zh-CN"/>
                <w14:textFill>
                  <w14:solidFill>
                    <w14:schemeClr w14:val="tx1"/>
                  </w14:solidFill>
                </w14:textFill>
              </w:rPr>
              <w:t>8</w:t>
            </w:r>
            <w:r>
              <w:rPr>
                <w:rFonts w:hint="eastAsia" w:ascii="宋体" w:hAnsi="宋体" w:cs="宋体"/>
                <w:color w:val="000000" w:themeColor="text1"/>
                <w:kern w:val="0"/>
                <w:sz w:val="18"/>
                <w:szCs w:val="18"/>
                <w14:textFill>
                  <w14:solidFill>
                    <w14:schemeClr w14:val="tx1"/>
                  </w14:solidFill>
                </w14:textFill>
              </w:rPr>
              <w:t>.提供国家相关部门颁发的软件著作权证书。</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lang w:val="en-US" w:eastAsia="zh-CN"/>
                <w14:textFill>
                  <w14:solidFill>
                    <w14:schemeClr w14:val="tx1"/>
                  </w14:solidFill>
                </w14:textFill>
              </w:rPr>
              <w:t>9</w:t>
            </w:r>
            <w:r>
              <w:rPr>
                <w:rFonts w:hint="eastAsia" w:ascii="宋体" w:hAnsi="宋体" w:cs="宋体"/>
                <w:color w:val="000000" w:themeColor="text1"/>
                <w:kern w:val="0"/>
                <w:sz w:val="18"/>
                <w:szCs w:val="18"/>
                <w14:textFill>
                  <w14:solidFill>
                    <w14:schemeClr w14:val="tx1"/>
                  </w14:solidFill>
                </w14:textFill>
              </w:rPr>
              <w:t>.需要提供实物标本系统解剖学教学系统的</w:t>
            </w:r>
            <w:r>
              <w:rPr>
                <w:rFonts w:hint="eastAsia" w:ascii="宋体" w:hAnsi="宋体" w:cs="宋体"/>
                <w:color w:val="000000" w:themeColor="text1"/>
                <w:kern w:val="0"/>
                <w:sz w:val="18"/>
                <w:szCs w:val="18"/>
                <w:lang w:val="en-US" w:eastAsia="zh-CN"/>
                <w14:textFill>
                  <w14:solidFill>
                    <w14:schemeClr w14:val="tx1"/>
                  </w14:solidFill>
                </w14:textFill>
              </w:rPr>
              <w:t>远程实物视频</w:t>
            </w:r>
            <w:r>
              <w:rPr>
                <w:rFonts w:hint="eastAsia" w:ascii="宋体" w:hAnsi="宋体" w:cs="宋体"/>
                <w:color w:val="000000" w:themeColor="text1"/>
                <w:kern w:val="0"/>
                <w:sz w:val="18"/>
                <w:szCs w:val="18"/>
                <w14:textFill>
                  <w14:solidFill>
                    <w14:schemeClr w14:val="tx1"/>
                  </w14:solidFill>
                </w14:textFill>
              </w:rPr>
              <w:t>演示，主要展示以下功能：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（1）3D实物标本还原真实标本的结构与纹理，实现任意角度拖动、旋转、平移、缩放。</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（2）最佳视角功能：即点击任意结构时，镜头会转到该结构的最佳视角，其范围高亮并定量闪烁。</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（3）预课堂，用户可根据讲解需要，把所需模型集中放入预课堂专属模块，方便调取。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（4）实现3D实物标本与人体数字模型的同屏显示，优势互补，即可学习人体器官的真实形态与结构。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（5）教师端需具有授课模式功能，实现教学课件、3D实物标本、人体数字模型、动画四个模块的同屏显示，屏幕大小可随意调节，对任意屏幕全屏、关闭等，PPT课件、图片资料、教学视频可本地添加。</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（6）教师端的授课模式具有随时添加和删除教学PPT、图片、视频等功能。</w:t>
            </w:r>
          </w:p>
        </w:tc>
        <w:tc>
          <w:tcPr>
            <w:tcW w:w="165" w:type="pct"/>
            <w:tcBorders>
              <w:top w:val="single" w:color="auto" w:sz="8" w:space="0"/>
              <w:left w:val="nil"/>
              <w:bottom w:val="single" w:color="auto" w:sz="8" w:space="0"/>
              <w:right w:val="single" w:color="auto" w:sz="8" w:space="0"/>
            </w:tcBorders>
            <w:shd w:val="clear" w:color="auto" w:fill="auto"/>
            <w:vAlign w:val="center"/>
          </w:tcPr>
          <w:p w14:paraId="650FC39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single" w:color="auto" w:sz="8" w:space="0"/>
              <w:left w:val="nil"/>
              <w:bottom w:val="single" w:color="auto" w:sz="8" w:space="0"/>
              <w:right w:val="single" w:color="auto" w:sz="8" w:space="0"/>
            </w:tcBorders>
            <w:shd w:val="clear" w:color="auto" w:fill="auto"/>
            <w:vAlign w:val="center"/>
          </w:tcPr>
          <w:p w14:paraId="0AB1B586">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2BF07823">
        <w:tblPrEx>
          <w:tblCellMar>
            <w:top w:w="0" w:type="dxa"/>
            <w:left w:w="108" w:type="dxa"/>
            <w:bottom w:w="0" w:type="dxa"/>
            <w:right w:w="108" w:type="dxa"/>
          </w:tblCellMar>
        </w:tblPrEx>
        <w:trPr>
          <w:trHeight w:val="333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42F081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104</w:t>
            </w:r>
          </w:p>
        </w:tc>
        <w:tc>
          <w:tcPr>
            <w:tcW w:w="610" w:type="pct"/>
            <w:tcBorders>
              <w:top w:val="nil"/>
              <w:left w:val="nil"/>
              <w:bottom w:val="single" w:color="auto" w:sz="8" w:space="0"/>
              <w:right w:val="single" w:color="auto" w:sz="8" w:space="0"/>
            </w:tcBorders>
            <w:shd w:val="clear" w:color="auto" w:fill="auto"/>
            <w:vAlign w:val="center"/>
          </w:tcPr>
          <w:p w14:paraId="20864EB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消化交互设备</w:t>
            </w:r>
          </w:p>
        </w:tc>
        <w:tc>
          <w:tcPr>
            <w:tcW w:w="3896" w:type="pct"/>
            <w:tcBorders>
              <w:top w:val="nil"/>
              <w:left w:val="nil"/>
              <w:bottom w:val="single" w:color="auto" w:sz="8" w:space="0"/>
              <w:right w:val="single" w:color="auto" w:sz="8" w:space="0"/>
            </w:tcBorders>
            <w:shd w:val="clear" w:color="auto" w:fill="auto"/>
            <w:vAlign w:val="center"/>
          </w:tcPr>
          <w:p w14:paraId="4633EE4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1.解剖教学系统本着“虚实结合，宁实务虚” 采用数字化实物标本与人体数字模型相结合的模式。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其标本根据《系统解剖学》教材制作，与教学大纲紧密结合。运用激光扫描技术采集数据，结合三维重建技术制作。3D实物标本100%重建还原标本的结构与纹理，单个实物模型的三角形网格数值≥30万个；多点触控操作上可实现对真实三维模型任意角度拖动、旋转、平移、缩放。真正意义的实现人体标本的数字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3.系统内容要求边界和分区严格按照教材设计，血管、神经、肌肉等准确在该区域显示，不能超出或无分区情况。</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4.系统包含：消化系统解剖3D实物标本、人体数字模型、手绘图、动画、消化系统解剖教学视频、自我检测（包括题库、图片和数字化标本三种模式）及精品课程、PPT课件等丰富内容。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功能完善紧扣教材：①交互式展示标本全貌及其包含结构，即点击结构列表任意结构时，镜头会转到该结构的最佳视角，其范围高亮并定量闪烁。②系统配置有中英文发音及文字说明。③预课堂，用户可根据讲解需要，把所需3D实物标本收藏放入预课堂专属模块，方便调取。④实现3D实物标本与人体数字模型的同屏显示，优势互补，即可学习人体器官的真实形态与结构。⑤人体数字模型可进行任意拆分、隐藏、透明、多选、重置等功能，并配有中英文发音及文字说明。⑥背景切换，在不同色调、亮度的场景下匹配最适合的背景。⑦画笔功能，根据讲解需要支持临时交互划线、标识等功能。⑧画面锁定，即黑板功能。可根据讲解需要锁定其显示画面，使其不会因对屏幕的碰触造成模型呈现方位改变。⑨随堂练习，可以对本章节所有3D实物标本进行结构辨认及检测。硬件配置：55寸触控一体机一台。</w:t>
            </w:r>
          </w:p>
        </w:tc>
        <w:tc>
          <w:tcPr>
            <w:tcW w:w="165" w:type="pct"/>
            <w:tcBorders>
              <w:top w:val="nil"/>
              <w:left w:val="nil"/>
              <w:bottom w:val="single" w:color="auto" w:sz="8" w:space="0"/>
              <w:right w:val="single" w:color="auto" w:sz="8" w:space="0"/>
            </w:tcBorders>
            <w:shd w:val="clear" w:color="auto" w:fill="auto"/>
            <w:vAlign w:val="center"/>
          </w:tcPr>
          <w:p w14:paraId="54A50996">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9D104D6">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141859CD">
        <w:tblPrEx>
          <w:tblCellMar>
            <w:top w:w="0" w:type="dxa"/>
            <w:left w:w="108" w:type="dxa"/>
            <w:bottom w:w="0" w:type="dxa"/>
            <w:right w:w="108" w:type="dxa"/>
          </w:tblCellMar>
        </w:tblPrEx>
        <w:trPr>
          <w:trHeight w:val="7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B143A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105</w:t>
            </w:r>
          </w:p>
        </w:tc>
        <w:tc>
          <w:tcPr>
            <w:tcW w:w="610" w:type="pct"/>
            <w:tcBorders>
              <w:top w:val="nil"/>
              <w:left w:val="nil"/>
              <w:bottom w:val="single" w:color="auto" w:sz="8" w:space="0"/>
              <w:right w:val="single" w:color="auto" w:sz="8" w:space="0"/>
            </w:tcBorders>
            <w:shd w:val="clear" w:color="auto" w:fill="auto"/>
            <w:vAlign w:val="center"/>
          </w:tcPr>
          <w:p w14:paraId="127D2B3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肺的呼吸运动互动设备</w:t>
            </w:r>
          </w:p>
        </w:tc>
        <w:tc>
          <w:tcPr>
            <w:tcW w:w="3896" w:type="pct"/>
            <w:tcBorders>
              <w:top w:val="nil"/>
              <w:left w:val="nil"/>
              <w:bottom w:val="single" w:color="auto" w:sz="8" w:space="0"/>
              <w:right w:val="single" w:color="auto" w:sz="8" w:space="0"/>
            </w:tcBorders>
            <w:shd w:val="clear" w:color="auto" w:fill="auto"/>
            <w:vAlign w:val="center"/>
          </w:tcPr>
          <w:p w14:paraId="682932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互动装置采用高仿真香烟模型、感应单元与显示大屏触控交互相结合的展示形式，通过解剖学3D标本与相关数据展示，警示用户吸烟对人体各器官的具体影响；强调吸烟导致的病理变化、健康风险以及戒烟后身体的正向变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互动设备包含呼吸视界、呼吸警示、吸烟危害、健康呼吸四大模块。</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呼吸视界：主要包含呼吸系统的组成、气体交换过程、肺的自我防护等数字内容，使用户全面了解人体呼吸的整个过程；</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呼吸警示：</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1.模块包含呼吸系统正常标本不少于32件，以人卫第九版教材目录展示，标本解剖结构可以区域显示。</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2.模块包含呼吸系统相关疾病介绍（不少于27个）和病理标本（不少于17个）展示。</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3.病理标本可对比正常标本进行观察学习。</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吸烟危害：主要包含烟雾的沉积与扩散、对心血管的损伤、吸烟的即时与长期影响、数据调查等数字内容；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健康呼吸：主要包含戒烟后身体的变化、呼吸练习、科学运动等数字内容。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交互功能：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①待机动画：默认展示呼吸运动动画。香烟抽离烟盒时，显示屏出现警示性动效，交互进入“吸烟危害”模块。非感应触发交互时正常进入软件首页；</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②3D实物标本实现任意角度拖动、旋转、平移、缩放且其包含结构须为区域标注；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③视频资源至少包含播放/暂停、全屏/窗口、进度调整、播放倍速、音量调节等功能。</w:t>
            </w:r>
          </w:p>
        </w:tc>
        <w:tc>
          <w:tcPr>
            <w:tcW w:w="165" w:type="pct"/>
            <w:tcBorders>
              <w:top w:val="nil"/>
              <w:left w:val="nil"/>
              <w:bottom w:val="single" w:color="auto" w:sz="8" w:space="0"/>
              <w:right w:val="single" w:color="auto" w:sz="8" w:space="0"/>
            </w:tcBorders>
            <w:shd w:val="clear" w:color="auto" w:fill="auto"/>
            <w:vAlign w:val="center"/>
          </w:tcPr>
          <w:p w14:paraId="476710E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F367D4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3AF9BB25">
        <w:tblPrEx>
          <w:tblCellMar>
            <w:top w:w="0" w:type="dxa"/>
            <w:left w:w="108" w:type="dxa"/>
            <w:bottom w:w="0" w:type="dxa"/>
            <w:right w:w="108" w:type="dxa"/>
          </w:tblCellMar>
        </w:tblPrEx>
        <w:trPr>
          <w:trHeight w:val="333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9B1F69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106</w:t>
            </w:r>
          </w:p>
        </w:tc>
        <w:tc>
          <w:tcPr>
            <w:tcW w:w="610" w:type="pct"/>
            <w:tcBorders>
              <w:top w:val="nil"/>
              <w:left w:val="nil"/>
              <w:bottom w:val="single" w:color="auto" w:sz="8" w:space="0"/>
              <w:right w:val="single" w:color="auto" w:sz="8" w:space="0"/>
            </w:tcBorders>
            <w:shd w:val="clear" w:color="auto" w:fill="auto"/>
            <w:vAlign w:val="center"/>
          </w:tcPr>
          <w:p w14:paraId="06540B2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脉管交互设备</w:t>
            </w:r>
          </w:p>
        </w:tc>
        <w:tc>
          <w:tcPr>
            <w:tcW w:w="3896" w:type="pct"/>
            <w:tcBorders>
              <w:top w:val="nil"/>
              <w:left w:val="nil"/>
              <w:bottom w:val="single" w:color="auto" w:sz="8" w:space="0"/>
              <w:right w:val="single" w:color="auto" w:sz="8" w:space="0"/>
            </w:tcBorders>
            <w:shd w:val="clear" w:color="auto" w:fill="auto"/>
            <w:vAlign w:val="center"/>
          </w:tcPr>
          <w:p w14:paraId="0285CD7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1.解剖教学系统本着“虚实结合，宁实务虚” 采用数字化实物标本与人体数字模型相结合的模式。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其标本根据《系统解剖学》教材制作，与教学大纲紧密结合。运用激光扫描技术采集数据，结合三维重建技术制作。3D实物标本100%重建还原标本的结构与纹理，单个实物模型的三角形网格数值≥30万个；多点触控操作上可实现对真实三维模型任意角度拖动、旋转、平移、缩放。真正意义的实现人体标本的数字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3.系统内容要求边界和分区严格按照教材设计，血管、神经、肌肉等准确在该区域显示，不能超出或无分区情况。</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4.系统包含：脉管系统解剖3D实物标本、人体数字模型、手绘图、动画、脉管解剖教学视频、自我检测（包括题库、图片和数字化标本三种模式）及精品课程、PPT课件等丰富内容。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功能完善紧扣教材：①交互式展示标本全貌及其包含结构，即点击结构列表任意结构时，镜头会转到该结构的最佳视角，其范围高亮并定量闪烁。②系统配置有中英文发音及文字说明。③预课堂，用户可根据讲解需要，把所需3D实物标本收藏放入预课堂专属模块，方便调取。④实现3D实物标本与人体数字模型的同屏显示，优势互补，即可学习人体器官的真实形态与结构。⑤人体数字模型可进行任意拆分、隐藏、透明、多选、重置等功能，并配有中英文发音及文字说明。⑥背景切换，在不同色调、亮度的场景下匹配最适合的背景。⑦画笔功能，根据讲解需要支持临时交互划线、标识等功能。⑧画面锁定，即黑板功能。可根据讲解需要锁定其显示画面，使其不会因对屏幕的碰触造成模型呈现方位改变。⑨随堂练习，可以对本章节所有3D实物标本进行结构辨认及检测。硬件配置：55寸触控一体机一台。</w:t>
            </w:r>
          </w:p>
        </w:tc>
        <w:tc>
          <w:tcPr>
            <w:tcW w:w="165" w:type="pct"/>
            <w:tcBorders>
              <w:top w:val="nil"/>
              <w:left w:val="nil"/>
              <w:bottom w:val="single" w:color="auto" w:sz="8" w:space="0"/>
              <w:right w:val="single" w:color="auto" w:sz="8" w:space="0"/>
            </w:tcBorders>
            <w:shd w:val="clear" w:color="auto" w:fill="auto"/>
            <w:vAlign w:val="center"/>
          </w:tcPr>
          <w:p w14:paraId="525BF48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34CA84F">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0C623356">
        <w:tblPrEx>
          <w:tblCellMar>
            <w:top w:w="0" w:type="dxa"/>
            <w:left w:w="108" w:type="dxa"/>
            <w:bottom w:w="0" w:type="dxa"/>
            <w:right w:w="108" w:type="dxa"/>
          </w:tblCellMar>
        </w:tblPrEx>
        <w:trPr>
          <w:trHeight w:val="48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04618B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107</w:t>
            </w:r>
          </w:p>
        </w:tc>
        <w:tc>
          <w:tcPr>
            <w:tcW w:w="610" w:type="pct"/>
            <w:tcBorders>
              <w:top w:val="nil"/>
              <w:left w:val="nil"/>
              <w:bottom w:val="single" w:color="auto" w:sz="8" w:space="0"/>
              <w:right w:val="single" w:color="auto" w:sz="8" w:space="0"/>
            </w:tcBorders>
            <w:shd w:val="clear" w:color="auto" w:fill="auto"/>
            <w:vAlign w:val="center"/>
          </w:tcPr>
          <w:p w14:paraId="3D95433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心脏互动设备</w:t>
            </w:r>
          </w:p>
        </w:tc>
        <w:tc>
          <w:tcPr>
            <w:tcW w:w="3896" w:type="pct"/>
            <w:tcBorders>
              <w:top w:val="nil"/>
              <w:left w:val="nil"/>
              <w:bottom w:val="single" w:color="auto" w:sz="8" w:space="0"/>
              <w:right w:val="single" w:color="auto" w:sz="8" w:space="0"/>
            </w:tcBorders>
            <w:shd w:val="clear" w:color="auto" w:fill="auto"/>
            <w:vAlign w:val="center"/>
          </w:tcPr>
          <w:p w14:paraId="13CCE3A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脉管系统透明互动系统开机启动以脉管系统的简介动画；系统包括肝门静脉的侧支循环、血液循环等动画视频，3D实物标本、数字模型及血液循环模拟模型等。支持语音播报、超过3分钟无操作，转待机状态。</w:t>
            </w:r>
          </w:p>
        </w:tc>
        <w:tc>
          <w:tcPr>
            <w:tcW w:w="165" w:type="pct"/>
            <w:tcBorders>
              <w:top w:val="nil"/>
              <w:left w:val="nil"/>
              <w:bottom w:val="single" w:color="auto" w:sz="8" w:space="0"/>
              <w:right w:val="single" w:color="auto" w:sz="8" w:space="0"/>
            </w:tcBorders>
            <w:shd w:val="clear" w:color="auto" w:fill="auto"/>
            <w:vAlign w:val="center"/>
          </w:tcPr>
          <w:p w14:paraId="2913B8D5">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D0F5A2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5681E1A3">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5B4DD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108</w:t>
            </w:r>
          </w:p>
        </w:tc>
        <w:tc>
          <w:tcPr>
            <w:tcW w:w="610" w:type="pct"/>
            <w:tcBorders>
              <w:top w:val="nil"/>
              <w:left w:val="nil"/>
              <w:bottom w:val="single" w:color="auto" w:sz="8" w:space="0"/>
              <w:right w:val="single" w:color="auto" w:sz="8" w:space="0"/>
            </w:tcBorders>
            <w:shd w:val="clear" w:color="auto" w:fill="auto"/>
            <w:vAlign w:val="center"/>
          </w:tcPr>
          <w:p w14:paraId="217D13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人体虚拟解剖VR互动设备</w:t>
            </w:r>
          </w:p>
        </w:tc>
        <w:tc>
          <w:tcPr>
            <w:tcW w:w="3896" w:type="pct"/>
            <w:tcBorders>
              <w:top w:val="nil"/>
              <w:left w:val="nil"/>
              <w:bottom w:val="single" w:color="auto" w:sz="8" w:space="0"/>
              <w:right w:val="single" w:color="auto" w:sz="8" w:space="0"/>
            </w:tcBorders>
            <w:shd w:val="clear" w:color="auto" w:fill="auto"/>
            <w:vAlign w:val="center"/>
          </w:tcPr>
          <w:p w14:paraId="5FA5CE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包含人体数字解剖教学系统：包括人体九大系统，人体206块骨头及600多块肌肉等，每个结构均可单独观察，系统实现可拆分、任意角度旋转、移动、缩放、透明、隐藏其他、重置等功能，系统配备中英文发音及相关注解。</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包含人体3D实物标本，包括人体九大系统，其标本根据《系统解剖学》教材制作，与教学大纲紧密结合。运用激光扫描技术采集数据，结合三维重建技术制作。实物模型100%重建还原标本的结构与纹理，单个实物模型的三角形网格数值≥30万个；多点触控操作上可实现对真实三维模型任意角度拖动、旋转、平移、缩放。真正意义的实现人体标本的数字化。实物标本所包含结构必须为范围标注，明确划分结构范围，系统配备中英文发音及相关注解,3D实物标本数量不低于200个。</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外接显示：86寸LED高清显示屏，4K显示，主机配置：CPU: 英特尔Core i7</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存储：512GB SSD+1TB 7200RPM 硬盘显卡：NVIDIA GTX1060 6GB GDDR5及以上运行环境：windows 10内存：16G  显示设备：包括一套HTC VIVE（windows Mixed Reality ）3D 头盔自带配件：定位器2个、串流盒、操控手柄2个、电源适配器等输入设备：定位控制器及键盘鼠标</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其他配件：基站支架等</w:t>
            </w:r>
          </w:p>
        </w:tc>
        <w:tc>
          <w:tcPr>
            <w:tcW w:w="165" w:type="pct"/>
            <w:tcBorders>
              <w:top w:val="nil"/>
              <w:left w:val="nil"/>
              <w:bottom w:val="single" w:color="auto" w:sz="8" w:space="0"/>
              <w:right w:val="single" w:color="auto" w:sz="8" w:space="0"/>
            </w:tcBorders>
            <w:shd w:val="clear" w:color="auto" w:fill="auto"/>
            <w:vAlign w:val="center"/>
          </w:tcPr>
          <w:p w14:paraId="25AA9FB6">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C87C7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76554622">
        <w:tblPrEx>
          <w:tblCellMar>
            <w:top w:w="0" w:type="dxa"/>
            <w:left w:w="108" w:type="dxa"/>
            <w:bottom w:w="0" w:type="dxa"/>
            <w:right w:w="108" w:type="dxa"/>
          </w:tblCellMar>
        </w:tblPrEx>
        <w:trPr>
          <w:trHeight w:val="357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06083F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109</w:t>
            </w:r>
          </w:p>
        </w:tc>
        <w:tc>
          <w:tcPr>
            <w:tcW w:w="610" w:type="pct"/>
            <w:tcBorders>
              <w:top w:val="nil"/>
              <w:left w:val="nil"/>
              <w:bottom w:val="single" w:color="auto" w:sz="8" w:space="0"/>
              <w:right w:val="single" w:color="auto" w:sz="8" w:space="0"/>
            </w:tcBorders>
            <w:shd w:val="clear" w:color="auto" w:fill="auto"/>
            <w:vAlign w:val="center"/>
          </w:tcPr>
          <w:p w14:paraId="6044F69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神经、感官交互设备</w:t>
            </w:r>
          </w:p>
        </w:tc>
        <w:tc>
          <w:tcPr>
            <w:tcW w:w="3896" w:type="pct"/>
            <w:tcBorders>
              <w:top w:val="nil"/>
              <w:left w:val="nil"/>
              <w:bottom w:val="single" w:color="auto" w:sz="8" w:space="0"/>
              <w:right w:val="single" w:color="auto" w:sz="8" w:space="0"/>
            </w:tcBorders>
            <w:shd w:val="clear" w:color="auto" w:fill="auto"/>
            <w:vAlign w:val="center"/>
          </w:tcPr>
          <w:p w14:paraId="4F6C8783">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1.解剖教学系统本着“虚实结合，宁实务虚” 采用数字化实物标本与人体数字模型相结合的模式。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其标本根据《系统解剖学》教材制作，与教学大纲紧密结合。运用激光扫描技术采集数据，结合三维重建技术制作。3D实物标本100%重建还原标本的结构与纹理，单个实物模型的三角形网格数值≥30万个；多点触控操作上可实现对真实三维模型任意角度拖动、旋转、平移、缩放。真正意义的实现人体标本的数字化。</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3.系统内容要求边界和分区严格按照教材设计，血管、神经、肌肉等准确在该区域显示，不能超出或无分区情况。</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4.系统包含：神经系统感官器解剖3D实物标本、人体数字模型、手绘图、动画、神经解剖教学视频、自我检测（包括题库、图片和数字化标本三种模式）及精品课程、PPT课件等丰富内容。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功能完善紧扣教材：①交互式展示标本全貌及其包含结构，即点击结构列表任意结构时，镜头会转到该结构的最佳视角，其范围高亮并定量闪烁。②系统配置有中英文发音及文字说明。③预课堂，用户可根据讲解需要，把所需3D实物标本收藏放入预课堂专属模块，方便调取。④实现3D实物标本与人体数字模型的同屏显示，优势互补，即可学习人体器官的真实形态与结构。⑤人体数字模型可进行任意拆分、隐藏、透明、多选、重置等功能，并配有中英文发音及文字说明。⑥背景切换，在不同色调、亮度的场景下匹配最适合的背景。⑦画笔功能，根据讲解需要支持临时交互划线、标识等功能。⑧画面锁定，即黑板功能。可根据讲解需要锁定其显示画面，使其不会因对屏幕的碰触造成模型呈现方位改变。⑨随堂练习，可以对本章节所有3D实物标本进行结构辨认及检测。</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硬件配置：55寸触控一体机一台</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0003A4E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6BA856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6C6FC606">
        <w:tblPrEx>
          <w:tblCellMar>
            <w:top w:w="0" w:type="dxa"/>
            <w:left w:w="108" w:type="dxa"/>
            <w:bottom w:w="0" w:type="dxa"/>
            <w:right w:w="108" w:type="dxa"/>
          </w:tblCellMar>
        </w:tblPrEx>
        <w:trPr>
          <w:trHeight w:val="1077"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93985A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110</w:t>
            </w:r>
          </w:p>
        </w:tc>
        <w:tc>
          <w:tcPr>
            <w:tcW w:w="610" w:type="pct"/>
            <w:tcBorders>
              <w:top w:val="nil"/>
              <w:left w:val="nil"/>
              <w:bottom w:val="single" w:color="auto" w:sz="8" w:space="0"/>
              <w:right w:val="single" w:color="auto" w:sz="8" w:space="0"/>
            </w:tcBorders>
            <w:shd w:val="clear" w:color="auto" w:fill="auto"/>
            <w:vAlign w:val="center"/>
          </w:tcPr>
          <w:p w14:paraId="57753D2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解剖之眼定制互动设备</w:t>
            </w:r>
          </w:p>
        </w:tc>
        <w:tc>
          <w:tcPr>
            <w:tcW w:w="3896" w:type="pct"/>
            <w:tcBorders>
              <w:top w:val="nil"/>
              <w:left w:val="nil"/>
              <w:bottom w:val="single" w:color="auto" w:sz="8" w:space="0"/>
              <w:right w:val="single" w:color="auto" w:sz="8" w:space="0"/>
            </w:tcBorders>
            <w:shd w:val="clear" w:color="auto" w:fill="auto"/>
            <w:vAlign w:val="center"/>
          </w:tcPr>
          <w:p w14:paraId="09D662F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解剖之眼定制互动设备充分模拟影像扫描技术，让用户以全新视角和互动方式探索人体内容结构的奥秘。设备融合显示系统、滑行轨道、动力与感应系统、解剖学姿势模型、数字交互软件为一体，通过独特的互动界面与解剖解剖、影像数据进行交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1.资源优配：数字交互展示分为四种模式，正常模式、CT模式、MRI模式、待机模式，内容包含九大系统、病理、影像学等相关内容。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▲2.模拟扫描：数字交互人体与实体模型保持相对位置的一致。即实时对屏幕覆盖区域进行模拟扫描，显示对应区域数字人体内容。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▲3.触屏交互：通过软件的上下按钮来实现屏幕的上下移动，模拟扫描过程。</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深度学习：用户点击交互图标，显示结构名称及相关注解，点击注解框中的“学习详情”进行进一步学习所涉3D实物标本及教学视频，3D实物标本实现任意角度拖动、旋转、平移、缩放且其包含结构须为区域标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5.系统圆盘，用户点击该图标，以圆盘形式显示九大系统，点击某一系统便可进入该系统的显示状态进行观察，点击退出即可返回。</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CT模式，正常模式下点击CT模式按钮即可进入模式进行观察学习。相关数字包含：①模拟人体在CT扫描下的成像状态。②成像原理，点击“成像原理”按钮，以动画形式展示CT成像原理；③检查禁忌，点击“禁忌”按钮，使用户充分了解做CT检查时的注意事项；④比较，点击“比较”按钮，向用户充分展示不同影像学检查方法的特点及优劣势；⑥病例展示，向用户展示该交互点对应的CT病例以及病灶部位、病理特点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MRI模式，正常模式下点击MRI模式按钮即可进入模式进行观察学习。相关数字包含：①模拟人体在MRI扫描下的成像状态。②成像原理，点击“成像原理”按钮，以动画形式展示CT成像原理；③检查禁忌，点击“禁忌”按钮，使用户充分了解做MRI检查时的注意事项；④比较，点击“比较”按钮，向用户充分展示不同影像学检查方法的特点及优劣势；⑥病例展示，向用户展示该交互点对应的MRI病例以及病灶部位、病理特点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▲8.待机模式：即自动巡演，无人操作时，屏幕自动上下定速移动，循环至预置点，并展示所涉知识点。用户点击屏幕任意位置，退出待机状态停止滑动并切换至正常模式。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9.设备运行：无卡顿、画面无晃动、滑行无噪音、启停无抖动、停顿无数量限制，可通过距离任意设置停顿点位置。</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10支持异常断电后，开机运行程序返回起始点；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11.支持刹车效果：避免屏幕急停急启，屏幕和画面启停无抖动。</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12中控控制：免费开放对接协议，基于TCP、UDP、RS232以便中控控制和第三方UI程序对接；对外协议支持音量、关机重启、控制轨道移动和停止、进入自动模式、上下翻页、跳转指定页等；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13.连接件：全铝型材，尺寸按场地实际需求为准。</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14.双轨静音导轨：直线双导轨，采用铝合金和不锈钢材质，接缝处平滑，接缝小。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15.动力系统：主要部件：静音电机、控制器、减速器、限位感应器等，①采用静音电机及配套的减速器驱动，扭矩大，声音小、运动平稳。②通过控制器精确控制电机转动，并实时获取位置信息，位置精度0.1mm,更新速度小于20ms。③限位管理：轨道两端设置限位感应器，防止设备撞击终点或原点位置，基于精准移动算法，精准定位停止感应点。④加速、减速平稳。</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16.轨道附件：电机连接笼(板)、联轴器、滑块多个、坦克拖链、坦克拖链槽、线材、螺丝、固定件、电子辅料等。</w:t>
            </w:r>
          </w:p>
        </w:tc>
        <w:tc>
          <w:tcPr>
            <w:tcW w:w="165" w:type="pct"/>
            <w:tcBorders>
              <w:top w:val="nil"/>
              <w:left w:val="nil"/>
              <w:bottom w:val="single" w:color="auto" w:sz="8" w:space="0"/>
              <w:right w:val="single" w:color="auto" w:sz="8" w:space="0"/>
            </w:tcBorders>
            <w:shd w:val="clear" w:color="auto" w:fill="auto"/>
            <w:vAlign w:val="center"/>
          </w:tcPr>
          <w:p w14:paraId="08F98D41">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D4C608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704951F2">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620DD0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111</w:t>
            </w:r>
          </w:p>
        </w:tc>
        <w:tc>
          <w:tcPr>
            <w:tcW w:w="610" w:type="pct"/>
            <w:tcBorders>
              <w:top w:val="nil"/>
              <w:left w:val="nil"/>
              <w:bottom w:val="single" w:color="auto" w:sz="8" w:space="0"/>
              <w:right w:val="single" w:color="auto" w:sz="8" w:space="0"/>
            </w:tcBorders>
            <w:shd w:val="clear" w:color="auto" w:fill="auto"/>
            <w:vAlign w:val="center"/>
          </w:tcPr>
          <w:p w14:paraId="6B35DBB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全消化系统概观（离体）教学标本制作及配套服务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91F29C0">
            <w:pPr>
              <w:widowControl/>
              <w:numPr>
                <w:ilvl w:val="0"/>
                <w:numId w:val="8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舌、会厌、喉、食管、胃、十二指肠、空肠、回肠、阑尾、升结肠、横结肠、降结肠、乙状结肠、直肠、肝、胆囊、胰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217524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872ED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30128D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DB3460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6AF3C2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112</w:t>
            </w:r>
          </w:p>
        </w:tc>
        <w:tc>
          <w:tcPr>
            <w:tcW w:w="610" w:type="pct"/>
            <w:tcBorders>
              <w:top w:val="nil"/>
              <w:left w:val="nil"/>
              <w:bottom w:val="single" w:color="auto" w:sz="8" w:space="0"/>
              <w:right w:val="single" w:color="auto" w:sz="8" w:space="0"/>
            </w:tcBorders>
            <w:shd w:val="clear" w:color="auto" w:fill="auto"/>
            <w:vAlign w:val="center"/>
          </w:tcPr>
          <w:p w14:paraId="79B9E05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口腔及咽峡教学标本制作及配套服务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98F1360">
            <w:pPr>
              <w:widowControl/>
              <w:numPr>
                <w:ilvl w:val="0"/>
                <w:numId w:val="8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3、参照图谱如：人民卫生出版社《人体解剖学图谱》或本科教材《系统解剖学》、《局部解剖学》制作。主要显示软腭、腭舌弓、腭扁桃体、腭咽弓、腭垂、舌等结构。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4510608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F5D3DD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8DC635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5B8959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032D72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113</w:t>
            </w:r>
          </w:p>
        </w:tc>
        <w:tc>
          <w:tcPr>
            <w:tcW w:w="610" w:type="pct"/>
            <w:tcBorders>
              <w:top w:val="nil"/>
              <w:left w:val="nil"/>
              <w:bottom w:val="single" w:color="auto" w:sz="8" w:space="0"/>
              <w:right w:val="single" w:color="auto" w:sz="8" w:space="0"/>
            </w:tcBorders>
            <w:shd w:val="clear" w:color="auto" w:fill="auto"/>
            <w:vAlign w:val="center"/>
          </w:tcPr>
          <w:p w14:paraId="14206EB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舌（ 矢状切面）教学标本制作及配套服务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E6FBF1A">
            <w:pPr>
              <w:widowControl/>
              <w:numPr>
                <w:ilvl w:val="0"/>
                <w:numId w:val="8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3、参照图谱如：人民卫生出版社《人体解剖学图谱》或本科教材《系统解剖学》、《局部解剖学》制作。主要显示上纵肌、下纵肌、垂直肌、颏舌肌等结构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2C1FED7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F6009E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761D5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7519C8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08A90A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114</w:t>
            </w:r>
          </w:p>
        </w:tc>
        <w:tc>
          <w:tcPr>
            <w:tcW w:w="610" w:type="pct"/>
            <w:tcBorders>
              <w:top w:val="nil"/>
              <w:left w:val="nil"/>
              <w:bottom w:val="single" w:color="auto" w:sz="8" w:space="0"/>
              <w:right w:val="single" w:color="auto" w:sz="8" w:space="0"/>
            </w:tcBorders>
            <w:shd w:val="clear" w:color="auto" w:fill="auto"/>
            <w:vAlign w:val="center"/>
          </w:tcPr>
          <w:p w14:paraId="686DC43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咽肌（ 侧面）教学标本制作及配套服务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B0E3281">
            <w:pPr>
              <w:widowControl/>
              <w:numPr>
                <w:ilvl w:val="0"/>
                <w:numId w:val="8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3、参照图谱如：人民卫生出版社《人体解剖学图谱》或本科教材《系统解剖学》、《局部解剖学》制作。主要显示颊肌、舌、茎突舌肌、二腹肌、咽下缩肌、食管等结构。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，并可进行相关3D 实物标本解剖操作等。（提供3D实物标本二维码）</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7A9C438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78D691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FEAD5B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A1DE85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C4BA87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115</w:t>
            </w:r>
          </w:p>
        </w:tc>
        <w:tc>
          <w:tcPr>
            <w:tcW w:w="610" w:type="pct"/>
            <w:tcBorders>
              <w:top w:val="nil"/>
              <w:left w:val="nil"/>
              <w:bottom w:val="single" w:color="auto" w:sz="8" w:space="0"/>
              <w:right w:val="single" w:color="auto" w:sz="8" w:space="0"/>
            </w:tcBorders>
            <w:shd w:val="clear" w:color="auto" w:fill="auto"/>
            <w:vAlign w:val="center"/>
          </w:tcPr>
          <w:p w14:paraId="5716FD8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唾液腺教学标本制作及配套服务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EEEDD76">
            <w:pPr>
              <w:widowControl/>
              <w:numPr>
                <w:ilvl w:val="0"/>
                <w:numId w:val="8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3、参照图谱如：人民卫生出版社《人体解剖学图谱》或本科教材《系统解剖学》、《局部解剖学》制作。主要显示腮腺、下颌下腺、二腹肌后腹、腮腺管、下颌下腺管及舌下腺等结构。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EB1264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7241A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5C4F7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FFB895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747348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116</w:t>
            </w:r>
          </w:p>
        </w:tc>
        <w:tc>
          <w:tcPr>
            <w:tcW w:w="610" w:type="pct"/>
            <w:tcBorders>
              <w:top w:val="nil"/>
              <w:left w:val="nil"/>
              <w:bottom w:val="single" w:color="auto" w:sz="8" w:space="0"/>
              <w:right w:val="single" w:color="auto" w:sz="8" w:space="0"/>
            </w:tcBorders>
            <w:shd w:val="clear" w:color="auto" w:fill="auto"/>
            <w:vAlign w:val="center"/>
          </w:tcPr>
          <w:p w14:paraId="78E46E0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恒牙原位教学标本制作及配套服务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AFDF54C">
            <w:pPr>
              <w:widowControl/>
              <w:numPr>
                <w:ilvl w:val="0"/>
                <w:numId w:val="8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3、参照图谱如：人民卫生出版社《人体解剖学图谱》或本科教材《系统解剖学》、《局部解剖学》制作。主要显示中切牙、侧切牙、尖牙、第一前磨牙、第二前磨牙、第一磨牙、第二磨牙及第三磨牙等结构。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FF24B2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C81693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DC8C05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EF9D19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6E9701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117</w:t>
            </w:r>
          </w:p>
        </w:tc>
        <w:tc>
          <w:tcPr>
            <w:tcW w:w="610" w:type="pct"/>
            <w:tcBorders>
              <w:top w:val="nil"/>
              <w:left w:val="nil"/>
              <w:bottom w:val="single" w:color="auto" w:sz="8" w:space="0"/>
              <w:right w:val="single" w:color="auto" w:sz="8" w:space="0"/>
            </w:tcBorders>
            <w:shd w:val="clear" w:color="auto" w:fill="auto"/>
            <w:vAlign w:val="center"/>
          </w:tcPr>
          <w:p w14:paraId="3147F38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乳牙原位教学标本制作及配套服务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564047E">
            <w:pPr>
              <w:widowControl/>
              <w:numPr>
                <w:ilvl w:val="0"/>
                <w:numId w:val="8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3、参照图谱如：人民卫生出版社《人体解剖学图谱》或本科教材《系统解剖学》、《局部解剖学》制作。主要显示乳中切牙、乳侧切牙、乳尖牙及第一乳磨牙、第二乳磨牙、未萌出的恒牙等结构。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C9549B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E764CF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E659E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CDA305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5C4803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118</w:t>
            </w:r>
          </w:p>
        </w:tc>
        <w:tc>
          <w:tcPr>
            <w:tcW w:w="610" w:type="pct"/>
            <w:tcBorders>
              <w:top w:val="nil"/>
              <w:left w:val="nil"/>
              <w:bottom w:val="single" w:color="auto" w:sz="8" w:space="0"/>
              <w:right w:val="single" w:color="auto" w:sz="8" w:space="0"/>
            </w:tcBorders>
            <w:shd w:val="clear" w:color="auto" w:fill="auto"/>
            <w:vAlign w:val="center"/>
          </w:tcPr>
          <w:p w14:paraId="266AB34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舌外形教学标本制作及配套服务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B88661F">
            <w:pPr>
              <w:widowControl/>
              <w:numPr>
                <w:ilvl w:val="0"/>
                <w:numId w:val="8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3、参照图谱如：人民卫生出版社《人体解剖学图谱》或本科教材《系统解剖学》、《局部解剖学》制作。主要显示舌扁桃体、舌盲孔、舌正中沟、舌体、舌尖、轮廓乳头及叶状乳头等结构。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734740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34718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21A995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3C4FD8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8E108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119</w:t>
            </w:r>
          </w:p>
        </w:tc>
        <w:tc>
          <w:tcPr>
            <w:tcW w:w="610" w:type="pct"/>
            <w:tcBorders>
              <w:top w:val="nil"/>
              <w:left w:val="nil"/>
              <w:bottom w:val="single" w:color="auto" w:sz="8" w:space="0"/>
              <w:right w:val="single" w:color="auto" w:sz="8" w:space="0"/>
            </w:tcBorders>
            <w:shd w:val="clear" w:color="auto" w:fill="auto"/>
            <w:vAlign w:val="center"/>
          </w:tcPr>
          <w:p w14:paraId="4F3D638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舌肌教学标本制作及配套服务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C84CB17">
            <w:pPr>
              <w:widowControl/>
              <w:numPr>
                <w:ilvl w:val="0"/>
                <w:numId w:val="8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3、参照图谱如：人民卫生出版社《人体解剖学图谱》或本科教材《系统解剖学》、《局部解剖学》制作。主要显示上纵肌、下纵肌、垂直肌、颏舌肌及颏舌骨肌等结构。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75FC86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759E48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652C00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5A85B9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D87AF9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120</w:t>
            </w:r>
          </w:p>
        </w:tc>
        <w:tc>
          <w:tcPr>
            <w:tcW w:w="610" w:type="pct"/>
            <w:tcBorders>
              <w:top w:val="nil"/>
              <w:left w:val="nil"/>
              <w:bottom w:val="single" w:color="auto" w:sz="8" w:space="0"/>
              <w:right w:val="single" w:color="auto" w:sz="8" w:space="0"/>
            </w:tcBorders>
            <w:shd w:val="clear" w:color="auto" w:fill="auto"/>
            <w:vAlign w:val="center"/>
          </w:tcPr>
          <w:p w14:paraId="0333068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咽肌后面观教学标本制作及配套服务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0818A17">
            <w:pPr>
              <w:widowControl/>
              <w:numPr>
                <w:ilvl w:val="0"/>
                <w:numId w:val="9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3、参照图谱如：人民卫生出版社《人体解剖学图谱》或本科教材《系统解剖学》、《局部解剖学》制作。主要显示咽上缩肌、咽下缩肌、食管、咽中缩肌、茎突咽肌、舌骨、茎突舌肌等结构。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DECB9E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E3539C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370A7D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A006E1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9BECD3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121</w:t>
            </w:r>
          </w:p>
        </w:tc>
        <w:tc>
          <w:tcPr>
            <w:tcW w:w="610" w:type="pct"/>
            <w:tcBorders>
              <w:top w:val="nil"/>
              <w:left w:val="nil"/>
              <w:bottom w:val="single" w:color="auto" w:sz="8" w:space="0"/>
              <w:right w:val="single" w:color="auto" w:sz="8" w:space="0"/>
            </w:tcBorders>
            <w:shd w:val="clear" w:color="auto" w:fill="auto"/>
            <w:vAlign w:val="center"/>
          </w:tcPr>
          <w:p w14:paraId="172696C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食管三个狭窄教学标本制作及配套服务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DB53DC3">
            <w:pPr>
              <w:widowControl/>
              <w:numPr>
                <w:ilvl w:val="0"/>
                <w:numId w:val="9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食管、气管、主动脉弓、右主支气管、膈、第一狭窄、第二狭窄、左主支气管、第三狭窄、贲门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821551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054EA9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AD54EF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BCFF91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857F72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122</w:t>
            </w:r>
          </w:p>
        </w:tc>
        <w:tc>
          <w:tcPr>
            <w:tcW w:w="610" w:type="pct"/>
            <w:tcBorders>
              <w:top w:val="nil"/>
              <w:left w:val="nil"/>
              <w:bottom w:val="single" w:color="auto" w:sz="8" w:space="0"/>
              <w:right w:val="single" w:color="auto" w:sz="8" w:space="0"/>
            </w:tcBorders>
            <w:shd w:val="clear" w:color="auto" w:fill="auto"/>
            <w:vAlign w:val="center"/>
          </w:tcPr>
          <w:p w14:paraId="2A2159A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胃外形教学标本制作及配套服务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1B60013">
            <w:pPr>
              <w:widowControl/>
              <w:numPr>
                <w:ilvl w:val="0"/>
                <w:numId w:val="9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3、参照图谱如：人民卫生出版社《人体解剖学图谱》或本科教材《系统解剖学》、《局部解剖学》制作。主要显示贲门、胃底、幽门、角切迹、胃大弯及胃小弯等结构。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00F70E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D786DA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20DB25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A1C532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62DBA0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123</w:t>
            </w:r>
          </w:p>
        </w:tc>
        <w:tc>
          <w:tcPr>
            <w:tcW w:w="610" w:type="pct"/>
            <w:tcBorders>
              <w:top w:val="nil"/>
              <w:left w:val="nil"/>
              <w:bottom w:val="single" w:color="auto" w:sz="8" w:space="0"/>
              <w:right w:val="single" w:color="auto" w:sz="8" w:space="0"/>
            </w:tcBorders>
            <w:shd w:val="clear" w:color="auto" w:fill="auto"/>
            <w:vAlign w:val="center"/>
          </w:tcPr>
          <w:p w14:paraId="1C30C64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胃粘膜(纵切)教学标本制作及配套服务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1BE3DFD">
            <w:pPr>
              <w:widowControl/>
              <w:numPr>
                <w:ilvl w:val="0"/>
                <w:numId w:val="9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3、参照图谱如：人民卫生出版社《人体解剖学图谱》或本科教材《系统解剖学》、《局部解剖学》制作。主要显示胃襞、胃道、幽门窦、幽门瓣等结构。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C58C4C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E1C39D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4426D1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0F147F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54D4E7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124</w:t>
            </w:r>
          </w:p>
        </w:tc>
        <w:tc>
          <w:tcPr>
            <w:tcW w:w="610" w:type="pct"/>
            <w:tcBorders>
              <w:top w:val="nil"/>
              <w:left w:val="nil"/>
              <w:bottom w:val="single" w:color="auto" w:sz="8" w:space="0"/>
              <w:right w:val="single" w:color="auto" w:sz="8" w:space="0"/>
            </w:tcBorders>
            <w:shd w:val="clear" w:color="auto" w:fill="auto"/>
            <w:vAlign w:val="center"/>
          </w:tcPr>
          <w:p w14:paraId="614BE18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胃肌教学标本制作及配套服务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0BF2027">
            <w:pPr>
              <w:widowControl/>
              <w:numPr>
                <w:ilvl w:val="0"/>
                <w:numId w:val="9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3、参照图谱如：人民卫生出版社《人体解剖学图谱》或本科教材《系统解剖学》、《局部解剖学》制作。主要显示贲门、纵层、斜纤维、环层、及幽门等结构。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A65FDC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D38E1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AB91AD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53432F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247B7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125</w:t>
            </w:r>
          </w:p>
        </w:tc>
        <w:tc>
          <w:tcPr>
            <w:tcW w:w="610" w:type="pct"/>
            <w:tcBorders>
              <w:top w:val="nil"/>
              <w:left w:val="nil"/>
              <w:bottom w:val="single" w:color="auto" w:sz="8" w:space="0"/>
              <w:right w:val="single" w:color="auto" w:sz="8" w:space="0"/>
            </w:tcBorders>
            <w:shd w:val="clear" w:color="auto" w:fill="auto"/>
            <w:vAlign w:val="center"/>
          </w:tcPr>
          <w:p w14:paraId="5B0C975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胰十二指肠脾教学标本制作及配套服务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F2F8449">
            <w:pPr>
              <w:widowControl/>
              <w:numPr>
                <w:ilvl w:val="0"/>
                <w:numId w:val="9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3、参照图谱如：人民卫生出版社《人体解剖学图谱》或本科教材《系统解剖学》、《局部解剖学》制作。主要显示胰腺、胰管、十二指肠上部、降部、水平部、升部、脾等结构。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DD1B32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3191F7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F382CC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D05261E">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D6F8CB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126</w:t>
            </w:r>
          </w:p>
        </w:tc>
        <w:tc>
          <w:tcPr>
            <w:tcW w:w="610" w:type="pct"/>
            <w:tcBorders>
              <w:top w:val="nil"/>
              <w:left w:val="nil"/>
              <w:bottom w:val="single" w:color="auto" w:sz="8" w:space="0"/>
              <w:right w:val="single" w:color="auto" w:sz="8" w:space="0"/>
            </w:tcBorders>
            <w:shd w:val="clear" w:color="auto" w:fill="auto"/>
            <w:vAlign w:val="center"/>
          </w:tcPr>
          <w:p w14:paraId="446DC2F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肝胰十二指肠脾教学标本制作及配套服务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2F8DF1C">
            <w:pPr>
              <w:widowControl/>
              <w:numPr>
                <w:ilvl w:val="0"/>
                <w:numId w:val="9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下腔静脉、肝右叶、肝左叶、镰状韧带、胆囊、胆总管、十二指肠上部、降部、十二指肠空肠区、水平部、胰腺、胰管、脾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948B5B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FFB72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A4C5FE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4DC1C4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4513D8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127</w:t>
            </w:r>
          </w:p>
        </w:tc>
        <w:tc>
          <w:tcPr>
            <w:tcW w:w="610" w:type="pct"/>
            <w:tcBorders>
              <w:top w:val="nil"/>
              <w:left w:val="nil"/>
              <w:bottom w:val="single" w:color="auto" w:sz="8" w:space="0"/>
              <w:right w:val="single" w:color="auto" w:sz="8" w:space="0"/>
            </w:tcBorders>
            <w:shd w:val="clear" w:color="auto" w:fill="auto"/>
            <w:vAlign w:val="center"/>
          </w:tcPr>
          <w:p w14:paraId="172D392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空肠回肠结肠比较教学标本制作及配套服务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B00865D">
            <w:pPr>
              <w:widowControl/>
              <w:numPr>
                <w:ilvl w:val="0"/>
                <w:numId w:val="9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3、参照图谱如：人民卫生出版社《人体解剖学图谱》或本科教材《系统解剖学》、《局部解剖学》制作。主要显示空肠的环状襞；回肠的孤立、集合淋巴滤泡及结肠的肠脂垂、结肠带、结肠袋等结构。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0F1353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6F51DE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5D1C0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D6FBB3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8D23DC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128</w:t>
            </w:r>
          </w:p>
        </w:tc>
        <w:tc>
          <w:tcPr>
            <w:tcW w:w="610" w:type="pct"/>
            <w:tcBorders>
              <w:top w:val="nil"/>
              <w:left w:val="nil"/>
              <w:bottom w:val="single" w:color="auto" w:sz="8" w:space="0"/>
              <w:right w:val="single" w:color="auto" w:sz="8" w:space="0"/>
            </w:tcBorders>
            <w:shd w:val="clear" w:color="auto" w:fill="auto"/>
            <w:vAlign w:val="center"/>
          </w:tcPr>
          <w:p w14:paraId="440B1BF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空肠血管弓教学标本制作及配套服务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A5B46D3">
            <w:pPr>
              <w:widowControl/>
              <w:numPr>
                <w:ilvl w:val="0"/>
                <w:numId w:val="9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3、参照图谱如：人民卫生出版社《人体解剖学图谱》或本科教材《系统解剖学》、《局部解剖学》制作。主要显示空肠动脉弓、空肠动脉等结构。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562EB6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36B3A1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728271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C9A6D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1C3F10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129</w:t>
            </w:r>
          </w:p>
        </w:tc>
        <w:tc>
          <w:tcPr>
            <w:tcW w:w="610" w:type="pct"/>
            <w:tcBorders>
              <w:top w:val="nil"/>
              <w:left w:val="nil"/>
              <w:bottom w:val="single" w:color="auto" w:sz="8" w:space="0"/>
              <w:right w:val="single" w:color="auto" w:sz="8" w:space="0"/>
            </w:tcBorders>
            <w:shd w:val="clear" w:color="auto" w:fill="auto"/>
            <w:vAlign w:val="center"/>
          </w:tcPr>
          <w:p w14:paraId="2F3DB62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回肠血管弓教学标本制作及配套服务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9E1A16B">
            <w:pPr>
              <w:widowControl/>
              <w:numPr>
                <w:ilvl w:val="0"/>
                <w:numId w:val="9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3、参照图谱如：人民卫生出版社《人体解剖学图谱》或本科教材《系统解剖学》、《局部解剖学》制作。主要显示回肠动脉弓、回肠动脉等结构。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7866D1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0C779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3DF8F1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698A57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CD8AAD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130</w:t>
            </w:r>
          </w:p>
        </w:tc>
        <w:tc>
          <w:tcPr>
            <w:tcW w:w="610" w:type="pct"/>
            <w:tcBorders>
              <w:top w:val="nil"/>
              <w:left w:val="nil"/>
              <w:bottom w:val="single" w:color="auto" w:sz="8" w:space="0"/>
              <w:right w:val="single" w:color="auto" w:sz="8" w:space="0"/>
            </w:tcBorders>
            <w:shd w:val="clear" w:color="auto" w:fill="auto"/>
            <w:vAlign w:val="center"/>
          </w:tcPr>
          <w:p w14:paraId="3EC4072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回盲部教学标本制作及配套服务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CC56A79">
            <w:pPr>
              <w:widowControl/>
              <w:numPr>
                <w:ilvl w:val="0"/>
                <w:numId w:val="10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3、参照图谱如：人民卫生出版社《人体解剖学图谱》或本科教材《系统解剖学》、《局部解剖学》制作。主要显示回肠、阑尾、回盲瓣、阑尾口及盲肠等结构。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42E316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3865D9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6D43F5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0497E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8E6E02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131</w:t>
            </w:r>
          </w:p>
        </w:tc>
        <w:tc>
          <w:tcPr>
            <w:tcW w:w="610" w:type="pct"/>
            <w:tcBorders>
              <w:top w:val="nil"/>
              <w:left w:val="nil"/>
              <w:bottom w:val="single" w:color="auto" w:sz="8" w:space="0"/>
              <w:right w:val="single" w:color="auto" w:sz="8" w:space="0"/>
            </w:tcBorders>
            <w:shd w:val="clear" w:color="auto" w:fill="auto"/>
            <w:vAlign w:val="center"/>
          </w:tcPr>
          <w:p w14:paraId="5AC8606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结肠形态教学标本制作及配套服务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FB25E81">
            <w:pPr>
              <w:widowControl/>
              <w:numPr>
                <w:ilvl w:val="0"/>
                <w:numId w:val="10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3、参照图谱如：人民卫生出版社《人体解剖学图谱》或本科教材《系统解剖学》、《局部解剖学》制作。主要显示肠脂垂、结肠带及结肠袋等结构。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87E536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201AD9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6729A7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4AD394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1D32E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132</w:t>
            </w:r>
          </w:p>
        </w:tc>
        <w:tc>
          <w:tcPr>
            <w:tcW w:w="610" w:type="pct"/>
            <w:tcBorders>
              <w:top w:val="nil"/>
              <w:left w:val="nil"/>
              <w:bottom w:val="single" w:color="auto" w:sz="8" w:space="0"/>
              <w:right w:val="single" w:color="auto" w:sz="8" w:space="0"/>
            </w:tcBorders>
            <w:shd w:val="clear" w:color="auto" w:fill="auto"/>
            <w:vAlign w:val="center"/>
          </w:tcPr>
          <w:p w14:paraId="386DFF7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直肠内面观教学标本制作及配套服务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7619E5F">
            <w:pPr>
              <w:widowControl/>
              <w:numPr>
                <w:ilvl w:val="0"/>
                <w:numId w:val="10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3、参照图谱如：人民卫生出版社《人体解剖学图谱》或本科教材《系统解剖学》、《局部解剖学》制作。主要显示直肠横襞、齿状线、肛窦、肛柱及肛梳等结构。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647711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F4917E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5236E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4AE3271">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D8365D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133</w:t>
            </w:r>
          </w:p>
        </w:tc>
        <w:tc>
          <w:tcPr>
            <w:tcW w:w="610" w:type="pct"/>
            <w:tcBorders>
              <w:top w:val="nil"/>
              <w:left w:val="nil"/>
              <w:bottom w:val="single" w:color="auto" w:sz="8" w:space="0"/>
              <w:right w:val="single" w:color="auto" w:sz="8" w:space="0"/>
            </w:tcBorders>
            <w:shd w:val="clear" w:color="auto" w:fill="auto"/>
            <w:vAlign w:val="center"/>
          </w:tcPr>
          <w:p w14:paraId="58F9EA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直肠与肛管教学标本制作及配套服务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61E27A5">
            <w:pPr>
              <w:widowControl/>
              <w:numPr>
                <w:ilvl w:val="0"/>
                <w:numId w:val="10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3、参照图谱如：人民卫生出版社《人体解剖学图谱》或本科教材《系统解剖学》、《局部解剖学》制作。主要显示乙状结肠、结肠带、直肠壶腹、肛提肌、肛门外括约肌。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938A5D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F92246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833768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3F0162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E125F9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134</w:t>
            </w:r>
          </w:p>
        </w:tc>
        <w:tc>
          <w:tcPr>
            <w:tcW w:w="610" w:type="pct"/>
            <w:tcBorders>
              <w:top w:val="nil"/>
              <w:left w:val="nil"/>
              <w:bottom w:val="single" w:color="auto" w:sz="8" w:space="0"/>
              <w:right w:val="single" w:color="auto" w:sz="8" w:space="0"/>
            </w:tcBorders>
            <w:shd w:val="clear" w:color="auto" w:fill="auto"/>
            <w:vAlign w:val="center"/>
          </w:tcPr>
          <w:p w14:paraId="0C67FF2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肝外形教学标本制作及配套服务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4F6E50A">
            <w:pPr>
              <w:widowControl/>
              <w:numPr>
                <w:ilvl w:val="0"/>
                <w:numId w:val="10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3、参照图谱如：人民卫生出版社《人体解剖学图谱》或本科教材《系统解剖学》、《局部解剖学》制作。主要显示肝圆韧带、镰状韧带、胆囊、肝左叶、肝尾状叶、肝方叶、肝右叶及胆总管等结构。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80D8E4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C8242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35F0D3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CD4BCE0">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02C4D9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135</w:t>
            </w:r>
          </w:p>
        </w:tc>
        <w:tc>
          <w:tcPr>
            <w:tcW w:w="610" w:type="pct"/>
            <w:tcBorders>
              <w:top w:val="nil"/>
              <w:left w:val="nil"/>
              <w:bottom w:val="single" w:color="auto" w:sz="8" w:space="0"/>
              <w:right w:val="single" w:color="auto" w:sz="8" w:space="0"/>
            </w:tcBorders>
            <w:shd w:val="clear" w:color="auto" w:fill="auto"/>
            <w:vAlign w:val="center"/>
          </w:tcPr>
          <w:p w14:paraId="053991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肝段教学标本制作及配套服务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D278CD7">
            <w:pPr>
              <w:widowControl/>
              <w:numPr>
                <w:ilvl w:val="0"/>
                <w:numId w:val="10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3、参照图谱如：人民卫生出版社《人体解剖学图谱》或本科教材《系统解剖学》、《局部解剖学》制作。主要显示门静脉、右支、左支、左外叶上段支、左内叶支及右前叶支等结构。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9625939">
            <w:pPr>
              <w:widowControl/>
              <w:jc w:val="left"/>
              <w:rPr>
                <w:rFonts w:hint="default" w:ascii="宋体" w:hAnsi="宋体" w:eastAsia="宋体" w:cs="宋体"/>
                <w:color w:val="000000" w:themeColor="text1"/>
                <w:kern w:val="0"/>
                <w:sz w:val="18"/>
                <w:szCs w:val="18"/>
                <w:lang w:val="en-US"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506283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93DF0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D3B3B81">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8DCEEB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136</w:t>
            </w:r>
          </w:p>
        </w:tc>
        <w:tc>
          <w:tcPr>
            <w:tcW w:w="610" w:type="pct"/>
            <w:tcBorders>
              <w:top w:val="nil"/>
              <w:left w:val="nil"/>
              <w:bottom w:val="single" w:color="auto" w:sz="8" w:space="0"/>
              <w:right w:val="single" w:color="auto" w:sz="8" w:space="0"/>
            </w:tcBorders>
            <w:shd w:val="clear" w:color="auto" w:fill="auto"/>
            <w:vAlign w:val="center"/>
          </w:tcPr>
          <w:p w14:paraId="52B4BD0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全呼吸系统概观（离体）教学标本制作及配套服务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823E29E">
            <w:pPr>
              <w:widowControl/>
              <w:numPr>
                <w:ilvl w:val="0"/>
                <w:numId w:val="10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3、参照图谱如：人民卫生出版社《人体解剖学图谱》或本科教材《系统解剖学》、《局部解剖学》制作。主要显示上鼻甲、中鼻甲、下鼻甲、喉、气管、左主支气管、右主支气管、肺等结构。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EE9504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7C8365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3CECB3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577CC7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D00209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137</w:t>
            </w:r>
          </w:p>
        </w:tc>
        <w:tc>
          <w:tcPr>
            <w:tcW w:w="610" w:type="pct"/>
            <w:tcBorders>
              <w:top w:val="nil"/>
              <w:left w:val="nil"/>
              <w:bottom w:val="single" w:color="auto" w:sz="8" w:space="0"/>
              <w:right w:val="single" w:color="auto" w:sz="8" w:space="0"/>
            </w:tcBorders>
            <w:shd w:val="clear" w:color="auto" w:fill="auto"/>
            <w:vAlign w:val="center"/>
          </w:tcPr>
          <w:p w14:paraId="3F9CBDD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鼻旁窦及开口教学标本制作及配套服务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CF911EF">
            <w:pPr>
              <w:widowControl/>
              <w:numPr>
                <w:ilvl w:val="0"/>
                <w:numId w:val="10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3、参照图谱如：人民卫生出版社《人体解剖学图谱》或本科教材《系统解剖学》、《局部解剖学》制作。主要显示额窦、蝶窦口、上颌窦、鼻泪管、上鼻甲、下鼻甲、咽鼓管咽口等结构。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2C7E3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56A0A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AB5130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CAC920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277606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138</w:t>
            </w:r>
          </w:p>
        </w:tc>
        <w:tc>
          <w:tcPr>
            <w:tcW w:w="610" w:type="pct"/>
            <w:tcBorders>
              <w:top w:val="nil"/>
              <w:left w:val="nil"/>
              <w:bottom w:val="single" w:color="auto" w:sz="8" w:space="0"/>
              <w:right w:val="single" w:color="auto" w:sz="8" w:space="0"/>
            </w:tcBorders>
            <w:shd w:val="clear" w:color="auto" w:fill="auto"/>
            <w:vAlign w:val="center"/>
          </w:tcPr>
          <w:p w14:paraId="5AAF83A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喉软骨教学标本制作及配套服务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43252E1">
            <w:pPr>
              <w:widowControl/>
              <w:numPr>
                <w:ilvl w:val="0"/>
                <w:numId w:val="10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3、参照图谱如：人民卫生出版社《人体解剖学图谱》或本科教材《系统解剖学》、《局部解剖学》制作。主要显示舌骨体、会厌软骨、杓状软骨、环状软骨板、甲状软骨及环状软骨等结构。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786E7A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97FDF1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BA87B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E15D41A">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9229C9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139</w:t>
            </w:r>
          </w:p>
        </w:tc>
        <w:tc>
          <w:tcPr>
            <w:tcW w:w="610" w:type="pct"/>
            <w:tcBorders>
              <w:top w:val="nil"/>
              <w:left w:val="nil"/>
              <w:bottom w:val="single" w:color="auto" w:sz="8" w:space="0"/>
              <w:right w:val="single" w:color="auto" w:sz="8" w:space="0"/>
            </w:tcBorders>
            <w:shd w:val="clear" w:color="auto" w:fill="auto"/>
            <w:vAlign w:val="center"/>
          </w:tcPr>
          <w:p w14:paraId="51E8802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喉肌教学标本制作及配套服务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84B762E">
            <w:pPr>
              <w:widowControl/>
              <w:numPr>
                <w:ilvl w:val="0"/>
                <w:numId w:val="10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3、参照图谱如：人民卫生出版社《人体解剖学图谱》或本科教材《系统解剖学》、《局部解剖学》制作。主要显示环甲肌、杓横机、杓斜肌、环杓后肌及膜壁等结构。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DCE0B7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4B5DBF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F7D844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95AA61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5F0912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140</w:t>
            </w:r>
          </w:p>
        </w:tc>
        <w:tc>
          <w:tcPr>
            <w:tcW w:w="610" w:type="pct"/>
            <w:tcBorders>
              <w:top w:val="nil"/>
              <w:left w:val="nil"/>
              <w:bottom w:val="single" w:color="auto" w:sz="8" w:space="0"/>
              <w:right w:val="single" w:color="auto" w:sz="8" w:space="0"/>
            </w:tcBorders>
            <w:shd w:val="clear" w:color="auto" w:fill="auto"/>
            <w:vAlign w:val="center"/>
          </w:tcPr>
          <w:p w14:paraId="5190A3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喉内肌教学标本制作及配套服务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23998CB">
            <w:pPr>
              <w:widowControl/>
              <w:numPr>
                <w:ilvl w:val="0"/>
                <w:numId w:val="11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3、参照图谱如：人民卫生出版社《人体解剖学图谱》或本科教材《系统解剖学》、《局部解剖学》制作。主要显示会厌、杓横肌、环杓后肌、杓斜肌、甲状软骨板、膜壁等结构。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D0CAE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A8751F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4E3087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B53F79A">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E752EC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141</w:t>
            </w:r>
          </w:p>
        </w:tc>
        <w:tc>
          <w:tcPr>
            <w:tcW w:w="610" w:type="pct"/>
            <w:tcBorders>
              <w:top w:val="nil"/>
              <w:left w:val="nil"/>
              <w:bottom w:val="single" w:color="auto" w:sz="8" w:space="0"/>
              <w:right w:val="single" w:color="auto" w:sz="8" w:space="0"/>
            </w:tcBorders>
            <w:shd w:val="clear" w:color="auto" w:fill="auto"/>
            <w:vAlign w:val="center"/>
          </w:tcPr>
          <w:p w14:paraId="4A1527A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喉正中矢状切教学标本制作及配套服务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682A8B0">
            <w:pPr>
              <w:widowControl/>
              <w:numPr>
                <w:ilvl w:val="0"/>
                <w:numId w:val="11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3、参照图谱如：人民卫生出版社《人体解剖学图谱》或本科教材《系统解剖学》、《局部解剖学》制作。主要显示会厌、舌骨、甲状软骨、环状软骨、气管、喉室、喉前庭、楔状结节等结构。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AD98F8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97B7EA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87E92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7AC773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BBC59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142</w:t>
            </w:r>
          </w:p>
        </w:tc>
        <w:tc>
          <w:tcPr>
            <w:tcW w:w="610" w:type="pct"/>
            <w:tcBorders>
              <w:top w:val="nil"/>
              <w:left w:val="nil"/>
              <w:bottom w:val="single" w:color="auto" w:sz="8" w:space="0"/>
              <w:right w:val="single" w:color="auto" w:sz="8" w:space="0"/>
            </w:tcBorders>
            <w:shd w:val="clear" w:color="auto" w:fill="auto"/>
            <w:vAlign w:val="center"/>
          </w:tcPr>
          <w:p w14:paraId="58BB5B1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喉矢状切教学标本制作及配套服务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30A504B">
            <w:pPr>
              <w:widowControl/>
              <w:numPr>
                <w:ilvl w:val="0"/>
                <w:numId w:val="11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3、参照图谱如：人民卫生出版社《人体解剖学图谱》或本科教材《系统解剖学》、《局部解剖学》制作。主要显示会厌、喉前庭、喉室、声门下腔、前庭襞、环状软骨、气管等结构。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3D802E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55F8FC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0C4569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67052A9">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8372E0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143</w:t>
            </w:r>
          </w:p>
        </w:tc>
        <w:tc>
          <w:tcPr>
            <w:tcW w:w="610" w:type="pct"/>
            <w:tcBorders>
              <w:top w:val="nil"/>
              <w:left w:val="nil"/>
              <w:bottom w:val="single" w:color="auto" w:sz="8" w:space="0"/>
              <w:right w:val="single" w:color="auto" w:sz="8" w:space="0"/>
            </w:tcBorders>
            <w:shd w:val="clear" w:color="auto" w:fill="auto"/>
            <w:vAlign w:val="center"/>
          </w:tcPr>
          <w:p w14:paraId="143B85E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气管支气管树教学标本制作及配套服务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0BFED22">
            <w:pPr>
              <w:widowControl/>
              <w:numPr>
                <w:ilvl w:val="0"/>
                <w:numId w:val="11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3、参照图谱如：人民卫生出版社《人体解剖学图谱》或本科教材《系统解剖学》、《局部解剖学》制作。主要显示气管、左主支气管、右主支气管、肺段支气管及气管树等结构。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71987B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3A533E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6C8D09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D7B288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D7CA07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144</w:t>
            </w:r>
          </w:p>
        </w:tc>
        <w:tc>
          <w:tcPr>
            <w:tcW w:w="610" w:type="pct"/>
            <w:tcBorders>
              <w:top w:val="nil"/>
              <w:left w:val="nil"/>
              <w:bottom w:val="single" w:color="auto" w:sz="8" w:space="0"/>
              <w:right w:val="single" w:color="auto" w:sz="8" w:space="0"/>
            </w:tcBorders>
            <w:shd w:val="clear" w:color="auto" w:fill="auto"/>
            <w:vAlign w:val="center"/>
          </w:tcPr>
          <w:p w14:paraId="36F8C6B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气管隆嵴教学标本制作及配套服务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1D2499B">
            <w:pPr>
              <w:widowControl/>
              <w:numPr>
                <w:ilvl w:val="0"/>
                <w:numId w:val="11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3、参照图谱如：人民卫生出版社《人体解剖学图谱》或本科教材《系统解剖学》、《局部解剖学》制作。主要显示左主支气管、右主支气管、气管隆嵴、气管等结构。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B935E6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7C8D0B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9FECF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B12832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6A6F2E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145</w:t>
            </w:r>
          </w:p>
        </w:tc>
        <w:tc>
          <w:tcPr>
            <w:tcW w:w="610" w:type="pct"/>
            <w:tcBorders>
              <w:top w:val="nil"/>
              <w:left w:val="nil"/>
              <w:bottom w:val="single" w:color="auto" w:sz="8" w:space="0"/>
              <w:right w:val="single" w:color="auto" w:sz="8" w:space="0"/>
            </w:tcBorders>
            <w:shd w:val="clear" w:color="auto" w:fill="auto"/>
            <w:vAlign w:val="center"/>
          </w:tcPr>
          <w:p w14:paraId="49648D9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左右肺教学标本制作及配套服务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1DA7EE6">
            <w:pPr>
              <w:widowControl/>
              <w:numPr>
                <w:ilvl w:val="0"/>
                <w:numId w:val="11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气管、左主支气管、右主支气管、右肺上叶、中叶、下叶、左肺上叶、下叶、斜裂及水平裂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3D6872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38C520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8B9797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214543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D1C72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146</w:t>
            </w:r>
          </w:p>
        </w:tc>
        <w:tc>
          <w:tcPr>
            <w:tcW w:w="610" w:type="pct"/>
            <w:tcBorders>
              <w:top w:val="nil"/>
              <w:left w:val="nil"/>
              <w:bottom w:val="single" w:color="auto" w:sz="8" w:space="0"/>
              <w:right w:val="single" w:color="auto" w:sz="8" w:space="0"/>
            </w:tcBorders>
            <w:shd w:val="clear" w:color="auto" w:fill="auto"/>
            <w:vAlign w:val="center"/>
          </w:tcPr>
          <w:p w14:paraId="04E6E5A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肺根的结构教学标本制作及配套服务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0AECD0F">
            <w:pPr>
              <w:widowControl/>
              <w:numPr>
                <w:ilvl w:val="0"/>
                <w:numId w:val="11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3、参照图谱如：人民卫生出版社《人体解剖学图谱》或本科教材《系统解剖学》、《局部解剖学》制作。主要显示肺后段、尖段、前底段、外侧底段支气管等结构。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1DA0AA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E4EEE5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7D99E0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3FCDCA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D63CC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147</w:t>
            </w:r>
          </w:p>
        </w:tc>
        <w:tc>
          <w:tcPr>
            <w:tcW w:w="610" w:type="pct"/>
            <w:tcBorders>
              <w:top w:val="nil"/>
              <w:left w:val="nil"/>
              <w:bottom w:val="single" w:color="auto" w:sz="8" w:space="0"/>
              <w:right w:val="single" w:color="auto" w:sz="8" w:space="0"/>
            </w:tcBorders>
            <w:shd w:val="clear" w:color="auto" w:fill="auto"/>
            <w:vAlign w:val="center"/>
          </w:tcPr>
          <w:p w14:paraId="5C0D1D6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肺段支气管与支气管肺段教学标本制作及配套服务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71FF18D">
            <w:pPr>
              <w:widowControl/>
              <w:numPr>
                <w:ilvl w:val="0"/>
                <w:numId w:val="11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3、参照图谱如：人民卫生出版社《人体解剖学图谱》或本科教材《系统解剖学》、《局部解剖学》制作。主要显示气管、胸膜顶、胸骨柄、胸骨体、剑突、肋胸膜等结构。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BDE97F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FD4795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627EB5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AD3050F">
        <w:tblPrEx>
          <w:tblCellMar>
            <w:top w:w="0" w:type="dxa"/>
            <w:left w:w="108" w:type="dxa"/>
            <w:bottom w:w="0" w:type="dxa"/>
            <w:right w:w="108" w:type="dxa"/>
          </w:tblCellMar>
        </w:tblPrEx>
        <w:trPr>
          <w:trHeight w:val="283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429413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148</w:t>
            </w:r>
          </w:p>
        </w:tc>
        <w:tc>
          <w:tcPr>
            <w:tcW w:w="610" w:type="pct"/>
            <w:tcBorders>
              <w:top w:val="nil"/>
              <w:left w:val="nil"/>
              <w:bottom w:val="single" w:color="auto" w:sz="8" w:space="0"/>
              <w:right w:val="single" w:color="auto" w:sz="8" w:space="0"/>
            </w:tcBorders>
            <w:shd w:val="clear" w:color="auto" w:fill="auto"/>
            <w:vAlign w:val="center"/>
          </w:tcPr>
          <w:p w14:paraId="1D95EDB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纵膈教学标本制作及配套服务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F8CA7E6">
            <w:pPr>
              <w:widowControl/>
              <w:numPr>
                <w:ilvl w:val="0"/>
                <w:numId w:val="11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显示臂丛、膈神经、左锁骨下动脉、胸导管、迷走神经、交感干、主动脉弓、肺动脉、肺静脉、心包、膈神经、左主支气管、肋间神经、胸主动脉、食管、迷走神经、右喉返神经、肺动脉、肺静脉、交感干、心包、膈神经、肋间后动脉、膈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A89785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27CC54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6B86CF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B9A3EE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0F5038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149</w:t>
            </w:r>
          </w:p>
        </w:tc>
        <w:tc>
          <w:tcPr>
            <w:tcW w:w="610" w:type="pct"/>
            <w:tcBorders>
              <w:top w:val="nil"/>
              <w:left w:val="nil"/>
              <w:bottom w:val="single" w:color="auto" w:sz="8" w:space="0"/>
              <w:right w:val="single" w:color="auto" w:sz="8" w:space="0"/>
            </w:tcBorders>
            <w:shd w:val="clear" w:color="auto" w:fill="auto"/>
            <w:vAlign w:val="center"/>
          </w:tcPr>
          <w:p w14:paraId="562C27D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肺胸膜体表投影教学标本制作及配套服务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0971FAE">
            <w:pPr>
              <w:widowControl/>
              <w:numPr>
                <w:ilvl w:val="0"/>
                <w:numId w:val="11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3、参照图谱如：人民卫生出版社《人体解剖学图谱》或本科教材《系统解剖学》、《局部解剖学》制作。主要显示胸膜顶、胸骨柄、胸骨角、胸骨体、剑突、肋弓、肋胸膜等结构。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4A26C5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BAEA5A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7DD7FD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65E95C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5F0D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150</w:t>
            </w:r>
          </w:p>
        </w:tc>
        <w:tc>
          <w:tcPr>
            <w:tcW w:w="610" w:type="pct"/>
            <w:tcBorders>
              <w:top w:val="nil"/>
              <w:left w:val="nil"/>
              <w:bottom w:val="single" w:color="auto" w:sz="8" w:space="0"/>
              <w:right w:val="single" w:color="auto" w:sz="8" w:space="0"/>
            </w:tcBorders>
            <w:shd w:val="clear" w:color="auto" w:fill="auto"/>
            <w:vAlign w:val="center"/>
          </w:tcPr>
          <w:p w14:paraId="3120553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肺的形态教学标本制作及配套服务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74B7D95">
            <w:pPr>
              <w:widowControl/>
              <w:numPr>
                <w:ilvl w:val="0"/>
                <w:numId w:val="12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3、参照图谱如：人民卫生出版社《人体解剖学图谱》或本科教材《系统解剖学》、《局部解剖学》制作。主要显示右肺上叶、右肺下叶、右肺中叶、气管、左肺上叶、左肺下叶等结构。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39938A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5EE30D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2D1FFB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C04985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0B04D1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151</w:t>
            </w:r>
          </w:p>
        </w:tc>
        <w:tc>
          <w:tcPr>
            <w:tcW w:w="610" w:type="pct"/>
            <w:tcBorders>
              <w:top w:val="nil"/>
              <w:left w:val="nil"/>
              <w:bottom w:val="single" w:color="auto" w:sz="8" w:space="0"/>
              <w:right w:val="single" w:color="auto" w:sz="8" w:space="0"/>
            </w:tcBorders>
            <w:shd w:val="clear" w:color="auto" w:fill="auto"/>
            <w:vAlign w:val="center"/>
          </w:tcPr>
          <w:p w14:paraId="64D63AD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肺根部解剖教学标本制作及配套服务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63C5FB1">
            <w:pPr>
              <w:widowControl/>
              <w:numPr>
                <w:ilvl w:val="0"/>
                <w:numId w:val="12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3、参照图谱如：人民卫生出版社《人体解剖学图谱》或本科教材《系统解剖学》、《局部解剖学》制作。主要显示斜裂、肺、动静脉、主支气管、肺门等结构。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A2E45D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D2CF30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720EF9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BE70D76">
        <w:tblPrEx>
          <w:tblCellMar>
            <w:top w:w="0" w:type="dxa"/>
            <w:left w:w="108" w:type="dxa"/>
            <w:bottom w:w="0" w:type="dxa"/>
            <w:right w:w="108" w:type="dxa"/>
          </w:tblCellMar>
        </w:tblPrEx>
        <w:trPr>
          <w:trHeight w:val="28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4EC24C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152</w:t>
            </w:r>
          </w:p>
        </w:tc>
        <w:tc>
          <w:tcPr>
            <w:tcW w:w="610" w:type="pct"/>
            <w:tcBorders>
              <w:top w:val="nil"/>
              <w:left w:val="nil"/>
              <w:bottom w:val="single" w:color="auto" w:sz="8" w:space="0"/>
              <w:right w:val="single" w:color="auto" w:sz="8" w:space="0"/>
            </w:tcBorders>
            <w:shd w:val="clear" w:color="auto" w:fill="auto"/>
            <w:vAlign w:val="center"/>
          </w:tcPr>
          <w:p w14:paraId="22A4C5A2">
            <w:pPr>
              <w:widowControl/>
              <w:jc w:val="left"/>
              <w:rPr>
                <w:rFonts w:ascii="宋体" w:hAnsi="宋体" w:cs="宋体"/>
                <w:color w:val="000000" w:themeColor="text1"/>
                <w:kern w:val="0"/>
                <w:sz w:val="18"/>
                <w:szCs w:val="18"/>
                <w:highlight w:val="yellow"/>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纵膈左侧面观教学标本制作及配套服务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0EA7D76">
            <w:pPr>
              <w:widowControl/>
              <w:numPr>
                <w:ilvl w:val="0"/>
                <w:numId w:val="12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左）显示臂丛、膈神经、左锁骨下动脉、胸导管、迷走神经、交感干、主动脉弓、肺动脉、肺静脉、心包、膈神经、左主支气管、肋间神经、胸主动脉、膈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303DFF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273A42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F4955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F1302D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3234CB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153</w:t>
            </w:r>
          </w:p>
        </w:tc>
        <w:tc>
          <w:tcPr>
            <w:tcW w:w="610" w:type="pct"/>
            <w:tcBorders>
              <w:top w:val="nil"/>
              <w:left w:val="nil"/>
              <w:bottom w:val="single" w:color="auto" w:sz="8" w:space="0"/>
              <w:right w:val="single" w:color="auto" w:sz="8" w:space="0"/>
            </w:tcBorders>
            <w:shd w:val="clear" w:color="auto" w:fill="auto"/>
            <w:vAlign w:val="center"/>
          </w:tcPr>
          <w:p w14:paraId="0E4912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纵膈右侧面观教学标本制作及配套服务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84AC0C5">
            <w:pPr>
              <w:widowControl/>
              <w:numPr>
                <w:ilvl w:val="0"/>
                <w:numId w:val="12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食管、迷走神经、右喉返神经、肺动脉、肺静脉、交感干、心包、膈神经、肋间后动脉、膈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AF3597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BC6F2E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3E0697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3868051">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5AA558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154</w:t>
            </w:r>
          </w:p>
        </w:tc>
        <w:tc>
          <w:tcPr>
            <w:tcW w:w="610" w:type="pct"/>
            <w:tcBorders>
              <w:top w:val="nil"/>
              <w:left w:val="nil"/>
              <w:bottom w:val="single" w:color="auto" w:sz="8" w:space="0"/>
              <w:right w:val="single" w:color="auto" w:sz="8" w:space="0"/>
            </w:tcBorders>
            <w:shd w:val="clear" w:color="auto" w:fill="auto"/>
            <w:vAlign w:val="center"/>
          </w:tcPr>
          <w:p w14:paraId="7E99D9D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男性泌尿生殖系统概观（离体）教学标本制作及配套服务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6F6E113">
            <w:pPr>
              <w:widowControl/>
              <w:numPr>
                <w:ilvl w:val="0"/>
                <w:numId w:val="12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3、参照图谱如：人民卫生出版社《人体解剖学图谱》或本科教材《系统解剖学》、《局部解剖学》制作。主要显示左右肾、输尿管、输精管、膀胱、前列腺、阴茎海绵体及睾丸、附睾等结构。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73B258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1BA2C7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63EEC2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19157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9F6D4C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155</w:t>
            </w:r>
          </w:p>
        </w:tc>
        <w:tc>
          <w:tcPr>
            <w:tcW w:w="610" w:type="pct"/>
            <w:tcBorders>
              <w:top w:val="nil"/>
              <w:left w:val="nil"/>
              <w:bottom w:val="single" w:color="auto" w:sz="8" w:space="0"/>
              <w:right w:val="single" w:color="auto" w:sz="8" w:space="0"/>
            </w:tcBorders>
            <w:shd w:val="clear" w:color="auto" w:fill="auto"/>
            <w:vAlign w:val="center"/>
          </w:tcPr>
          <w:p w14:paraId="07B986C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女性泌尿生殖系统概观（离体）教学标本制作及配套服务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E59637B">
            <w:pPr>
              <w:widowControl/>
              <w:numPr>
                <w:ilvl w:val="0"/>
                <w:numId w:val="12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3、参照图谱如：人民卫生出版社《人体解剖学图谱》或本科教材《系统解剖学》、《局部解剖学》制作。主要显示左右肾、输尿管、子宫底、卵巢、输卵管、子宫圆韧带、子宫、阴道及尿道外口等结构。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C4ABA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D44E30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2631D1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747D3C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A192E6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156</w:t>
            </w:r>
          </w:p>
        </w:tc>
        <w:tc>
          <w:tcPr>
            <w:tcW w:w="610" w:type="pct"/>
            <w:tcBorders>
              <w:top w:val="nil"/>
              <w:left w:val="nil"/>
              <w:bottom w:val="single" w:color="auto" w:sz="8" w:space="0"/>
              <w:right w:val="single" w:color="auto" w:sz="8" w:space="0"/>
            </w:tcBorders>
            <w:shd w:val="clear" w:color="auto" w:fill="auto"/>
            <w:vAlign w:val="center"/>
          </w:tcPr>
          <w:p w14:paraId="0FDEA8F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左右肾教学标本制作及配套服务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B0811F2">
            <w:pPr>
              <w:widowControl/>
              <w:numPr>
                <w:ilvl w:val="0"/>
                <w:numId w:val="12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3、参照图谱如：人民卫生出版社《人体解剖学图谱》或本科教材《系统解剖学》、《局部解剖学》制作。主要显示肾动脉、肾静脉、肾门、输尿管、肾动脉、下腔静脉、腹主动脉等结构。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9E988D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4F0932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C3CFC5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A4E95C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848349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157</w:t>
            </w:r>
          </w:p>
        </w:tc>
        <w:tc>
          <w:tcPr>
            <w:tcW w:w="610" w:type="pct"/>
            <w:tcBorders>
              <w:top w:val="nil"/>
              <w:left w:val="nil"/>
              <w:bottom w:val="single" w:color="auto" w:sz="8" w:space="0"/>
              <w:right w:val="single" w:color="auto" w:sz="8" w:space="0"/>
            </w:tcBorders>
            <w:shd w:val="clear" w:color="auto" w:fill="auto"/>
            <w:vAlign w:val="center"/>
          </w:tcPr>
          <w:p w14:paraId="2571D83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肾冠状切面教学标本制作及配套服务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8ED5CB6">
            <w:pPr>
              <w:widowControl/>
              <w:numPr>
                <w:ilvl w:val="0"/>
                <w:numId w:val="12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3、参照图谱如：人民卫生出版社《人体解剖学图谱》或本科教材《系统解剖学》、《局部解剖学》制作。主要显示肾大盏、肾小盏、肾乳头、输尿管、肾盂、肾动脉、肾皮质、肾椎体、肾柱等。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D153B2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C28D80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9ED696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4C7811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C2638F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158</w:t>
            </w:r>
          </w:p>
        </w:tc>
        <w:tc>
          <w:tcPr>
            <w:tcW w:w="610" w:type="pct"/>
            <w:tcBorders>
              <w:top w:val="nil"/>
              <w:left w:val="nil"/>
              <w:bottom w:val="single" w:color="auto" w:sz="8" w:space="0"/>
              <w:right w:val="single" w:color="auto" w:sz="8" w:space="0"/>
            </w:tcBorders>
            <w:shd w:val="clear" w:color="auto" w:fill="auto"/>
            <w:vAlign w:val="center"/>
          </w:tcPr>
          <w:p w14:paraId="02A64AB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肾与输尿管（离体）教学标本制作及配套服务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E005F17">
            <w:pPr>
              <w:widowControl/>
              <w:numPr>
                <w:ilvl w:val="0"/>
                <w:numId w:val="12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3、参照图谱如：人民卫生出版社《人体解剖学图谱》或本科教材《系统解剖学》、《局部解剖学》制作。主要显示下腔静脉、右肾、肾静脉、腹主动脉、左肾、输尿管等。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CEB583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F3692D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DD3D48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C7EE1A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31CC01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159</w:t>
            </w:r>
          </w:p>
        </w:tc>
        <w:tc>
          <w:tcPr>
            <w:tcW w:w="610" w:type="pct"/>
            <w:tcBorders>
              <w:top w:val="nil"/>
              <w:left w:val="nil"/>
              <w:bottom w:val="single" w:color="auto" w:sz="8" w:space="0"/>
              <w:right w:val="single" w:color="auto" w:sz="8" w:space="0"/>
            </w:tcBorders>
            <w:shd w:val="clear" w:color="auto" w:fill="auto"/>
            <w:vAlign w:val="center"/>
          </w:tcPr>
          <w:p w14:paraId="47116E3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肾的位置（原位）教学标本制作及配套服务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8EA6774">
            <w:pPr>
              <w:widowControl/>
              <w:numPr>
                <w:ilvl w:val="0"/>
                <w:numId w:val="12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3、参照图谱如：人民卫生出版社《人体解剖学图谱》或本科教材《系统解剖学》、《局部解剖学》制作。主要显示右肾、下腔静脉、肾上腺、左肾、输尿管、腹主动脉等。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9F465B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B6D3C0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3FFECC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90114F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029211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160</w:t>
            </w:r>
          </w:p>
        </w:tc>
        <w:tc>
          <w:tcPr>
            <w:tcW w:w="610" w:type="pct"/>
            <w:tcBorders>
              <w:top w:val="nil"/>
              <w:left w:val="nil"/>
              <w:bottom w:val="single" w:color="auto" w:sz="8" w:space="0"/>
              <w:right w:val="single" w:color="auto" w:sz="8" w:space="0"/>
            </w:tcBorders>
            <w:shd w:val="clear" w:color="auto" w:fill="auto"/>
            <w:vAlign w:val="center"/>
          </w:tcPr>
          <w:p w14:paraId="59EA5C7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肾的毗邻教学标本制作及配套服务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87349F5">
            <w:pPr>
              <w:widowControl/>
              <w:numPr>
                <w:ilvl w:val="0"/>
                <w:numId w:val="13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3、参照图谱如：人民卫生出版社《人体解剖学图谱》或本科教材《系统解剖学》、《局部解剖学》制作。主要显示胸膜下界、第1腰椎横突、左肾、胸膜后界、右肾、第12肋等。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197B8D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0A7494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CB3D2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072D7C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0F3C42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161</w:t>
            </w:r>
          </w:p>
        </w:tc>
        <w:tc>
          <w:tcPr>
            <w:tcW w:w="610" w:type="pct"/>
            <w:tcBorders>
              <w:top w:val="nil"/>
              <w:left w:val="nil"/>
              <w:bottom w:val="single" w:color="auto" w:sz="8" w:space="0"/>
              <w:right w:val="single" w:color="auto" w:sz="8" w:space="0"/>
            </w:tcBorders>
            <w:shd w:val="clear" w:color="auto" w:fill="auto"/>
            <w:vAlign w:val="center"/>
          </w:tcPr>
          <w:p w14:paraId="6F3059A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膀胱侧面观(完整)教学标本制作及配套服务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C90D9E6">
            <w:pPr>
              <w:widowControl/>
              <w:numPr>
                <w:ilvl w:val="0"/>
                <w:numId w:val="13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3、参照图谱如：人民卫生出版社《人体解剖学图谱》或本科教材《系统解剖学》、《局部解剖学》制作。主要显示输尿管、膀胱体、膀胱尖、输精管、精囊、前列腺等。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096041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E1C092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D99E32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B8F66E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27DD13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162</w:t>
            </w:r>
          </w:p>
        </w:tc>
        <w:tc>
          <w:tcPr>
            <w:tcW w:w="610" w:type="pct"/>
            <w:tcBorders>
              <w:top w:val="nil"/>
              <w:left w:val="nil"/>
              <w:bottom w:val="single" w:color="auto" w:sz="8" w:space="0"/>
              <w:right w:val="single" w:color="auto" w:sz="8" w:space="0"/>
            </w:tcBorders>
            <w:shd w:val="clear" w:color="auto" w:fill="auto"/>
            <w:vAlign w:val="center"/>
          </w:tcPr>
          <w:p w14:paraId="0474E2A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膀胱男尿道教学标本制作及配套服务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8F24216">
            <w:pPr>
              <w:widowControl/>
              <w:numPr>
                <w:ilvl w:val="0"/>
                <w:numId w:val="13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3、参照图谱如：人民卫生出版社《人体解剖学图谱》或本科教材《系统解剖学》、《局部解剖学》制作。主要显示膀胱、输尿管、尿道内口、尿道、前列腺、精囊、尿道海绵体、尿道膜部等。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A0214C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4329A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80F3FE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FCB708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1E154B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163</w:t>
            </w:r>
          </w:p>
        </w:tc>
        <w:tc>
          <w:tcPr>
            <w:tcW w:w="610" w:type="pct"/>
            <w:tcBorders>
              <w:top w:val="nil"/>
              <w:left w:val="nil"/>
              <w:bottom w:val="single" w:color="auto" w:sz="8" w:space="0"/>
              <w:right w:val="single" w:color="auto" w:sz="8" w:space="0"/>
            </w:tcBorders>
            <w:shd w:val="clear" w:color="auto" w:fill="auto"/>
            <w:vAlign w:val="center"/>
          </w:tcPr>
          <w:p w14:paraId="61E09B3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膀胱三角教学标本制作及配套服务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D7E8904">
            <w:pPr>
              <w:widowControl/>
              <w:numPr>
                <w:ilvl w:val="0"/>
                <w:numId w:val="13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3、参照图谱如：人民卫生出版社《人体解剖学图谱》或本科教材《系统解剖学》、《局部解剖学》制作。主要显示输尿管内口、尿道内口、膀胱三角、粘膜襞、膀胱垂等结构。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7E7131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6CF27C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45EF8E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614CFEA">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C2B5C1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164</w:t>
            </w:r>
          </w:p>
        </w:tc>
        <w:tc>
          <w:tcPr>
            <w:tcW w:w="610" w:type="pct"/>
            <w:tcBorders>
              <w:top w:val="nil"/>
              <w:left w:val="nil"/>
              <w:bottom w:val="single" w:color="auto" w:sz="8" w:space="0"/>
              <w:right w:val="single" w:color="auto" w:sz="8" w:space="0"/>
            </w:tcBorders>
            <w:shd w:val="clear" w:color="auto" w:fill="auto"/>
            <w:vAlign w:val="center"/>
          </w:tcPr>
          <w:p w14:paraId="69CE2F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女性尿道（离体）教学标本制作及配套服务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7B92FF5">
            <w:pPr>
              <w:widowControl/>
              <w:numPr>
                <w:ilvl w:val="0"/>
                <w:numId w:val="13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3、参照图谱如：人民卫生出版社《人体解剖学图谱》或本科教材《系统解剖学》、《局部解剖学》制作。主要显示膀胱、输尿管口、膀胱三角、尿道内口、尿道外口等。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C2E319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134155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77C69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EEACDA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BA7D3E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165</w:t>
            </w:r>
          </w:p>
        </w:tc>
        <w:tc>
          <w:tcPr>
            <w:tcW w:w="610" w:type="pct"/>
            <w:tcBorders>
              <w:top w:val="nil"/>
              <w:left w:val="nil"/>
              <w:bottom w:val="single" w:color="auto" w:sz="8" w:space="0"/>
              <w:right w:val="single" w:color="auto" w:sz="8" w:space="0"/>
            </w:tcBorders>
            <w:shd w:val="clear" w:color="auto" w:fill="auto"/>
            <w:vAlign w:val="center"/>
          </w:tcPr>
          <w:p w14:paraId="3E89A24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男性骨盆矢状断教学标本制作及配套服务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F9143D0">
            <w:pPr>
              <w:widowControl/>
              <w:numPr>
                <w:ilvl w:val="0"/>
                <w:numId w:val="13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食管、迷走神经、右喉返神经、肺动脉、肺静脉、交感干、心包、膈神经、肋间后动脉、膈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AEFD9B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D0C80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C118E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ED5EBB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73289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166</w:t>
            </w:r>
          </w:p>
        </w:tc>
        <w:tc>
          <w:tcPr>
            <w:tcW w:w="610" w:type="pct"/>
            <w:tcBorders>
              <w:top w:val="nil"/>
              <w:left w:val="nil"/>
              <w:bottom w:val="single" w:color="auto" w:sz="8" w:space="0"/>
              <w:right w:val="single" w:color="auto" w:sz="8" w:space="0"/>
            </w:tcBorders>
            <w:shd w:val="clear" w:color="auto" w:fill="auto"/>
            <w:vAlign w:val="center"/>
          </w:tcPr>
          <w:p w14:paraId="1D77750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睾丸、附睾教学标本制作及配套服务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7D0BD2E">
            <w:pPr>
              <w:widowControl/>
              <w:numPr>
                <w:ilvl w:val="0"/>
                <w:numId w:val="13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3、参照图谱如：人民卫生出版社《人体解剖学图谱》或本科教材《系统解剖学》、《局部解剖学》制作。主要显示精索、附睾头、附睾体、附睾尾、睾丸、睾丸静脉等结构。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D13B0A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1DC087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1BE1CA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81834A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FAE5AD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167</w:t>
            </w:r>
          </w:p>
        </w:tc>
        <w:tc>
          <w:tcPr>
            <w:tcW w:w="610" w:type="pct"/>
            <w:tcBorders>
              <w:top w:val="nil"/>
              <w:left w:val="nil"/>
              <w:bottom w:val="single" w:color="auto" w:sz="8" w:space="0"/>
              <w:right w:val="single" w:color="auto" w:sz="8" w:space="0"/>
            </w:tcBorders>
            <w:shd w:val="clear" w:color="auto" w:fill="auto"/>
            <w:vAlign w:val="center"/>
          </w:tcPr>
          <w:p w14:paraId="3DC2EF8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肾的体表投影教学标本制作及配套服务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459FAA7">
            <w:pPr>
              <w:widowControl/>
              <w:numPr>
                <w:ilvl w:val="0"/>
                <w:numId w:val="13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3、参照图谱如：人民卫生出版社《人体解剖学图谱》或本科教材《系统解剖学》、《局部解剖学》制作。主要显示右肾、左肾、棘突、腰方肌、肋间神经、第12肋等结构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455FDD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4688F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16C48C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8DD888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FA61C6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168</w:t>
            </w:r>
          </w:p>
        </w:tc>
        <w:tc>
          <w:tcPr>
            <w:tcW w:w="610" w:type="pct"/>
            <w:tcBorders>
              <w:top w:val="nil"/>
              <w:left w:val="nil"/>
              <w:bottom w:val="single" w:color="auto" w:sz="8" w:space="0"/>
              <w:right w:val="single" w:color="auto" w:sz="8" w:space="0"/>
            </w:tcBorders>
            <w:shd w:val="clear" w:color="auto" w:fill="auto"/>
            <w:vAlign w:val="center"/>
          </w:tcPr>
          <w:p w14:paraId="49896F9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心包教学标本制作及配套服务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514F02B">
            <w:pPr>
              <w:widowControl/>
              <w:numPr>
                <w:ilvl w:val="0"/>
                <w:numId w:val="13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3、参照图谱如：人民卫生出版社《人体解剖学图谱》或本科教材《系统解剖学》、《局部解剖学》制作。主要显示升主动脉、上腔静脉、肺动脉干、右肺静脉、左肺静脉、纤维心包等结构。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0D1EF1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4895E9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3C50B5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C619D86">
        <w:tblPrEx>
          <w:tblCellMar>
            <w:top w:w="0" w:type="dxa"/>
            <w:left w:w="108" w:type="dxa"/>
            <w:bottom w:w="0" w:type="dxa"/>
            <w:right w:w="108" w:type="dxa"/>
          </w:tblCellMar>
        </w:tblPrEx>
        <w:trPr>
          <w:trHeight w:val="213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94D0B7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169</w:t>
            </w:r>
          </w:p>
        </w:tc>
        <w:tc>
          <w:tcPr>
            <w:tcW w:w="610" w:type="pct"/>
            <w:tcBorders>
              <w:top w:val="nil"/>
              <w:left w:val="nil"/>
              <w:bottom w:val="single" w:color="auto" w:sz="8" w:space="0"/>
              <w:right w:val="single" w:color="auto" w:sz="8" w:space="0"/>
            </w:tcBorders>
            <w:shd w:val="clear" w:color="auto" w:fill="auto"/>
            <w:vAlign w:val="center"/>
          </w:tcPr>
          <w:p w14:paraId="486E77E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全身循环系统（离体概观）教学标本制作及配套服务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256CB64">
            <w:pPr>
              <w:widowControl/>
              <w:numPr>
                <w:ilvl w:val="0"/>
                <w:numId w:val="13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主要显示上颌动脉、颈总动脉、升主动脉、右心室、髂总动脉、颞浅动脉、主动脉弓、肺动脉、左心室、腹主动脉、左肾动脉、髂总动脉、桡动脉、尺动脉、股动脉、腘动脉、胫前动脉、足背动脉等结构。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4、提供对实物标本数字化系统的鉴定证书；</w:t>
            </w:r>
          </w:p>
          <w:p w14:paraId="0A69544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7C7FE2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AFFF98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231C4AA">
        <w:tblPrEx>
          <w:tblCellMar>
            <w:top w:w="0" w:type="dxa"/>
            <w:left w:w="108" w:type="dxa"/>
            <w:bottom w:w="0" w:type="dxa"/>
            <w:right w:w="108" w:type="dxa"/>
          </w:tblCellMar>
        </w:tblPrEx>
        <w:trPr>
          <w:trHeight w:val="28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CBC99C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170</w:t>
            </w:r>
          </w:p>
        </w:tc>
        <w:tc>
          <w:tcPr>
            <w:tcW w:w="610" w:type="pct"/>
            <w:tcBorders>
              <w:top w:val="nil"/>
              <w:left w:val="nil"/>
              <w:bottom w:val="single" w:color="auto" w:sz="8" w:space="0"/>
              <w:right w:val="single" w:color="auto" w:sz="8" w:space="0"/>
            </w:tcBorders>
            <w:shd w:val="clear" w:color="auto" w:fill="auto"/>
            <w:vAlign w:val="center"/>
          </w:tcPr>
          <w:p w14:paraId="149A806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循环系统示意标本（离体童尸）教学标本制作及配套服务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0D236BC">
            <w:pPr>
              <w:widowControl/>
              <w:numPr>
                <w:ilvl w:val="0"/>
                <w:numId w:val="14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2、标本设计合理；取材完整；制作精细；结构显示清晰；界限明朗；标本固定美观；着色自然（神经着黄色，静脉着蓝色，动脉着红色），不褪色，不掉色；</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上颌动脉、颈总动脉、升主动脉、右心室、髂总动脉、颞浅动脉、主动脉弓、肺动脉、左心室、腹主动脉、左肾动脉、髂总动脉、桡动脉、尺动脉、股动脉、腘动脉、胫前动脉、足背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54595E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B9FD5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1A5A87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602392">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36A6E4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171</w:t>
            </w:r>
          </w:p>
        </w:tc>
        <w:tc>
          <w:tcPr>
            <w:tcW w:w="610" w:type="pct"/>
            <w:tcBorders>
              <w:top w:val="nil"/>
              <w:left w:val="nil"/>
              <w:bottom w:val="single" w:color="auto" w:sz="8" w:space="0"/>
              <w:right w:val="single" w:color="auto" w:sz="8" w:space="0"/>
            </w:tcBorders>
            <w:shd w:val="clear" w:color="auto" w:fill="auto"/>
            <w:vAlign w:val="center"/>
          </w:tcPr>
          <w:p w14:paraId="5620DE1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胸主动脉及其分支教学标本制作及配套服务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BA65DB1">
            <w:pPr>
              <w:widowControl/>
              <w:numPr>
                <w:ilvl w:val="0"/>
                <w:numId w:val="14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2、标本设计合理；取材完整；制作精细；结构显示清晰；界限明朗；标本固定美观；着色自然（神经着黄色，静脉着蓝色，动脉着红色），不褪色，不掉色；</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锁骨下动脉、交感干、肋间后动脉、左颈总动脉、主动脉弓、左支气管支、胸主动脉、食管支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0266387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5BDCA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A29228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C94D67B">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325A66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172</w:t>
            </w:r>
          </w:p>
        </w:tc>
        <w:tc>
          <w:tcPr>
            <w:tcW w:w="610" w:type="pct"/>
            <w:tcBorders>
              <w:top w:val="nil"/>
              <w:left w:val="nil"/>
              <w:bottom w:val="single" w:color="auto" w:sz="8" w:space="0"/>
              <w:right w:val="single" w:color="auto" w:sz="8" w:space="0"/>
            </w:tcBorders>
            <w:shd w:val="clear" w:color="auto" w:fill="auto"/>
            <w:vAlign w:val="center"/>
          </w:tcPr>
          <w:p w14:paraId="68DC24F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腹主动脉及其分支教学标本制作及配套服务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FE98472">
            <w:pPr>
              <w:widowControl/>
              <w:numPr>
                <w:ilvl w:val="0"/>
                <w:numId w:val="14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2、标本设计合理；取材完整；制作精细；结构显示清晰；界限明朗；标本固定美观；着色自然（神经着黄色，静脉着蓝色，动脉着红色），不褪色，不掉色；</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3、参照图谱如：人民卫生出版社《人体解剖学图谱》或本科教材《系统解剖学》、《局部解剖学》制作。主要显示膈、腹主动脉、左肾动脉、肠系膜下动脉、肠系膜上动脉、腹腔干、髂总动脉、腰动脉等结构。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293CE94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1372FA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11745B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694A83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D5090D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173</w:t>
            </w:r>
          </w:p>
        </w:tc>
        <w:tc>
          <w:tcPr>
            <w:tcW w:w="610" w:type="pct"/>
            <w:tcBorders>
              <w:top w:val="nil"/>
              <w:left w:val="nil"/>
              <w:bottom w:val="single" w:color="auto" w:sz="8" w:space="0"/>
              <w:right w:val="single" w:color="auto" w:sz="8" w:space="0"/>
            </w:tcBorders>
            <w:shd w:val="clear" w:color="auto" w:fill="auto"/>
            <w:vAlign w:val="center"/>
          </w:tcPr>
          <w:p w14:paraId="335DDC0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板障静脉（ 颅顶、单侧）教学标本制作及配套服务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E00891F">
            <w:pPr>
              <w:widowControl/>
              <w:numPr>
                <w:ilvl w:val="0"/>
                <w:numId w:val="14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3、参照图谱如：人民卫生出版社《人体解剖学图谱》或本科教材《系统解剖学》、《局部解剖学》制作。主要显示板障静脉、颞前板障静脉、枕板障静脉、颞后板障静脉等结构。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4、配有中文注解及立体标示牌，5毫米透明亚克力封装盒。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5、15%的福尔马林保存液保存，液体无浑浊，无气泡，无渗漏。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6、提供对实物标本数字化系统的鉴定证书；</w:t>
            </w:r>
          </w:p>
          <w:p w14:paraId="71300E8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6B21EB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BC73F1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D136462">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FD0563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174</w:t>
            </w:r>
          </w:p>
        </w:tc>
        <w:tc>
          <w:tcPr>
            <w:tcW w:w="610" w:type="pct"/>
            <w:tcBorders>
              <w:top w:val="nil"/>
              <w:left w:val="nil"/>
              <w:bottom w:val="single" w:color="auto" w:sz="8" w:space="0"/>
              <w:right w:val="single" w:color="auto" w:sz="8" w:space="0"/>
            </w:tcBorders>
            <w:shd w:val="clear" w:color="auto" w:fill="auto"/>
            <w:vAlign w:val="center"/>
          </w:tcPr>
          <w:p w14:paraId="7CEC60A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心外形教学标本制作及配套服务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69E9481">
            <w:pPr>
              <w:widowControl/>
              <w:numPr>
                <w:ilvl w:val="0"/>
                <w:numId w:val="14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主动脉弓、头臂干、锁骨下动脉、颈总动脉、上腔静脉、左肺动脉、右心耳、左心耳、右心室、左心室、心尖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E58A41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9E70E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5CBC8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4CD128F">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C0E7C7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175</w:t>
            </w:r>
          </w:p>
        </w:tc>
        <w:tc>
          <w:tcPr>
            <w:tcW w:w="610" w:type="pct"/>
            <w:tcBorders>
              <w:top w:val="nil"/>
              <w:left w:val="nil"/>
              <w:bottom w:val="single" w:color="auto" w:sz="8" w:space="0"/>
              <w:right w:val="single" w:color="auto" w:sz="8" w:space="0"/>
            </w:tcBorders>
            <w:shd w:val="clear" w:color="auto" w:fill="auto"/>
            <w:vAlign w:val="center"/>
          </w:tcPr>
          <w:p w14:paraId="6BDF40A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心血管教学标本制作及配套服务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5DCB823">
            <w:pPr>
              <w:widowControl/>
              <w:numPr>
                <w:ilvl w:val="0"/>
                <w:numId w:val="14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要显示主动脉弓、动脉韧带、上腔静脉、右冠状动脉、左冠状动脉、心大静脉、肺动脉干、肺静脉、前室间支、右缘支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实物标本解剖操作等。（提供3D实物标本二维码演示）。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B0E266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E9984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B3585E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71E2801">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2CCABE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176</w:t>
            </w:r>
          </w:p>
        </w:tc>
        <w:tc>
          <w:tcPr>
            <w:tcW w:w="610" w:type="pct"/>
            <w:tcBorders>
              <w:top w:val="nil"/>
              <w:left w:val="nil"/>
              <w:bottom w:val="single" w:color="auto" w:sz="8" w:space="0"/>
              <w:right w:val="single" w:color="auto" w:sz="8" w:space="0"/>
            </w:tcBorders>
            <w:shd w:val="clear" w:color="auto" w:fill="auto"/>
            <w:vAlign w:val="center"/>
          </w:tcPr>
          <w:p w14:paraId="72972D0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心传导系教学标本制作及配套服务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819C692">
            <w:pPr>
              <w:widowControl/>
              <w:numPr>
                <w:ilvl w:val="0"/>
                <w:numId w:val="14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3、参照图谱如：人民卫生出版社《人体解剖学图谱》或本科教材《系统解剖学》、《局部解剖学》制作。主要显示窦房结、右心房冠状窦口、左心室、右心室、室间隔、右心耳等结构。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31BD37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C5089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E69D84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675CBF1">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003C68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177</w:t>
            </w:r>
          </w:p>
        </w:tc>
        <w:tc>
          <w:tcPr>
            <w:tcW w:w="610" w:type="pct"/>
            <w:tcBorders>
              <w:top w:val="nil"/>
              <w:left w:val="nil"/>
              <w:bottom w:val="single" w:color="auto" w:sz="8" w:space="0"/>
              <w:right w:val="single" w:color="auto" w:sz="8" w:space="0"/>
            </w:tcBorders>
            <w:shd w:val="clear" w:color="auto" w:fill="auto"/>
            <w:vAlign w:val="center"/>
          </w:tcPr>
          <w:p w14:paraId="3FC292C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心腔结构教学标本制作及配套服务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0FBCF96">
            <w:pPr>
              <w:widowControl/>
              <w:numPr>
                <w:ilvl w:val="0"/>
                <w:numId w:val="14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主动脉弓、上腔静脉、动脉韧带、肺动脉干、肺动脉瓣、右心耳、左心耳、乳头肌、肉柱、隔缘肉柱、肺动脉瓣、肺动脉干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73C27A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D333C8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B0087A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A09112C">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5E3095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178</w:t>
            </w:r>
          </w:p>
        </w:tc>
        <w:tc>
          <w:tcPr>
            <w:tcW w:w="610" w:type="pct"/>
            <w:tcBorders>
              <w:top w:val="nil"/>
              <w:left w:val="nil"/>
              <w:bottom w:val="single" w:color="auto" w:sz="8" w:space="0"/>
              <w:right w:val="single" w:color="auto" w:sz="8" w:space="0"/>
            </w:tcBorders>
            <w:shd w:val="clear" w:color="auto" w:fill="auto"/>
            <w:vAlign w:val="center"/>
          </w:tcPr>
          <w:p w14:paraId="535AED1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心肌和纤维环教学标本制作及配套服务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FF6C8E5">
            <w:pPr>
              <w:widowControl/>
              <w:numPr>
                <w:ilvl w:val="0"/>
                <w:numId w:val="14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左心室、右心室、心肌的浅层、中层、深层、肺动脉瓣、左冠状动脉、右冠状动脉、主动脉瓣、左纤维三角、右纤维三角、左房室瓣、右房室瓣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524B9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8469E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DC00AB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8D68B2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717089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179</w:t>
            </w:r>
          </w:p>
        </w:tc>
        <w:tc>
          <w:tcPr>
            <w:tcW w:w="610" w:type="pct"/>
            <w:tcBorders>
              <w:top w:val="nil"/>
              <w:left w:val="nil"/>
              <w:bottom w:val="single" w:color="auto" w:sz="8" w:space="0"/>
              <w:right w:val="single" w:color="auto" w:sz="8" w:space="0"/>
            </w:tcBorders>
            <w:shd w:val="clear" w:color="auto" w:fill="auto"/>
            <w:vAlign w:val="center"/>
          </w:tcPr>
          <w:p w14:paraId="447110B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心体表投影（成尸）教学标本制作及配套服务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BA1A542">
            <w:pPr>
              <w:widowControl/>
              <w:numPr>
                <w:ilvl w:val="0"/>
                <w:numId w:val="14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胸骨柄、剑突、第四肋、第六肋、主动脉瓣听诊区、三尖瓣听诊区、肺动脉瓣听诊区、二尖瓣听诊区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EC5FF8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A3A4D4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995438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B07EC0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5CE09E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180</w:t>
            </w:r>
          </w:p>
        </w:tc>
        <w:tc>
          <w:tcPr>
            <w:tcW w:w="610" w:type="pct"/>
            <w:tcBorders>
              <w:top w:val="nil"/>
              <w:left w:val="nil"/>
              <w:bottom w:val="single" w:color="auto" w:sz="8" w:space="0"/>
              <w:right w:val="single" w:color="auto" w:sz="8" w:space="0"/>
            </w:tcBorders>
            <w:shd w:val="clear" w:color="auto" w:fill="auto"/>
            <w:vAlign w:val="center"/>
          </w:tcPr>
          <w:p w14:paraId="0DC050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心的位置教学标本制作及配套服务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666F20C">
            <w:pPr>
              <w:widowControl/>
              <w:numPr>
                <w:ilvl w:val="0"/>
                <w:numId w:val="15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3、参照图谱如：人民卫生出版社《人体解剖学图谱》或本科教材《系统解剖学》、《局部解剖学》制作。主要显示头臂静脉、上腔静脉、肺、心包、膈神经等结构。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C770C2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635857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0621F5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D9ED17C">
        <w:tblPrEx>
          <w:tblCellMar>
            <w:top w:w="0" w:type="dxa"/>
            <w:left w:w="108" w:type="dxa"/>
            <w:bottom w:w="0" w:type="dxa"/>
            <w:right w:w="108" w:type="dxa"/>
          </w:tblCellMar>
        </w:tblPrEx>
        <w:trPr>
          <w:trHeight w:val="28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90C690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181</w:t>
            </w:r>
          </w:p>
        </w:tc>
        <w:tc>
          <w:tcPr>
            <w:tcW w:w="610" w:type="pct"/>
            <w:tcBorders>
              <w:top w:val="nil"/>
              <w:left w:val="nil"/>
              <w:bottom w:val="single" w:color="auto" w:sz="8" w:space="0"/>
              <w:right w:val="single" w:color="auto" w:sz="8" w:space="0"/>
            </w:tcBorders>
            <w:shd w:val="clear" w:color="auto" w:fill="auto"/>
            <w:vAlign w:val="center"/>
          </w:tcPr>
          <w:p w14:paraId="039DD36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颈外动脉教学标本制作及配套服务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386A5E5">
            <w:pPr>
              <w:widowControl/>
              <w:numPr>
                <w:ilvl w:val="0"/>
                <w:numId w:val="15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颞浅动脉、脑膜中动脉、上颌动脉、耳后动脉、枕动脉、颈内动脉、面动脉、舌动脉、甲状腺上动脉、颈总动脉、颈外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130FB1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F8EBD4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17E43F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D9440A4">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AB07A2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182</w:t>
            </w:r>
          </w:p>
        </w:tc>
        <w:tc>
          <w:tcPr>
            <w:tcW w:w="610" w:type="pct"/>
            <w:tcBorders>
              <w:top w:val="nil"/>
              <w:left w:val="nil"/>
              <w:bottom w:val="single" w:color="auto" w:sz="8" w:space="0"/>
              <w:right w:val="single" w:color="auto" w:sz="8" w:space="0"/>
            </w:tcBorders>
            <w:shd w:val="clear" w:color="auto" w:fill="auto"/>
            <w:vAlign w:val="center"/>
          </w:tcPr>
          <w:p w14:paraId="17A7771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锁骨下动脉及其分支教学标本制作及配套服务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BD5D986">
            <w:pPr>
              <w:widowControl/>
              <w:numPr>
                <w:ilvl w:val="0"/>
                <w:numId w:val="15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甲状腺下动脉、甲状颈干、锁骨下动脉、胸上动脉、胸外侧动脉、胸廓内动脉、肩胛上动脉、胸肩峰动脉、腋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D5EC1B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9B02F8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425A97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DB21152">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C3E73F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183</w:t>
            </w:r>
          </w:p>
        </w:tc>
        <w:tc>
          <w:tcPr>
            <w:tcW w:w="610" w:type="pct"/>
            <w:tcBorders>
              <w:top w:val="nil"/>
              <w:left w:val="nil"/>
              <w:bottom w:val="single" w:color="auto" w:sz="8" w:space="0"/>
              <w:right w:val="single" w:color="auto" w:sz="8" w:space="0"/>
            </w:tcBorders>
            <w:shd w:val="clear" w:color="auto" w:fill="auto"/>
            <w:vAlign w:val="center"/>
          </w:tcPr>
          <w:p w14:paraId="711E35F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腋动脉及其分支教学标本制作及配套服务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B9A32A2">
            <w:pPr>
              <w:widowControl/>
              <w:numPr>
                <w:ilvl w:val="0"/>
                <w:numId w:val="15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3、参照图谱如：人民卫生出版社《人体解剖学图谱》或本科教材《系统解剖学》、《局部解剖学》制作。主要显示腋动脉、旋肱后动脉、肩胛下动脉、旋肩胛动脉、胸背动脉、肱动脉等结构。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36278A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DE42F6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A9B6A1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BF79082">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AF3210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184</w:t>
            </w:r>
          </w:p>
        </w:tc>
        <w:tc>
          <w:tcPr>
            <w:tcW w:w="610" w:type="pct"/>
            <w:tcBorders>
              <w:top w:val="nil"/>
              <w:left w:val="nil"/>
              <w:bottom w:val="single" w:color="auto" w:sz="8" w:space="0"/>
              <w:right w:val="single" w:color="auto" w:sz="8" w:space="0"/>
            </w:tcBorders>
            <w:shd w:val="clear" w:color="auto" w:fill="auto"/>
            <w:vAlign w:val="center"/>
          </w:tcPr>
          <w:p w14:paraId="030D152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上肢动脉（浅层）教学标本制作及配套服务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A8FB913">
            <w:pPr>
              <w:widowControl/>
              <w:numPr>
                <w:ilvl w:val="0"/>
                <w:numId w:val="15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腋动脉、肱动脉、尺侧下副动脉、桡侧返动脉、骨间后动脉、骨间总动脉、桡动脉、尺动脉、骨间前动脉、拇主要动脉、指掌侧总动脉、指掌侧固有动脉、骨间后动脉、掌浅弓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077BCF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F0E22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27D2B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F002EF4">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F4ADFA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185</w:t>
            </w:r>
          </w:p>
        </w:tc>
        <w:tc>
          <w:tcPr>
            <w:tcW w:w="610" w:type="pct"/>
            <w:tcBorders>
              <w:top w:val="nil"/>
              <w:left w:val="nil"/>
              <w:bottom w:val="single" w:color="auto" w:sz="8" w:space="0"/>
              <w:right w:val="single" w:color="auto" w:sz="8" w:space="0"/>
            </w:tcBorders>
            <w:shd w:val="clear" w:color="auto" w:fill="auto"/>
            <w:vAlign w:val="center"/>
          </w:tcPr>
          <w:p w14:paraId="68BC41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上肢动脉（深层）教学标本制作及配套服务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5295C6C">
            <w:pPr>
              <w:widowControl/>
              <w:numPr>
                <w:ilvl w:val="0"/>
                <w:numId w:val="15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腋动脉、肱动脉、尺侧下副动脉、桡侧返动脉、骨间后动脉、骨间总动脉、桡动脉、尺动脉、骨间前动脉、拇主要动脉、指掌侧总动脉、指掌侧固有动脉、骨间后动脉、掌浅弓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DC04B3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45CA2D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9F655A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E32C7A7">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4082DB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186</w:t>
            </w:r>
          </w:p>
        </w:tc>
        <w:tc>
          <w:tcPr>
            <w:tcW w:w="610" w:type="pct"/>
            <w:tcBorders>
              <w:top w:val="nil"/>
              <w:left w:val="nil"/>
              <w:bottom w:val="single" w:color="auto" w:sz="8" w:space="0"/>
              <w:right w:val="single" w:color="auto" w:sz="8" w:space="0"/>
            </w:tcBorders>
            <w:shd w:val="clear" w:color="auto" w:fill="auto"/>
            <w:vAlign w:val="center"/>
          </w:tcPr>
          <w:p w14:paraId="530CEDF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下肢动脉教学标本制作及配套服务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79917A7">
            <w:pPr>
              <w:widowControl/>
              <w:numPr>
                <w:ilvl w:val="0"/>
                <w:numId w:val="15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髂外动脉、股动脉、股深动脉、旋股内侧动脉、旋股外侧动脉、腰大肌、股神经、耻骨肌、股直肌、胫前动脉、臀上动脉、臀下动脉、梨状肌、腘动脉、胫后动脉、足背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1C04DD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D9137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CC0A1F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323749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227FA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187</w:t>
            </w:r>
          </w:p>
        </w:tc>
        <w:tc>
          <w:tcPr>
            <w:tcW w:w="610" w:type="pct"/>
            <w:tcBorders>
              <w:top w:val="nil"/>
              <w:left w:val="nil"/>
              <w:bottom w:val="single" w:color="auto" w:sz="8" w:space="0"/>
              <w:right w:val="single" w:color="auto" w:sz="8" w:space="0"/>
            </w:tcBorders>
            <w:shd w:val="clear" w:color="auto" w:fill="auto"/>
            <w:vAlign w:val="center"/>
          </w:tcPr>
          <w:p w14:paraId="6923E0D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掌浅弓教学标本制作及配套服务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DA713D3">
            <w:pPr>
              <w:widowControl/>
              <w:numPr>
                <w:ilvl w:val="0"/>
                <w:numId w:val="15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桡动脉、尺动脉、掌浅弓、指掌侧总动脉、指掌侧固有动脉、蚓状肌、拇短展肌、小指展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59E02B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5A0D93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92D51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6B17B50">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455B8A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188</w:t>
            </w:r>
          </w:p>
        </w:tc>
        <w:tc>
          <w:tcPr>
            <w:tcW w:w="610" w:type="pct"/>
            <w:tcBorders>
              <w:top w:val="nil"/>
              <w:left w:val="nil"/>
              <w:bottom w:val="single" w:color="auto" w:sz="8" w:space="0"/>
              <w:right w:val="single" w:color="auto" w:sz="8" w:space="0"/>
            </w:tcBorders>
            <w:shd w:val="clear" w:color="auto" w:fill="auto"/>
            <w:vAlign w:val="center"/>
          </w:tcPr>
          <w:p w14:paraId="514FD57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掌深弓教学标本制作及配套服务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287F5B0">
            <w:pPr>
              <w:widowControl/>
              <w:numPr>
                <w:ilvl w:val="0"/>
                <w:numId w:val="15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桡动脉、尺动脉、掌深弓、拇主要动脉、拇指桡掌侧动脉、拇指尺掌侧动脉、指掌侧固有动脉、指掌侧总动脉、掌心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37418A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8AE4F1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213F2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B60A21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185FAE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189</w:t>
            </w:r>
          </w:p>
        </w:tc>
        <w:tc>
          <w:tcPr>
            <w:tcW w:w="610" w:type="pct"/>
            <w:tcBorders>
              <w:top w:val="nil"/>
              <w:left w:val="nil"/>
              <w:bottom w:val="single" w:color="auto" w:sz="8" w:space="0"/>
              <w:right w:val="single" w:color="auto" w:sz="8" w:space="0"/>
            </w:tcBorders>
            <w:shd w:val="clear" w:color="auto" w:fill="auto"/>
            <w:vAlign w:val="center"/>
          </w:tcPr>
          <w:p w14:paraId="182BD0C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足背动脉教学标本制作及配套服务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14CB109">
            <w:pPr>
              <w:widowControl/>
              <w:numPr>
                <w:ilvl w:val="0"/>
                <w:numId w:val="15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胫前动脉、内踝前动脉、足背动脉、跗外侧动脉、弓状动脉、足底深支、跖背动脉、趾背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90BB3D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4CAAAA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0F9950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2F6F61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BB9346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190</w:t>
            </w:r>
          </w:p>
        </w:tc>
        <w:tc>
          <w:tcPr>
            <w:tcW w:w="610" w:type="pct"/>
            <w:tcBorders>
              <w:top w:val="nil"/>
              <w:left w:val="nil"/>
              <w:bottom w:val="single" w:color="auto" w:sz="8" w:space="0"/>
              <w:right w:val="single" w:color="auto" w:sz="8" w:space="0"/>
            </w:tcBorders>
            <w:shd w:val="clear" w:color="auto" w:fill="auto"/>
            <w:vAlign w:val="center"/>
          </w:tcPr>
          <w:p w14:paraId="085F545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足底动脉教学标本制作及配套服务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C5216C6">
            <w:pPr>
              <w:widowControl/>
              <w:numPr>
                <w:ilvl w:val="0"/>
                <w:numId w:val="16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3、参照图谱如：人民卫生出版社《人体解剖学图谱》或本科教材《系统解剖学》、《局部解剖学》制作。主要显示胫后动脉、足底内侧动脉、足底外侧动脉、浅支、深支、趾足底固有动脉等结构。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9D7734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7D567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E8480D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4DDFB73">
        <w:tblPrEx>
          <w:tblCellMar>
            <w:top w:w="0" w:type="dxa"/>
            <w:left w:w="108" w:type="dxa"/>
            <w:bottom w:w="0" w:type="dxa"/>
            <w:right w:w="108" w:type="dxa"/>
          </w:tblCellMar>
        </w:tblPrEx>
        <w:trPr>
          <w:trHeight w:val="28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570B44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191</w:t>
            </w:r>
          </w:p>
        </w:tc>
        <w:tc>
          <w:tcPr>
            <w:tcW w:w="610" w:type="pct"/>
            <w:tcBorders>
              <w:top w:val="nil"/>
              <w:left w:val="nil"/>
              <w:bottom w:val="single" w:color="auto" w:sz="8" w:space="0"/>
              <w:right w:val="single" w:color="auto" w:sz="8" w:space="0"/>
            </w:tcBorders>
            <w:shd w:val="clear" w:color="auto" w:fill="auto"/>
            <w:vAlign w:val="center"/>
          </w:tcPr>
          <w:p w14:paraId="7C0A9B5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腹腔干教学标本制作及配套服务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867497E">
            <w:pPr>
              <w:widowControl/>
              <w:numPr>
                <w:ilvl w:val="0"/>
                <w:numId w:val="16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腹腔干、肝固有动脉、胃十二指肠动脉、胃网膜右动脉、胃右动脉、胃左动脉、肝固有动脉左支、肝总动脉、胃短动脉、脾动脉、胃网膜左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C4BAF1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D776AD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1EB825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0EAAE3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29C6AD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192</w:t>
            </w:r>
          </w:p>
        </w:tc>
        <w:tc>
          <w:tcPr>
            <w:tcW w:w="610" w:type="pct"/>
            <w:tcBorders>
              <w:top w:val="nil"/>
              <w:left w:val="nil"/>
              <w:bottom w:val="single" w:color="auto" w:sz="8" w:space="0"/>
              <w:right w:val="single" w:color="auto" w:sz="8" w:space="0"/>
            </w:tcBorders>
            <w:shd w:val="clear" w:color="auto" w:fill="auto"/>
            <w:vAlign w:val="center"/>
          </w:tcPr>
          <w:p w14:paraId="74DD0B3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肠系膜上动脉（离体）教学标本制作及配套服务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E409C6B">
            <w:pPr>
              <w:widowControl/>
              <w:numPr>
                <w:ilvl w:val="0"/>
                <w:numId w:val="16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3、参照图谱如：人民卫生出版社《人体解剖学图谱》或本科教材《系统解剖学》、《局部解剖学》制作。主要显示肠系膜上动脉、空肠动脉、回肠动脉、回结肠动脉、右结肠动脉、中结肠动脉等结构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ECC226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72812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5F3EB6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66FD7A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B15A15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193</w:t>
            </w:r>
          </w:p>
        </w:tc>
        <w:tc>
          <w:tcPr>
            <w:tcW w:w="610" w:type="pct"/>
            <w:tcBorders>
              <w:top w:val="nil"/>
              <w:left w:val="nil"/>
              <w:bottom w:val="single" w:color="auto" w:sz="8" w:space="0"/>
              <w:right w:val="single" w:color="auto" w:sz="8" w:space="0"/>
            </w:tcBorders>
            <w:shd w:val="clear" w:color="auto" w:fill="auto"/>
            <w:vAlign w:val="center"/>
          </w:tcPr>
          <w:p w14:paraId="5C2A3C0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肠系膜下动脉（离体）教学标本制作及配套服务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AF67296">
            <w:pPr>
              <w:widowControl/>
              <w:numPr>
                <w:ilvl w:val="0"/>
                <w:numId w:val="16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3、参照图谱如：人民卫生出版社《人体解剖学图谱》或本科教材《系统解剖学》、《局部解剖学》制作。主要显示左结肠动脉、乙状结肠动脉、直肠上动脉等结构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AAD738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D7437F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7A4E12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03F458B">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B9EBB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194</w:t>
            </w:r>
          </w:p>
        </w:tc>
        <w:tc>
          <w:tcPr>
            <w:tcW w:w="610" w:type="pct"/>
            <w:tcBorders>
              <w:top w:val="nil"/>
              <w:left w:val="nil"/>
              <w:bottom w:val="single" w:color="auto" w:sz="8" w:space="0"/>
              <w:right w:val="single" w:color="auto" w:sz="8" w:space="0"/>
            </w:tcBorders>
            <w:shd w:val="clear" w:color="auto" w:fill="auto"/>
            <w:vAlign w:val="center"/>
          </w:tcPr>
          <w:p w14:paraId="058574C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盆腔动脉（男）教学标本制作及配套服务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96717E9">
            <w:pPr>
              <w:widowControl/>
              <w:numPr>
                <w:ilvl w:val="0"/>
                <w:numId w:val="16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髂总动脉、髂内动脉、髂外动脉、输尿管、臀上动脉、脐动脉、闭孔动脉、膀胱下动脉、膀胱上动脉、膀胱、直肠下动脉、输精管、直肠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3C1357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0C6F1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8347C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7F90FEB">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7A2127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195</w:t>
            </w:r>
          </w:p>
        </w:tc>
        <w:tc>
          <w:tcPr>
            <w:tcW w:w="610" w:type="pct"/>
            <w:tcBorders>
              <w:top w:val="nil"/>
              <w:left w:val="nil"/>
              <w:bottom w:val="single" w:color="auto" w:sz="8" w:space="0"/>
              <w:right w:val="single" w:color="auto" w:sz="8" w:space="0"/>
            </w:tcBorders>
            <w:shd w:val="clear" w:color="auto" w:fill="auto"/>
            <w:vAlign w:val="center"/>
          </w:tcPr>
          <w:p w14:paraId="1CF887A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盆腔动脉（女）教学标本制作及配套服务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DEE229B">
            <w:pPr>
              <w:widowControl/>
              <w:numPr>
                <w:ilvl w:val="0"/>
                <w:numId w:val="16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3、参照图谱如：人民卫生出版社《人体解剖学图谱》或本科教材《系统解剖学》、《局部解剖学》制作。主要显示精索、附睾头、附睾体、附睾尾、睾丸、睾丸静脉等结构。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1AF349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943E8D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D9C27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9850A44">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2F97FE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196</w:t>
            </w:r>
          </w:p>
        </w:tc>
        <w:tc>
          <w:tcPr>
            <w:tcW w:w="610" w:type="pct"/>
            <w:tcBorders>
              <w:top w:val="nil"/>
              <w:left w:val="nil"/>
              <w:bottom w:val="single" w:color="auto" w:sz="8" w:space="0"/>
              <w:right w:val="single" w:color="auto" w:sz="8" w:space="0"/>
            </w:tcBorders>
            <w:shd w:val="clear" w:color="auto" w:fill="auto"/>
            <w:vAlign w:val="center"/>
          </w:tcPr>
          <w:p w14:paraId="1AEB8D8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头颈部静脉(单侧)教学标本制作及配套服务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9FE3BB6">
            <w:pPr>
              <w:widowControl/>
              <w:numPr>
                <w:ilvl w:val="0"/>
                <w:numId w:val="16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颈内静脉、颏下静脉、颈外静脉、甲状腺上静脉、面静脉、颈前静脉、颞浅静脉、下颌后静脉、上颌静脉、翼静脉丛、面深静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56C624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6684DF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EC5F55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F93D7CC">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AA9E3A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197</w:t>
            </w:r>
          </w:p>
        </w:tc>
        <w:tc>
          <w:tcPr>
            <w:tcW w:w="610" w:type="pct"/>
            <w:tcBorders>
              <w:top w:val="nil"/>
              <w:left w:val="nil"/>
              <w:bottom w:val="single" w:color="auto" w:sz="8" w:space="0"/>
              <w:right w:val="single" w:color="auto" w:sz="8" w:space="0"/>
            </w:tcBorders>
            <w:shd w:val="clear" w:color="auto" w:fill="auto"/>
            <w:vAlign w:val="center"/>
          </w:tcPr>
          <w:p w14:paraId="392407A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上腔静脉及属支教学标本制作及配套服务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F8E4B1A">
            <w:pPr>
              <w:widowControl/>
              <w:numPr>
                <w:ilvl w:val="0"/>
                <w:numId w:val="16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颈内静脉、甲状腺下静脉、锁骨下静脉、颈外静脉、头臂静脉、上腔静脉、升主动脉、奇静脉、肋间后静脉、半奇静脉、颈前静脉、刻下静脉、甲状腺上静脉、面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656043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E5EE5E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D1C5C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9DE4604">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D89D2A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198</w:t>
            </w:r>
          </w:p>
        </w:tc>
        <w:tc>
          <w:tcPr>
            <w:tcW w:w="610" w:type="pct"/>
            <w:tcBorders>
              <w:top w:val="nil"/>
              <w:left w:val="nil"/>
              <w:bottom w:val="single" w:color="auto" w:sz="8" w:space="0"/>
              <w:right w:val="single" w:color="auto" w:sz="8" w:space="0"/>
            </w:tcBorders>
            <w:shd w:val="clear" w:color="auto" w:fill="auto"/>
            <w:vAlign w:val="center"/>
          </w:tcPr>
          <w:p w14:paraId="3C229C9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下腔静脉及属支教学标本制作及配套服务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D83CA59">
            <w:pPr>
              <w:widowControl/>
              <w:numPr>
                <w:ilvl w:val="0"/>
                <w:numId w:val="16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膈下静脉、下腔静脉、肾上腺、肾上腺静脉、肾静脉、腰静脉、腰升静脉、睾丸静脉、髂总静脉、髂内静脉、髂外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B9759C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B75D96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AA92E9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3C7793E">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C0F8F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199</w:t>
            </w:r>
          </w:p>
        </w:tc>
        <w:tc>
          <w:tcPr>
            <w:tcW w:w="610" w:type="pct"/>
            <w:tcBorders>
              <w:top w:val="nil"/>
              <w:left w:val="nil"/>
              <w:bottom w:val="single" w:color="auto" w:sz="8" w:space="0"/>
              <w:right w:val="single" w:color="auto" w:sz="8" w:space="0"/>
            </w:tcBorders>
            <w:shd w:val="clear" w:color="auto" w:fill="auto"/>
            <w:vAlign w:val="center"/>
          </w:tcPr>
          <w:p w14:paraId="6DA2FB6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肝门静脉及属支（原位）教学标本制作及配套服务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B768D1B">
            <w:pPr>
              <w:widowControl/>
              <w:numPr>
                <w:ilvl w:val="0"/>
                <w:numId w:val="16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肝、胆囊、肝门静脉、胃左静脉、胃右静脉、脾静脉、十二指肠、胃网膜右静脉、肠系膜下静脉、肠系膜上静脉、升结肠、降结肠、直肠上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820A3F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16E068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4F4DB0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A9FEA3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97DEBD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w:t>
            </w:r>
          </w:p>
        </w:tc>
        <w:tc>
          <w:tcPr>
            <w:tcW w:w="610" w:type="pct"/>
            <w:tcBorders>
              <w:top w:val="nil"/>
              <w:left w:val="nil"/>
              <w:bottom w:val="single" w:color="auto" w:sz="8" w:space="0"/>
              <w:right w:val="single" w:color="auto" w:sz="8" w:space="0"/>
            </w:tcBorders>
            <w:shd w:val="clear" w:color="auto" w:fill="auto"/>
            <w:vAlign w:val="center"/>
          </w:tcPr>
          <w:p w14:paraId="1042BDD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上肢浅静脉教学标本制作及配套服务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E33B5A6">
            <w:pPr>
              <w:widowControl/>
              <w:numPr>
                <w:ilvl w:val="0"/>
                <w:numId w:val="17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3、参照图谱如：人民卫生出版社《人体解剖学图谱》或本科教材《系统解剖学》、《局部解剖学》制作。主要显示头静脉、贵要静脉、肘正中静脉、前臂正中静脉、手背静脉网等结构。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276D20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BD5EA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8CA7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B482593">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EEE354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201</w:t>
            </w:r>
          </w:p>
        </w:tc>
        <w:tc>
          <w:tcPr>
            <w:tcW w:w="610" w:type="pct"/>
            <w:tcBorders>
              <w:top w:val="nil"/>
              <w:left w:val="nil"/>
              <w:bottom w:val="single" w:color="auto" w:sz="8" w:space="0"/>
              <w:right w:val="single" w:color="auto" w:sz="8" w:space="0"/>
            </w:tcBorders>
            <w:shd w:val="clear" w:color="auto" w:fill="auto"/>
            <w:vAlign w:val="center"/>
          </w:tcPr>
          <w:p w14:paraId="79B4C40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下肢浅静脉教学标本制作及配套服务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C63520E">
            <w:pPr>
              <w:widowControl/>
              <w:numPr>
                <w:ilvl w:val="0"/>
                <w:numId w:val="17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旋髂浅静脉、股静脉、腹壁浅静脉、阴部外静脉、股外侧浅静脉、大隐静脉、股内侧浅静脉、小隐静脉、足背静脉网、跖背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77F7E6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7C4503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72E8FD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F32417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E4E04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202</w:t>
            </w:r>
          </w:p>
        </w:tc>
        <w:tc>
          <w:tcPr>
            <w:tcW w:w="610" w:type="pct"/>
            <w:tcBorders>
              <w:top w:val="nil"/>
              <w:left w:val="nil"/>
              <w:bottom w:val="single" w:color="auto" w:sz="8" w:space="0"/>
              <w:right w:val="single" w:color="auto" w:sz="8" w:space="0"/>
            </w:tcBorders>
            <w:shd w:val="clear" w:color="auto" w:fill="auto"/>
            <w:vAlign w:val="center"/>
          </w:tcPr>
          <w:p w14:paraId="5C7C7B5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手背静脉网教学标本制作及配套服务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59CC86C">
            <w:pPr>
              <w:widowControl/>
              <w:numPr>
                <w:ilvl w:val="0"/>
                <w:numId w:val="17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精索、附睾头、附睾体、附睾尾、睾丸、睾丸静脉等结构主要显示手背静脉网、指背腱膜、伸肌支持带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49F4E1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A5E09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18C8F9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6F4A9D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6CFF5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203</w:t>
            </w:r>
          </w:p>
        </w:tc>
        <w:tc>
          <w:tcPr>
            <w:tcW w:w="610" w:type="pct"/>
            <w:tcBorders>
              <w:top w:val="nil"/>
              <w:left w:val="nil"/>
              <w:bottom w:val="single" w:color="auto" w:sz="8" w:space="0"/>
              <w:right w:val="single" w:color="auto" w:sz="8" w:space="0"/>
            </w:tcBorders>
            <w:shd w:val="clear" w:color="auto" w:fill="auto"/>
            <w:vAlign w:val="center"/>
          </w:tcPr>
          <w:p w14:paraId="25944E7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足背静脉网教学标本制作及配套服务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1D155EC">
            <w:pPr>
              <w:widowControl/>
              <w:numPr>
                <w:ilvl w:val="0"/>
                <w:numId w:val="17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3、参照图谱如：人民卫生出版社《人体解剖学图谱》或本科教材《系统解剖学》、《局部解剖学》制作。主要显示足背静脉网、大隐静脉、小隐静脉等结构。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151A4C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C1B9BA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85FFC6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CA3BD2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D68A2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204</w:t>
            </w:r>
          </w:p>
        </w:tc>
        <w:tc>
          <w:tcPr>
            <w:tcW w:w="610" w:type="pct"/>
            <w:tcBorders>
              <w:top w:val="nil"/>
              <w:left w:val="nil"/>
              <w:bottom w:val="single" w:color="auto" w:sz="8" w:space="0"/>
              <w:right w:val="single" w:color="auto" w:sz="8" w:space="0"/>
            </w:tcBorders>
            <w:shd w:val="clear" w:color="auto" w:fill="auto"/>
            <w:vAlign w:val="center"/>
          </w:tcPr>
          <w:p w14:paraId="08C8E85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脾外形教学标本制作及配套服务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6FFE169">
            <w:pPr>
              <w:widowControl/>
              <w:numPr>
                <w:ilvl w:val="0"/>
                <w:numId w:val="17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3、参照图谱如：人民卫生出版社《人体解剖学图谱》或本科教材《系统解剖学》、《局部解剖学》制作。主要显示脾门、副脾、脾静脉、脾动脉、脾切迹、上缘、下缘、膈面等结构。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4B4883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0C479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CF6BA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4F58338">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3F7ABA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205</w:t>
            </w:r>
          </w:p>
        </w:tc>
        <w:tc>
          <w:tcPr>
            <w:tcW w:w="610" w:type="pct"/>
            <w:tcBorders>
              <w:top w:val="nil"/>
              <w:left w:val="nil"/>
              <w:bottom w:val="single" w:color="auto" w:sz="8" w:space="0"/>
              <w:right w:val="single" w:color="auto" w:sz="8" w:space="0"/>
            </w:tcBorders>
            <w:shd w:val="clear" w:color="auto" w:fill="auto"/>
            <w:vAlign w:val="center"/>
          </w:tcPr>
          <w:p w14:paraId="5069B89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眼眶内结构教学标本制作及配套服务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5A5D1B3">
            <w:pPr>
              <w:widowControl/>
              <w:numPr>
                <w:ilvl w:val="0"/>
                <w:numId w:val="17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三叉神经、三叉神经节、上睑提肌、上直肌、上斜肌、眼神经、额神经、鼻睫神经、泪腺、泪腺动脉、视神经、眼动脉、外直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7D4A61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328D78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0052FC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662203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B1E74F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206</w:t>
            </w:r>
          </w:p>
        </w:tc>
        <w:tc>
          <w:tcPr>
            <w:tcW w:w="610" w:type="pct"/>
            <w:tcBorders>
              <w:top w:val="nil"/>
              <w:left w:val="nil"/>
              <w:bottom w:val="single" w:color="auto" w:sz="8" w:space="0"/>
              <w:right w:val="single" w:color="auto" w:sz="8" w:space="0"/>
            </w:tcBorders>
            <w:shd w:val="clear" w:color="auto" w:fill="auto"/>
            <w:vAlign w:val="center"/>
          </w:tcPr>
          <w:p w14:paraId="2682B68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眼球构造教学标本制作及配套服务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FF50561">
            <w:pPr>
              <w:widowControl/>
              <w:numPr>
                <w:ilvl w:val="0"/>
                <w:numId w:val="17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3、参照图谱如：人民卫生出版社《人体解剖学图谱》或本科教材《系统解剖学》、《局部解剖学》制作。主要显示视神经、眼球、晶状体、眶脂体、角膜、巩膜外隙、结膜上穹等结构。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B3CF74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6EB12D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1ED714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70DA8A6">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5107ED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207</w:t>
            </w:r>
          </w:p>
        </w:tc>
        <w:tc>
          <w:tcPr>
            <w:tcW w:w="610" w:type="pct"/>
            <w:tcBorders>
              <w:top w:val="nil"/>
              <w:left w:val="nil"/>
              <w:bottom w:val="single" w:color="auto" w:sz="8" w:space="0"/>
              <w:right w:val="single" w:color="auto" w:sz="8" w:space="0"/>
            </w:tcBorders>
            <w:shd w:val="clear" w:color="auto" w:fill="auto"/>
            <w:vAlign w:val="center"/>
          </w:tcPr>
          <w:p w14:paraId="5C23C6E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眼球与眼外肌教学标本制作及配套服务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2A699DF">
            <w:pPr>
              <w:widowControl/>
              <w:numPr>
                <w:ilvl w:val="0"/>
                <w:numId w:val="17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3、参照图谱如：人民卫生出版社《人体解剖学图谱》或本科教材《系统解剖学》、《局部解剖学》制作。主要显示上直肌、上斜肌、外直肌、内直肌、下斜肌、下直肌、视神经、眼球、泪腺、上睑提肌等结构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069A82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47E46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91898C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DBBE02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518B65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208</w:t>
            </w:r>
          </w:p>
        </w:tc>
        <w:tc>
          <w:tcPr>
            <w:tcW w:w="610" w:type="pct"/>
            <w:tcBorders>
              <w:top w:val="nil"/>
              <w:left w:val="nil"/>
              <w:bottom w:val="single" w:color="auto" w:sz="8" w:space="0"/>
              <w:right w:val="single" w:color="auto" w:sz="8" w:space="0"/>
            </w:tcBorders>
            <w:shd w:val="clear" w:color="auto" w:fill="auto"/>
            <w:vAlign w:val="center"/>
          </w:tcPr>
          <w:p w14:paraId="369ACCF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眼球及眼外肌上面观教学标本制作及配套服务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5662DCD">
            <w:pPr>
              <w:widowControl/>
              <w:numPr>
                <w:ilvl w:val="0"/>
                <w:numId w:val="17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3、参照图谱如：人民卫生出版社《人体解剖学图谱》或本科教材《系统解剖学》、《局部解剖学》制作。主要显示提上睑肌、上直肌、内直肌、外直肌、上斜肌等结构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C1FF79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C212C8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33E1AC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6D6C80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73611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209</w:t>
            </w:r>
          </w:p>
        </w:tc>
        <w:tc>
          <w:tcPr>
            <w:tcW w:w="610" w:type="pct"/>
            <w:tcBorders>
              <w:top w:val="nil"/>
              <w:left w:val="nil"/>
              <w:bottom w:val="single" w:color="auto" w:sz="8" w:space="0"/>
              <w:right w:val="single" w:color="auto" w:sz="8" w:space="0"/>
            </w:tcBorders>
            <w:shd w:val="clear" w:color="auto" w:fill="auto"/>
            <w:vAlign w:val="center"/>
          </w:tcPr>
          <w:p w14:paraId="7312919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眼球及眼外肌内面观教学标本制作及配套服务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FD051A3">
            <w:pPr>
              <w:widowControl/>
              <w:numPr>
                <w:ilvl w:val="0"/>
                <w:numId w:val="17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3、参照图谱如：人民卫生出版社《人体解剖学图谱》或本科教材《系统解剖学》、《局部解剖学》制作。主要显示提上睑肌、上直肌、内直肌、外直肌、上斜肌等结构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237E64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C34D5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E39C71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8324B3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6E45B5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210</w:t>
            </w:r>
          </w:p>
        </w:tc>
        <w:tc>
          <w:tcPr>
            <w:tcW w:w="610" w:type="pct"/>
            <w:tcBorders>
              <w:top w:val="nil"/>
              <w:left w:val="nil"/>
              <w:bottom w:val="single" w:color="auto" w:sz="8" w:space="0"/>
              <w:right w:val="single" w:color="auto" w:sz="8" w:space="0"/>
            </w:tcBorders>
            <w:shd w:val="clear" w:color="auto" w:fill="auto"/>
            <w:vAlign w:val="center"/>
          </w:tcPr>
          <w:p w14:paraId="6972F35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眼的动脉教学标本制作及配套服务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6624942">
            <w:pPr>
              <w:widowControl/>
              <w:numPr>
                <w:ilvl w:val="0"/>
                <w:numId w:val="18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3、参照图谱如：人民卫生出版社《人体解剖学图谱》或本科教材《系统解剖学》、《局部解剖学》制作。主要显示视神经、泪腺动脉、眼动脉、筛前动脉、睫后长动脉、颈内动脉等结构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449B0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47DE70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DFC430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E1EC3C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B5B6D5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211</w:t>
            </w:r>
          </w:p>
        </w:tc>
        <w:tc>
          <w:tcPr>
            <w:tcW w:w="610" w:type="pct"/>
            <w:tcBorders>
              <w:top w:val="nil"/>
              <w:left w:val="nil"/>
              <w:bottom w:val="single" w:color="auto" w:sz="8" w:space="0"/>
              <w:right w:val="single" w:color="auto" w:sz="8" w:space="0"/>
            </w:tcBorders>
            <w:shd w:val="clear" w:color="auto" w:fill="auto"/>
            <w:vAlign w:val="center"/>
          </w:tcPr>
          <w:p w14:paraId="2B8F859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眼眶矢状切面教学标本制作及配套服务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A902AE7">
            <w:pPr>
              <w:widowControl/>
              <w:numPr>
                <w:ilvl w:val="0"/>
                <w:numId w:val="18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3、参照图谱如：人民卫生出版社《人体解剖学图谱》或本科教材《系统解剖学》、《局部解剖学》制作。主要显示视神经、晶状体、巩膜、睑板、上直肌、下直肌等结构。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D1D7C7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8F4172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C239C8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FD61E4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6F758B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212</w:t>
            </w:r>
          </w:p>
        </w:tc>
        <w:tc>
          <w:tcPr>
            <w:tcW w:w="610" w:type="pct"/>
            <w:tcBorders>
              <w:top w:val="nil"/>
              <w:left w:val="nil"/>
              <w:bottom w:val="single" w:color="auto" w:sz="8" w:space="0"/>
              <w:right w:val="single" w:color="auto" w:sz="8" w:space="0"/>
            </w:tcBorders>
            <w:shd w:val="clear" w:color="auto" w:fill="auto"/>
            <w:vAlign w:val="center"/>
          </w:tcPr>
          <w:p w14:paraId="4A42DB8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睑板教学标本制作及配套服务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3E50464">
            <w:pPr>
              <w:widowControl/>
              <w:numPr>
                <w:ilvl w:val="0"/>
                <w:numId w:val="18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3、参照图谱如：人民卫生出版社《人体解剖学图谱》或本科教材《系统解剖学》、《局部解剖学》制作。主要显示上睑提肌、上斜肌、下斜肌、泪腺、上睑板、睑外侧韧带、下睑板等结构。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F2A0DB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FF088C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D8503E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EA87DC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51A60C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213</w:t>
            </w:r>
          </w:p>
        </w:tc>
        <w:tc>
          <w:tcPr>
            <w:tcW w:w="610" w:type="pct"/>
            <w:tcBorders>
              <w:top w:val="nil"/>
              <w:left w:val="nil"/>
              <w:bottom w:val="single" w:color="auto" w:sz="8" w:space="0"/>
              <w:right w:val="single" w:color="auto" w:sz="8" w:space="0"/>
            </w:tcBorders>
            <w:shd w:val="clear" w:color="auto" w:fill="auto"/>
            <w:vAlign w:val="center"/>
          </w:tcPr>
          <w:p w14:paraId="62EF8C2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泪器教学标本制作及配套服务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9832389">
            <w:pPr>
              <w:widowControl/>
              <w:numPr>
                <w:ilvl w:val="0"/>
                <w:numId w:val="18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3、参照图谱如：人民卫生出版社《人体解剖学图谱》或本科教材《系统解剖学》、《局部解剖学》制作。主要显示泪小管、泪囊、泪阜、泪腺、泪小点、鼻泪管、下鼻甲等结构。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8BD4E4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121682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689A61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9BDAF2">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6D2975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214</w:t>
            </w:r>
          </w:p>
        </w:tc>
        <w:tc>
          <w:tcPr>
            <w:tcW w:w="610" w:type="pct"/>
            <w:tcBorders>
              <w:top w:val="nil"/>
              <w:left w:val="nil"/>
              <w:bottom w:val="single" w:color="auto" w:sz="8" w:space="0"/>
              <w:right w:val="single" w:color="auto" w:sz="8" w:space="0"/>
            </w:tcBorders>
            <w:shd w:val="clear" w:color="auto" w:fill="auto"/>
            <w:vAlign w:val="center"/>
          </w:tcPr>
          <w:p w14:paraId="5F30594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经眼球视交叉水平切面教学标本制作及配套服务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189D8DB">
            <w:pPr>
              <w:widowControl/>
              <w:numPr>
                <w:ilvl w:val="0"/>
                <w:numId w:val="18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3、参照图谱如：人民卫生出版社《人体解剖学图谱》或本科教材《系统解剖学》、《局部解剖学》制作。主要显示视神经、外直肌、巩膜、眶脂体等结构。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6250F6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3BF11B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18156A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8FA68C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8B275D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215</w:t>
            </w:r>
          </w:p>
        </w:tc>
        <w:tc>
          <w:tcPr>
            <w:tcW w:w="610" w:type="pct"/>
            <w:tcBorders>
              <w:top w:val="nil"/>
              <w:left w:val="nil"/>
              <w:bottom w:val="single" w:color="auto" w:sz="8" w:space="0"/>
              <w:right w:val="single" w:color="auto" w:sz="8" w:space="0"/>
            </w:tcBorders>
            <w:shd w:val="clear" w:color="auto" w:fill="auto"/>
            <w:vAlign w:val="center"/>
          </w:tcPr>
          <w:p w14:paraId="0AEC614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前庭涡器概观教学标本制作及配套服务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67ECCCE">
            <w:pPr>
              <w:widowControl/>
              <w:numPr>
                <w:ilvl w:val="0"/>
                <w:numId w:val="18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3、参照图谱如：人民卫生出版社《人体解剖学图谱》或本科教材《系统解剖学》、《局部解剖学》制作。主要显示耳廓、外耳道、鼓膜、骨半规管、听小骨、咽鼓管等结构。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6CC1F9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CA85F8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9F3712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E65A182">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7768F4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216</w:t>
            </w:r>
          </w:p>
        </w:tc>
        <w:tc>
          <w:tcPr>
            <w:tcW w:w="610" w:type="pct"/>
            <w:tcBorders>
              <w:top w:val="nil"/>
              <w:left w:val="nil"/>
              <w:bottom w:val="single" w:color="auto" w:sz="8" w:space="0"/>
              <w:right w:val="single" w:color="auto" w:sz="8" w:space="0"/>
            </w:tcBorders>
            <w:shd w:val="clear" w:color="auto" w:fill="auto"/>
            <w:vAlign w:val="center"/>
          </w:tcPr>
          <w:p w14:paraId="1C732FD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鼓室内侧壁教学标本制作及配套服务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279EBB0">
            <w:pPr>
              <w:widowControl/>
              <w:numPr>
                <w:ilvl w:val="0"/>
                <w:numId w:val="18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乳突、面神经管凸、外半规管凸、前庭窗、鼓膜张肌、颈内动脉、咽鼓管、岬、乳突小房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D4F335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8072E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B9062A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B367427">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DDBEFA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217</w:t>
            </w:r>
          </w:p>
        </w:tc>
        <w:tc>
          <w:tcPr>
            <w:tcW w:w="610" w:type="pct"/>
            <w:tcBorders>
              <w:top w:val="nil"/>
              <w:left w:val="nil"/>
              <w:bottom w:val="single" w:color="auto" w:sz="8" w:space="0"/>
              <w:right w:val="single" w:color="auto" w:sz="8" w:space="0"/>
            </w:tcBorders>
            <w:shd w:val="clear" w:color="auto" w:fill="auto"/>
            <w:vAlign w:val="center"/>
          </w:tcPr>
          <w:p w14:paraId="1DC0A15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鼓室外侧壁教学标本制作及配套服务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C0CE1EF">
            <w:pPr>
              <w:widowControl/>
              <w:numPr>
                <w:ilvl w:val="0"/>
                <w:numId w:val="18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3、参照图谱如：人民卫生出版社《人体解剖学图谱》或本科教材《系统解剖学》、《局部解剖学》制作。主要显示咽鼓管、鼓膜、听小骨、鼓室等结构。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2B3368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70156F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D6F067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45C383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11D5FB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218</w:t>
            </w:r>
          </w:p>
        </w:tc>
        <w:tc>
          <w:tcPr>
            <w:tcW w:w="610" w:type="pct"/>
            <w:tcBorders>
              <w:top w:val="nil"/>
              <w:left w:val="nil"/>
              <w:bottom w:val="single" w:color="auto" w:sz="8" w:space="0"/>
              <w:right w:val="single" w:color="auto" w:sz="8" w:space="0"/>
            </w:tcBorders>
            <w:shd w:val="clear" w:color="auto" w:fill="auto"/>
            <w:vAlign w:val="center"/>
          </w:tcPr>
          <w:p w14:paraId="3F2EA8E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听小骨位置教学标本制作及配套服务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BA6394C">
            <w:pPr>
              <w:widowControl/>
              <w:numPr>
                <w:ilvl w:val="0"/>
                <w:numId w:val="18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3、参照图谱如：人民卫生出版社《人体解剖学图谱》或本科教材《系统解剖学》、《局部解剖学》制作。主要显示骨半规管、听小骨、鼓室、咽鼓管、鼓膜等结构。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41B35D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9DC7B3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167F67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3DACB21">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5E1430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219</w:t>
            </w:r>
          </w:p>
        </w:tc>
        <w:tc>
          <w:tcPr>
            <w:tcW w:w="610" w:type="pct"/>
            <w:tcBorders>
              <w:top w:val="nil"/>
              <w:left w:val="nil"/>
              <w:bottom w:val="single" w:color="auto" w:sz="8" w:space="0"/>
              <w:right w:val="single" w:color="auto" w:sz="8" w:space="0"/>
            </w:tcBorders>
            <w:shd w:val="clear" w:color="auto" w:fill="auto"/>
            <w:vAlign w:val="center"/>
          </w:tcPr>
          <w:p w14:paraId="595EDD3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耳廓及耳软骨教学标本制作及配套服务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829384D">
            <w:pPr>
              <w:widowControl/>
              <w:numPr>
                <w:ilvl w:val="0"/>
                <w:numId w:val="18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3、参照图谱如：人民卫生出版社《人体解剖学图谱》或本科教材《系统解剖学》、《局部解剖学》制作。主要显示耳轮、耳舟、对耳轮脚、三角窝、对耳轮、对耳屏、二轮脚、耳轮尾</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E5FB4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67CC65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57A26E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500387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9778D0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220</w:t>
            </w:r>
          </w:p>
        </w:tc>
        <w:tc>
          <w:tcPr>
            <w:tcW w:w="610" w:type="pct"/>
            <w:tcBorders>
              <w:top w:val="nil"/>
              <w:left w:val="nil"/>
              <w:bottom w:val="single" w:color="auto" w:sz="8" w:space="0"/>
              <w:right w:val="single" w:color="auto" w:sz="8" w:space="0"/>
            </w:tcBorders>
            <w:shd w:val="clear" w:color="auto" w:fill="auto"/>
            <w:vAlign w:val="center"/>
          </w:tcPr>
          <w:p w14:paraId="61DE70A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脊髓整体观（离体）教学标本制作及配套服务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4061008">
            <w:pPr>
              <w:widowControl/>
              <w:numPr>
                <w:ilvl w:val="0"/>
                <w:numId w:val="19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3、参照图谱如：人民卫生出版社《人体解剖学图谱》或本科教材《系统解剖学》、《局部解剖学》制作。主要显示脊髓、硬脊膜、颈彭大、腰骶膨大、颈丛、臂丛、马尾、终丝等结构。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80F97C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DBFCF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EB2F6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E86589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4F40D3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221</w:t>
            </w:r>
          </w:p>
        </w:tc>
        <w:tc>
          <w:tcPr>
            <w:tcW w:w="610" w:type="pct"/>
            <w:tcBorders>
              <w:top w:val="nil"/>
              <w:left w:val="nil"/>
              <w:bottom w:val="single" w:color="auto" w:sz="8" w:space="0"/>
              <w:right w:val="single" w:color="auto" w:sz="8" w:space="0"/>
            </w:tcBorders>
            <w:shd w:val="clear" w:color="auto" w:fill="auto"/>
            <w:vAlign w:val="center"/>
          </w:tcPr>
          <w:p w14:paraId="6FC665D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脊髓被膜教学标本制作及配套服务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B35722B">
            <w:pPr>
              <w:widowControl/>
              <w:numPr>
                <w:ilvl w:val="0"/>
                <w:numId w:val="19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3、参照图谱如：人民卫生出版社《人体解剖学图谱》或本科教材《系统解剖学》、《局部解剖学》制作。主要显示椎体、椎弓板、硬脊膜、脊髓蛛网膜、脊神经前根、脊神经节等结构。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76E54D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73323E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428F0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0D5AD18">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EFE24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222</w:t>
            </w:r>
          </w:p>
        </w:tc>
        <w:tc>
          <w:tcPr>
            <w:tcW w:w="610" w:type="pct"/>
            <w:tcBorders>
              <w:top w:val="nil"/>
              <w:left w:val="nil"/>
              <w:bottom w:val="single" w:color="auto" w:sz="8" w:space="0"/>
              <w:right w:val="single" w:color="auto" w:sz="8" w:space="0"/>
            </w:tcBorders>
            <w:shd w:val="clear" w:color="auto" w:fill="auto"/>
            <w:vAlign w:val="center"/>
          </w:tcPr>
          <w:p w14:paraId="640E869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脊髓位置（示意）教学标本制作及配套服务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4C93DC7">
            <w:pPr>
              <w:widowControl/>
              <w:numPr>
                <w:ilvl w:val="0"/>
                <w:numId w:val="19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3、参照图谱如：人民卫生出版社《人体解剖学图谱》或本科教材《系统解剖学》、《局部解剖学》制作。主要显示椎体、椎弓板、硬脊膜、脊髓蛛网膜、脊神经前根、脊神经节等结构。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78A34B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334F98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397C10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6D1D89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C75443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223</w:t>
            </w:r>
          </w:p>
        </w:tc>
        <w:tc>
          <w:tcPr>
            <w:tcW w:w="610" w:type="pct"/>
            <w:tcBorders>
              <w:top w:val="nil"/>
              <w:left w:val="nil"/>
              <w:bottom w:val="single" w:color="auto" w:sz="8" w:space="0"/>
              <w:right w:val="single" w:color="auto" w:sz="8" w:space="0"/>
            </w:tcBorders>
            <w:shd w:val="clear" w:color="auto" w:fill="auto"/>
            <w:vAlign w:val="center"/>
          </w:tcPr>
          <w:p w14:paraId="7CFD0EF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脑连脊髓教学标本制作及配套服务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7B91EE8">
            <w:pPr>
              <w:widowControl/>
              <w:numPr>
                <w:ilvl w:val="0"/>
                <w:numId w:val="19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3、参照图谱如：人民卫生出版社《人体解剖学图谱》或本科教材《系统解剖学》、《局部解剖学》制作。主要显示端脑、小脑、脑桥、颈神经、脊髓、颈膨大、腰骶膨大、腰神经、马尾、终丝等结构。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FDDF88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B5828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77425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C139A5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AE1CCB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224</w:t>
            </w:r>
          </w:p>
        </w:tc>
        <w:tc>
          <w:tcPr>
            <w:tcW w:w="610" w:type="pct"/>
            <w:tcBorders>
              <w:top w:val="nil"/>
              <w:left w:val="nil"/>
              <w:bottom w:val="single" w:color="auto" w:sz="8" w:space="0"/>
              <w:right w:val="single" w:color="auto" w:sz="8" w:space="0"/>
            </w:tcBorders>
            <w:shd w:val="clear" w:color="auto" w:fill="auto"/>
            <w:vAlign w:val="center"/>
          </w:tcPr>
          <w:p w14:paraId="1FC3FD4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整脑教学标本制作及配套服务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1F0D814">
            <w:pPr>
              <w:widowControl/>
              <w:numPr>
                <w:ilvl w:val="0"/>
                <w:numId w:val="19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嗅束、视神经、小脑、视交叉、乳头体、脑桥、三叉神经、面神经、迷走神经、小脑、延髓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E02589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EF6CC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BE38D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4F8926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13E922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225</w:t>
            </w:r>
          </w:p>
        </w:tc>
        <w:tc>
          <w:tcPr>
            <w:tcW w:w="610" w:type="pct"/>
            <w:tcBorders>
              <w:top w:val="nil"/>
              <w:left w:val="nil"/>
              <w:bottom w:val="single" w:color="auto" w:sz="8" w:space="0"/>
              <w:right w:val="single" w:color="auto" w:sz="8" w:space="0"/>
            </w:tcBorders>
            <w:shd w:val="clear" w:color="auto" w:fill="auto"/>
            <w:vAlign w:val="center"/>
          </w:tcPr>
          <w:p w14:paraId="7FEF124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脑水平切（过内囊）教学标本制作及配套服务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2449D84">
            <w:pPr>
              <w:widowControl/>
              <w:numPr>
                <w:ilvl w:val="0"/>
                <w:numId w:val="19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3、参照图谱如：人民卫生出版社《人体解剖学图谱》或本科教材《系统解剖学》、《局部解剖学》制作。主要显示侧脑室前角、胼胝体、第三脑室、内囊、尾状核、背侧丘脑、侧脑室、胼胝体压部等结构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1FABF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DAD973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4A8C47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8DF105C">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2A77F2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226</w:t>
            </w:r>
          </w:p>
        </w:tc>
        <w:tc>
          <w:tcPr>
            <w:tcW w:w="610" w:type="pct"/>
            <w:tcBorders>
              <w:top w:val="nil"/>
              <w:left w:val="nil"/>
              <w:bottom w:val="single" w:color="auto" w:sz="8" w:space="0"/>
              <w:right w:val="single" w:color="auto" w:sz="8" w:space="0"/>
            </w:tcBorders>
            <w:shd w:val="clear" w:color="auto" w:fill="auto"/>
            <w:vAlign w:val="center"/>
          </w:tcPr>
          <w:p w14:paraId="30C291D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脑正中矢状切教学标本制作及配套服务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D4ED3B0">
            <w:pPr>
              <w:widowControl/>
              <w:numPr>
                <w:ilvl w:val="0"/>
                <w:numId w:val="19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胼胝体干、扣带回、扣带沟、胼胝体膝、视交叉、漏斗、脑桥、延髓、第四脑室、小脑、顶枕沟、胼胝体压部、、中央旁小叶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21C564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0BC93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3F066E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386EB78">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854D6D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227</w:t>
            </w:r>
          </w:p>
        </w:tc>
        <w:tc>
          <w:tcPr>
            <w:tcW w:w="610" w:type="pct"/>
            <w:tcBorders>
              <w:top w:val="nil"/>
              <w:left w:val="nil"/>
              <w:bottom w:val="single" w:color="auto" w:sz="8" w:space="0"/>
              <w:right w:val="single" w:color="auto" w:sz="8" w:space="0"/>
            </w:tcBorders>
            <w:shd w:val="clear" w:color="auto" w:fill="auto"/>
            <w:vAlign w:val="center"/>
          </w:tcPr>
          <w:p w14:paraId="74D445E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脑冠状切教学标本制作及配套服务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94EA08D">
            <w:pPr>
              <w:widowControl/>
              <w:numPr>
                <w:ilvl w:val="0"/>
                <w:numId w:val="19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3、参照图谱如：人民卫生出版社《人体解剖学图谱》或本科教材《系统解剖学》、《局部解剖学》制作。主要显示胼胝体、侧脑室、尾状核、内囊、第三脑室、锥体束、脑桥、小脑、延髓等结构。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5D2700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242A3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596A5B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D84A81E">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FB51E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228</w:t>
            </w:r>
          </w:p>
        </w:tc>
        <w:tc>
          <w:tcPr>
            <w:tcW w:w="610" w:type="pct"/>
            <w:tcBorders>
              <w:top w:val="nil"/>
              <w:left w:val="nil"/>
              <w:bottom w:val="single" w:color="auto" w:sz="8" w:space="0"/>
              <w:right w:val="single" w:color="auto" w:sz="8" w:space="0"/>
            </w:tcBorders>
            <w:shd w:val="clear" w:color="auto" w:fill="auto"/>
            <w:vAlign w:val="center"/>
          </w:tcPr>
          <w:p w14:paraId="476E927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脑底动脉环教学标本制作及配套服务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2ACB012">
            <w:pPr>
              <w:widowControl/>
              <w:numPr>
                <w:ilvl w:val="0"/>
                <w:numId w:val="19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3、参照图谱如：人民卫生出版社《人体解剖学图谱》或本科教材《系统解剖学》、《局部解剖学》制作。主要显示椎动脉、基底动脉、小脑上动脉、大脑中动脉、后交通动脉、颈内动脉、前交通动脉等结构。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91C993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05D414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4DAB8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44DA24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007BA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229</w:t>
            </w:r>
          </w:p>
        </w:tc>
        <w:tc>
          <w:tcPr>
            <w:tcW w:w="610" w:type="pct"/>
            <w:tcBorders>
              <w:top w:val="nil"/>
              <w:left w:val="nil"/>
              <w:bottom w:val="single" w:color="auto" w:sz="8" w:space="0"/>
              <w:right w:val="single" w:color="auto" w:sz="8" w:space="0"/>
            </w:tcBorders>
            <w:shd w:val="clear" w:color="auto" w:fill="auto"/>
            <w:vAlign w:val="center"/>
          </w:tcPr>
          <w:p w14:paraId="0A21612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脑干外形教学标本制作及配套服务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A3A262D">
            <w:pPr>
              <w:widowControl/>
              <w:numPr>
                <w:ilvl w:val="0"/>
                <w:numId w:val="19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3、参照图谱如：人民卫生出版社《人体解剖学图谱》或本科教材《系统解剖学》、《局部解剖学》制作。主要显示尾状核、内囊、视神经、视交叉、岛叶、脑桥、延髓、三叉神经、面神经展神经等结构。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DF9EF4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C3E15D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FF083C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BEC88D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DB86B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230</w:t>
            </w:r>
          </w:p>
        </w:tc>
        <w:tc>
          <w:tcPr>
            <w:tcW w:w="610" w:type="pct"/>
            <w:tcBorders>
              <w:top w:val="nil"/>
              <w:left w:val="nil"/>
              <w:bottom w:val="single" w:color="auto" w:sz="8" w:space="0"/>
              <w:right w:val="single" w:color="auto" w:sz="8" w:space="0"/>
            </w:tcBorders>
            <w:shd w:val="clear" w:color="auto" w:fill="auto"/>
            <w:vAlign w:val="center"/>
          </w:tcPr>
          <w:p w14:paraId="791CDCD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岛叶教学标本制作及配套服务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F5AEEB6">
            <w:pPr>
              <w:widowControl/>
              <w:numPr>
                <w:ilvl w:val="0"/>
                <w:numId w:val="20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3、参照图谱如：人民卫生出版社《人体解剖学图谱》或本科教材《系统解剖学》、《局部解剖学》制作。主要显示岛短回、岛叶、岛长回、岛中央沟等结构。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98AB84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8F437A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5769E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86AB79A">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4DE4B1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231</w:t>
            </w:r>
          </w:p>
        </w:tc>
        <w:tc>
          <w:tcPr>
            <w:tcW w:w="610" w:type="pct"/>
            <w:tcBorders>
              <w:top w:val="nil"/>
              <w:left w:val="nil"/>
              <w:bottom w:val="single" w:color="auto" w:sz="8" w:space="0"/>
              <w:right w:val="single" w:color="auto" w:sz="8" w:space="0"/>
            </w:tcBorders>
            <w:shd w:val="clear" w:color="auto" w:fill="auto"/>
            <w:vAlign w:val="center"/>
          </w:tcPr>
          <w:p w14:paraId="104E942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海马结构教学标本制作及配套服务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D86B54E">
            <w:pPr>
              <w:widowControl/>
              <w:numPr>
                <w:ilvl w:val="0"/>
                <w:numId w:val="20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3、参照图谱如：人民卫生出版社《人体解剖学图谱》或本科教材《系统解剖学》、《局部解剖学》制作。主要显示海马足、海马、穹窿、海马伞、侧副三角、齿状回、禽距等结构。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DE3644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7A3803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912601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295A80C">
        <w:tblPrEx>
          <w:tblCellMar>
            <w:top w:w="0" w:type="dxa"/>
            <w:left w:w="108" w:type="dxa"/>
            <w:bottom w:w="0" w:type="dxa"/>
            <w:right w:w="108" w:type="dxa"/>
          </w:tblCellMar>
        </w:tblPrEx>
        <w:trPr>
          <w:trHeight w:val="262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4B795D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232</w:t>
            </w:r>
          </w:p>
        </w:tc>
        <w:tc>
          <w:tcPr>
            <w:tcW w:w="610" w:type="pct"/>
            <w:tcBorders>
              <w:top w:val="nil"/>
              <w:left w:val="nil"/>
              <w:bottom w:val="single" w:color="auto" w:sz="8" w:space="0"/>
              <w:right w:val="single" w:color="auto" w:sz="8" w:space="0"/>
            </w:tcBorders>
            <w:shd w:val="clear" w:color="auto" w:fill="auto"/>
            <w:vAlign w:val="center"/>
          </w:tcPr>
          <w:p w14:paraId="482A09A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侧脑室教学标本制作及配套服务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28332DE">
            <w:pPr>
              <w:widowControl/>
              <w:numPr>
                <w:ilvl w:val="0"/>
                <w:numId w:val="20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3、参照图谱如：人民卫生出版社《人体解剖学图谱》或本科教材《系统解剖学》、《局部解剖学》制作。要显示侧副三角、侧脑室前角、岛叶、脉络丛、侧脑室下角等结构。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E0864D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10ABDB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5F71B5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0B4217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CBFD54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233</w:t>
            </w:r>
          </w:p>
        </w:tc>
        <w:tc>
          <w:tcPr>
            <w:tcW w:w="610" w:type="pct"/>
            <w:tcBorders>
              <w:top w:val="nil"/>
              <w:left w:val="nil"/>
              <w:bottom w:val="single" w:color="auto" w:sz="8" w:space="0"/>
              <w:right w:val="single" w:color="auto" w:sz="8" w:space="0"/>
            </w:tcBorders>
            <w:shd w:val="clear" w:color="auto" w:fill="auto"/>
            <w:vAlign w:val="center"/>
          </w:tcPr>
          <w:p w14:paraId="34F11C1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胼胝体教学标本制作及配套服务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0FDB3A6">
            <w:pPr>
              <w:widowControl/>
              <w:numPr>
                <w:ilvl w:val="0"/>
                <w:numId w:val="20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3、参照图谱如：人民卫生出版社《人体解剖学图谱》或本科教材《系统解剖学》、《局部解剖学》制作。主要显示额钳、胼胝体辐射、胼胝体、扣带、外侧纵纹、内侧纵纹、枕钳等结构。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282EEE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776F97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FAA36F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EFE783D">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4E7A93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234</w:t>
            </w:r>
          </w:p>
        </w:tc>
        <w:tc>
          <w:tcPr>
            <w:tcW w:w="610" w:type="pct"/>
            <w:tcBorders>
              <w:top w:val="nil"/>
              <w:left w:val="nil"/>
              <w:bottom w:val="single" w:color="auto" w:sz="8" w:space="0"/>
              <w:right w:val="single" w:color="auto" w:sz="8" w:space="0"/>
            </w:tcBorders>
            <w:shd w:val="clear" w:color="auto" w:fill="auto"/>
            <w:vAlign w:val="center"/>
          </w:tcPr>
          <w:p w14:paraId="22DA17F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小脑外形教学标本制作及配套服务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7370B40">
            <w:pPr>
              <w:widowControl/>
              <w:numPr>
                <w:ilvl w:val="0"/>
                <w:numId w:val="20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中央小叶、小脑、小脑蚓、方形小叶后部、方形小叶前部、小结、绒球、小脑中脚、小脑上脚、二腹小叶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F5A8CB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DA742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5BF895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C6EB4D2">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E5B15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235</w:t>
            </w:r>
          </w:p>
        </w:tc>
        <w:tc>
          <w:tcPr>
            <w:tcW w:w="610" w:type="pct"/>
            <w:tcBorders>
              <w:top w:val="nil"/>
              <w:left w:val="nil"/>
              <w:bottom w:val="single" w:color="auto" w:sz="8" w:space="0"/>
              <w:right w:val="single" w:color="auto" w:sz="8" w:space="0"/>
            </w:tcBorders>
            <w:shd w:val="clear" w:color="auto" w:fill="auto"/>
            <w:vAlign w:val="center"/>
          </w:tcPr>
          <w:p w14:paraId="5FBB362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小脑水平切教学标本制作及配套服务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D41B235">
            <w:pPr>
              <w:widowControl/>
              <w:numPr>
                <w:ilvl w:val="0"/>
                <w:numId w:val="20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3、参照图谱如：人民卫生出版社《人体解剖学图谱》或本科教材《系统解剖学》、《局部解剖学》制作。主要显示小脑皮质、小脑髓质、齿状核、小舌等结构。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49E026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C9AB78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E0D147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95953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EBE31D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236</w:t>
            </w:r>
          </w:p>
        </w:tc>
        <w:tc>
          <w:tcPr>
            <w:tcW w:w="610" w:type="pct"/>
            <w:tcBorders>
              <w:top w:val="nil"/>
              <w:left w:val="nil"/>
              <w:bottom w:val="single" w:color="auto" w:sz="8" w:space="0"/>
              <w:right w:val="single" w:color="auto" w:sz="8" w:space="0"/>
            </w:tcBorders>
            <w:shd w:val="clear" w:color="auto" w:fill="auto"/>
            <w:vAlign w:val="center"/>
          </w:tcPr>
          <w:p w14:paraId="6384232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大脑联络纤维教学标本制作及配套服务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F47A165">
            <w:pPr>
              <w:widowControl/>
              <w:numPr>
                <w:ilvl w:val="0"/>
                <w:numId w:val="20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3、参照图谱如：人民卫生出版社《人体解剖学图谱》或本科教材《系统解剖学》、《局部解剖学》制作。主要显示弓状纤维、上纵束、豆状核、下纵束、钩束等结构。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C5B2F6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88FFB1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E1886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7CE723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4BBB75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237</w:t>
            </w:r>
          </w:p>
        </w:tc>
        <w:tc>
          <w:tcPr>
            <w:tcW w:w="610" w:type="pct"/>
            <w:tcBorders>
              <w:top w:val="nil"/>
              <w:left w:val="nil"/>
              <w:bottom w:val="single" w:color="auto" w:sz="8" w:space="0"/>
              <w:right w:val="single" w:color="auto" w:sz="8" w:space="0"/>
            </w:tcBorders>
            <w:shd w:val="clear" w:color="auto" w:fill="auto"/>
            <w:vAlign w:val="center"/>
          </w:tcPr>
          <w:p w14:paraId="759A27B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脑室及脑岛教学标本制作及配套服务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C4249DE">
            <w:pPr>
              <w:widowControl/>
              <w:numPr>
                <w:ilvl w:val="0"/>
                <w:numId w:val="20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3、参照图谱如：人民卫生出版社《人体解剖学图谱》或本科教材《系统解剖学》、《局部解剖学》制作。主要显示侧脑室前角、尾状核、胼胝体、侧脑室脉络丛、海马、侧脑室下角、侧副三角、岛叶等结构。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6972C8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01D25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27B78C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42FCF1A">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13FE8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238</w:t>
            </w:r>
          </w:p>
        </w:tc>
        <w:tc>
          <w:tcPr>
            <w:tcW w:w="610" w:type="pct"/>
            <w:tcBorders>
              <w:top w:val="nil"/>
              <w:left w:val="nil"/>
              <w:bottom w:val="single" w:color="auto" w:sz="8" w:space="0"/>
              <w:right w:val="single" w:color="auto" w:sz="8" w:space="0"/>
            </w:tcBorders>
            <w:shd w:val="clear" w:color="auto" w:fill="auto"/>
            <w:vAlign w:val="center"/>
          </w:tcPr>
          <w:p w14:paraId="0020DD9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内囊纤维教学标本制作及配套服务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C920542">
            <w:pPr>
              <w:widowControl/>
              <w:numPr>
                <w:ilvl w:val="0"/>
                <w:numId w:val="20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3、参照图谱如：人民卫生出版社《人体解剖学图谱》或本科教材《系统解剖学》、《局部解剖学》制作。主要显示辐射冠、内囊、锥体束、前连合、视束、脑桥、小脑等结构。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D143AD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6E6B4B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A0AADC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31A8B3">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507C85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239</w:t>
            </w:r>
          </w:p>
        </w:tc>
        <w:tc>
          <w:tcPr>
            <w:tcW w:w="610" w:type="pct"/>
            <w:tcBorders>
              <w:top w:val="nil"/>
              <w:left w:val="nil"/>
              <w:bottom w:val="single" w:color="auto" w:sz="8" w:space="0"/>
              <w:right w:val="single" w:color="auto" w:sz="8" w:space="0"/>
            </w:tcBorders>
            <w:shd w:val="clear" w:color="auto" w:fill="auto"/>
            <w:vAlign w:val="center"/>
          </w:tcPr>
          <w:p w14:paraId="512CEB6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脑半球血管教学标本制作及配套服务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FCF5BED">
            <w:pPr>
              <w:widowControl/>
              <w:numPr>
                <w:ilvl w:val="0"/>
                <w:numId w:val="20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椎动脉、基底动脉、颞前动脉、大脑中动脉、大脑前动脉、额叶底内侧动脉、额叶前内侧支、胼胝体缘动脉、旁中央动脉、楔前动脉、顶枕支、距状沟支、大脑后动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319551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2586E7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7E350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1D1D14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B19D92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240</w:t>
            </w:r>
          </w:p>
        </w:tc>
        <w:tc>
          <w:tcPr>
            <w:tcW w:w="610" w:type="pct"/>
            <w:tcBorders>
              <w:top w:val="nil"/>
              <w:left w:val="nil"/>
              <w:bottom w:val="single" w:color="auto" w:sz="8" w:space="0"/>
              <w:right w:val="single" w:color="auto" w:sz="8" w:space="0"/>
            </w:tcBorders>
            <w:shd w:val="clear" w:color="auto" w:fill="auto"/>
            <w:vAlign w:val="center"/>
          </w:tcPr>
          <w:p w14:paraId="4F21711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小脑动脉教学标本制作及配套服务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0A41001">
            <w:pPr>
              <w:widowControl/>
              <w:numPr>
                <w:ilvl w:val="0"/>
                <w:numId w:val="21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3、参照图谱如：人民卫生出版社《人体解剖学图谱》或本科教材《系统解剖学》、《局部解剖学》制作。主要显示小脑、延髓、小脑扁桃体、小脑下前动脉、小脑下后动脉、椎动脉、二腹小叶等。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07CB65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52096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980933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B34B8E1">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69427D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241</w:t>
            </w:r>
          </w:p>
        </w:tc>
        <w:tc>
          <w:tcPr>
            <w:tcW w:w="610" w:type="pct"/>
            <w:tcBorders>
              <w:top w:val="nil"/>
              <w:left w:val="nil"/>
              <w:bottom w:val="single" w:color="auto" w:sz="8" w:space="0"/>
              <w:right w:val="single" w:color="auto" w:sz="8" w:space="0"/>
            </w:tcBorders>
            <w:shd w:val="clear" w:color="auto" w:fill="auto"/>
            <w:vAlign w:val="center"/>
          </w:tcPr>
          <w:p w14:paraId="6F9A6A5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脑神经出入颅的部位教学标本制作及配套服务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210B429">
            <w:pPr>
              <w:widowControl/>
              <w:numPr>
                <w:ilvl w:val="0"/>
                <w:numId w:val="21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嗅球、视束、滑车神经、动眼神经、三叉神经、展神经、面神经、位听神经、舌咽神经、副神经、迷走神经、舌下神经、松果体、小脑中脚、延髓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184DBC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8D5598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B2E55A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465B6FF">
        <w:tblPrEx>
          <w:tblCellMar>
            <w:top w:w="0" w:type="dxa"/>
            <w:left w:w="108" w:type="dxa"/>
            <w:bottom w:w="0" w:type="dxa"/>
            <w:right w:w="108" w:type="dxa"/>
          </w:tblCellMar>
        </w:tblPrEx>
        <w:trPr>
          <w:trHeight w:val="214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68CEFC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242</w:t>
            </w:r>
          </w:p>
        </w:tc>
        <w:tc>
          <w:tcPr>
            <w:tcW w:w="610" w:type="pct"/>
            <w:tcBorders>
              <w:top w:val="nil"/>
              <w:left w:val="nil"/>
              <w:bottom w:val="single" w:color="auto" w:sz="8" w:space="0"/>
              <w:right w:val="single" w:color="auto" w:sz="8" w:space="0"/>
            </w:tcBorders>
            <w:shd w:val="clear" w:color="auto" w:fill="auto"/>
            <w:vAlign w:val="center"/>
          </w:tcPr>
          <w:p w14:paraId="034C6CB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脑水平切染色（8片）教学标本制作及配套服务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B1A0CE5">
            <w:pPr>
              <w:widowControl/>
              <w:numPr>
                <w:ilvl w:val="0"/>
                <w:numId w:val="21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18F230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C6DDF4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8055A8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44BD465">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5BE9FB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243</w:t>
            </w:r>
          </w:p>
        </w:tc>
        <w:tc>
          <w:tcPr>
            <w:tcW w:w="610" w:type="pct"/>
            <w:tcBorders>
              <w:top w:val="nil"/>
              <w:left w:val="nil"/>
              <w:bottom w:val="single" w:color="auto" w:sz="8" w:space="0"/>
              <w:right w:val="single" w:color="auto" w:sz="8" w:space="0"/>
            </w:tcBorders>
            <w:shd w:val="clear" w:color="auto" w:fill="auto"/>
            <w:vAlign w:val="center"/>
          </w:tcPr>
          <w:p w14:paraId="3908425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硬脑膜静脉窦(原位)教学标本制作及配套服务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6CF6CD6">
            <w:pPr>
              <w:widowControl/>
              <w:numPr>
                <w:ilvl w:val="0"/>
                <w:numId w:val="21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3、参照图谱如：人民卫生出版社《人体解剖学图谱》或本科教材《系统解剖学》、《局部解剖学》制作。主要显示大脑镰、横窦、窦汇、小脑幕、下矢状窦、乙状窦、上矢状窦等结构。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38949B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BD95C4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90CC17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905550B">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88FFE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244</w:t>
            </w:r>
          </w:p>
        </w:tc>
        <w:tc>
          <w:tcPr>
            <w:tcW w:w="610" w:type="pct"/>
            <w:tcBorders>
              <w:top w:val="nil"/>
              <w:left w:val="nil"/>
              <w:bottom w:val="single" w:color="auto" w:sz="8" w:space="0"/>
              <w:right w:val="single" w:color="auto" w:sz="8" w:space="0"/>
            </w:tcBorders>
            <w:shd w:val="clear" w:color="auto" w:fill="auto"/>
            <w:vAlign w:val="center"/>
          </w:tcPr>
          <w:p w14:paraId="188CFE8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颈丛皮支分支教学标本制作及配套服务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BD348B6">
            <w:pPr>
              <w:widowControl/>
              <w:numPr>
                <w:ilvl w:val="0"/>
                <w:numId w:val="21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3、参照图谱如：人民卫生出版社《人体解剖学图谱》或本科教材《系统解剖学》、《局部解剖学》制作。主要显示枕小神经、耳大神经 、副神经、锁骨上神经、颈横神经、颈外静脉等结构。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99AF8A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7AD418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04863D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895EF38">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4BD1AC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245</w:t>
            </w:r>
          </w:p>
        </w:tc>
        <w:tc>
          <w:tcPr>
            <w:tcW w:w="610" w:type="pct"/>
            <w:tcBorders>
              <w:top w:val="nil"/>
              <w:left w:val="nil"/>
              <w:bottom w:val="single" w:color="auto" w:sz="8" w:space="0"/>
              <w:right w:val="single" w:color="auto" w:sz="8" w:space="0"/>
            </w:tcBorders>
            <w:shd w:val="clear" w:color="auto" w:fill="auto"/>
            <w:vAlign w:val="center"/>
          </w:tcPr>
          <w:p w14:paraId="2BCAFF2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右臂丛及其分支教学标本制作及配套服务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D9DDDAC">
            <w:pPr>
              <w:widowControl/>
              <w:numPr>
                <w:ilvl w:val="0"/>
                <w:numId w:val="21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臂丛、肩胛上神经、胸外侧神经、肌皮神经、腋神经、桡神经、正中神经、前臂内侧皮神经、胸内侧神经、尺神经、胸背神经、交感干。</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CF5444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C91A9B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04C21D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8259B44">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5189A1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246</w:t>
            </w:r>
          </w:p>
        </w:tc>
        <w:tc>
          <w:tcPr>
            <w:tcW w:w="610" w:type="pct"/>
            <w:tcBorders>
              <w:top w:val="nil"/>
              <w:left w:val="nil"/>
              <w:bottom w:val="single" w:color="auto" w:sz="8" w:space="0"/>
              <w:right w:val="single" w:color="auto" w:sz="8" w:space="0"/>
            </w:tcBorders>
            <w:shd w:val="clear" w:color="auto" w:fill="auto"/>
            <w:vAlign w:val="center"/>
          </w:tcPr>
          <w:p w14:paraId="0BE5EF2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上肢神经（浅层）教学标本制作及配套服务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7D44FFC">
            <w:pPr>
              <w:widowControl/>
              <w:numPr>
                <w:ilvl w:val="0"/>
                <w:numId w:val="21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肌皮神经、肱二头肌、前臂外侧皮神经、桡神经、桡神经浅支、正中神经、指掌侧总神经、腋神经、前臂内侧皮神经、尺神经浅支、尺神经手背支、指掌侧固有神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AAC3F2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D032AA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2C664E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3DAF07">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99F863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247</w:t>
            </w:r>
          </w:p>
        </w:tc>
        <w:tc>
          <w:tcPr>
            <w:tcW w:w="610" w:type="pct"/>
            <w:tcBorders>
              <w:top w:val="nil"/>
              <w:left w:val="nil"/>
              <w:bottom w:val="single" w:color="auto" w:sz="8" w:space="0"/>
              <w:right w:val="single" w:color="auto" w:sz="8" w:space="0"/>
            </w:tcBorders>
            <w:shd w:val="clear" w:color="auto" w:fill="auto"/>
            <w:vAlign w:val="center"/>
          </w:tcPr>
          <w:p w14:paraId="4E4E1AA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上肢神经（深层）教学标本制作及配套服务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D423558">
            <w:pPr>
              <w:widowControl/>
              <w:numPr>
                <w:ilvl w:val="0"/>
                <w:numId w:val="217"/>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正中神经、尺神经、桡神经、前臂外侧皮神经、前臂内侧皮神经、肌皮神经、尺神经手背支、指掌侧总神经、指掌侧固有神经、桡神经浅支、三角肌、肱三头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B8EE9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9D8B4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2F71AD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21D7C1B">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878825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248</w:t>
            </w:r>
          </w:p>
        </w:tc>
        <w:tc>
          <w:tcPr>
            <w:tcW w:w="610" w:type="pct"/>
            <w:tcBorders>
              <w:top w:val="nil"/>
              <w:left w:val="nil"/>
              <w:bottom w:val="single" w:color="auto" w:sz="8" w:space="0"/>
              <w:right w:val="single" w:color="auto" w:sz="8" w:space="0"/>
            </w:tcBorders>
            <w:shd w:val="clear" w:color="auto" w:fill="auto"/>
            <w:vAlign w:val="center"/>
          </w:tcPr>
          <w:p w14:paraId="4E04D7D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手的神经教学标本制作及配套服务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FAD93AB">
            <w:pPr>
              <w:widowControl/>
              <w:numPr>
                <w:ilvl w:val="0"/>
                <w:numId w:val="218"/>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正中神经、尺神经深支、尺神经浅支、指掌侧总神经、指掌侧固有神经、尺神经手背支、指背神经、桡神经浅支、指掌侧固有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5576CA4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D34BC5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D6F70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A5F25A0">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85773E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249</w:t>
            </w:r>
          </w:p>
        </w:tc>
        <w:tc>
          <w:tcPr>
            <w:tcW w:w="610" w:type="pct"/>
            <w:tcBorders>
              <w:top w:val="nil"/>
              <w:left w:val="nil"/>
              <w:bottom w:val="single" w:color="auto" w:sz="8" w:space="0"/>
              <w:right w:val="single" w:color="auto" w:sz="8" w:space="0"/>
            </w:tcBorders>
            <w:shd w:val="clear" w:color="auto" w:fill="auto"/>
            <w:vAlign w:val="center"/>
          </w:tcPr>
          <w:p w14:paraId="713841F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下肢神经（浅层）教学标本制作及配套服务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BA0C85A">
            <w:pPr>
              <w:widowControl/>
              <w:numPr>
                <w:ilvl w:val="0"/>
                <w:numId w:val="219"/>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臀大肌、股后皮神经、臀上皮神经、臀下皮神经、腓肠外侧皮神经、腓肠内侧皮神经、股神经、前皮质、股外侧肌、缝匠肌、股薄肌、股直肌、隐神经、腓总神经、腓浅神经、足背内侧皮神经神经、足背外侧皮神经、足背中间皮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A35F1D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2D5E3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4E834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AA1A7A9">
        <w:tblPrEx>
          <w:tblCellMar>
            <w:top w:w="0" w:type="dxa"/>
            <w:left w:w="108" w:type="dxa"/>
            <w:bottom w:w="0" w:type="dxa"/>
            <w:right w:w="108" w:type="dxa"/>
          </w:tblCellMar>
        </w:tblPrEx>
        <w:trPr>
          <w:trHeight w:val="26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4B1890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250</w:t>
            </w:r>
          </w:p>
        </w:tc>
        <w:tc>
          <w:tcPr>
            <w:tcW w:w="610" w:type="pct"/>
            <w:tcBorders>
              <w:top w:val="nil"/>
              <w:left w:val="nil"/>
              <w:bottom w:val="single" w:color="auto" w:sz="8" w:space="0"/>
              <w:right w:val="single" w:color="auto" w:sz="8" w:space="0"/>
            </w:tcBorders>
            <w:shd w:val="clear" w:color="auto" w:fill="auto"/>
            <w:vAlign w:val="center"/>
          </w:tcPr>
          <w:p w14:paraId="4E2EF46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下肢神经（深层）教学标本制作及配套服务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535BED1">
            <w:pPr>
              <w:widowControl/>
              <w:numPr>
                <w:ilvl w:val="0"/>
                <w:numId w:val="22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臀大肌、臀下神经、臀上神经、梨状肌、股后皮神经、胫总神经、腓总神经腓肠内侧皮神经、坐骨神经、腓肠外侧皮神经、股神经、隐神经、腓浅神经、腓深神经、足背内侧皮神经、足背外侧皮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82B5E6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C22EA8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64BEB1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AC2085F">
        <w:tblPrEx>
          <w:tblCellMar>
            <w:top w:w="0" w:type="dxa"/>
            <w:left w:w="108" w:type="dxa"/>
            <w:bottom w:w="0" w:type="dxa"/>
            <w:right w:w="108" w:type="dxa"/>
          </w:tblCellMar>
        </w:tblPrEx>
        <w:trPr>
          <w:trHeight w:val="28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BB5F79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251</w:t>
            </w:r>
          </w:p>
        </w:tc>
        <w:tc>
          <w:tcPr>
            <w:tcW w:w="610" w:type="pct"/>
            <w:tcBorders>
              <w:top w:val="nil"/>
              <w:left w:val="nil"/>
              <w:bottom w:val="single" w:color="auto" w:sz="8" w:space="0"/>
              <w:right w:val="single" w:color="auto" w:sz="8" w:space="0"/>
            </w:tcBorders>
            <w:shd w:val="clear" w:color="auto" w:fill="auto"/>
            <w:vAlign w:val="center"/>
          </w:tcPr>
          <w:p w14:paraId="5C44756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腰骶丛构成教学标本制作及配套服务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793D92E">
            <w:pPr>
              <w:widowControl/>
              <w:numPr>
                <w:ilvl w:val="0"/>
                <w:numId w:val="221"/>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腰神经节、腰丛、股外侧皮神经、闭孔神经、股神经、腰骶干、臀上神经、坐骨神经、腰骶干、骶丛、骶神经节、股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。并可进行相关3D 实物标本解剖操作等。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153B46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50E309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87FD55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CE173E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E339C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252</w:t>
            </w:r>
          </w:p>
        </w:tc>
        <w:tc>
          <w:tcPr>
            <w:tcW w:w="610" w:type="pct"/>
            <w:tcBorders>
              <w:top w:val="nil"/>
              <w:left w:val="nil"/>
              <w:bottom w:val="single" w:color="auto" w:sz="8" w:space="0"/>
              <w:right w:val="single" w:color="auto" w:sz="8" w:space="0"/>
            </w:tcBorders>
            <w:shd w:val="clear" w:color="auto" w:fill="auto"/>
            <w:vAlign w:val="center"/>
          </w:tcPr>
          <w:p w14:paraId="5CBD40B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足底神经教学标本制作及配套服务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6122FE4">
            <w:pPr>
              <w:widowControl/>
              <w:numPr>
                <w:ilvl w:val="0"/>
                <w:numId w:val="222"/>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3、参照图谱如：人民卫生出版社《人体解剖学图谱》或本科教材《系统解剖学》、《局部解剖学》制作。主要显示足底内侧神经、趾足底固有神经、足底外侧神经、趾足底总神经等结构。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E58580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C874CB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034F9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25C2B1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E45D18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253</w:t>
            </w:r>
          </w:p>
        </w:tc>
        <w:tc>
          <w:tcPr>
            <w:tcW w:w="610" w:type="pct"/>
            <w:tcBorders>
              <w:top w:val="nil"/>
              <w:left w:val="nil"/>
              <w:bottom w:val="single" w:color="auto" w:sz="8" w:space="0"/>
              <w:right w:val="single" w:color="auto" w:sz="8" w:space="0"/>
            </w:tcBorders>
            <w:shd w:val="clear" w:color="auto" w:fill="auto"/>
            <w:vAlign w:val="center"/>
          </w:tcPr>
          <w:p w14:paraId="5FAEBD1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男阴部神经教学标本制作及配套服务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5459AD7">
            <w:pPr>
              <w:widowControl/>
              <w:numPr>
                <w:ilvl w:val="0"/>
                <w:numId w:val="223"/>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阴囊、阴囊后神经、阴茎背神经、会阴神经、阴部神经、肛门外括约肌、臀大肌、肛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49982D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93363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0B4668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71E5E2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098E07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254</w:t>
            </w:r>
          </w:p>
        </w:tc>
        <w:tc>
          <w:tcPr>
            <w:tcW w:w="610" w:type="pct"/>
            <w:tcBorders>
              <w:top w:val="nil"/>
              <w:left w:val="nil"/>
              <w:bottom w:val="single" w:color="auto" w:sz="8" w:space="0"/>
              <w:right w:val="single" w:color="auto" w:sz="8" w:space="0"/>
            </w:tcBorders>
            <w:shd w:val="clear" w:color="auto" w:fill="auto"/>
            <w:vAlign w:val="center"/>
          </w:tcPr>
          <w:p w14:paraId="2CD583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眶内神经教学标本制作及配套服务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54B6419">
            <w:pPr>
              <w:widowControl/>
              <w:numPr>
                <w:ilvl w:val="0"/>
                <w:numId w:val="224"/>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3、参照图谱如：人民卫生出版社《人体解剖学图谱》或本科教材《系统解剖学》、《局部解剖学》制作。主要显示眼神经、额神经、视神经、睫状神经节、展神经、动眼神经、三叉神经节等结构。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BB5A2F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7C2AA5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36E15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7CC455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6C66B7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255</w:t>
            </w:r>
          </w:p>
        </w:tc>
        <w:tc>
          <w:tcPr>
            <w:tcW w:w="610" w:type="pct"/>
            <w:tcBorders>
              <w:top w:val="nil"/>
              <w:left w:val="nil"/>
              <w:bottom w:val="single" w:color="auto" w:sz="8" w:space="0"/>
              <w:right w:val="single" w:color="auto" w:sz="8" w:space="0"/>
            </w:tcBorders>
            <w:shd w:val="clear" w:color="auto" w:fill="auto"/>
            <w:vAlign w:val="center"/>
          </w:tcPr>
          <w:p w14:paraId="5393264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下颌神经教学标本制作及配套服务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458BC58">
            <w:pPr>
              <w:widowControl/>
              <w:numPr>
                <w:ilvl w:val="0"/>
                <w:numId w:val="225"/>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颞深神经、耳颞神经、咬肌神经、下牙槽神经、舌神经、眶上神经、眶下神经、颊神经、颊肌、頦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361E06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591A82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A1693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E752652">
        <w:tblPrEx>
          <w:tblCellMar>
            <w:top w:w="0" w:type="dxa"/>
            <w:left w:w="108" w:type="dxa"/>
            <w:bottom w:w="0" w:type="dxa"/>
            <w:right w:w="108" w:type="dxa"/>
          </w:tblCellMar>
        </w:tblPrEx>
        <w:trPr>
          <w:trHeight w:val="28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805CE6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256</w:t>
            </w:r>
          </w:p>
        </w:tc>
        <w:tc>
          <w:tcPr>
            <w:tcW w:w="610" w:type="pct"/>
            <w:tcBorders>
              <w:top w:val="nil"/>
              <w:left w:val="nil"/>
              <w:bottom w:val="single" w:color="auto" w:sz="8" w:space="0"/>
              <w:right w:val="single" w:color="auto" w:sz="8" w:space="0"/>
            </w:tcBorders>
            <w:shd w:val="clear" w:color="auto" w:fill="auto"/>
            <w:vAlign w:val="center"/>
          </w:tcPr>
          <w:p w14:paraId="0F318C7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三叉神经及其分支教学标本制作及配套服务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3925809">
            <w:pPr>
              <w:widowControl/>
              <w:numPr>
                <w:ilvl w:val="0"/>
                <w:numId w:val="226"/>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三叉神经、三叉神经节、眼神经、额神经、眶上神经、上颌神经、眶下神经、下牙槽神经、下颌神经、咬肌神经、耳颞神经、舌神经、下颌舌骨肌神经、颊神经、颏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 实物标本解剖操作等。（提供3D实物标本二维码演示）。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23149D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25AEE1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3C2F24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A9CBC5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576117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257</w:t>
            </w:r>
          </w:p>
        </w:tc>
        <w:tc>
          <w:tcPr>
            <w:tcW w:w="610" w:type="pct"/>
            <w:tcBorders>
              <w:top w:val="nil"/>
              <w:left w:val="nil"/>
              <w:bottom w:val="single" w:color="auto" w:sz="8" w:space="0"/>
              <w:right w:val="single" w:color="auto" w:sz="8" w:space="0"/>
            </w:tcBorders>
            <w:shd w:val="clear" w:color="auto" w:fill="auto"/>
            <w:vAlign w:val="center"/>
          </w:tcPr>
          <w:p w14:paraId="0C3090B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三叉神经内观面教学标本制作及配套服务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86028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翼腭神经节、舌神经、上颌神经、三叉神经节、岩大神经、鼓索、耳颞神经、下牙槽神经、下颌舌骨肌神经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0E5A40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97AC7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9BC6F4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AF214E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73926B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258</w:t>
            </w:r>
          </w:p>
        </w:tc>
        <w:tc>
          <w:tcPr>
            <w:tcW w:w="610" w:type="pct"/>
            <w:tcBorders>
              <w:top w:val="nil"/>
              <w:left w:val="nil"/>
              <w:bottom w:val="single" w:color="auto" w:sz="8" w:space="0"/>
              <w:right w:val="single" w:color="auto" w:sz="8" w:space="0"/>
            </w:tcBorders>
            <w:shd w:val="clear" w:color="auto" w:fill="auto"/>
            <w:vAlign w:val="center"/>
          </w:tcPr>
          <w:p w14:paraId="1801015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面神经及分支教学标本制作及配套服务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50E08C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耳颞神经、枕大神经、枕小神经、腮腺、颞支、颧支、颊支、下颌缘支、颈支、面动脉、面静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DF003D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337AFC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738787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D091E3F">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04DC69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259</w:t>
            </w:r>
          </w:p>
        </w:tc>
        <w:tc>
          <w:tcPr>
            <w:tcW w:w="610" w:type="pct"/>
            <w:tcBorders>
              <w:top w:val="nil"/>
              <w:left w:val="nil"/>
              <w:bottom w:val="single" w:color="auto" w:sz="8" w:space="0"/>
              <w:right w:val="single" w:color="auto" w:sz="8" w:space="0"/>
            </w:tcBorders>
            <w:shd w:val="clear" w:color="auto" w:fill="auto"/>
            <w:vAlign w:val="center"/>
          </w:tcPr>
          <w:p w14:paraId="0C116E2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舌咽神经与舌下神经教学标本制作及配套服务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01414F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3、参照图谱如：人民卫生出版社《人体解剖学图谱》或本科教材《系统解剖学》、《局部解剖学》制作。主要显示舌咽神经、副神经、迷走神经、舌下神经、颈袢等结构。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3CED6C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3F6D50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2138DC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5CE7C7C">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C02168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260</w:t>
            </w:r>
          </w:p>
        </w:tc>
        <w:tc>
          <w:tcPr>
            <w:tcW w:w="610" w:type="pct"/>
            <w:tcBorders>
              <w:top w:val="nil"/>
              <w:left w:val="nil"/>
              <w:bottom w:val="single" w:color="auto" w:sz="8" w:space="0"/>
              <w:right w:val="single" w:color="auto" w:sz="8" w:space="0"/>
            </w:tcBorders>
            <w:shd w:val="clear" w:color="auto" w:fill="auto"/>
            <w:vAlign w:val="center"/>
          </w:tcPr>
          <w:p w14:paraId="427E29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内分泌系统概观教学标本制作及配套服务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EC231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3、参照图谱如：人民卫生出版社《人体解剖学图谱》或本科教材《系统解剖学》、《局部解剖学》制作。主要显示垂体、松果体、甲状腺、胸腺、心包、肾上腺、胰、睾丸（卵巢）等结构。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BA0A38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A8AC63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B1C75A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DA30340">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7AD620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261</w:t>
            </w:r>
          </w:p>
        </w:tc>
        <w:tc>
          <w:tcPr>
            <w:tcW w:w="610" w:type="pct"/>
            <w:tcBorders>
              <w:top w:val="nil"/>
              <w:left w:val="nil"/>
              <w:bottom w:val="single" w:color="auto" w:sz="8" w:space="0"/>
              <w:right w:val="single" w:color="auto" w:sz="8" w:space="0"/>
            </w:tcBorders>
            <w:shd w:val="clear" w:color="auto" w:fill="auto"/>
            <w:vAlign w:val="center"/>
          </w:tcPr>
          <w:p w14:paraId="05AAD94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甲状腺和甲状旁腺教学标本制作及配套服务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D3DDA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3、参照图谱如：人民卫生出版社《人体解剖学图谱》或本科教材《系统解剖学》、《局部解剖学》制作。主要显示甲状腺右叶、甲状腺左叶、下甲状旁腺、食管等结构。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34352C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6D8ED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908E13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59D84E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8B3A80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262</w:t>
            </w:r>
          </w:p>
        </w:tc>
        <w:tc>
          <w:tcPr>
            <w:tcW w:w="610" w:type="pct"/>
            <w:tcBorders>
              <w:top w:val="nil"/>
              <w:left w:val="nil"/>
              <w:bottom w:val="single" w:color="auto" w:sz="8" w:space="0"/>
              <w:right w:val="single" w:color="auto" w:sz="8" w:space="0"/>
            </w:tcBorders>
            <w:shd w:val="clear" w:color="auto" w:fill="auto"/>
            <w:vAlign w:val="center"/>
          </w:tcPr>
          <w:p w14:paraId="12448E1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肾上腺教学标本制作及配套服务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C2F837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3、参照图谱如：人民卫生出版社《人体解剖学图谱》或本科教材《系统解剖学》、《局部解剖学》制作。主要显示肾上腺、肾、肾动静脉等结构。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FCADB8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645694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03ED26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2CF6432">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DC6A5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263</w:t>
            </w:r>
          </w:p>
        </w:tc>
        <w:tc>
          <w:tcPr>
            <w:tcW w:w="610" w:type="pct"/>
            <w:tcBorders>
              <w:top w:val="nil"/>
              <w:left w:val="nil"/>
              <w:bottom w:val="single" w:color="auto" w:sz="8" w:space="0"/>
              <w:right w:val="single" w:color="auto" w:sz="8" w:space="0"/>
            </w:tcBorders>
            <w:shd w:val="clear" w:color="auto" w:fill="auto"/>
            <w:vAlign w:val="center"/>
          </w:tcPr>
          <w:p w14:paraId="200355A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胸腺教学标本制作及配套服务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5F9A9B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3、参照图谱如：人民卫生出版社《人体解剖学图谱》或本科教材《系统解剖学》、《局部解剖学》制作。主要显示胸腺（右叶）、胸腺（左叶）、心包等结构。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F4F4D1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1C2A1A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328FA5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1456375">
        <w:tblPrEx>
          <w:tblCellMar>
            <w:top w:w="0" w:type="dxa"/>
            <w:left w:w="108" w:type="dxa"/>
            <w:bottom w:w="0" w:type="dxa"/>
            <w:right w:w="108" w:type="dxa"/>
          </w:tblCellMar>
        </w:tblPrEx>
        <w:trPr>
          <w:trHeight w:val="10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A505E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264</w:t>
            </w:r>
          </w:p>
        </w:tc>
        <w:tc>
          <w:tcPr>
            <w:tcW w:w="610" w:type="pct"/>
            <w:tcBorders>
              <w:top w:val="nil"/>
              <w:left w:val="nil"/>
              <w:bottom w:val="single" w:color="auto" w:sz="8" w:space="0"/>
              <w:right w:val="single" w:color="auto" w:sz="8" w:space="0"/>
            </w:tcBorders>
            <w:shd w:val="clear" w:color="auto" w:fill="auto"/>
            <w:vAlign w:val="center"/>
          </w:tcPr>
          <w:p w14:paraId="21A0381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全身水平包埋断层教学标本制作及配套服务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73493D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1、正常解剖位姿势，原位显示解剖毗邻关系。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2、断面清晰光滑，切片厚薄均匀</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3、色泽自然，透明度高，不返胶，不流油，不霉变，收缩率小于5%，约120--150片组织厚度3-5毫米，透明度高，易于保存。</w:t>
            </w:r>
          </w:p>
        </w:tc>
        <w:tc>
          <w:tcPr>
            <w:tcW w:w="165" w:type="pct"/>
            <w:tcBorders>
              <w:top w:val="nil"/>
              <w:left w:val="nil"/>
              <w:bottom w:val="single" w:color="auto" w:sz="8" w:space="0"/>
              <w:right w:val="single" w:color="auto" w:sz="8" w:space="0"/>
            </w:tcBorders>
            <w:shd w:val="clear" w:color="auto" w:fill="auto"/>
            <w:vAlign w:val="center"/>
          </w:tcPr>
          <w:p w14:paraId="315C720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EA9C35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43819863">
        <w:tblPrEx>
          <w:tblCellMar>
            <w:top w:w="0" w:type="dxa"/>
            <w:left w:w="108" w:type="dxa"/>
            <w:bottom w:w="0" w:type="dxa"/>
            <w:right w:w="108" w:type="dxa"/>
          </w:tblCellMar>
        </w:tblPrEx>
        <w:trPr>
          <w:trHeight w:val="18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5D327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265</w:t>
            </w:r>
          </w:p>
        </w:tc>
        <w:tc>
          <w:tcPr>
            <w:tcW w:w="610" w:type="pct"/>
            <w:tcBorders>
              <w:top w:val="nil"/>
              <w:left w:val="nil"/>
              <w:bottom w:val="single" w:color="auto" w:sz="8" w:space="0"/>
              <w:right w:val="single" w:color="auto" w:sz="8" w:space="0"/>
            </w:tcBorders>
            <w:shd w:val="clear" w:color="auto" w:fill="auto"/>
            <w:vAlign w:val="center"/>
          </w:tcPr>
          <w:p w14:paraId="0AA30EB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心的血管（动脉、静脉）教学标本制作及配套服务提供样品</w:t>
            </w:r>
          </w:p>
        </w:tc>
        <w:tc>
          <w:tcPr>
            <w:tcW w:w="3896" w:type="pct"/>
            <w:tcBorders>
              <w:top w:val="nil"/>
              <w:left w:val="nil"/>
              <w:bottom w:val="single" w:color="auto" w:sz="8" w:space="0"/>
              <w:right w:val="single" w:color="auto" w:sz="8" w:space="0"/>
            </w:tcBorders>
            <w:shd w:val="clear" w:color="auto" w:fill="auto"/>
            <w:vAlign w:val="center"/>
          </w:tcPr>
          <w:p w14:paraId="4224C4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上腔静脉、主动脉弓、头臂干、左冠状动脉、左颈总动脉、前室间支、左锁骨上动脉、心小静脉、右冠状动脉、心大静脉等结构</w:t>
            </w:r>
          </w:p>
        </w:tc>
        <w:tc>
          <w:tcPr>
            <w:tcW w:w="165" w:type="pct"/>
            <w:tcBorders>
              <w:top w:val="nil"/>
              <w:left w:val="nil"/>
              <w:bottom w:val="single" w:color="auto" w:sz="8" w:space="0"/>
              <w:right w:val="single" w:color="auto" w:sz="8" w:space="0"/>
            </w:tcBorders>
            <w:shd w:val="clear" w:color="auto" w:fill="auto"/>
            <w:vAlign w:val="center"/>
          </w:tcPr>
          <w:p w14:paraId="5B5FFCC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25B99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665C9E0">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AB9BC4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266</w:t>
            </w:r>
          </w:p>
        </w:tc>
        <w:tc>
          <w:tcPr>
            <w:tcW w:w="610" w:type="pct"/>
            <w:tcBorders>
              <w:top w:val="nil"/>
              <w:left w:val="nil"/>
              <w:bottom w:val="single" w:color="auto" w:sz="8" w:space="0"/>
              <w:right w:val="single" w:color="auto" w:sz="8" w:space="0"/>
            </w:tcBorders>
            <w:shd w:val="clear" w:color="auto" w:fill="auto"/>
            <w:vAlign w:val="center"/>
          </w:tcPr>
          <w:p w14:paraId="7E9FF6A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心冠状动脉左右分色教学标本制作及配套服务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FD2FC3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5、参照图谱如：人民卫生出版社《人体解剖学图谱》或本科教材《系统解剖学》、《局部解剖学》制作。显示主动脉弓、头臂干、左冠状动脉、左颈总动脉、右冠状动脉、前室间支、右缘支等结构。</w:t>
            </w:r>
          </w:p>
        </w:tc>
        <w:tc>
          <w:tcPr>
            <w:tcW w:w="165" w:type="pct"/>
            <w:tcBorders>
              <w:top w:val="nil"/>
              <w:left w:val="nil"/>
              <w:bottom w:val="single" w:color="auto" w:sz="8" w:space="0"/>
              <w:right w:val="single" w:color="auto" w:sz="8" w:space="0"/>
            </w:tcBorders>
            <w:shd w:val="clear" w:color="auto" w:fill="auto"/>
            <w:vAlign w:val="center"/>
          </w:tcPr>
          <w:p w14:paraId="35A10C9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F90859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8262230">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C464CE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267</w:t>
            </w:r>
          </w:p>
        </w:tc>
        <w:tc>
          <w:tcPr>
            <w:tcW w:w="610" w:type="pct"/>
            <w:tcBorders>
              <w:top w:val="nil"/>
              <w:left w:val="nil"/>
              <w:bottom w:val="single" w:color="auto" w:sz="8" w:space="0"/>
              <w:right w:val="single" w:color="auto" w:sz="8" w:space="0"/>
            </w:tcBorders>
            <w:shd w:val="clear" w:color="auto" w:fill="auto"/>
            <w:vAlign w:val="center"/>
          </w:tcPr>
          <w:p w14:paraId="218D75C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肝的管道（动脉、静脉）教学标本制作及配套服务提供样品</w:t>
            </w:r>
          </w:p>
        </w:tc>
        <w:tc>
          <w:tcPr>
            <w:tcW w:w="3896" w:type="pct"/>
            <w:tcBorders>
              <w:top w:val="nil"/>
              <w:left w:val="nil"/>
              <w:bottom w:val="single" w:color="auto" w:sz="8" w:space="0"/>
              <w:right w:val="single" w:color="auto" w:sz="8" w:space="0"/>
            </w:tcBorders>
            <w:shd w:val="clear" w:color="auto" w:fill="auto"/>
            <w:vAlign w:val="center"/>
          </w:tcPr>
          <w:p w14:paraId="6859C3A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5、参照图谱如：人民卫生出版社《人体解剖学图谱》或本科教材《系统解剖学》、《局部解剖学》制作。显示肝固有动脉、门静脉、肝静脉等结构。</w:t>
            </w:r>
          </w:p>
        </w:tc>
        <w:tc>
          <w:tcPr>
            <w:tcW w:w="165" w:type="pct"/>
            <w:tcBorders>
              <w:top w:val="nil"/>
              <w:left w:val="nil"/>
              <w:bottom w:val="single" w:color="auto" w:sz="8" w:space="0"/>
              <w:right w:val="single" w:color="auto" w:sz="8" w:space="0"/>
            </w:tcBorders>
            <w:shd w:val="clear" w:color="auto" w:fill="auto"/>
            <w:vAlign w:val="center"/>
          </w:tcPr>
          <w:p w14:paraId="4E2E38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16E820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72A595C">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CFA002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268</w:t>
            </w:r>
          </w:p>
        </w:tc>
        <w:tc>
          <w:tcPr>
            <w:tcW w:w="610" w:type="pct"/>
            <w:tcBorders>
              <w:top w:val="nil"/>
              <w:left w:val="nil"/>
              <w:bottom w:val="single" w:color="auto" w:sz="8" w:space="0"/>
              <w:right w:val="single" w:color="auto" w:sz="8" w:space="0"/>
            </w:tcBorders>
            <w:shd w:val="clear" w:color="auto" w:fill="auto"/>
            <w:vAlign w:val="center"/>
          </w:tcPr>
          <w:p w14:paraId="25AC26B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肝段铸型教学标本制作及配套服务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AF61BC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5、参照图谱如：人民卫生出版社《人体解剖学图谱》或本科教材《系统解剖学》、《局部解剖学》制作。显示左外叶，左内叶，右后叶，右前叶等结构。</w:t>
            </w:r>
          </w:p>
        </w:tc>
        <w:tc>
          <w:tcPr>
            <w:tcW w:w="165" w:type="pct"/>
            <w:tcBorders>
              <w:top w:val="nil"/>
              <w:left w:val="nil"/>
              <w:bottom w:val="single" w:color="auto" w:sz="8" w:space="0"/>
              <w:right w:val="single" w:color="auto" w:sz="8" w:space="0"/>
            </w:tcBorders>
            <w:shd w:val="clear" w:color="auto" w:fill="auto"/>
            <w:vAlign w:val="center"/>
          </w:tcPr>
          <w:p w14:paraId="2AFDDCD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670D6D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9FC2A39">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41E6CC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269</w:t>
            </w:r>
          </w:p>
        </w:tc>
        <w:tc>
          <w:tcPr>
            <w:tcW w:w="610" w:type="pct"/>
            <w:tcBorders>
              <w:top w:val="nil"/>
              <w:left w:val="nil"/>
              <w:bottom w:val="single" w:color="auto" w:sz="8" w:space="0"/>
              <w:right w:val="single" w:color="auto" w:sz="8" w:space="0"/>
            </w:tcBorders>
            <w:shd w:val="clear" w:color="auto" w:fill="auto"/>
            <w:vAlign w:val="center"/>
          </w:tcPr>
          <w:p w14:paraId="77E32BE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肺段铸型教学标本制作及配套服务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CA1F50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5、参照图谱如：人民卫生出版社《人体解剖学图谱》或本科教材《系统解剖学》、《局部解剖学》制作。显示右肺上叶支气管，中叶支气管、下叶支气管、肺段支气管及左肺上叶支气管、下叶支气管等结构。</w:t>
            </w:r>
          </w:p>
        </w:tc>
        <w:tc>
          <w:tcPr>
            <w:tcW w:w="165" w:type="pct"/>
            <w:tcBorders>
              <w:top w:val="nil"/>
              <w:left w:val="nil"/>
              <w:bottom w:val="single" w:color="auto" w:sz="8" w:space="0"/>
              <w:right w:val="single" w:color="auto" w:sz="8" w:space="0"/>
            </w:tcBorders>
            <w:shd w:val="clear" w:color="auto" w:fill="auto"/>
            <w:vAlign w:val="center"/>
          </w:tcPr>
          <w:p w14:paraId="4FD201F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4D1BF0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F65662C">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3C3D6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270</w:t>
            </w:r>
          </w:p>
        </w:tc>
        <w:tc>
          <w:tcPr>
            <w:tcW w:w="610" w:type="pct"/>
            <w:tcBorders>
              <w:top w:val="nil"/>
              <w:left w:val="nil"/>
              <w:bottom w:val="single" w:color="auto" w:sz="8" w:space="0"/>
              <w:right w:val="single" w:color="auto" w:sz="8" w:space="0"/>
            </w:tcBorders>
            <w:shd w:val="clear" w:color="auto" w:fill="auto"/>
            <w:vAlign w:val="center"/>
          </w:tcPr>
          <w:p w14:paraId="413D9A2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支气管树教学标本制作及配套服务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E1C5B1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5、参照图谱如：人民卫生出版社《人体解剖学图谱》或本科教材《系统解剖学》、《局部解剖学》制作。显示气管、左、主支气管、肺段支气管、支气管树等结构。</w:t>
            </w:r>
          </w:p>
        </w:tc>
        <w:tc>
          <w:tcPr>
            <w:tcW w:w="165" w:type="pct"/>
            <w:tcBorders>
              <w:top w:val="nil"/>
              <w:left w:val="nil"/>
              <w:bottom w:val="single" w:color="auto" w:sz="8" w:space="0"/>
              <w:right w:val="single" w:color="auto" w:sz="8" w:space="0"/>
            </w:tcBorders>
            <w:shd w:val="clear" w:color="auto" w:fill="auto"/>
            <w:vAlign w:val="center"/>
          </w:tcPr>
          <w:p w14:paraId="53C8E4A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D049E8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8634918">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BB45CE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271</w:t>
            </w:r>
          </w:p>
        </w:tc>
        <w:tc>
          <w:tcPr>
            <w:tcW w:w="610" w:type="pct"/>
            <w:tcBorders>
              <w:top w:val="nil"/>
              <w:left w:val="nil"/>
              <w:bottom w:val="single" w:color="auto" w:sz="8" w:space="0"/>
              <w:right w:val="single" w:color="auto" w:sz="8" w:space="0"/>
            </w:tcBorders>
            <w:shd w:val="clear" w:color="auto" w:fill="auto"/>
            <w:vAlign w:val="center"/>
          </w:tcPr>
          <w:p w14:paraId="72F2F05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支气管动脉教学标本制作及配套服务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BF57F3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5、参照图谱如：人民卫生出版社《人体解剖学图谱》或本科教材《系统解剖学》、《局部解剖学》制作。显示左主支气管、右主支气管、支气管动脉等结构。</w:t>
            </w:r>
          </w:p>
        </w:tc>
        <w:tc>
          <w:tcPr>
            <w:tcW w:w="165" w:type="pct"/>
            <w:tcBorders>
              <w:top w:val="nil"/>
              <w:left w:val="nil"/>
              <w:bottom w:val="single" w:color="auto" w:sz="8" w:space="0"/>
              <w:right w:val="single" w:color="auto" w:sz="8" w:space="0"/>
            </w:tcBorders>
            <w:shd w:val="clear" w:color="auto" w:fill="auto"/>
            <w:vAlign w:val="center"/>
          </w:tcPr>
          <w:p w14:paraId="7C3E544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4B878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C2E35E6">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6DD89C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272</w:t>
            </w:r>
          </w:p>
        </w:tc>
        <w:tc>
          <w:tcPr>
            <w:tcW w:w="610" w:type="pct"/>
            <w:tcBorders>
              <w:top w:val="nil"/>
              <w:left w:val="nil"/>
              <w:bottom w:val="single" w:color="auto" w:sz="8" w:space="0"/>
              <w:right w:val="single" w:color="auto" w:sz="8" w:space="0"/>
            </w:tcBorders>
            <w:shd w:val="clear" w:color="auto" w:fill="auto"/>
            <w:vAlign w:val="center"/>
          </w:tcPr>
          <w:p w14:paraId="3C5F7F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心肺肝管道联合教学标本制作及配套服务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8424EB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5、参照图谱如：人民卫生出版社《人体解剖学图谱》或本科教材《系统解剖学》、《局部解剖学》制作。显示肺的动、静脉、心的左右冠状动脉、肝的动静脉等结构。</w:t>
            </w:r>
          </w:p>
        </w:tc>
        <w:tc>
          <w:tcPr>
            <w:tcW w:w="165" w:type="pct"/>
            <w:tcBorders>
              <w:top w:val="nil"/>
              <w:left w:val="nil"/>
              <w:bottom w:val="single" w:color="auto" w:sz="8" w:space="0"/>
              <w:right w:val="single" w:color="auto" w:sz="8" w:space="0"/>
            </w:tcBorders>
            <w:shd w:val="clear" w:color="auto" w:fill="auto"/>
            <w:vAlign w:val="center"/>
          </w:tcPr>
          <w:p w14:paraId="3004AF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793B5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1617FBB">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3D69DD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273</w:t>
            </w:r>
          </w:p>
        </w:tc>
        <w:tc>
          <w:tcPr>
            <w:tcW w:w="610" w:type="pct"/>
            <w:tcBorders>
              <w:top w:val="nil"/>
              <w:left w:val="nil"/>
              <w:bottom w:val="single" w:color="auto" w:sz="8" w:space="0"/>
              <w:right w:val="single" w:color="auto" w:sz="8" w:space="0"/>
            </w:tcBorders>
            <w:shd w:val="clear" w:color="auto" w:fill="auto"/>
            <w:vAlign w:val="center"/>
          </w:tcPr>
          <w:p w14:paraId="291804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门静脉分色教学标本制作及配套服务提供样品</w:t>
            </w:r>
          </w:p>
        </w:tc>
        <w:tc>
          <w:tcPr>
            <w:tcW w:w="3896" w:type="pct"/>
            <w:tcBorders>
              <w:top w:val="nil"/>
              <w:left w:val="nil"/>
              <w:bottom w:val="single" w:color="auto" w:sz="8" w:space="0"/>
              <w:right w:val="single" w:color="auto" w:sz="8" w:space="0"/>
            </w:tcBorders>
            <w:shd w:val="clear" w:color="auto" w:fill="auto"/>
            <w:vAlign w:val="center"/>
          </w:tcPr>
          <w:p w14:paraId="103BBD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5、参照图谱如：人民卫生出版社《人体解剖学图谱》或本科教材《系统解剖学》、《局部解剖学》制作。主要显示肝门静脉、分色显示肝门静脉左支、右支等结构。</w:t>
            </w:r>
          </w:p>
        </w:tc>
        <w:tc>
          <w:tcPr>
            <w:tcW w:w="165" w:type="pct"/>
            <w:tcBorders>
              <w:top w:val="nil"/>
              <w:left w:val="nil"/>
              <w:bottom w:val="single" w:color="auto" w:sz="8" w:space="0"/>
              <w:right w:val="single" w:color="auto" w:sz="8" w:space="0"/>
            </w:tcBorders>
            <w:shd w:val="clear" w:color="auto" w:fill="auto"/>
            <w:vAlign w:val="center"/>
          </w:tcPr>
          <w:p w14:paraId="2C0557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37DAC4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71EF7D0">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FDB68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274</w:t>
            </w:r>
          </w:p>
        </w:tc>
        <w:tc>
          <w:tcPr>
            <w:tcW w:w="610" w:type="pct"/>
            <w:tcBorders>
              <w:top w:val="nil"/>
              <w:left w:val="nil"/>
              <w:bottom w:val="single" w:color="auto" w:sz="8" w:space="0"/>
              <w:right w:val="single" w:color="auto" w:sz="8" w:space="0"/>
            </w:tcBorders>
            <w:shd w:val="clear" w:color="auto" w:fill="auto"/>
            <w:vAlign w:val="center"/>
          </w:tcPr>
          <w:p w14:paraId="77F753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胆道和胆囊铸型教学标本制作及配套服务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5D3EB32">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5、参照图谱如：人民卫生出版社《人体解剖学图谱》或本科教材《系统解剖学》、《局部解剖学》制作。显示胆总管和胆囊铸型</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7F4147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A4C78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6DC3AD5">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2787CC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275</w:t>
            </w:r>
          </w:p>
        </w:tc>
        <w:tc>
          <w:tcPr>
            <w:tcW w:w="610" w:type="pct"/>
            <w:tcBorders>
              <w:top w:val="nil"/>
              <w:left w:val="nil"/>
              <w:bottom w:val="single" w:color="auto" w:sz="8" w:space="0"/>
              <w:right w:val="single" w:color="auto" w:sz="8" w:space="0"/>
            </w:tcBorders>
            <w:shd w:val="clear" w:color="auto" w:fill="auto"/>
            <w:vAlign w:val="center"/>
          </w:tcPr>
          <w:p w14:paraId="5472B81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胃血管铸型教学标本制作及配套服务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F0512A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5、参照图谱如：人民卫生出版社《人体解剖学图谱》或本科教材《系统解剖学》、《局部解剖学》制作。主要显示胃左、右动脉及静脉等。</w:t>
            </w:r>
          </w:p>
        </w:tc>
        <w:tc>
          <w:tcPr>
            <w:tcW w:w="165" w:type="pct"/>
            <w:tcBorders>
              <w:top w:val="nil"/>
              <w:left w:val="nil"/>
              <w:bottom w:val="single" w:color="auto" w:sz="8" w:space="0"/>
              <w:right w:val="single" w:color="auto" w:sz="8" w:space="0"/>
            </w:tcBorders>
            <w:shd w:val="clear" w:color="auto" w:fill="auto"/>
            <w:vAlign w:val="center"/>
          </w:tcPr>
          <w:p w14:paraId="156B2C1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6814CE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8AC79A0">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5B49EA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276</w:t>
            </w:r>
          </w:p>
        </w:tc>
        <w:tc>
          <w:tcPr>
            <w:tcW w:w="610" w:type="pct"/>
            <w:tcBorders>
              <w:top w:val="nil"/>
              <w:left w:val="nil"/>
              <w:bottom w:val="single" w:color="auto" w:sz="8" w:space="0"/>
              <w:right w:val="single" w:color="auto" w:sz="8" w:space="0"/>
            </w:tcBorders>
            <w:shd w:val="clear" w:color="auto" w:fill="auto"/>
            <w:vAlign w:val="center"/>
          </w:tcPr>
          <w:p w14:paraId="5CB3A86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脾血管铸型教学标本制作及配套服务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506DC8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5、参照图谱如：人民卫生出版社《人体解剖学图谱》或本科教材《系统解剖学》、《局部解剖学》制作。显示脾动脉、静脉等结构。</w:t>
            </w:r>
          </w:p>
        </w:tc>
        <w:tc>
          <w:tcPr>
            <w:tcW w:w="165" w:type="pct"/>
            <w:tcBorders>
              <w:top w:val="nil"/>
              <w:left w:val="nil"/>
              <w:bottom w:val="single" w:color="auto" w:sz="8" w:space="0"/>
              <w:right w:val="single" w:color="auto" w:sz="8" w:space="0"/>
            </w:tcBorders>
            <w:shd w:val="clear" w:color="auto" w:fill="auto"/>
            <w:vAlign w:val="center"/>
          </w:tcPr>
          <w:p w14:paraId="608B622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BE52C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987CCE3">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7546C9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277</w:t>
            </w:r>
          </w:p>
        </w:tc>
        <w:tc>
          <w:tcPr>
            <w:tcW w:w="610" w:type="pct"/>
            <w:tcBorders>
              <w:top w:val="nil"/>
              <w:left w:val="nil"/>
              <w:bottom w:val="single" w:color="auto" w:sz="8" w:space="0"/>
              <w:right w:val="single" w:color="auto" w:sz="8" w:space="0"/>
            </w:tcBorders>
            <w:shd w:val="clear" w:color="auto" w:fill="auto"/>
            <w:vAlign w:val="center"/>
          </w:tcPr>
          <w:p w14:paraId="321F613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胰的管道教学标本制作及配套服务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DF1251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5、参照图谱如：人民卫生出版社《人体解剖学图谱》或本科教材《系统解剖学》、《局部解剖学》制作。显示胰动、静脉等结构。</w:t>
            </w:r>
          </w:p>
        </w:tc>
        <w:tc>
          <w:tcPr>
            <w:tcW w:w="165" w:type="pct"/>
            <w:tcBorders>
              <w:top w:val="nil"/>
              <w:left w:val="nil"/>
              <w:bottom w:val="single" w:color="auto" w:sz="8" w:space="0"/>
              <w:right w:val="single" w:color="auto" w:sz="8" w:space="0"/>
            </w:tcBorders>
            <w:shd w:val="clear" w:color="auto" w:fill="auto"/>
            <w:vAlign w:val="center"/>
          </w:tcPr>
          <w:p w14:paraId="6C2B7E1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CB5F1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04E058F">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E5673F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278</w:t>
            </w:r>
          </w:p>
        </w:tc>
        <w:tc>
          <w:tcPr>
            <w:tcW w:w="610" w:type="pct"/>
            <w:tcBorders>
              <w:top w:val="nil"/>
              <w:left w:val="nil"/>
              <w:bottom w:val="single" w:color="auto" w:sz="8" w:space="0"/>
              <w:right w:val="single" w:color="auto" w:sz="8" w:space="0"/>
            </w:tcBorders>
            <w:shd w:val="clear" w:color="auto" w:fill="auto"/>
            <w:vAlign w:val="center"/>
          </w:tcPr>
          <w:p w14:paraId="5CCA637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上肢静脉（不带骨）教学标本制作及配套服务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CA4F72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5、参照图谱如：人民卫生出版社《人体解剖学图谱》或本科教材《系统解剖学》、《局部解剖学》制作。显示头静脉、肘正中静脉、贵要静脉等结构。</w:t>
            </w:r>
          </w:p>
        </w:tc>
        <w:tc>
          <w:tcPr>
            <w:tcW w:w="165" w:type="pct"/>
            <w:tcBorders>
              <w:top w:val="nil"/>
              <w:left w:val="nil"/>
              <w:bottom w:val="single" w:color="auto" w:sz="8" w:space="0"/>
              <w:right w:val="single" w:color="auto" w:sz="8" w:space="0"/>
            </w:tcBorders>
            <w:shd w:val="clear" w:color="auto" w:fill="auto"/>
            <w:vAlign w:val="center"/>
          </w:tcPr>
          <w:p w14:paraId="310B621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511319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5F4FFD0">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747C22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279</w:t>
            </w:r>
          </w:p>
        </w:tc>
        <w:tc>
          <w:tcPr>
            <w:tcW w:w="610" w:type="pct"/>
            <w:tcBorders>
              <w:top w:val="nil"/>
              <w:left w:val="nil"/>
              <w:bottom w:val="single" w:color="auto" w:sz="8" w:space="0"/>
              <w:right w:val="single" w:color="auto" w:sz="8" w:space="0"/>
            </w:tcBorders>
            <w:shd w:val="clear" w:color="auto" w:fill="auto"/>
            <w:vAlign w:val="center"/>
          </w:tcPr>
          <w:p w14:paraId="7E70F16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手的动脉教学标本制作及配套服务提供样品</w:t>
            </w:r>
          </w:p>
        </w:tc>
        <w:tc>
          <w:tcPr>
            <w:tcW w:w="3896" w:type="pct"/>
            <w:tcBorders>
              <w:top w:val="nil"/>
              <w:left w:val="nil"/>
              <w:bottom w:val="single" w:color="auto" w:sz="8" w:space="0"/>
              <w:right w:val="single" w:color="auto" w:sz="8" w:space="0"/>
            </w:tcBorders>
            <w:shd w:val="clear" w:color="auto" w:fill="auto"/>
            <w:vAlign w:val="center"/>
          </w:tcPr>
          <w:p w14:paraId="664953F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5、参照图谱如：人民卫生出版社《人体解剖学图谱》或本科教材《系统解剖学》、《局部解剖学》制作。显示桡动脉、尺动脉、掌浅弓、掌深弓等结构。</w:t>
            </w:r>
          </w:p>
        </w:tc>
        <w:tc>
          <w:tcPr>
            <w:tcW w:w="165" w:type="pct"/>
            <w:tcBorders>
              <w:top w:val="nil"/>
              <w:left w:val="nil"/>
              <w:bottom w:val="single" w:color="auto" w:sz="8" w:space="0"/>
              <w:right w:val="single" w:color="auto" w:sz="8" w:space="0"/>
            </w:tcBorders>
            <w:shd w:val="clear" w:color="auto" w:fill="auto"/>
            <w:vAlign w:val="center"/>
          </w:tcPr>
          <w:p w14:paraId="6331CC4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B08746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A9F7834">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43CF55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280</w:t>
            </w:r>
          </w:p>
        </w:tc>
        <w:tc>
          <w:tcPr>
            <w:tcW w:w="610" w:type="pct"/>
            <w:tcBorders>
              <w:top w:val="nil"/>
              <w:left w:val="nil"/>
              <w:bottom w:val="single" w:color="auto" w:sz="8" w:space="0"/>
              <w:right w:val="single" w:color="auto" w:sz="8" w:space="0"/>
            </w:tcBorders>
            <w:shd w:val="clear" w:color="auto" w:fill="auto"/>
            <w:vAlign w:val="center"/>
          </w:tcPr>
          <w:p w14:paraId="07BFEEA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一侧下肢血管（不带骨）教学标本制作及配套服务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F46F24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股动脉、股深动脉、旋股内侧动脉、旋股外侧动脉、穿动脉、腘动脉、胫前动脉、胫后动脉、足背动脉等结构。</w:t>
            </w:r>
          </w:p>
        </w:tc>
        <w:tc>
          <w:tcPr>
            <w:tcW w:w="165" w:type="pct"/>
            <w:tcBorders>
              <w:top w:val="nil"/>
              <w:left w:val="nil"/>
              <w:bottom w:val="single" w:color="auto" w:sz="8" w:space="0"/>
              <w:right w:val="single" w:color="auto" w:sz="8" w:space="0"/>
            </w:tcBorders>
            <w:shd w:val="clear" w:color="auto" w:fill="auto"/>
            <w:vAlign w:val="center"/>
          </w:tcPr>
          <w:p w14:paraId="3F62024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6A376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A7A6701">
        <w:tblPrEx>
          <w:tblCellMar>
            <w:top w:w="0" w:type="dxa"/>
            <w:left w:w="108" w:type="dxa"/>
            <w:bottom w:w="0" w:type="dxa"/>
            <w:right w:w="108" w:type="dxa"/>
          </w:tblCellMar>
        </w:tblPrEx>
        <w:trPr>
          <w:trHeight w:val="310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91DE37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281</w:t>
            </w:r>
          </w:p>
        </w:tc>
        <w:tc>
          <w:tcPr>
            <w:tcW w:w="610" w:type="pct"/>
            <w:tcBorders>
              <w:top w:val="nil"/>
              <w:left w:val="nil"/>
              <w:bottom w:val="single" w:color="auto" w:sz="8" w:space="0"/>
              <w:right w:val="single" w:color="auto" w:sz="8" w:space="0"/>
            </w:tcBorders>
            <w:shd w:val="clear" w:color="auto" w:fill="auto"/>
            <w:vAlign w:val="center"/>
          </w:tcPr>
          <w:p w14:paraId="043B6A1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A2D58F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5、参照图谱如：人民卫生出版社《人体解剖学图谱》或本科教材《系统解剖学》、《局部解剖学》制作。主要显示侧脑室、漏斗、室间孔、中脑水管、第四脑室等结构。</w:t>
            </w:r>
          </w:p>
        </w:tc>
        <w:tc>
          <w:tcPr>
            <w:tcW w:w="165" w:type="pct"/>
            <w:tcBorders>
              <w:top w:val="nil"/>
              <w:left w:val="nil"/>
              <w:bottom w:val="single" w:color="auto" w:sz="8" w:space="0"/>
              <w:right w:val="single" w:color="auto" w:sz="8" w:space="0"/>
            </w:tcBorders>
            <w:shd w:val="clear" w:color="auto" w:fill="auto"/>
            <w:vAlign w:val="center"/>
          </w:tcPr>
          <w:p w14:paraId="6CF29F1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B7FE9D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6593048">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3ADFC3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282</w:t>
            </w:r>
          </w:p>
        </w:tc>
        <w:tc>
          <w:tcPr>
            <w:tcW w:w="610" w:type="pct"/>
            <w:tcBorders>
              <w:top w:val="nil"/>
              <w:left w:val="nil"/>
              <w:bottom w:val="single" w:color="auto" w:sz="8" w:space="0"/>
              <w:right w:val="single" w:color="auto" w:sz="8" w:space="0"/>
            </w:tcBorders>
            <w:shd w:val="clear" w:color="auto" w:fill="auto"/>
            <w:vAlign w:val="center"/>
          </w:tcPr>
          <w:p w14:paraId="649D422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内耳教学标本制作及配套服务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DCDF8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5、参照图谱如：人民卫生出版社《人体解剖学图谱》或本科教材《系统解剖学》、《局部解剖学》制作。主要显示耳蜗、前半规管、外侧半规管、后半规管等结构。</w:t>
            </w:r>
          </w:p>
        </w:tc>
        <w:tc>
          <w:tcPr>
            <w:tcW w:w="165" w:type="pct"/>
            <w:tcBorders>
              <w:top w:val="nil"/>
              <w:left w:val="nil"/>
              <w:bottom w:val="single" w:color="auto" w:sz="8" w:space="0"/>
              <w:right w:val="single" w:color="auto" w:sz="8" w:space="0"/>
            </w:tcBorders>
            <w:shd w:val="clear" w:color="auto" w:fill="auto"/>
            <w:vAlign w:val="center"/>
          </w:tcPr>
          <w:p w14:paraId="4015555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FB8A3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B5F7C34">
        <w:tblPrEx>
          <w:tblCellMar>
            <w:top w:w="0" w:type="dxa"/>
            <w:left w:w="108" w:type="dxa"/>
            <w:bottom w:w="0" w:type="dxa"/>
            <w:right w:w="108" w:type="dxa"/>
          </w:tblCellMar>
        </w:tblPrEx>
        <w:trPr>
          <w:trHeight w:val="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87C68D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283</w:t>
            </w:r>
          </w:p>
        </w:tc>
        <w:tc>
          <w:tcPr>
            <w:tcW w:w="610" w:type="pct"/>
            <w:tcBorders>
              <w:top w:val="nil"/>
              <w:left w:val="nil"/>
              <w:bottom w:val="single" w:color="auto" w:sz="8" w:space="0"/>
              <w:right w:val="single" w:color="auto" w:sz="8" w:space="0"/>
            </w:tcBorders>
            <w:shd w:val="clear" w:color="auto" w:fill="auto"/>
            <w:vAlign w:val="center"/>
          </w:tcPr>
          <w:p w14:paraId="40027CE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十二指肠、胰、脾的管道教学标本制作及配套服务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1B0A31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5、参照图谱如：人民卫生出版社《人体解剖学图谱》或本科教材《系统解剖学》、《局部解剖学》制作。显示十二指肠的管道、胰管、脾动脉等结构。</w:t>
            </w:r>
          </w:p>
        </w:tc>
        <w:tc>
          <w:tcPr>
            <w:tcW w:w="165" w:type="pct"/>
            <w:tcBorders>
              <w:top w:val="nil"/>
              <w:left w:val="nil"/>
              <w:bottom w:val="single" w:color="auto" w:sz="8" w:space="0"/>
              <w:right w:val="single" w:color="auto" w:sz="8" w:space="0"/>
            </w:tcBorders>
            <w:shd w:val="clear" w:color="auto" w:fill="auto"/>
            <w:vAlign w:val="center"/>
          </w:tcPr>
          <w:p w14:paraId="7F62C79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79695E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B949049">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7F0098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284</w:t>
            </w:r>
          </w:p>
        </w:tc>
        <w:tc>
          <w:tcPr>
            <w:tcW w:w="610" w:type="pct"/>
            <w:tcBorders>
              <w:top w:val="nil"/>
              <w:left w:val="nil"/>
              <w:bottom w:val="single" w:color="auto" w:sz="8" w:space="0"/>
              <w:right w:val="single" w:color="auto" w:sz="8" w:space="0"/>
            </w:tcBorders>
            <w:shd w:val="clear" w:color="auto" w:fill="auto"/>
            <w:vAlign w:val="center"/>
          </w:tcPr>
          <w:p w14:paraId="34CA6E4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回盲部血管教学标本制作及配套服务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ACEE98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5、参照图谱如：人民卫生出版社《人体解剖学图谱》或本科教材《系统解剖学》、《局部解剖学》制作。显示回结肠动脉、阑尾动脉等结构。</w:t>
            </w:r>
          </w:p>
        </w:tc>
        <w:tc>
          <w:tcPr>
            <w:tcW w:w="165" w:type="pct"/>
            <w:tcBorders>
              <w:top w:val="nil"/>
              <w:left w:val="nil"/>
              <w:bottom w:val="single" w:color="auto" w:sz="8" w:space="0"/>
              <w:right w:val="single" w:color="auto" w:sz="8" w:space="0"/>
            </w:tcBorders>
            <w:shd w:val="clear" w:color="auto" w:fill="auto"/>
            <w:vAlign w:val="center"/>
          </w:tcPr>
          <w:p w14:paraId="0DBD9E7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1BC5C4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D52CDBE">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20146C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285</w:t>
            </w:r>
          </w:p>
        </w:tc>
        <w:tc>
          <w:tcPr>
            <w:tcW w:w="610" w:type="pct"/>
            <w:tcBorders>
              <w:top w:val="nil"/>
              <w:left w:val="nil"/>
              <w:bottom w:val="single" w:color="auto" w:sz="8" w:space="0"/>
              <w:right w:val="single" w:color="auto" w:sz="8" w:space="0"/>
            </w:tcBorders>
            <w:shd w:val="clear" w:color="auto" w:fill="auto"/>
            <w:vAlign w:val="center"/>
          </w:tcPr>
          <w:p w14:paraId="23EA5FC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直肠静脉丛教学标本制作及配套服务提供样品</w:t>
            </w:r>
          </w:p>
        </w:tc>
        <w:tc>
          <w:tcPr>
            <w:tcW w:w="3896" w:type="pct"/>
            <w:tcBorders>
              <w:top w:val="nil"/>
              <w:left w:val="nil"/>
              <w:bottom w:val="single" w:color="auto" w:sz="8" w:space="0"/>
              <w:right w:val="single" w:color="auto" w:sz="8" w:space="0"/>
            </w:tcBorders>
            <w:shd w:val="clear" w:color="auto" w:fill="auto"/>
            <w:vAlign w:val="center"/>
          </w:tcPr>
          <w:p w14:paraId="1243957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5、参照图谱如：人民卫生出版社《人体解剖学图谱》或本科教材《系统解剖学》、《局部解剖学》制作。显示直肠静脉等结构。</w:t>
            </w:r>
          </w:p>
        </w:tc>
        <w:tc>
          <w:tcPr>
            <w:tcW w:w="165" w:type="pct"/>
            <w:tcBorders>
              <w:top w:val="nil"/>
              <w:left w:val="nil"/>
              <w:bottom w:val="single" w:color="auto" w:sz="8" w:space="0"/>
              <w:right w:val="single" w:color="auto" w:sz="8" w:space="0"/>
            </w:tcBorders>
            <w:shd w:val="clear" w:color="auto" w:fill="auto"/>
            <w:vAlign w:val="center"/>
          </w:tcPr>
          <w:p w14:paraId="28D9D44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44C030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D2ADBBC">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C68949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286</w:t>
            </w:r>
          </w:p>
        </w:tc>
        <w:tc>
          <w:tcPr>
            <w:tcW w:w="610" w:type="pct"/>
            <w:tcBorders>
              <w:top w:val="nil"/>
              <w:left w:val="nil"/>
              <w:bottom w:val="single" w:color="auto" w:sz="8" w:space="0"/>
              <w:right w:val="single" w:color="auto" w:sz="8" w:space="0"/>
            </w:tcBorders>
            <w:shd w:val="clear" w:color="auto" w:fill="auto"/>
            <w:vAlign w:val="center"/>
          </w:tcPr>
          <w:p w14:paraId="43A8A0A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单肾管道（动脉、静脉）教学标本制作及配套服务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105CC6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5、参照图谱如：人民卫生出版社《人体解剖学图谱》或本科教材《系统解剖学》、《局部解剖学》制作。显示肾动脉、肾静脉、输尿管等结构。</w:t>
            </w:r>
          </w:p>
        </w:tc>
        <w:tc>
          <w:tcPr>
            <w:tcW w:w="165" w:type="pct"/>
            <w:tcBorders>
              <w:top w:val="nil"/>
              <w:left w:val="nil"/>
              <w:bottom w:val="single" w:color="auto" w:sz="8" w:space="0"/>
              <w:right w:val="single" w:color="auto" w:sz="8" w:space="0"/>
            </w:tcBorders>
            <w:shd w:val="clear" w:color="auto" w:fill="auto"/>
            <w:vAlign w:val="center"/>
          </w:tcPr>
          <w:p w14:paraId="1510F8B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30473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B5000E8">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A7F74A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287</w:t>
            </w:r>
          </w:p>
        </w:tc>
        <w:tc>
          <w:tcPr>
            <w:tcW w:w="610" w:type="pct"/>
            <w:tcBorders>
              <w:top w:val="nil"/>
              <w:left w:val="nil"/>
              <w:bottom w:val="single" w:color="auto" w:sz="8" w:space="0"/>
              <w:right w:val="single" w:color="auto" w:sz="8" w:space="0"/>
            </w:tcBorders>
            <w:shd w:val="clear" w:color="auto" w:fill="auto"/>
            <w:vAlign w:val="center"/>
          </w:tcPr>
          <w:p w14:paraId="286ACDD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单肾管道（无肾静脉）教学标本制作及配套服务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54C47D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5、参照图谱如：人民卫生出版社《人体解剖学图谱》或本科教材《系统解剖学》、《局部解剖学》制作。显示肾动脉、输尿管、肾盂等结构。</w:t>
            </w:r>
          </w:p>
        </w:tc>
        <w:tc>
          <w:tcPr>
            <w:tcW w:w="165" w:type="pct"/>
            <w:tcBorders>
              <w:top w:val="nil"/>
              <w:left w:val="nil"/>
              <w:bottom w:val="single" w:color="auto" w:sz="8" w:space="0"/>
              <w:right w:val="single" w:color="auto" w:sz="8" w:space="0"/>
            </w:tcBorders>
            <w:shd w:val="clear" w:color="auto" w:fill="auto"/>
            <w:vAlign w:val="center"/>
          </w:tcPr>
          <w:p w14:paraId="201F207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321D8B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458C52B">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E9272E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288</w:t>
            </w:r>
          </w:p>
        </w:tc>
        <w:tc>
          <w:tcPr>
            <w:tcW w:w="610" w:type="pct"/>
            <w:tcBorders>
              <w:top w:val="nil"/>
              <w:left w:val="nil"/>
              <w:bottom w:val="single" w:color="auto" w:sz="8" w:space="0"/>
              <w:right w:val="single" w:color="auto" w:sz="8" w:space="0"/>
            </w:tcBorders>
            <w:shd w:val="clear" w:color="auto" w:fill="auto"/>
            <w:vAlign w:val="center"/>
          </w:tcPr>
          <w:p w14:paraId="5EEABE9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肾盂教学标本制作及配套服务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EE9A20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5、参照图谱如：人民卫生出版社《人体解剖学图谱》或本科教材《系统解剖学》、《局部解剖学》制作。显示肾盂、输尿管、肾大盏、肾小盏等结构。</w:t>
            </w:r>
          </w:p>
        </w:tc>
        <w:tc>
          <w:tcPr>
            <w:tcW w:w="165" w:type="pct"/>
            <w:tcBorders>
              <w:top w:val="nil"/>
              <w:left w:val="nil"/>
              <w:bottom w:val="single" w:color="auto" w:sz="8" w:space="0"/>
              <w:right w:val="single" w:color="auto" w:sz="8" w:space="0"/>
            </w:tcBorders>
            <w:shd w:val="clear" w:color="auto" w:fill="auto"/>
            <w:vAlign w:val="center"/>
          </w:tcPr>
          <w:p w14:paraId="2D4DB6E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CA7C53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67383FD">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2DAB81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289</w:t>
            </w:r>
          </w:p>
        </w:tc>
        <w:tc>
          <w:tcPr>
            <w:tcW w:w="610" w:type="pct"/>
            <w:tcBorders>
              <w:top w:val="nil"/>
              <w:left w:val="nil"/>
              <w:bottom w:val="single" w:color="auto" w:sz="8" w:space="0"/>
              <w:right w:val="single" w:color="auto" w:sz="8" w:space="0"/>
            </w:tcBorders>
            <w:shd w:val="clear" w:color="auto" w:fill="auto"/>
            <w:vAlign w:val="center"/>
          </w:tcPr>
          <w:p w14:paraId="06ACCCD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双肾管道（无动脉）教学标本制作及配套服务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298143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5、参照图谱如：人民卫生出版社《人体解剖学图谱》或本科教材《系统解剖学》、《局部解剖学》制作。显示下腔静脉、肾静脉输尿管等结构。</w:t>
            </w:r>
          </w:p>
        </w:tc>
        <w:tc>
          <w:tcPr>
            <w:tcW w:w="165" w:type="pct"/>
            <w:tcBorders>
              <w:top w:val="nil"/>
              <w:left w:val="nil"/>
              <w:bottom w:val="single" w:color="auto" w:sz="8" w:space="0"/>
              <w:right w:val="single" w:color="auto" w:sz="8" w:space="0"/>
            </w:tcBorders>
            <w:shd w:val="clear" w:color="auto" w:fill="auto"/>
            <w:vAlign w:val="center"/>
          </w:tcPr>
          <w:p w14:paraId="084CE8B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D4BA23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7906316">
        <w:tblPrEx>
          <w:tblCellMar>
            <w:top w:w="0" w:type="dxa"/>
            <w:left w:w="108" w:type="dxa"/>
            <w:bottom w:w="0" w:type="dxa"/>
            <w:right w:w="108" w:type="dxa"/>
          </w:tblCellMar>
        </w:tblPrEx>
        <w:trPr>
          <w:trHeight w:val="17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4B273C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290</w:t>
            </w:r>
          </w:p>
        </w:tc>
        <w:tc>
          <w:tcPr>
            <w:tcW w:w="610" w:type="pct"/>
            <w:tcBorders>
              <w:top w:val="nil"/>
              <w:left w:val="nil"/>
              <w:bottom w:val="single" w:color="auto" w:sz="8" w:space="0"/>
              <w:right w:val="single" w:color="auto" w:sz="8" w:space="0"/>
            </w:tcBorders>
            <w:shd w:val="clear" w:color="auto" w:fill="auto"/>
            <w:vAlign w:val="center"/>
          </w:tcPr>
          <w:p w14:paraId="7FFBB98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头颈部动脉（不带骨）教学标本制作及配套服务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CE86C7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5、参照图谱如：人民卫生出版社《人体解剖学图谱》或本科教材《系统解剖学》、《局部解剖学》制作。显示颞浅动脉、脑膜中动脉、面动脉、颈内动脉、颈总动脉、颈外动脉等结构。</w:t>
            </w:r>
          </w:p>
        </w:tc>
        <w:tc>
          <w:tcPr>
            <w:tcW w:w="165" w:type="pct"/>
            <w:tcBorders>
              <w:top w:val="nil"/>
              <w:left w:val="nil"/>
              <w:bottom w:val="single" w:color="auto" w:sz="8" w:space="0"/>
              <w:right w:val="single" w:color="auto" w:sz="8" w:space="0"/>
            </w:tcBorders>
            <w:shd w:val="clear" w:color="auto" w:fill="auto"/>
            <w:vAlign w:val="center"/>
          </w:tcPr>
          <w:p w14:paraId="1026ADB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2A02A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A18CC56">
        <w:tblPrEx>
          <w:tblCellMar>
            <w:top w:w="0" w:type="dxa"/>
            <w:left w:w="108" w:type="dxa"/>
            <w:bottom w:w="0" w:type="dxa"/>
            <w:right w:w="108" w:type="dxa"/>
          </w:tblCellMar>
        </w:tblPrEx>
        <w:trPr>
          <w:trHeight w:val="18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4CFC5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291</w:t>
            </w:r>
          </w:p>
        </w:tc>
        <w:tc>
          <w:tcPr>
            <w:tcW w:w="610" w:type="pct"/>
            <w:tcBorders>
              <w:top w:val="nil"/>
              <w:left w:val="nil"/>
              <w:bottom w:val="single" w:color="auto" w:sz="8" w:space="0"/>
              <w:right w:val="single" w:color="auto" w:sz="8" w:space="0"/>
            </w:tcBorders>
            <w:shd w:val="clear" w:color="auto" w:fill="auto"/>
            <w:vAlign w:val="center"/>
          </w:tcPr>
          <w:p w14:paraId="30DD6C9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头颈部静脉（不带骨）教学标本制作及配套服务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1541BE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5、参照图谱如：人民卫生出版社《人体解剖学图谱》或本科教材《系统解剖学》、《局部解剖学》制作。显示显示颈内静脉、面静脉、颞浅静脉、颈外静脉与颅骨的毗邻关系等结构。</w:t>
            </w:r>
          </w:p>
        </w:tc>
        <w:tc>
          <w:tcPr>
            <w:tcW w:w="165" w:type="pct"/>
            <w:tcBorders>
              <w:top w:val="nil"/>
              <w:left w:val="nil"/>
              <w:bottom w:val="single" w:color="auto" w:sz="8" w:space="0"/>
              <w:right w:val="single" w:color="auto" w:sz="8" w:space="0"/>
            </w:tcBorders>
            <w:shd w:val="clear" w:color="auto" w:fill="auto"/>
            <w:vAlign w:val="center"/>
          </w:tcPr>
          <w:p w14:paraId="558AA08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B7C69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966836">
        <w:tblPrEx>
          <w:tblCellMar>
            <w:top w:w="0" w:type="dxa"/>
            <w:left w:w="108" w:type="dxa"/>
            <w:bottom w:w="0" w:type="dxa"/>
            <w:right w:w="108" w:type="dxa"/>
          </w:tblCellMar>
        </w:tblPrEx>
        <w:trPr>
          <w:trHeight w:val="17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588AD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292</w:t>
            </w:r>
          </w:p>
        </w:tc>
        <w:tc>
          <w:tcPr>
            <w:tcW w:w="610" w:type="pct"/>
            <w:tcBorders>
              <w:top w:val="nil"/>
              <w:left w:val="nil"/>
              <w:bottom w:val="single" w:color="auto" w:sz="8" w:space="0"/>
              <w:right w:val="single" w:color="auto" w:sz="8" w:space="0"/>
            </w:tcBorders>
            <w:shd w:val="clear" w:color="auto" w:fill="auto"/>
            <w:vAlign w:val="center"/>
          </w:tcPr>
          <w:p w14:paraId="7C10B63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脑动脉教学标本制作及配套服务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DB5A2B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5、参照图谱如：人民卫生出版社《人体解剖学图谱》或本科教材《系统解剖学》、《局部解剖学》制作。显示基底动脉、椎动脉、小脑上动脉、大脑前动脉、大脑中动脉等结构。</w:t>
            </w:r>
          </w:p>
        </w:tc>
        <w:tc>
          <w:tcPr>
            <w:tcW w:w="165" w:type="pct"/>
            <w:tcBorders>
              <w:top w:val="nil"/>
              <w:left w:val="nil"/>
              <w:bottom w:val="single" w:color="auto" w:sz="8" w:space="0"/>
              <w:right w:val="single" w:color="auto" w:sz="8" w:space="0"/>
            </w:tcBorders>
            <w:shd w:val="clear" w:color="auto" w:fill="auto"/>
            <w:vAlign w:val="center"/>
          </w:tcPr>
          <w:p w14:paraId="342620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3F84C6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7D134F6">
        <w:tblPrEx>
          <w:tblCellMar>
            <w:top w:w="0" w:type="dxa"/>
            <w:left w:w="108" w:type="dxa"/>
            <w:bottom w:w="0" w:type="dxa"/>
            <w:right w:w="108" w:type="dxa"/>
          </w:tblCellMar>
        </w:tblPrEx>
        <w:trPr>
          <w:trHeight w:val="201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4CF149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293</w:t>
            </w:r>
          </w:p>
        </w:tc>
        <w:tc>
          <w:tcPr>
            <w:tcW w:w="610" w:type="pct"/>
            <w:tcBorders>
              <w:top w:val="nil"/>
              <w:left w:val="nil"/>
              <w:bottom w:val="single" w:color="auto" w:sz="8" w:space="0"/>
              <w:right w:val="single" w:color="auto" w:sz="8" w:space="0"/>
            </w:tcBorders>
            <w:shd w:val="clear" w:color="auto" w:fill="auto"/>
            <w:vAlign w:val="center"/>
          </w:tcPr>
          <w:p w14:paraId="1382B2E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脑静脉教学标本制作及配套服务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C9AC11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5、参照图谱如：人民卫生出版社《人体解剖学图谱》或本科教材《系统解剖学》、《局部解剖学》制作。显示大脑上静脉、大脑前下静脉、大脑中浅静脉、板障静脉等结构。</w:t>
            </w:r>
          </w:p>
        </w:tc>
        <w:tc>
          <w:tcPr>
            <w:tcW w:w="165" w:type="pct"/>
            <w:tcBorders>
              <w:top w:val="nil"/>
              <w:left w:val="nil"/>
              <w:bottom w:val="single" w:color="auto" w:sz="8" w:space="0"/>
              <w:right w:val="single" w:color="auto" w:sz="8" w:space="0"/>
            </w:tcBorders>
            <w:shd w:val="clear" w:color="auto" w:fill="auto"/>
            <w:vAlign w:val="center"/>
          </w:tcPr>
          <w:p w14:paraId="6F15D8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4D8220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7C9E768">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DA3E8C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294</w:t>
            </w:r>
          </w:p>
        </w:tc>
        <w:tc>
          <w:tcPr>
            <w:tcW w:w="610" w:type="pct"/>
            <w:tcBorders>
              <w:top w:val="nil"/>
              <w:left w:val="nil"/>
              <w:bottom w:val="single" w:color="auto" w:sz="8" w:space="0"/>
              <w:right w:val="single" w:color="auto" w:sz="8" w:space="0"/>
            </w:tcBorders>
            <w:shd w:val="clear" w:color="auto" w:fill="auto"/>
            <w:vAlign w:val="center"/>
          </w:tcPr>
          <w:p w14:paraId="227723F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足的动脉（不带骨）教学标本制作及配套服务提供样品</w:t>
            </w:r>
          </w:p>
        </w:tc>
        <w:tc>
          <w:tcPr>
            <w:tcW w:w="3896" w:type="pct"/>
            <w:tcBorders>
              <w:top w:val="nil"/>
              <w:left w:val="nil"/>
              <w:bottom w:val="single" w:color="auto" w:sz="8" w:space="0"/>
              <w:right w:val="single" w:color="auto" w:sz="8" w:space="0"/>
            </w:tcBorders>
            <w:shd w:val="clear" w:color="auto" w:fill="auto"/>
            <w:vAlign w:val="center"/>
          </w:tcPr>
          <w:p w14:paraId="332B12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足背动脉、跗外侧动脉、弓状动脉、趾背动脉、胫后动脉、足底内侧动脉、足底外侧动脉、足底弓、跖足底总动脉等结构。</w:t>
            </w:r>
          </w:p>
        </w:tc>
        <w:tc>
          <w:tcPr>
            <w:tcW w:w="165" w:type="pct"/>
            <w:tcBorders>
              <w:top w:val="nil"/>
              <w:left w:val="nil"/>
              <w:bottom w:val="single" w:color="auto" w:sz="8" w:space="0"/>
              <w:right w:val="single" w:color="auto" w:sz="8" w:space="0"/>
            </w:tcBorders>
            <w:shd w:val="clear" w:color="auto" w:fill="auto"/>
            <w:vAlign w:val="center"/>
          </w:tcPr>
          <w:p w14:paraId="1BBDB6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438896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A999371">
        <w:tblPrEx>
          <w:tblCellMar>
            <w:top w:w="0" w:type="dxa"/>
            <w:left w:w="108" w:type="dxa"/>
            <w:bottom w:w="0" w:type="dxa"/>
            <w:right w:w="108" w:type="dxa"/>
          </w:tblCellMar>
        </w:tblPrEx>
        <w:trPr>
          <w:trHeight w:val="166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90D80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295</w:t>
            </w:r>
          </w:p>
        </w:tc>
        <w:tc>
          <w:tcPr>
            <w:tcW w:w="610" w:type="pct"/>
            <w:tcBorders>
              <w:top w:val="nil"/>
              <w:left w:val="nil"/>
              <w:bottom w:val="single" w:color="auto" w:sz="8" w:space="0"/>
              <w:right w:val="single" w:color="auto" w:sz="8" w:space="0"/>
            </w:tcBorders>
            <w:shd w:val="clear" w:color="auto" w:fill="auto"/>
            <w:vAlign w:val="center"/>
          </w:tcPr>
          <w:p w14:paraId="6B0911F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胎盘的血管教学标本制作及配套服务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DC048D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5、参照图谱如：人民卫生出版社《人体解剖学图谱》或本科教材《系统解剖学》、《局部解剖学》制作。主要显示胎盘动脉、静脉等结构</w:t>
            </w:r>
          </w:p>
        </w:tc>
        <w:tc>
          <w:tcPr>
            <w:tcW w:w="165" w:type="pct"/>
            <w:tcBorders>
              <w:top w:val="nil"/>
              <w:left w:val="nil"/>
              <w:bottom w:val="single" w:color="auto" w:sz="8" w:space="0"/>
              <w:right w:val="single" w:color="auto" w:sz="8" w:space="0"/>
            </w:tcBorders>
            <w:shd w:val="clear" w:color="auto" w:fill="auto"/>
            <w:vAlign w:val="center"/>
          </w:tcPr>
          <w:p w14:paraId="5955F5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1CC7F7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41810A7">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074B456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296</w:t>
            </w:r>
          </w:p>
        </w:tc>
        <w:tc>
          <w:tcPr>
            <w:tcW w:w="610" w:type="pct"/>
            <w:tcBorders>
              <w:top w:val="nil"/>
              <w:left w:val="nil"/>
              <w:bottom w:val="single" w:color="auto" w:sz="8" w:space="0"/>
              <w:right w:val="single" w:color="auto" w:sz="8" w:space="0"/>
            </w:tcBorders>
            <w:shd w:val="clear" w:color="auto" w:fill="auto"/>
            <w:vAlign w:val="center"/>
          </w:tcPr>
          <w:p w14:paraId="60F71D8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全身血管铸型（不带骨）教学标本制作及配套服务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4C48D6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1、正常成人大小，组织器官无病变。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2、血管填充饱满，色泽鲜亮，稀疏均匀，显示二级分支，</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静脉灌注蓝色，动脉灌注红色，冠状动脉左右分色。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3、15%的新型环保型保存液保存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4、5mm 厚高透明亚克力盒封装</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参照图谱如：人民卫生出版社《人体解剖学图谱》或本科教材《系统解剖学》、《局部解剖学》制作。显示全身动脉和静脉：主动脉、头臂干、颈总动脉、颈外动脉、颈内动脉、锁骨下动脉、腋动脉、肱动脉、桡动脉、尺动脉、掌浅弓、面动脉、胸廓内动脉、股动脉、股深动脉、旋股内侧动脉、旋股外侧动脉、腘动脉、胫前动脉、胫后动脉、足背动脉、头静脉、贵要静脉等结构。</w:t>
            </w:r>
          </w:p>
        </w:tc>
        <w:tc>
          <w:tcPr>
            <w:tcW w:w="165" w:type="pct"/>
            <w:tcBorders>
              <w:top w:val="nil"/>
              <w:left w:val="nil"/>
              <w:bottom w:val="single" w:color="auto" w:sz="8" w:space="0"/>
              <w:right w:val="single" w:color="auto" w:sz="8" w:space="0"/>
            </w:tcBorders>
            <w:shd w:val="clear" w:color="auto" w:fill="auto"/>
            <w:vAlign w:val="center"/>
          </w:tcPr>
          <w:p w14:paraId="54B033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BCF0AC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40ACBDC">
        <w:tblPrEx>
          <w:tblCellMar>
            <w:top w:w="0" w:type="dxa"/>
            <w:left w:w="108" w:type="dxa"/>
            <w:bottom w:w="0" w:type="dxa"/>
            <w:right w:w="108" w:type="dxa"/>
          </w:tblCellMar>
        </w:tblPrEx>
        <w:tc>
          <w:tcPr>
            <w:tcW w:w="165" w:type="pct"/>
            <w:tcBorders>
              <w:top w:val="nil"/>
              <w:left w:val="single" w:color="auto" w:sz="4" w:space="0"/>
              <w:bottom w:val="single" w:color="auto" w:sz="4" w:space="0"/>
              <w:right w:val="single" w:color="auto" w:sz="4" w:space="0"/>
            </w:tcBorders>
            <w:shd w:val="clear" w:color="auto" w:fill="auto"/>
            <w:noWrap/>
            <w:vAlign w:val="center"/>
          </w:tcPr>
          <w:p w14:paraId="540AE4E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297</w:t>
            </w:r>
          </w:p>
        </w:tc>
        <w:tc>
          <w:tcPr>
            <w:tcW w:w="610" w:type="pct"/>
            <w:tcBorders>
              <w:top w:val="nil"/>
              <w:left w:val="nil"/>
              <w:bottom w:val="single" w:color="auto" w:sz="8" w:space="0"/>
              <w:right w:val="single" w:color="auto" w:sz="8" w:space="0"/>
            </w:tcBorders>
            <w:shd w:val="clear" w:color="auto" w:fill="auto"/>
            <w:vAlign w:val="center"/>
          </w:tcPr>
          <w:p w14:paraId="7AF0B8D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指挥者塑化教学标本制作及配套服务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112898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（1）正常成人大小，组织无病变。</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（2）配有文字说明。</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（3）配有标本专用标识牌。配有不锈钢专用底座。</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（4）标本颜色接近于自然色彩，组织结构无异位。双人舞蹈组合。造型可根据采购人需求进行定制。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头颈部：浅层显示颞浅动脉、耳颞神经、颈外动脉、面动脉、耳大神经、枕大神经、颈横神经、锁骨上皮神经、面神经颞支、面神经颧支、面神经颊支、下颌缘支、颈支、颊肌、面静脉等结构；2、胸腹部：显示胸大肌、前锯肌、腹外斜肌、腹直肌鞘前层、肋间神经前皮支、肋间神经外侧皮支、髂腹下神经、腹内斜肌、腹横机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3、背部：显示斜方肌、背阔肌、大圆肌、胸腰筋膜、胸神经后支等结构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上肢浅层显示：三角肌、头静脉、贵要静脉、肘正中静脉、前臂正中静脉、手背静脉网、肱二头肌、掌长肌、尺侧腕屈肌、桡侧腕屈肌、前臂内侧皮神经、前臂外侧皮神经、桡神经浅支、桡动脉、尺神经手背支、指掌侧总动脉，神经、指掌侧固有动脉，神经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另一侧可磁吸式拆装，显示浅、中、深三层结构，深层显示：三角肌、肱二头肌、肱肌、旋前圆肌、腋动脉、胸背动脉、尺动脉、桡动脉、桡侧返动脉、骨间总动脉、尺侧返动脉、正中神经、指掌侧总动脉，神经、指掌侧固有动脉，神经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下肢浅层显示：旋髂浅静脉、股静脉、腹壁浅静脉、阴部外静脉、股外侧浅静脉、大隐静脉、股内侧浅静脉、小隐静脉、足背静脉网、跖背静脉、股外侧皮神经、股神经前皮支、股神经内侧皮支、隐神经、隐神经髌下支、腓浅神经、股后皮神经、腓肠外侧皮神经、缝匠肌、股直肌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显示浅、中、深三层结构，深层显示：显示股动脉、股神经、闭孔神经前支、股深动脉、坐骨神经、穿动脉、腘动脉、胫神经、腘静脉、腓总神经、胫后动脉、胫前动脉、腓动脉、腓深神经、趾长伸肌、腓动脉穿支、足背动脉等结构，无肉眼连接件。</w:t>
            </w:r>
          </w:p>
        </w:tc>
        <w:tc>
          <w:tcPr>
            <w:tcW w:w="165" w:type="pct"/>
            <w:tcBorders>
              <w:top w:val="nil"/>
              <w:left w:val="nil"/>
              <w:bottom w:val="single" w:color="auto" w:sz="8" w:space="0"/>
              <w:right w:val="single" w:color="auto" w:sz="8" w:space="0"/>
            </w:tcBorders>
            <w:shd w:val="clear" w:color="auto" w:fill="auto"/>
            <w:vAlign w:val="center"/>
          </w:tcPr>
          <w:p w14:paraId="6BF7A43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A1842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31E32F2">
        <w:tblPrEx>
          <w:tblCellMar>
            <w:top w:w="0" w:type="dxa"/>
            <w:left w:w="108" w:type="dxa"/>
            <w:bottom w:w="0" w:type="dxa"/>
            <w:right w:w="108" w:type="dxa"/>
          </w:tblCellMar>
        </w:tblPrEx>
        <w:trPr>
          <w:trHeight w:val="285" w:hRule="atLeast"/>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16562B6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傣医生理病理展区</w:t>
            </w:r>
          </w:p>
        </w:tc>
      </w:tr>
      <w:tr w14:paraId="6F8F4068">
        <w:tblPrEx>
          <w:tblCellMar>
            <w:top w:w="0" w:type="dxa"/>
            <w:left w:w="108" w:type="dxa"/>
            <w:bottom w:w="0" w:type="dxa"/>
            <w:right w:w="108" w:type="dxa"/>
          </w:tblCellMar>
        </w:tblPrEx>
        <w:trPr>
          <w:trHeight w:val="405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647CA3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298</w:t>
            </w:r>
          </w:p>
        </w:tc>
        <w:tc>
          <w:tcPr>
            <w:tcW w:w="610" w:type="pct"/>
            <w:tcBorders>
              <w:top w:val="single" w:color="auto" w:sz="8" w:space="0"/>
              <w:left w:val="nil"/>
              <w:bottom w:val="single" w:color="auto" w:sz="8" w:space="0"/>
              <w:right w:val="single" w:color="auto" w:sz="8" w:space="0"/>
            </w:tcBorders>
            <w:shd w:val="clear" w:color="auto" w:fill="auto"/>
            <w:vAlign w:val="center"/>
          </w:tcPr>
          <w:p w14:paraId="55B604D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组织学、病理学查询设备</w:t>
            </w:r>
          </w:p>
        </w:tc>
        <w:tc>
          <w:tcPr>
            <w:tcW w:w="3896" w:type="pct"/>
            <w:tcBorders>
              <w:top w:val="single" w:color="auto" w:sz="8" w:space="0"/>
              <w:left w:val="nil"/>
              <w:bottom w:val="single" w:color="auto" w:sz="8" w:space="0"/>
              <w:right w:val="single" w:color="auto" w:sz="8" w:space="0"/>
            </w:tcBorders>
            <w:shd w:val="clear" w:color="auto" w:fill="auto"/>
            <w:vAlign w:val="center"/>
          </w:tcPr>
          <w:p w14:paraId="0389D5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系统参照人民卫生出版社《组织学与胚胎学》、《病理学》教材制作而成。资源管理包含3D实物标本、动画视频、全景数字切片、数字生物模型、模式图的增删改查和批量导入。支持管理员自行上传3D实物标本、数字切片、模式图、动画、数字模型等资源来扩展平台资源。</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全景数字切片支持鼠标放大缩小、移动、倍率显示，倍率最大可放大到40倍，有导航窗口可快速定位放大后的数字切片的区域位置。支持反色和图像调节，图像调节可对伽马、亮度、对比度、红、绿、蓝属性进行参数值大小的调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3、数字切片可使用圆、椭圆、矩形、多边形、自由徒手画等方式进行区域标注，标注框颜色可自定义，标注后的数据按照当时操作选择的位置、倍率进行后台数据存储以便再次打开观看。</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4、数字切片详情支持比例尺、画笔、分屏对比、快照、旋转切片、像素信息展示的功能。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可任意选择2-4张数字切片组成搬家片进行浏览，搬家片支持随机角度、随机位置、快照、画笔操作的功能。搬家片分为普通模式和经典模式，普通模式下支持选择的数字切片放入一张画布下进行放大、缩小、移动操作，并且支持导航窗口快速定位已选择的切片位置。经典模式下不仅可以对已选的数字切片进行倍率的同时放大缩小操作，又可以独立操作各个切片进行放大缩小、拖转移动的对比操作。数字切片的操作动作同时兼容触屏设备。</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6、系统内的3D实物标本支持区域标注查看、3D旋转、移动、结构自测、画笔、截图、自动旋转、全屏、收藏的功能。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7、可按照各个章节进行顺序练习、随机练习、收藏试题、模拟考试，错题自动收录到所属章节。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支持教师上传自己的课件，课件类型包括图片、视频、office文档。上传的office文档格式支持docx、pptx、xlsx，ppt文档支持在线浏览和放映，放映后的内容布局和动画效果和本地wps或者office应用打开的效果一致。已上传的office课件同时支持学生下载到本地并可使用wps和office软件打开阅览。</w:t>
            </w:r>
          </w:p>
        </w:tc>
        <w:tc>
          <w:tcPr>
            <w:tcW w:w="165" w:type="pct"/>
            <w:tcBorders>
              <w:top w:val="single" w:color="auto" w:sz="8" w:space="0"/>
              <w:left w:val="nil"/>
              <w:bottom w:val="single" w:color="auto" w:sz="8" w:space="0"/>
              <w:right w:val="single" w:color="auto" w:sz="8" w:space="0"/>
            </w:tcBorders>
            <w:shd w:val="clear" w:color="auto" w:fill="auto"/>
            <w:vAlign w:val="center"/>
          </w:tcPr>
          <w:p w14:paraId="53F7B0A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single" w:color="auto" w:sz="8" w:space="0"/>
              <w:left w:val="nil"/>
              <w:bottom w:val="single" w:color="auto" w:sz="8" w:space="0"/>
              <w:right w:val="single" w:color="auto" w:sz="8" w:space="0"/>
            </w:tcBorders>
            <w:shd w:val="clear" w:color="auto" w:fill="auto"/>
            <w:vAlign w:val="center"/>
          </w:tcPr>
          <w:p w14:paraId="3544E67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46DDF95F">
        <w:tblPrEx>
          <w:tblCellMar>
            <w:top w:w="0" w:type="dxa"/>
            <w:left w:w="108" w:type="dxa"/>
            <w:bottom w:w="0" w:type="dxa"/>
            <w:right w:w="108" w:type="dxa"/>
          </w:tblCellMar>
        </w:tblPrEx>
        <w:trPr>
          <w:trHeight w:val="2518"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B9FA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299</w:t>
            </w:r>
          </w:p>
        </w:tc>
        <w:tc>
          <w:tcPr>
            <w:tcW w:w="610" w:type="pct"/>
            <w:tcBorders>
              <w:top w:val="nil"/>
              <w:left w:val="nil"/>
              <w:bottom w:val="single" w:color="auto" w:sz="8" w:space="0"/>
              <w:right w:val="single" w:color="auto" w:sz="8" w:space="0"/>
            </w:tcBorders>
            <w:shd w:val="clear" w:color="auto" w:fill="auto"/>
            <w:vAlign w:val="center"/>
          </w:tcPr>
          <w:p w14:paraId="16650C9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高清数字显微镜</w:t>
            </w:r>
          </w:p>
        </w:tc>
        <w:tc>
          <w:tcPr>
            <w:tcW w:w="3896" w:type="pct"/>
            <w:tcBorders>
              <w:top w:val="nil"/>
              <w:left w:val="nil"/>
              <w:bottom w:val="single" w:color="auto" w:sz="8" w:space="0"/>
              <w:right w:val="single" w:color="auto" w:sz="8" w:space="0"/>
            </w:tcBorders>
            <w:shd w:val="clear" w:color="auto" w:fill="auto"/>
            <w:vAlign w:val="center"/>
          </w:tcPr>
          <w:p w14:paraId="3AD860A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1、光学系统：无限远光学系统，能更好的消除色差、球差，互换性好，齐焦距离≤45mm。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观察装置：铰链式双目观察头，30°倾斜。目镜筒前的铰链部分可任意360°旋转，可使观察筒随意停止在垂直旋转圆周的任意一个角度，方便相互之间观察、讨论标本，且可以根据操作者的感觉舒适度调整眼点高低位置，眼点调节高度375—428.5mm。双目瞳距：47mm-78mm，双目镜都带屈光度调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转换器：编码式内向式五孔转换器，通过转动物镜转换器将需要使用的物镜转入光路，根据实际样本切片调节亮度，系统会自动将此亮度值存储下来，当物镜转换器同一位置的物镜再次转入光路，系统将自动恢复上次记忆的照明亮度，降低眼睛疲劳。转换器稳定性≤0.008mm。 </w:t>
            </w:r>
          </w:p>
          <w:p w14:paraId="2385FA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4、目镜：高眼点大视野平场目镜10X，视野直径≥22mm，双目视度可调，目镜可用工具锁定，防止脱落与丢失，目镜放大率准确度≤±1.35%。</w:t>
            </w:r>
          </w:p>
          <w:p w14:paraId="55E758E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物镜：无限远平场消色差物镜4X，数值孔径≥0.10，工作距离≥14.5mm；10X，数值孔径≥0.25，工作距离≥10mm；40X，数值孔径≥0.65，工作距离≥0.8mm；100X（油），数值孔径≥1.25，工作距离≥0.2mm。10倍物镜景深范围内像面的偏摆≤0.02，显微镜物镜放大率准确度不超过±1.89%。</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载物台：双层机械载物台，X向线轨传动，无齿条结构，确保载物台上方有更大的操作空间和X、Y向的移动更平滑、精密，低手位X、Y方向同轴调节。面积≥230X150mm，移动范围≥76×50mm，游标读数0.1mm，耐磨、抗腐蚀的硬质氧化陶瓷覆膜台面，经久耐用。载物台侧向受5N水平方向作用力的最大位移≤0.012mm， 载物台侧向受5N水平方向作用力的不重复性≤0.003mm。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调焦机构：粗微调同轴，齿杆齿条传动，采用三角导轨滚柱交叉导向机构。调焦范围≥30mm，微调每转≤0.2mm，微调格值≤0.002mm，粗调焦带上限位及松紧调节环，具有过载保护自动卸力装置。人机工程学设计：调焦手轮与载物台移动手柄位置较低，位于同一水平高度可单手舒适操作，且两者离操作者距离相同，使操作者无需扭曲身体即可用单手以自然姿态轻松操作。 微调机构空回≤0.003mm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8、聚光镜：通用聚光镜，N.A.1.25，大小标记位按对应的物镜的倍率进行刻度标记。可通过插板切换实现观察方式的快速切换。实现4x-100x的通用亮度，无需低倍打出顶镜，聚光器垂直移动调节范围≥10mm。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9、照明和供电系统：LED照明，光强连续可调，色温连续可调，带色温调节装置和液晶显示窗口。内置智能感应装置，连续30分钟无操作，ECO系统将自动关闭电源进入待机状态，可通过调光旋钮自动唤醒灯源。</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10、液晶显示屏：显微镜前端带有液晶显示屏，可显示显微镜使用状态：如倍率、光强、待机时间、色温参数等。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11、显微镜背部设计有小型储物盒，可以放置电源线等杂物，提高实验室整洁度，同时也减少了搬运过程中因电源线过长导致的绊倒事故。</w:t>
            </w:r>
          </w:p>
          <w:p w14:paraId="34786E1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12、为确保产品质量，制造厂商需通过相关管理体系认证。</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一成像系统：</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12.1、1200万像素分辨率；</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二、图像分析软件</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1.采用专业图像软件具有实时降噪，实时锐化功能；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2.拍摄功能：具有曝光控制、深度选择、 白平衡、图像调整、直方图；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3.图像处理功能：具有图像调整、染色、合成、二值化、直方图等功能；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4.测量功能：具有直线、三点、平行、垂线、折线、椭圆、直径圆等；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5.具有计数功能。</w:t>
            </w:r>
          </w:p>
          <w:p w14:paraId="493DAA6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13、电脑配置： </w:t>
            </w:r>
          </w:p>
          <w:p w14:paraId="385694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内存：16G DDR4 3200MHz；</w:t>
            </w:r>
          </w:p>
          <w:p w14:paraId="4E4CF0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硬盘≥512GSSD固态；</w:t>
            </w:r>
          </w:p>
          <w:p w14:paraId="1EFCEFE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21.5寸液晶显示器；</w:t>
            </w:r>
          </w:p>
        </w:tc>
        <w:tc>
          <w:tcPr>
            <w:tcW w:w="165" w:type="pct"/>
            <w:tcBorders>
              <w:top w:val="nil"/>
              <w:left w:val="nil"/>
              <w:bottom w:val="single" w:color="auto" w:sz="8" w:space="0"/>
              <w:right w:val="single" w:color="auto" w:sz="8" w:space="0"/>
            </w:tcBorders>
            <w:shd w:val="clear" w:color="auto" w:fill="auto"/>
            <w:vAlign w:val="center"/>
          </w:tcPr>
          <w:p w14:paraId="48F0A58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w:t>
            </w:r>
          </w:p>
        </w:tc>
        <w:tc>
          <w:tcPr>
            <w:tcW w:w="165" w:type="pct"/>
            <w:tcBorders>
              <w:top w:val="nil"/>
              <w:left w:val="nil"/>
              <w:bottom w:val="single" w:color="auto" w:sz="8" w:space="0"/>
              <w:right w:val="single" w:color="auto" w:sz="8" w:space="0"/>
            </w:tcBorders>
            <w:shd w:val="clear" w:color="auto" w:fill="auto"/>
            <w:vAlign w:val="center"/>
          </w:tcPr>
          <w:p w14:paraId="7DBE2571">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台</w:t>
            </w:r>
          </w:p>
        </w:tc>
      </w:tr>
      <w:tr w14:paraId="4BD5F274">
        <w:tblPrEx>
          <w:tblCellMar>
            <w:top w:w="0" w:type="dxa"/>
            <w:left w:w="108" w:type="dxa"/>
            <w:bottom w:w="0" w:type="dxa"/>
            <w:right w:w="108" w:type="dxa"/>
          </w:tblCellMar>
        </w:tblPrEx>
        <w:trPr>
          <w:trHeight w:val="309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7D4514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w:t>
            </w:r>
          </w:p>
        </w:tc>
        <w:tc>
          <w:tcPr>
            <w:tcW w:w="610" w:type="pct"/>
            <w:tcBorders>
              <w:top w:val="nil"/>
              <w:left w:val="nil"/>
              <w:bottom w:val="single" w:color="auto" w:sz="8" w:space="0"/>
              <w:right w:val="single" w:color="auto" w:sz="8" w:space="0"/>
            </w:tcBorders>
            <w:shd w:val="clear" w:color="auto" w:fill="auto"/>
            <w:vAlign w:val="center"/>
          </w:tcPr>
          <w:p w14:paraId="4E7667E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老年健康饮食交互设备</w:t>
            </w:r>
          </w:p>
        </w:tc>
        <w:tc>
          <w:tcPr>
            <w:tcW w:w="3896" w:type="pct"/>
            <w:tcBorders>
              <w:top w:val="nil"/>
              <w:left w:val="nil"/>
              <w:bottom w:val="single" w:color="auto" w:sz="8" w:space="0"/>
              <w:right w:val="single" w:color="auto" w:sz="8" w:space="0"/>
            </w:tcBorders>
            <w:shd w:val="clear" w:color="auto" w:fill="auto"/>
            <w:vAlign w:val="center"/>
          </w:tcPr>
          <w:p w14:paraId="3E5A400E">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健康饮食、合理营养是健康的物质基础，而平衡膳食又是合理营养的根本途径。通过精确计算，根据自己的能量水平确定食物需要，得出数据分析。养成习惯，长期坚持，合理安排食谱，加强运动，保持健康体魄。</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膳食搭配模块：</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1.根据2-3岁、4-6岁、7-10岁、11-13岁、14-17岁、18-65岁、65+岁年龄段选择计算搭配。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2.系统内置30余种食物，实物种类包括谷物、豆类、薯类、蔬菜、水果、畜类、禽类、鱼类、蛋类、水等。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3.选择拖动食物图片至托盘并输入食用克数，系统自动计算各类食物所产生的热量，并计算总热量，排列对比正常值。</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根据计算结果，分析所选食物得合理性，并给出相应的建议。</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膳食推荐模块：从运动、食物多样性、多吃水果青菜、适量鱼蛋肉、少油盐糖酒等多方面给出合理化饮食建议。</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食物营养模块：分析实物的营养成分：蛋白质、脂肪、碳水化合物、热量、无机盐类、钙、磷、铁等和非营养素的结构、性质、生理功能等内容。</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硬件：55 寸触摸一体机，4K 显示 背光光源：LED 屏幕尺寸：65” 屏幕比例：16:9 分辨率：3840*2160 端口：USB2.0 输入、USB3.0 输入、Touch USB、OPS 接口、HDMI2.0 输入、VGA 输入、以太网口、TF 卡等接口。触摸：20 点红外触控 内置主机：CPU:Intel 酷睿 I7 十代，内存：16G，硬盘：512G，显卡：4G 独显</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787A908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36AFAE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44538EA9">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81B4E1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301</w:t>
            </w:r>
          </w:p>
        </w:tc>
        <w:tc>
          <w:tcPr>
            <w:tcW w:w="610" w:type="pct"/>
            <w:tcBorders>
              <w:top w:val="nil"/>
              <w:left w:val="nil"/>
              <w:bottom w:val="single" w:color="auto" w:sz="8" w:space="0"/>
              <w:right w:val="single" w:color="auto" w:sz="8" w:space="0"/>
            </w:tcBorders>
            <w:shd w:val="clear" w:color="auto" w:fill="auto"/>
            <w:vAlign w:val="center"/>
          </w:tcPr>
          <w:p w14:paraId="7B5C748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骨软骨瘤教学标本制作及配套服务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2ED75E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C9C29F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87817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50E838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90878F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302</w:t>
            </w:r>
          </w:p>
        </w:tc>
        <w:tc>
          <w:tcPr>
            <w:tcW w:w="610" w:type="pct"/>
            <w:tcBorders>
              <w:top w:val="nil"/>
              <w:left w:val="nil"/>
              <w:bottom w:val="single" w:color="auto" w:sz="8" w:space="0"/>
              <w:right w:val="single" w:color="auto" w:sz="8" w:space="0"/>
            </w:tcBorders>
            <w:shd w:val="clear" w:color="auto" w:fill="auto"/>
            <w:vAlign w:val="center"/>
          </w:tcPr>
          <w:p w14:paraId="273B726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软骨肉瘤教学标本制作及配套服务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79D814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44DCA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8F6C3F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9D6366E">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AF67E6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303</w:t>
            </w:r>
          </w:p>
        </w:tc>
        <w:tc>
          <w:tcPr>
            <w:tcW w:w="610" w:type="pct"/>
            <w:tcBorders>
              <w:top w:val="nil"/>
              <w:left w:val="nil"/>
              <w:bottom w:val="single" w:color="auto" w:sz="8" w:space="0"/>
              <w:right w:val="single" w:color="auto" w:sz="8" w:space="0"/>
            </w:tcBorders>
            <w:shd w:val="clear" w:color="auto" w:fill="auto"/>
            <w:vAlign w:val="center"/>
          </w:tcPr>
          <w:p w14:paraId="713055B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骨肉瘤教学标本制作及配套服务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493BA4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AC6683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611A25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1B2C40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002731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304</w:t>
            </w:r>
          </w:p>
        </w:tc>
        <w:tc>
          <w:tcPr>
            <w:tcW w:w="610" w:type="pct"/>
            <w:tcBorders>
              <w:top w:val="nil"/>
              <w:left w:val="nil"/>
              <w:bottom w:val="single" w:color="auto" w:sz="8" w:space="0"/>
              <w:right w:val="single" w:color="auto" w:sz="8" w:space="0"/>
            </w:tcBorders>
            <w:shd w:val="clear" w:color="auto" w:fill="auto"/>
            <w:vAlign w:val="center"/>
          </w:tcPr>
          <w:p w14:paraId="661DBC8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骨巨细胞瘤教学标本制作及配套服务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EAD274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5FF834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4B0D1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E509D12">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67B64D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305</w:t>
            </w:r>
          </w:p>
        </w:tc>
        <w:tc>
          <w:tcPr>
            <w:tcW w:w="610" w:type="pct"/>
            <w:tcBorders>
              <w:top w:val="nil"/>
              <w:left w:val="nil"/>
              <w:bottom w:val="single" w:color="auto" w:sz="8" w:space="0"/>
              <w:right w:val="single" w:color="auto" w:sz="8" w:space="0"/>
            </w:tcBorders>
            <w:shd w:val="clear" w:color="auto" w:fill="auto"/>
            <w:vAlign w:val="center"/>
          </w:tcPr>
          <w:p w14:paraId="41DA026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骨关节结核教学标本制作及配套服务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2340E4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BEFA56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8D1EE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A567343">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BC693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306</w:t>
            </w:r>
          </w:p>
        </w:tc>
        <w:tc>
          <w:tcPr>
            <w:tcW w:w="610" w:type="pct"/>
            <w:tcBorders>
              <w:top w:val="nil"/>
              <w:left w:val="nil"/>
              <w:bottom w:val="single" w:color="auto" w:sz="8" w:space="0"/>
              <w:right w:val="single" w:color="auto" w:sz="8" w:space="0"/>
            </w:tcBorders>
            <w:shd w:val="clear" w:color="auto" w:fill="auto"/>
            <w:vAlign w:val="center"/>
          </w:tcPr>
          <w:p w14:paraId="41A89D9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麻风教学标本制作及配套服务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887FFD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67115A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92ACCC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BBFF14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B4A087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307</w:t>
            </w:r>
          </w:p>
        </w:tc>
        <w:tc>
          <w:tcPr>
            <w:tcW w:w="610" w:type="pct"/>
            <w:tcBorders>
              <w:top w:val="nil"/>
              <w:left w:val="nil"/>
              <w:bottom w:val="single" w:color="auto" w:sz="8" w:space="0"/>
              <w:right w:val="single" w:color="auto" w:sz="8" w:space="0"/>
            </w:tcBorders>
            <w:shd w:val="clear" w:color="auto" w:fill="auto"/>
            <w:vAlign w:val="center"/>
          </w:tcPr>
          <w:p w14:paraId="3AA7F11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皮肤乳头状瘤教学标本制作及配套服务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5F745D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EE17AA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43870D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28BCA4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9AF76E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308</w:t>
            </w:r>
          </w:p>
        </w:tc>
        <w:tc>
          <w:tcPr>
            <w:tcW w:w="610" w:type="pct"/>
            <w:tcBorders>
              <w:top w:val="nil"/>
              <w:left w:val="nil"/>
              <w:bottom w:val="single" w:color="auto" w:sz="8" w:space="0"/>
              <w:right w:val="single" w:color="auto" w:sz="8" w:space="0"/>
            </w:tcBorders>
            <w:shd w:val="clear" w:color="auto" w:fill="auto"/>
            <w:vAlign w:val="center"/>
          </w:tcPr>
          <w:p w14:paraId="4299ED3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纤维腺瘤教学标本制作及配套服务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911B50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ACE0A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EAD0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115875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B6A3CB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309</w:t>
            </w:r>
          </w:p>
        </w:tc>
        <w:tc>
          <w:tcPr>
            <w:tcW w:w="610" w:type="pct"/>
            <w:tcBorders>
              <w:top w:val="nil"/>
              <w:left w:val="nil"/>
              <w:bottom w:val="single" w:color="auto" w:sz="8" w:space="0"/>
              <w:right w:val="single" w:color="auto" w:sz="8" w:space="0"/>
            </w:tcBorders>
            <w:shd w:val="clear" w:color="auto" w:fill="auto"/>
            <w:vAlign w:val="center"/>
          </w:tcPr>
          <w:p w14:paraId="14D84A6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皮肤鳞状细胞癌教学标本制作及配套服务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A7E3BC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8C138B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2CAFD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F59EDE8">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5EA9F0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310</w:t>
            </w:r>
          </w:p>
        </w:tc>
        <w:tc>
          <w:tcPr>
            <w:tcW w:w="610" w:type="pct"/>
            <w:tcBorders>
              <w:top w:val="nil"/>
              <w:left w:val="nil"/>
              <w:bottom w:val="single" w:color="auto" w:sz="8" w:space="0"/>
              <w:right w:val="single" w:color="auto" w:sz="8" w:space="0"/>
            </w:tcBorders>
            <w:shd w:val="clear" w:color="auto" w:fill="auto"/>
            <w:vAlign w:val="center"/>
          </w:tcPr>
          <w:p w14:paraId="7C3948A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基底细胞癌教学标本制作及配套服务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C61425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E38721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24B7F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1BF8CB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3E8E6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311</w:t>
            </w:r>
          </w:p>
        </w:tc>
        <w:tc>
          <w:tcPr>
            <w:tcW w:w="610" w:type="pct"/>
            <w:tcBorders>
              <w:top w:val="nil"/>
              <w:left w:val="nil"/>
              <w:bottom w:val="single" w:color="auto" w:sz="8" w:space="0"/>
              <w:right w:val="single" w:color="auto" w:sz="8" w:space="0"/>
            </w:tcBorders>
            <w:shd w:val="clear" w:color="auto" w:fill="auto"/>
            <w:vAlign w:val="center"/>
          </w:tcPr>
          <w:p w14:paraId="1D34C3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横纹肌肉瘤教学标本制作及配套服务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BCE8BF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90C188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6B8562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F68CF69">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67B1D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312</w:t>
            </w:r>
          </w:p>
        </w:tc>
        <w:tc>
          <w:tcPr>
            <w:tcW w:w="610" w:type="pct"/>
            <w:tcBorders>
              <w:top w:val="nil"/>
              <w:left w:val="nil"/>
              <w:bottom w:val="single" w:color="auto" w:sz="8" w:space="0"/>
              <w:right w:val="single" w:color="auto" w:sz="8" w:space="0"/>
            </w:tcBorders>
            <w:shd w:val="clear" w:color="auto" w:fill="auto"/>
            <w:vAlign w:val="center"/>
          </w:tcPr>
          <w:p w14:paraId="6A37148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恶性纤维组织细胞瘤教学标本制作及配套服务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513315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C03FD2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9CD542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FE2E507">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67D6B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313</w:t>
            </w:r>
          </w:p>
        </w:tc>
        <w:tc>
          <w:tcPr>
            <w:tcW w:w="610" w:type="pct"/>
            <w:tcBorders>
              <w:top w:val="nil"/>
              <w:left w:val="nil"/>
              <w:bottom w:val="single" w:color="auto" w:sz="8" w:space="0"/>
              <w:right w:val="single" w:color="auto" w:sz="8" w:space="0"/>
            </w:tcBorders>
            <w:shd w:val="clear" w:color="auto" w:fill="auto"/>
            <w:vAlign w:val="center"/>
          </w:tcPr>
          <w:p w14:paraId="7FEB0D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纤维瘤教学标本制作及配套服务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55DF33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D76FDB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F087D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C0E61A4">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D40B56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314</w:t>
            </w:r>
          </w:p>
        </w:tc>
        <w:tc>
          <w:tcPr>
            <w:tcW w:w="610" w:type="pct"/>
            <w:tcBorders>
              <w:top w:val="nil"/>
              <w:left w:val="nil"/>
              <w:bottom w:val="single" w:color="auto" w:sz="8" w:space="0"/>
              <w:right w:val="single" w:color="auto" w:sz="8" w:space="0"/>
            </w:tcBorders>
            <w:shd w:val="clear" w:color="auto" w:fill="auto"/>
            <w:vAlign w:val="center"/>
          </w:tcPr>
          <w:p w14:paraId="3E779ED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纤维肉瘤教学标本制作及配套服务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E7D881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5C0003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3D7E8D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DA0206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EC363A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315</w:t>
            </w:r>
          </w:p>
        </w:tc>
        <w:tc>
          <w:tcPr>
            <w:tcW w:w="610" w:type="pct"/>
            <w:tcBorders>
              <w:top w:val="nil"/>
              <w:left w:val="nil"/>
              <w:bottom w:val="single" w:color="auto" w:sz="8" w:space="0"/>
              <w:right w:val="single" w:color="auto" w:sz="8" w:space="0"/>
            </w:tcBorders>
            <w:shd w:val="clear" w:color="auto" w:fill="auto"/>
            <w:vAlign w:val="center"/>
          </w:tcPr>
          <w:p w14:paraId="0B90593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脂肪瘤教学标本制作及配套服务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ACE09C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29CBB2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CDF2C7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C1B218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3A9B3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316</w:t>
            </w:r>
          </w:p>
        </w:tc>
        <w:tc>
          <w:tcPr>
            <w:tcW w:w="610" w:type="pct"/>
            <w:tcBorders>
              <w:top w:val="nil"/>
              <w:left w:val="nil"/>
              <w:bottom w:val="single" w:color="auto" w:sz="8" w:space="0"/>
              <w:right w:val="single" w:color="auto" w:sz="8" w:space="0"/>
            </w:tcBorders>
            <w:shd w:val="clear" w:color="auto" w:fill="auto"/>
            <w:vAlign w:val="center"/>
          </w:tcPr>
          <w:p w14:paraId="1879044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脂肪肉瘤教学标本制作及配套服务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C63093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CBE788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D9C15F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264114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98EB87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317</w:t>
            </w:r>
          </w:p>
        </w:tc>
        <w:tc>
          <w:tcPr>
            <w:tcW w:w="610" w:type="pct"/>
            <w:tcBorders>
              <w:top w:val="nil"/>
              <w:left w:val="nil"/>
              <w:bottom w:val="single" w:color="auto" w:sz="8" w:space="0"/>
              <w:right w:val="single" w:color="auto" w:sz="8" w:space="0"/>
            </w:tcBorders>
            <w:shd w:val="clear" w:color="auto" w:fill="auto"/>
            <w:vAlign w:val="center"/>
          </w:tcPr>
          <w:p w14:paraId="40B57AD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平滑肌肉瘤教学标本制作及配套服务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928BE5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DE3B9C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EB2A1B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B9A358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E0EA4F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318</w:t>
            </w:r>
          </w:p>
        </w:tc>
        <w:tc>
          <w:tcPr>
            <w:tcW w:w="610" w:type="pct"/>
            <w:tcBorders>
              <w:top w:val="nil"/>
              <w:left w:val="nil"/>
              <w:bottom w:val="single" w:color="auto" w:sz="8" w:space="0"/>
              <w:right w:val="single" w:color="auto" w:sz="8" w:space="0"/>
            </w:tcBorders>
            <w:shd w:val="clear" w:color="auto" w:fill="auto"/>
            <w:vAlign w:val="center"/>
          </w:tcPr>
          <w:p w14:paraId="36BE367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上皮样平滑肌肉瘤教学标本制作及配套服务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28B351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03002B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1D650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012DC03">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0B4661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319</w:t>
            </w:r>
          </w:p>
        </w:tc>
        <w:tc>
          <w:tcPr>
            <w:tcW w:w="610" w:type="pct"/>
            <w:tcBorders>
              <w:top w:val="nil"/>
              <w:left w:val="nil"/>
              <w:bottom w:val="single" w:color="auto" w:sz="8" w:space="0"/>
              <w:right w:val="single" w:color="auto" w:sz="8" w:space="0"/>
            </w:tcBorders>
            <w:shd w:val="clear" w:color="auto" w:fill="auto"/>
            <w:vAlign w:val="center"/>
          </w:tcPr>
          <w:p w14:paraId="0060E35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视母细胞瘤教学标本制作及配套服务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C8926A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8D84F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98BD8A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4F2304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62975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320</w:t>
            </w:r>
          </w:p>
        </w:tc>
        <w:tc>
          <w:tcPr>
            <w:tcW w:w="610" w:type="pct"/>
            <w:tcBorders>
              <w:top w:val="nil"/>
              <w:left w:val="nil"/>
              <w:bottom w:val="single" w:color="auto" w:sz="8" w:space="0"/>
              <w:right w:val="single" w:color="auto" w:sz="8" w:space="0"/>
            </w:tcBorders>
            <w:shd w:val="clear" w:color="auto" w:fill="auto"/>
            <w:vAlign w:val="center"/>
          </w:tcPr>
          <w:p w14:paraId="2A52908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黑色素瘤教学标本制作及配套服务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2ED451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DB1525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18D737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10CB7D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D1A0D7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321</w:t>
            </w:r>
          </w:p>
        </w:tc>
        <w:tc>
          <w:tcPr>
            <w:tcW w:w="610" w:type="pct"/>
            <w:tcBorders>
              <w:top w:val="nil"/>
              <w:left w:val="nil"/>
              <w:bottom w:val="single" w:color="auto" w:sz="8" w:space="0"/>
              <w:right w:val="single" w:color="auto" w:sz="8" w:space="0"/>
            </w:tcBorders>
            <w:shd w:val="clear" w:color="auto" w:fill="auto"/>
            <w:vAlign w:val="center"/>
          </w:tcPr>
          <w:p w14:paraId="38CC436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脑萎缩教学标本制作及配套服务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F6B242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E2B67C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29C646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074EB0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587F8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322</w:t>
            </w:r>
          </w:p>
        </w:tc>
        <w:tc>
          <w:tcPr>
            <w:tcW w:w="610" w:type="pct"/>
            <w:tcBorders>
              <w:top w:val="nil"/>
              <w:left w:val="nil"/>
              <w:bottom w:val="single" w:color="auto" w:sz="8" w:space="0"/>
              <w:right w:val="single" w:color="auto" w:sz="8" w:space="0"/>
            </w:tcBorders>
            <w:shd w:val="clear" w:color="auto" w:fill="auto"/>
            <w:vAlign w:val="center"/>
          </w:tcPr>
          <w:p w14:paraId="462662C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脑液化性坏死教学标本制作及配套服务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9506EC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1B185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4C3EDD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671817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8DAFCD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323</w:t>
            </w:r>
          </w:p>
        </w:tc>
        <w:tc>
          <w:tcPr>
            <w:tcW w:w="610" w:type="pct"/>
            <w:tcBorders>
              <w:top w:val="nil"/>
              <w:left w:val="nil"/>
              <w:bottom w:val="single" w:color="auto" w:sz="8" w:space="0"/>
              <w:right w:val="single" w:color="auto" w:sz="8" w:space="0"/>
            </w:tcBorders>
            <w:shd w:val="clear" w:color="auto" w:fill="auto"/>
            <w:vAlign w:val="center"/>
          </w:tcPr>
          <w:p w14:paraId="412FD43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脑出血教学标本制作及配套服务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DE7DD5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31678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42873D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2DB044A">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064BF8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324</w:t>
            </w:r>
          </w:p>
        </w:tc>
        <w:tc>
          <w:tcPr>
            <w:tcW w:w="610" w:type="pct"/>
            <w:tcBorders>
              <w:top w:val="nil"/>
              <w:left w:val="nil"/>
              <w:bottom w:val="single" w:color="auto" w:sz="8" w:space="0"/>
              <w:right w:val="single" w:color="auto" w:sz="8" w:space="0"/>
            </w:tcBorders>
            <w:shd w:val="clear" w:color="auto" w:fill="auto"/>
            <w:vAlign w:val="center"/>
          </w:tcPr>
          <w:p w14:paraId="011D43B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鼻息肉教学标本制作及配套服务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863901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178E9E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49A4A4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63CD3EF">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1C28E8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325</w:t>
            </w:r>
          </w:p>
        </w:tc>
        <w:tc>
          <w:tcPr>
            <w:tcW w:w="610" w:type="pct"/>
            <w:tcBorders>
              <w:top w:val="nil"/>
              <w:left w:val="nil"/>
              <w:bottom w:val="single" w:color="auto" w:sz="8" w:space="0"/>
              <w:right w:val="single" w:color="auto" w:sz="8" w:space="0"/>
            </w:tcBorders>
            <w:shd w:val="clear" w:color="auto" w:fill="auto"/>
            <w:vAlign w:val="center"/>
          </w:tcPr>
          <w:p w14:paraId="18121BF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鼻咽鳞状细胞癌教学标本制作及配套服务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AC8EC5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8F73F6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C41050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65E161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151469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326</w:t>
            </w:r>
          </w:p>
        </w:tc>
        <w:tc>
          <w:tcPr>
            <w:tcW w:w="610" w:type="pct"/>
            <w:tcBorders>
              <w:top w:val="nil"/>
              <w:left w:val="nil"/>
              <w:bottom w:val="single" w:color="auto" w:sz="8" w:space="0"/>
              <w:right w:val="single" w:color="auto" w:sz="8" w:space="0"/>
            </w:tcBorders>
            <w:shd w:val="clear" w:color="auto" w:fill="auto"/>
            <w:vAlign w:val="center"/>
          </w:tcPr>
          <w:p w14:paraId="0C1F188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鼻咽泡状核细胞癌教学标本制作及配套服务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AAA162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B28BD2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899E75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DDC536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2ABE1B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327</w:t>
            </w:r>
          </w:p>
        </w:tc>
        <w:tc>
          <w:tcPr>
            <w:tcW w:w="610" w:type="pct"/>
            <w:tcBorders>
              <w:top w:val="nil"/>
              <w:left w:val="nil"/>
              <w:bottom w:val="single" w:color="auto" w:sz="8" w:space="0"/>
              <w:right w:val="single" w:color="auto" w:sz="8" w:space="0"/>
            </w:tcBorders>
            <w:shd w:val="clear" w:color="auto" w:fill="auto"/>
            <w:vAlign w:val="center"/>
          </w:tcPr>
          <w:p w14:paraId="0EAA4FD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鼻咽未分化癌教学标本制作及配套服务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6B4969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D6744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F2CAE9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CADB82E">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3EA61B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328</w:t>
            </w:r>
          </w:p>
        </w:tc>
        <w:tc>
          <w:tcPr>
            <w:tcW w:w="610" w:type="pct"/>
            <w:tcBorders>
              <w:top w:val="nil"/>
              <w:left w:val="nil"/>
              <w:bottom w:val="single" w:color="auto" w:sz="8" w:space="0"/>
              <w:right w:val="single" w:color="auto" w:sz="8" w:space="0"/>
            </w:tcBorders>
            <w:shd w:val="clear" w:color="auto" w:fill="auto"/>
            <w:vAlign w:val="center"/>
          </w:tcPr>
          <w:p w14:paraId="322456E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鼻炎性息肉教学标本制作及配套服务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3BFB3B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AEEAE2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77F80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57DDCD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2142FF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329</w:t>
            </w:r>
          </w:p>
        </w:tc>
        <w:tc>
          <w:tcPr>
            <w:tcW w:w="610" w:type="pct"/>
            <w:tcBorders>
              <w:top w:val="nil"/>
              <w:left w:val="nil"/>
              <w:bottom w:val="single" w:color="auto" w:sz="8" w:space="0"/>
              <w:right w:val="single" w:color="auto" w:sz="8" w:space="0"/>
            </w:tcBorders>
            <w:shd w:val="clear" w:color="auto" w:fill="auto"/>
            <w:vAlign w:val="center"/>
          </w:tcPr>
          <w:p w14:paraId="3B89381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甲状腺腺癌教学标本制作及配套服务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E5B36D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B4D41D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5733D9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EBE6DA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A6E592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330</w:t>
            </w:r>
          </w:p>
        </w:tc>
        <w:tc>
          <w:tcPr>
            <w:tcW w:w="610" w:type="pct"/>
            <w:tcBorders>
              <w:top w:val="nil"/>
              <w:left w:val="nil"/>
              <w:bottom w:val="single" w:color="auto" w:sz="8" w:space="0"/>
              <w:right w:val="single" w:color="auto" w:sz="8" w:space="0"/>
            </w:tcBorders>
            <w:shd w:val="clear" w:color="auto" w:fill="auto"/>
            <w:vAlign w:val="center"/>
          </w:tcPr>
          <w:p w14:paraId="4EE0BC9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地方性甲状腺肿教学标本制作及配套服务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B3FA5A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F79CED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28CFC6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53630C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C68EAA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331</w:t>
            </w:r>
          </w:p>
        </w:tc>
        <w:tc>
          <w:tcPr>
            <w:tcW w:w="610" w:type="pct"/>
            <w:tcBorders>
              <w:top w:val="nil"/>
              <w:left w:val="nil"/>
              <w:bottom w:val="single" w:color="auto" w:sz="8" w:space="0"/>
              <w:right w:val="single" w:color="auto" w:sz="8" w:space="0"/>
            </w:tcBorders>
            <w:shd w:val="clear" w:color="auto" w:fill="auto"/>
            <w:vAlign w:val="center"/>
          </w:tcPr>
          <w:p w14:paraId="662C5CF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毒性甲状腺肿教学标本制作及配套服务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C4924C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6A9538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63E49A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6A3F36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08167B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332</w:t>
            </w:r>
          </w:p>
        </w:tc>
        <w:tc>
          <w:tcPr>
            <w:tcW w:w="610" w:type="pct"/>
            <w:tcBorders>
              <w:top w:val="nil"/>
              <w:left w:val="nil"/>
              <w:bottom w:val="single" w:color="auto" w:sz="8" w:space="0"/>
              <w:right w:val="single" w:color="auto" w:sz="8" w:space="0"/>
            </w:tcBorders>
            <w:shd w:val="clear" w:color="auto" w:fill="auto"/>
            <w:vAlign w:val="center"/>
          </w:tcPr>
          <w:p w14:paraId="425AFB4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非毒性甲状腺肿教学标本制作及配套服务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CECD9E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BC789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20C3AD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84F5F98">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82D280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333</w:t>
            </w:r>
          </w:p>
        </w:tc>
        <w:tc>
          <w:tcPr>
            <w:tcW w:w="610" w:type="pct"/>
            <w:tcBorders>
              <w:top w:val="nil"/>
              <w:left w:val="nil"/>
              <w:bottom w:val="single" w:color="auto" w:sz="8" w:space="0"/>
              <w:right w:val="single" w:color="auto" w:sz="8" w:space="0"/>
            </w:tcBorders>
            <w:shd w:val="clear" w:color="auto" w:fill="auto"/>
            <w:vAlign w:val="center"/>
          </w:tcPr>
          <w:p w14:paraId="5977D55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甲状腺腺瘤教学标本制作及配套服务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01AB7C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887B82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E9CF83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4FEF323">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66519C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334</w:t>
            </w:r>
          </w:p>
        </w:tc>
        <w:tc>
          <w:tcPr>
            <w:tcW w:w="610" w:type="pct"/>
            <w:tcBorders>
              <w:top w:val="nil"/>
              <w:left w:val="nil"/>
              <w:bottom w:val="single" w:color="auto" w:sz="8" w:space="0"/>
              <w:right w:val="single" w:color="auto" w:sz="8" w:space="0"/>
            </w:tcBorders>
            <w:shd w:val="clear" w:color="auto" w:fill="auto"/>
            <w:vAlign w:val="center"/>
          </w:tcPr>
          <w:p w14:paraId="0514F8F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垂体腺瘤教学标本制作及配套服务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0CBF12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91984C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E047F0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939E072">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25DD2A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335</w:t>
            </w:r>
          </w:p>
        </w:tc>
        <w:tc>
          <w:tcPr>
            <w:tcW w:w="610" w:type="pct"/>
            <w:tcBorders>
              <w:top w:val="nil"/>
              <w:left w:val="nil"/>
              <w:bottom w:val="single" w:color="auto" w:sz="8" w:space="0"/>
              <w:right w:val="single" w:color="auto" w:sz="8" w:space="0"/>
            </w:tcBorders>
            <w:shd w:val="clear" w:color="auto" w:fill="auto"/>
            <w:vAlign w:val="center"/>
          </w:tcPr>
          <w:p w14:paraId="7841859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垂体腺癌教学标本制作及配套服务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E1DF0E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245DB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3A9234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723A0D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AB0BD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336</w:t>
            </w:r>
          </w:p>
        </w:tc>
        <w:tc>
          <w:tcPr>
            <w:tcW w:w="610" w:type="pct"/>
            <w:tcBorders>
              <w:top w:val="nil"/>
              <w:left w:val="nil"/>
              <w:bottom w:val="single" w:color="auto" w:sz="8" w:space="0"/>
              <w:right w:val="single" w:color="auto" w:sz="8" w:space="0"/>
            </w:tcBorders>
            <w:shd w:val="clear" w:color="auto" w:fill="auto"/>
            <w:vAlign w:val="center"/>
          </w:tcPr>
          <w:p w14:paraId="602EE03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颅咽管瘤教学标本制作及配套服务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115A76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B5A552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19493F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9DED46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8576FF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337</w:t>
            </w:r>
          </w:p>
        </w:tc>
        <w:tc>
          <w:tcPr>
            <w:tcW w:w="610" w:type="pct"/>
            <w:tcBorders>
              <w:top w:val="nil"/>
              <w:left w:val="nil"/>
              <w:bottom w:val="single" w:color="auto" w:sz="8" w:space="0"/>
              <w:right w:val="single" w:color="auto" w:sz="8" w:space="0"/>
            </w:tcBorders>
            <w:shd w:val="clear" w:color="auto" w:fill="auto"/>
            <w:vAlign w:val="center"/>
          </w:tcPr>
          <w:p w14:paraId="0AC6FDE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甲状腺腺瘤教学标本制作及配套服务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2C67FA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7FC49D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2E334F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3EF9D14">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AA433F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338</w:t>
            </w:r>
          </w:p>
        </w:tc>
        <w:tc>
          <w:tcPr>
            <w:tcW w:w="610" w:type="pct"/>
            <w:tcBorders>
              <w:top w:val="nil"/>
              <w:left w:val="nil"/>
              <w:bottom w:val="single" w:color="auto" w:sz="8" w:space="0"/>
              <w:right w:val="single" w:color="auto" w:sz="8" w:space="0"/>
            </w:tcBorders>
            <w:shd w:val="clear" w:color="auto" w:fill="auto"/>
            <w:vAlign w:val="center"/>
          </w:tcPr>
          <w:p w14:paraId="33B2DE2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坏死性淋巴结炎教学标本制作及配套服务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6969F9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A2ED8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AE8094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8AB13DA">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73D817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339</w:t>
            </w:r>
          </w:p>
        </w:tc>
        <w:tc>
          <w:tcPr>
            <w:tcW w:w="610" w:type="pct"/>
            <w:tcBorders>
              <w:top w:val="nil"/>
              <w:left w:val="nil"/>
              <w:bottom w:val="single" w:color="auto" w:sz="8" w:space="0"/>
              <w:right w:val="single" w:color="auto" w:sz="8" w:space="0"/>
            </w:tcBorders>
            <w:shd w:val="clear" w:color="auto" w:fill="auto"/>
            <w:vAlign w:val="center"/>
          </w:tcPr>
          <w:p w14:paraId="60A4865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恶性淋巴瘤教学标本制作及配套服务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56BA9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1A5DFF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FFAFD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662D2C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D4927C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340</w:t>
            </w:r>
          </w:p>
        </w:tc>
        <w:tc>
          <w:tcPr>
            <w:tcW w:w="610" w:type="pct"/>
            <w:tcBorders>
              <w:top w:val="nil"/>
              <w:left w:val="nil"/>
              <w:bottom w:val="single" w:color="auto" w:sz="8" w:space="0"/>
              <w:right w:val="single" w:color="auto" w:sz="8" w:space="0"/>
            </w:tcBorders>
            <w:shd w:val="clear" w:color="auto" w:fill="auto"/>
            <w:vAlign w:val="center"/>
          </w:tcPr>
          <w:p w14:paraId="32750F3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淋巴结结核教学标本制作及配套服务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C789BB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A97DF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03C1DD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DBF5754">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EBEC3D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341</w:t>
            </w:r>
          </w:p>
        </w:tc>
        <w:tc>
          <w:tcPr>
            <w:tcW w:w="610" w:type="pct"/>
            <w:tcBorders>
              <w:top w:val="nil"/>
              <w:left w:val="nil"/>
              <w:bottom w:val="single" w:color="auto" w:sz="8" w:space="0"/>
              <w:right w:val="single" w:color="auto" w:sz="8" w:space="0"/>
            </w:tcBorders>
            <w:shd w:val="clear" w:color="auto" w:fill="auto"/>
            <w:vAlign w:val="center"/>
          </w:tcPr>
          <w:p w14:paraId="6803C58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脑血虫病教学标本制作及配套服务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1026AC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311C42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05688E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D6C04A9">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CE6D9B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342</w:t>
            </w:r>
          </w:p>
        </w:tc>
        <w:tc>
          <w:tcPr>
            <w:tcW w:w="610" w:type="pct"/>
            <w:tcBorders>
              <w:top w:val="nil"/>
              <w:left w:val="nil"/>
              <w:bottom w:val="single" w:color="auto" w:sz="8" w:space="0"/>
              <w:right w:val="single" w:color="auto" w:sz="8" w:space="0"/>
            </w:tcBorders>
            <w:shd w:val="clear" w:color="auto" w:fill="auto"/>
            <w:vAlign w:val="center"/>
          </w:tcPr>
          <w:p w14:paraId="4EEEE55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霍奇金淋巴瘤教学标本制作及配套服务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043EE1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1E58D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0C1A68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7B7BEAF">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066E03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343</w:t>
            </w:r>
          </w:p>
        </w:tc>
        <w:tc>
          <w:tcPr>
            <w:tcW w:w="610" w:type="pct"/>
            <w:tcBorders>
              <w:top w:val="nil"/>
              <w:left w:val="nil"/>
              <w:bottom w:val="single" w:color="auto" w:sz="8" w:space="0"/>
              <w:right w:val="single" w:color="auto" w:sz="8" w:space="0"/>
            </w:tcBorders>
            <w:shd w:val="clear" w:color="auto" w:fill="auto"/>
            <w:vAlign w:val="center"/>
          </w:tcPr>
          <w:p w14:paraId="61411A6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非霍奇金淋巴瘤教学标本制作及配套服务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364FF9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2EB0E2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0CA91F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F14A417">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C2AA52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344</w:t>
            </w:r>
          </w:p>
        </w:tc>
        <w:tc>
          <w:tcPr>
            <w:tcW w:w="610" w:type="pct"/>
            <w:tcBorders>
              <w:top w:val="nil"/>
              <w:left w:val="nil"/>
              <w:bottom w:val="single" w:color="auto" w:sz="8" w:space="0"/>
              <w:right w:val="single" w:color="auto" w:sz="8" w:space="0"/>
            </w:tcBorders>
            <w:shd w:val="clear" w:color="auto" w:fill="auto"/>
            <w:vAlign w:val="center"/>
          </w:tcPr>
          <w:p w14:paraId="344AF51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非毒性甲状腺肿教学标本制作及配套服务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72FC4C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8A999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FE431B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C702180">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E46808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345</w:t>
            </w:r>
          </w:p>
        </w:tc>
        <w:tc>
          <w:tcPr>
            <w:tcW w:w="610" w:type="pct"/>
            <w:tcBorders>
              <w:top w:val="nil"/>
              <w:left w:val="nil"/>
              <w:bottom w:val="single" w:color="auto" w:sz="8" w:space="0"/>
              <w:right w:val="single" w:color="auto" w:sz="8" w:space="0"/>
            </w:tcBorders>
            <w:shd w:val="clear" w:color="auto" w:fill="auto"/>
            <w:vAlign w:val="center"/>
          </w:tcPr>
          <w:p w14:paraId="0A9C95B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淋巴管瘤教学标本制作及配套服务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FA4F2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287194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16E2DF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7E0C2A2">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D39599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346</w:t>
            </w:r>
          </w:p>
        </w:tc>
        <w:tc>
          <w:tcPr>
            <w:tcW w:w="610" w:type="pct"/>
            <w:tcBorders>
              <w:top w:val="nil"/>
              <w:left w:val="nil"/>
              <w:bottom w:val="single" w:color="auto" w:sz="8" w:space="0"/>
              <w:right w:val="single" w:color="auto" w:sz="8" w:space="0"/>
            </w:tcBorders>
            <w:shd w:val="clear" w:color="auto" w:fill="auto"/>
            <w:vAlign w:val="center"/>
          </w:tcPr>
          <w:p w14:paraId="031FDCB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海绵状淋巴管瘤教学标本制作及配套服务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0BCE44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C34C03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42056F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0F2C43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85AF47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347</w:t>
            </w:r>
          </w:p>
        </w:tc>
        <w:tc>
          <w:tcPr>
            <w:tcW w:w="610" w:type="pct"/>
            <w:tcBorders>
              <w:top w:val="nil"/>
              <w:left w:val="nil"/>
              <w:bottom w:val="single" w:color="auto" w:sz="8" w:space="0"/>
              <w:right w:val="single" w:color="auto" w:sz="8" w:space="0"/>
            </w:tcBorders>
            <w:shd w:val="clear" w:color="auto" w:fill="auto"/>
            <w:vAlign w:val="center"/>
          </w:tcPr>
          <w:p w14:paraId="0FB14CC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淋巴结转移癌教学标本制作及配套服务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7DBE55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701F65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8AC3D9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65313EA">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61D60E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348</w:t>
            </w:r>
          </w:p>
        </w:tc>
        <w:tc>
          <w:tcPr>
            <w:tcW w:w="610" w:type="pct"/>
            <w:tcBorders>
              <w:top w:val="nil"/>
              <w:left w:val="nil"/>
              <w:bottom w:val="single" w:color="auto" w:sz="8" w:space="0"/>
              <w:right w:val="single" w:color="auto" w:sz="8" w:space="0"/>
            </w:tcBorders>
            <w:shd w:val="clear" w:color="auto" w:fill="auto"/>
            <w:vAlign w:val="center"/>
          </w:tcPr>
          <w:p w14:paraId="2C29BE5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腮腺多形性腺瘤（良性混合腺瘤）教学标本制作及配套服务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74ABF3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F67807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CAF48E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11D57EE">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4B465C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349</w:t>
            </w:r>
          </w:p>
        </w:tc>
        <w:tc>
          <w:tcPr>
            <w:tcW w:w="610" w:type="pct"/>
            <w:tcBorders>
              <w:top w:val="nil"/>
              <w:left w:val="nil"/>
              <w:bottom w:val="single" w:color="auto" w:sz="8" w:space="0"/>
              <w:right w:val="single" w:color="auto" w:sz="8" w:space="0"/>
            </w:tcBorders>
            <w:shd w:val="clear" w:color="auto" w:fill="auto"/>
            <w:vAlign w:val="center"/>
          </w:tcPr>
          <w:p w14:paraId="7909E9B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高血压性脑出血教学标本制作及配套服务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B57B9B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D59397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2045D8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688E09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05F506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350</w:t>
            </w:r>
          </w:p>
        </w:tc>
        <w:tc>
          <w:tcPr>
            <w:tcW w:w="610" w:type="pct"/>
            <w:tcBorders>
              <w:top w:val="nil"/>
              <w:left w:val="nil"/>
              <w:bottom w:val="single" w:color="auto" w:sz="8" w:space="0"/>
              <w:right w:val="single" w:color="auto" w:sz="8" w:space="0"/>
            </w:tcBorders>
            <w:shd w:val="clear" w:color="auto" w:fill="auto"/>
            <w:vAlign w:val="center"/>
          </w:tcPr>
          <w:p w14:paraId="2CBA218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高血压病脑出血教学标本制作及配套服务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1792E9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F1E2EC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F15390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AFB76E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11A005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351</w:t>
            </w:r>
          </w:p>
        </w:tc>
        <w:tc>
          <w:tcPr>
            <w:tcW w:w="610" w:type="pct"/>
            <w:tcBorders>
              <w:top w:val="nil"/>
              <w:left w:val="nil"/>
              <w:bottom w:val="single" w:color="auto" w:sz="8" w:space="0"/>
              <w:right w:val="single" w:color="auto" w:sz="8" w:space="0"/>
            </w:tcBorders>
            <w:shd w:val="clear" w:color="auto" w:fill="auto"/>
            <w:vAlign w:val="center"/>
          </w:tcPr>
          <w:p w14:paraId="63B2ED1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毛细血管瘤教学标本制作及配套服务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C2160A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8CE23A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2001D1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DB1F638">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7CC12F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352</w:t>
            </w:r>
          </w:p>
        </w:tc>
        <w:tc>
          <w:tcPr>
            <w:tcW w:w="610" w:type="pct"/>
            <w:tcBorders>
              <w:top w:val="nil"/>
              <w:left w:val="nil"/>
              <w:bottom w:val="single" w:color="auto" w:sz="8" w:space="0"/>
              <w:right w:val="single" w:color="auto" w:sz="8" w:space="0"/>
            </w:tcBorders>
            <w:shd w:val="clear" w:color="auto" w:fill="auto"/>
            <w:vAlign w:val="center"/>
          </w:tcPr>
          <w:p w14:paraId="4043D26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海绵状血管瘤教学标本制作及配套服务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6A964C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14DC71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31C33B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F051B48">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99B09D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353</w:t>
            </w:r>
          </w:p>
        </w:tc>
        <w:tc>
          <w:tcPr>
            <w:tcW w:w="610" w:type="pct"/>
            <w:tcBorders>
              <w:top w:val="nil"/>
              <w:left w:val="nil"/>
              <w:bottom w:val="single" w:color="auto" w:sz="8" w:space="0"/>
              <w:right w:val="single" w:color="auto" w:sz="8" w:space="0"/>
            </w:tcBorders>
            <w:shd w:val="clear" w:color="auto" w:fill="auto"/>
            <w:vAlign w:val="center"/>
          </w:tcPr>
          <w:p w14:paraId="47CC962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恶性血管内皮瘤教学标本制作及配套服务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1BDDAF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E8590C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421EB5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A0525E7">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6BE97C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354</w:t>
            </w:r>
          </w:p>
        </w:tc>
        <w:tc>
          <w:tcPr>
            <w:tcW w:w="610" w:type="pct"/>
            <w:tcBorders>
              <w:top w:val="nil"/>
              <w:left w:val="nil"/>
              <w:bottom w:val="single" w:color="auto" w:sz="8" w:space="0"/>
              <w:right w:val="single" w:color="auto" w:sz="8" w:space="0"/>
            </w:tcBorders>
            <w:shd w:val="clear" w:color="auto" w:fill="auto"/>
            <w:vAlign w:val="center"/>
          </w:tcPr>
          <w:p w14:paraId="57E7E4E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星形细胞瘤教学标本制作及配套服务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332EEE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F74FF1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FCB9F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A759BF2">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80AB2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355</w:t>
            </w:r>
          </w:p>
        </w:tc>
        <w:tc>
          <w:tcPr>
            <w:tcW w:w="610" w:type="pct"/>
            <w:tcBorders>
              <w:top w:val="nil"/>
              <w:left w:val="nil"/>
              <w:bottom w:val="single" w:color="auto" w:sz="8" w:space="0"/>
              <w:right w:val="single" w:color="auto" w:sz="8" w:space="0"/>
            </w:tcBorders>
            <w:shd w:val="clear" w:color="auto" w:fill="auto"/>
            <w:vAlign w:val="center"/>
          </w:tcPr>
          <w:p w14:paraId="3EF09C4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少突胶质细胞瘤教学标本制作及配套服务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DB6B37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F922D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03B3DB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FFB22D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3AB074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356</w:t>
            </w:r>
          </w:p>
        </w:tc>
        <w:tc>
          <w:tcPr>
            <w:tcW w:w="610" w:type="pct"/>
            <w:tcBorders>
              <w:top w:val="nil"/>
              <w:left w:val="nil"/>
              <w:bottom w:val="single" w:color="auto" w:sz="8" w:space="0"/>
              <w:right w:val="single" w:color="auto" w:sz="8" w:space="0"/>
            </w:tcBorders>
            <w:shd w:val="clear" w:color="auto" w:fill="auto"/>
            <w:vAlign w:val="center"/>
          </w:tcPr>
          <w:p w14:paraId="577D64C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室管膜瘤教学标本制作及配套服务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16E9CD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F499AC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F5104F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BD2267A">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8BB9C5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357</w:t>
            </w:r>
          </w:p>
        </w:tc>
        <w:tc>
          <w:tcPr>
            <w:tcW w:w="610" w:type="pct"/>
            <w:tcBorders>
              <w:top w:val="nil"/>
              <w:left w:val="nil"/>
              <w:bottom w:val="single" w:color="auto" w:sz="8" w:space="0"/>
              <w:right w:val="single" w:color="auto" w:sz="8" w:space="0"/>
            </w:tcBorders>
            <w:shd w:val="clear" w:color="auto" w:fill="auto"/>
            <w:vAlign w:val="center"/>
          </w:tcPr>
          <w:p w14:paraId="5145E43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髓母细胞瘤教学标本制作及配套服务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003D81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AA578F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C234D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6DF1BF4">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BA46B9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358</w:t>
            </w:r>
          </w:p>
        </w:tc>
        <w:tc>
          <w:tcPr>
            <w:tcW w:w="610" w:type="pct"/>
            <w:tcBorders>
              <w:top w:val="nil"/>
              <w:left w:val="nil"/>
              <w:bottom w:val="single" w:color="auto" w:sz="8" w:space="0"/>
              <w:right w:val="single" w:color="auto" w:sz="8" w:space="0"/>
            </w:tcBorders>
            <w:shd w:val="clear" w:color="auto" w:fill="auto"/>
            <w:vAlign w:val="center"/>
          </w:tcPr>
          <w:p w14:paraId="17C250D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脑膜瘤教学标本制作及配套服务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44B13B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FBAA58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3B7852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FA1359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782C30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359</w:t>
            </w:r>
          </w:p>
        </w:tc>
        <w:tc>
          <w:tcPr>
            <w:tcW w:w="610" w:type="pct"/>
            <w:tcBorders>
              <w:top w:val="nil"/>
              <w:left w:val="nil"/>
              <w:bottom w:val="single" w:color="auto" w:sz="8" w:space="0"/>
              <w:right w:val="single" w:color="auto" w:sz="8" w:space="0"/>
            </w:tcBorders>
            <w:shd w:val="clear" w:color="auto" w:fill="auto"/>
            <w:vAlign w:val="center"/>
          </w:tcPr>
          <w:p w14:paraId="53BCF64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神经鞘瘤教学标本制作及配套服务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82A2E6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C64F5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B8EE6E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1AD7F4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2E011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360</w:t>
            </w:r>
          </w:p>
        </w:tc>
        <w:tc>
          <w:tcPr>
            <w:tcW w:w="610" w:type="pct"/>
            <w:tcBorders>
              <w:top w:val="nil"/>
              <w:left w:val="nil"/>
              <w:bottom w:val="single" w:color="auto" w:sz="8" w:space="0"/>
              <w:right w:val="single" w:color="auto" w:sz="8" w:space="0"/>
            </w:tcBorders>
            <w:shd w:val="clear" w:color="auto" w:fill="auto"/>
            <w:vAlign w:val="center"/>
          </w:tcPr>
          <w:p w14:paraId="11309A5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神经纤维瘤教学标本制作及配套服务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D21C02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C5A376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B89780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DEB3CD9">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231D4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361</w:t>
            </w:r>
          </w:p>
        </w:tc>
        <w:tc>
          <w:tcPr>
            <w:tcW w:w="610" w:type="pct"/>
            <w:tcBorders>
              <w:top w:val="nil"/>
              <w:left w:val="nil"/>
              <w:bottom w:val="single" w:color="auto" w:sz="8" w:space="0"/>
              <w:right w:val="single" w:color="auto" w:sz="8" w:space="0"/>
            </w:tcBorders>
            <w:shd w:val="clear" w:color="auto" w:fill="auto"/>
            <w:vAlign w:val="center"/>
          </w:tcPr>
          <w:p w14:paraId="741B9C5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化脓性脑膜炎教学标本制作及配套服务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F88E2E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53A30E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7C37E6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6B4BD2A">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90BE4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362</w:t>
            </w:r>
          </w:p>
        </w:tc>
        <w:tc>
          <w:tcPr>
            <w:tcW w:w="610" w:type="pct"/>
            <w:tcBorders>
              <w:top w:val="nil"/>
              <w:left w:val="nil"/>
              <w:bottom w:val="single" w:color="auto" w:sz="8" w:space="0"/>
              <w:right w:val="single" w:color="auto" w:sz="8" w:space="0"/>
            </w:tcBorders>
            <w:shd w:val="clear" w:color="auto" w:fill="auto"/>
            <w:vAlign w:val="center"/>
          </w:tcPr>
          <w:p w14:paraId="3F6EA04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流行性乙型脑炎教学标本制作及配套服务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3CC078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DFB87E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ADB6FB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7B77454">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16FFC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363</w:t>
            </w:r>
          </w:p>
        </w:tc>
        <w:tc>
          <w:tcPr>
            <w:tcW w:w="610" w:type="pct"/>
            <w:tcBorders>
              <w:top w:val="nil"/>
              <w:left w:val="nil"/>
              <w:bottom w:val="single" w:color="auto" w:sz="8" w:space="0"/>
              <w:right w:val="single" w:color="auto" w:sz="8" w:space="0"/>
            </w:tcBorders>
            <w:shd w:val="clear" w:color="auto" w:fill="auto"/>
            <w:vAlign w:val="center"/>
          </w:tcPr>
          <w:p w14:paraId="2A6ECCF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心肌肥大教学标本制作及配套服务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91A06A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87C9EB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3E60D1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34F6254">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10A2C2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364</w:t>
            </w:r>
          </w:p>
        </w:tc>
        <w:tc>
          <w:tcPr>
            <w:tcW w:w="610" w:type="pct"/>
            <w:tcBorders>
              <w:top w:val="nil"/>
              <w:left w:val="nil"/>
              <w:bottom w:val="single" w:color="auto" w:sz="8" w:space="0"/>
              <w:right w:val="single" w:color="auto" w:sz="8" w:space="0"/>
            </w:tcBorders>
            <w:shd w:val="clear" w:color="auto" w:fill="auto"/>
            <w:vAlign w:val="center"/>
          </w:tcPr>
          <w:p w14:paraId="7E1D4F6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心脏萎缩 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7AF638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3FC442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6B1BF7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DB39A7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D86898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365</w:t>
            </w:r>
          </w:p>
        </w:tc>
        <w:tc>
          <w:tcPr>
            <w:tcW w:w="610" w:type="pct"/>
            <w:tcBorders>
              <w:top w:val="nil"/>
              <w:left w:val="nil"/>
              <w:bottom w:val="single" w:color="auto" w:sz="8" w:space="0"/>
              <w:right w:val="single" w:color="auto" w:sz="8" w:space="0"/>
            </w:tcBorders>
            <w:shd w:val="clear" w:color="auto" w:fill="auto"/>
            <w:vAlign w:val="center"/>
          </w:tcPr>
          <w:p w14:paraId="3DAF963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心肌梗死教学标本制作及配套服务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516D8E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DB21ED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C22F1B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3DA190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CCA71B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366</w:t>
            </w:r>
          </w:p>
        </w:tc>
        <w:tc>
          <w:tcPr>
            <w:tcW w:w="610" w:type="pct"/>
            <w:tcBorders>
              <w:top w:val="nil"/>
              <w:left w:val="nil"/>
              <w:bottom w:val="single" w:color="auto" w:sz="8" w:space="0"/>
              <w:right w:val="single" w:color="auto" w:sz="8" w:space="0"/>
            </w:tcBorders>
            <w:shd w:val="clear" w:color="auto" w:fill="auto"/>
            <w:vAlign w:val="center"/>
          </w:tcPr>
          <w:p w14:paraId="64D1202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肺炭末沉积症教学标本制作及配套服务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AA355D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A06D91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A38069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C201A00">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79CCB7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367</w:t>
            </w:r>
          </w:p>
        </w:tc>
        <w:tc>
          <w:tcPr>
            <w:tcW w:w="610" w:type="pct"/>
            <w:tcBorders>
              <w:top w:val="nil"/>
              <w:left w:val="nil"/>
              <w:bottom w:val="single" w:color="auto" w:sz="8" w:space="0"/>
              <w:right w:val="single" w:color="auto" w:sz="8" w:space="0"/>
            </w:tcBorders>
            <w:shd w:val="clear" w:color="auto" w:fill="auto"/>
            <w:vAlign w:val="center"/>
          </w:tcPr>
          <w:p w14:paraId="3EA54D4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肺水肿教学标本制作及配套服务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AE8A7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88ED0B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968FE3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C10EF7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C02C96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368</w:t>
            </w:r>
          </w:p>
        </w:tc>
        <w:tc>
          <w:tcPr>
            <w:tcW w:w="610" w:type="pct"/>
            <w:tcBorders>
              <w:top w:val="nil"/>
              <w:left w:val="nil"/>
              <w:bottom w:val="single" w:color="auto" w:sz="8" w:space="0"/>
              <w:right w:val="single" w:color="auto" w:sz="8" w:space="0"/>
            </w:tcBorders>
            <w:shd w:val="clear" w:color="auto" w:fill="auto"/>
            <w:vAlign w:val="center"/>
          </w:tcPr>
          <w:p w14:paraId="232EC0A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慢性肺淤血(肺褐色硬化)教学标本制作及配套服务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0082F7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7732C6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582479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8420FB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38D588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369</w:t>
            </w:r>
          </w:p>
        </w:tc>
        <w:tc>
          <w:tcPr>
            <w:tcW w:w="610" w:type="pct"/>
            <w:tcBorders>
              <w:top w:val="nil"/>
              <w:left w:val="nil"/>
              <w:bottom w:val="single" w:color="auto" w:sz="8" w:space="0"/>
              <w:right w:val="single" w:color="auto" w:sz="8" w:space="0"/>
            </w:tcBorders>
            <w:shd w:val="clear" w:color="auto" w:fill="auto"/>
            <w:vAlign w:val="center"/>
          </w:tcPr>
          <w:p w14:paraId="56584F7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肺动脉血栓栓塞教学标本制作及配套服务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958AE6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52C4A0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F0C140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AB57A7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AAD43F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370</w:t>
            </w:r>
          </w:p>
        </w:tc>
        <w:tc>
          <w:tcPr>
            <w:tcW w:w="610" w:type="pct"/>
            <w:tcBorders>
              <w:top w:val="nil"/>
              <w:left w:val="nil"/>
              <w:bottom w:val="single" w:color="auto" w:sz="8" w:space="0"/>
              <w:right w:val="single" w:color="auto" w:sz="8" w:space="0"/>
            </w:tcBorders>
            <w:shd w:val="clear" w:color="auto" w:fill="auto"/>
            <w:vAlign w:val="center"/>
          </w:tcPr>
          <w:p w14:paraId="5A21CCE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肺炎性假瘤教学标本制作及配套服务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885ECD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4DE41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365646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93CD298">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8E7A92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371</w:t>
            </w:r>
          </w:p>
        </w:tc>
        <w:tc>
          <w:tcPr>
            <w:tcW w:w="610" w:type="pct"/>
            <w:tcBorders>
              <w:top w:val="nil"/>
              <w:left w:val="nil"/>
              <w:bottom w:val="single" w:color="auto" w:sz="8" w:space="0"/>
              <w:right w:val="single" w:color="auto" w:sz="8" w:space="0"/>
            </w:tcBorders>
            <w:shd w:val="clear" w:color="auto" w:fill="auto"/>
            <w:vAlign w:val="center"/>
          </w:tcPr>
          <w:p w14:paraId="3868EB7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食管癌教学标本制作及配套服务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DDE2C5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F6F05F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F2FB9B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E4A53F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1AAEB8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372</w:t>
            </w:r>
          </w:p>
        </w:tc>
        <w:tc>
          <w:tcPr>
            <w:tcW w:w="610" w:type="pct"/>
            <w:tcBorders>
              <w:top w:val="nil"/>
              <w:left w:val="nil"/>
              <w:bottom w:val="single" w:color="auto" w:sz="8" w:space="0"/>
              <w:right w:val="single" w:color="auto" w:sz="8" w:space="0"/>
            </w:tcBorders>
            <w:shd w:val="clear" w:color="auto" w:fill="auto"/>
            <w:vAlign w:val="center"/>
          </w:tcPr>
          <w:p w14:paraId="75C31E4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食管癌（髓质型）教学标本制作及配套服务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CAB66A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3A5E57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91CDA4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3F5D9D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37C42A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373</w:t>
            </w:r>
          </w:p>
        </w:tc>
        <w:tc>
          <w:tcPr>
            <w:tcW w:w="610" w:type="pct"/>
            <w:tcBorders>
              <w:top w:val="nil"/>
              <w:left w:val="nil"/>
              <w:bottom w:val="single" w:color="auto" w:sz="8" w:space="0"/>
              <w:right w:val="single" w:color="auto" w:sz="8" w:space="0"/>
            </w:tcBorders>
            <w:shd w:val="clear" w:color="auto" w:fill="auto"/>
            <w:vAlign w:val="center"/>
          </w:tcPr>
          <w:p w14:paraId="00E7F0C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食管癌（蕈伞型）教学标本制作及配套服务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9C9BFD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175F57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65439B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7AAA97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696D92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374</w:t>
            </w:r>
          </w:p>
        </w:tc>
        <w:tc>
          <w:tcPr>
            <w:tcW w:w="610" w:type="pct"/>
            <w:tcBorders>
              <w:top w:val="nil"/>
              <w:left w:val="nil"/>
              <w:bottom w:val="single" w:color="auto" w:sz="8" w:space="0"/>
              <w:right w:val="single" w:color="auto" w:sz="8" w:space="0"/>
            </w:tcBorders>
            <w:shd w:val="clear" w:color="auto" w:fill="auto"/>
            <w:vAlign w:val="center"/>
          </w:tcPr>
          <w:p w14:paraId="4C3807D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食管癌（溃疡型）教学标本制作及配套服务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7101A7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FB4FFD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5E0811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E65CAB3">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A2A9A8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375</w:t>
            </w:r>
          </w:p>
        </w:tc>
        <w:tc>
          <w:tcPr>
            <w:tcW w:w="610" w:type="pct"/>
            <w:tcBorders>
              <w:top w:val="nil"/>
              <w:left w:val="nil"/>
              <w:bottom w:val="single" w:color="auto" w:sz="8" w:space="0"/>
              <w:right w:val="single" w:color="auto" w:sz="8" w:space="0"/>
            </w:tcBorders>
            <w:shd w:val="clear" w:color="auto" w:fill="auto"/>
            <w:vAlign w:val="center"/>
          </w:tcPr>
          <w:p w14:paraId="56A5907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食管癌（缩窄型）教学标本制作及配套服务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6E0FBF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7E3327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103708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7F4B30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0C3FC3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376</w:t>
            </w:r>
          </w:p>
        </w:tc>
        <w:tc>
          <w:tcPr>
            <w:tcW w:w="610" w:type="pct"/>
            <w:tcBorders>
              <w:top w:val="nil"/>
              <w:left w:val="nil"/>
              <w:bottom w:val="single" w:color="auto" w:sz="8" w:space="0"/>
              <w:right w:val="single" w:color="auto" w:sz="8" w:space="0"/>
            </w:tcBorders>
            <w:shd w:val="clear" w:color="auto" w:fill="auto"/>
            <w:vAlign w:val="center"/>
          </w:tcPr>
          <w:p w14:paraId="1E0CAA9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慢性支气管炎教学标本制作及配套服务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CB624D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ADF8EE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30756C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BF33D0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F2EAA8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377</w:t>
            </w:r>
          </w:p>
        </w:tc>
        <w:tc>
          <w:tcPr>
            <w:tcW w:w="610" w:type="pct"/>
            <w:tcBorders>
              <w:top w:val="nil"/>
              <w:left w:val="nil"/>
              <w:bottom w:val="single" w:color="auto" w:sz="8" w:space="0"/>
              <w:right w:val="single" w:color="auto" w:sz="8" w:space="0"/>
            </w:tcBorders>
            <w:shd w:val="clear" w:color="auto" w:fill="auto"/>
            <w:vAlign w:val="center"/>
          </w:tcPr>
          <w:p w14:paraId="270B9DD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肺泡性肺气肿 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F2E3EA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28DA77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52BEFC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DADABD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65928E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378</w:t>
            </w:r>
          </w:p>
        </w:tc>
        <w:tc>
          <w:tcPr>
            <w:tcW w:w="610" w:type="pct"/>
            <w:tcBorders>
              <w:top w:val="nil"/>
              <w:left w:val="nil"/>
              <w:bottom w:val="single" w:color="auto" w:sz="8" w:space="0"/>
              <w:right w:val="single" w:color="auto" w:sz="8" w:space="0"/>
            </w:tcBorders>
            <w:shd w:val="clear" w:color="auto" w:fill="auto"/>
            <w:vAlign w:val="center"/>
          </w:tcPr>
          <w:p w14:paraId="0EBA16B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支气管哮喘教学标本制作及配套服务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46EB0E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FF3F9F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A720A0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56A771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408E0F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379</w:t>
            </w:r>
          </w:p>
        </w:tc>
        <w:tc>
          <w:tcPr>
            <w:tcW w:w="610" w:type="pct"/>
            <w:tcBorders>
              <w:top w:val="nil"/>
              <w:left w:val="nil"/>
              <w:bottom w:val="single" w:color="auto" w:sz="8" w:space="0"/>
              <w:right w:val="single" w:color="auto" w:sz="8" w:space="0"/>
            </w:tcBorders>
            <w:shd w:val="clear" w:color="auto" w:fill="auto"/>
            <w:vAlign w:val="center"/>
          </w:tcPr>
          <w:p w14:paraId="6299BA1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支气管扩张症教学标本制作及配套服务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82961D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E773A3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8BC9E1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7E736A0">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0C0E2E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380</w:t>
            </w:r>
          </w:p>
        </w:tc>
        <w:tc>
          <w:tcPr>
            <w:tcW w:w="610" w:type="pct"/>
            <w:tcBorders>
              <w:top w:val="nil"/>
              <w:left w:val="nil"/>
              <w:bottom w:val="single" w:color="auto" w:sz="8" w:space="0"/>
              <w:right w:val="single" w:color="auto" w:sz="8" w:space="0"/>
            </w:tcBorders>
            <w:shd w:val="clear" w:color="auto" w:fill="auto"/>
            <w:vAlign w:val="center"/>
          </w:tcPr>
          <w:p w14:paraId="4082BE9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弥漫性肺气肿教学标本制作及配套服务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4AC343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BE97C9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FF5A7F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5E59189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675D53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381</w:t>
            </w:r>
          </w:p>
        </w:tc>
        <w:tc>
          <w:tcPr>
            <w:tcW w:w="610" w:type="pct"/>
            <w:tcBorders>
              <w:top w:val="nil"/>
              <w:left w:val="nil"/>
              <w:bottom w:val="single" w:color="auto" w:sz="8" w:space="0"/>
              <w:right w:val="single" w:color="auto" w:sz="8" w:space="0"/>
            </w:tcBorders>
            <w:shd w:val="clear" w:color="auto" w:fill="auto"/>
            <w:vAlign w:val="center"/>
          </w:tcPr>
          <w:p w14:paraId="65F6E9D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大叶性肺炎教学标本制作及配套服务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2CC4FE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F3184F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D5FE83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000EEE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134FDD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382</w:t>
            </w:r>
          </w:p>
        </w:tc>
        <w:tc>
          <w:tcPr>
            <w:tcW w:w="610" w:type="pct"/>
            <w:tcBorders>
              <w:top w:val="nil"/>
              <w:left w:val="nil"/>
              <w:bottom w:val="single" w:color="auto" w:sz="8" w:space="0"/>
              <w:right w:val="single" w:color="auto" w:sz="8" w:space="0"/>
            </w:tcBorders>
            <w:shd w:val="clear" w:color="auto" w:fill="auto"/>
            <w:vAlign w:val="center"/>
          </w:tcPr>
          <w:p w14:paraId="6DB3CC7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小叶性肺炎教学标本制作及配套服务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0FF11B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151BC6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A0B946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882D77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D729E5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383</w:t>
            </w:r>
          </w:p>
        </w:tc>
        <w:tc>
          <w:tcPr>
            <w:tcW w:w="610" w:type="pct"/>
            <w:tcBorders>
              <w:top w:val="nil"/>
              <w:left w:val="nil"/>
              <w:bottom w:val="single" w:color="auto" w:sz="8" w:space="0"/>
              <w:right w:val="single" w:color="auto" w:sz="8" w:space="0"/>
            </w:tcBorders>
            <w:shd w:val="clear" w:color="auto" w:fill="auto"/>
            <w:vAlign w:val="center"/>
          </w:tcPr>
          <w:p w14:paraId="17867AF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病毒性肺炎教学标本制作及配套服务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28E98A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B541D3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C0089E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F522BAF">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44986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384</w:t>
            </w:r>
          </w:p>
        </w:tc>
        <w:tc>
          <w:tcPr>
            <w:tcW w:w="610" w:type="pct"/>
            <w:tcBorders>
              <w:top w:val="nil"/>
              <w:left w:val="nil"/>
              <w:bottom w:val="single" w:color="auto" w:sz="8" w:space="0"/>
              <w:right w:val="single" w:color="auto" w:sz="8" w:space="0"/>
            </w:tcBorders>
            <w:shd w:val="clear" w:color="auto" w:fill="auto"/>
            <w:vAlign w:val="center"/>
          </w:tcPr>
          <w:p w14:paraId="4066F49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霉菌性肺炎教学标本制作及配套服务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E6F37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8E27EE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00BE0D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E22D7AE">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05D4E6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385</w:t>
            </w:r>
          </w:p>
        </w:tc>
        <w:tc>
          <w:tcPr>
            <w:tcW w:w="610" w:type="pct"/>
            <w:tcBorders>
              <w:top w:val="nil"/>
              <w:left w:val="nil"/>
              <w:bottom w:val="single" w:color="auto" w:sz="8" w:space="0"/>
              <w:right w:val="single" w:color="auto" w:sz="8" w:space="0"/>
            </w:tcBorders>
            <w:shd w:val="clear" w:color="auto" w:fill="auto"/>
            <w:vAlign w:val="center"/>
          </w:tcPr>
          <w:p w14:paraId="08D5E9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肺炭沫沉积教学标本制作及配套服务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BF8408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696CC1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F9EA40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4537BCF">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71CADE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386</w:t>
            </w:r>
          </w:p>
        </w:tc>
        <w:tc>
          <w:tcPr>
            <w:tcW w:w="610" w:type="pct"/>
            <w:tcBorders>
              <w:top w:val="nil"/>
              <w:left w:val="nil"/>
              <w:bottom w:val="single" w:color="auto" w:sz="8" w:space="0"/>
              <w:right w:val="single" w:color="auto" w:sz="8" w:space="0"/>
            </w:tcBorders>
            <w:shd w:val="clear" w:color="auto" w:fill="auto"/>
            <w:vAlign w:val="center"/>
          </w:tcPr>
          <w:p w14:paraId="1DC9ABF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矽肺教学标本制作及配套服务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138890A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C84A44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77BEE9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34DC386">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D51EFC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387</w:t>
            </w:r>
          </w:p>
        </w:tc>
        <w:tc>
          <w:tcPr>
            <w:tcW w:w="610" w:type="pct"/>
            <w:tcBorders>
              <w:top w:val="nil"/>
              <w:left w:val="nil"/>
              <w:bottom w:val="single" w:color="auto" w:sz="8" w:space="0"/>
              <w:right w:val="single" w:color="auto" w:sz="8" w:space="0"/>
            </w:tcBorders>
            <w:shd w:val="clear" w:color="auto" w:fill="auto"/>
            <w:vAlign w:val="center"/>
          </w:tcPr>
          <w:p w14:paraId="40EB110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石棉肺教学标本制作及配套服务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EF0584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F861E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2A6697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6B81CC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A69B9EC">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388</w:t>
            </w:r>
          </w:p>
        </w:tc>
        <w:tc>
          <w:tcPr>
            <w:tcW w:w="610" w:type="pct"/>
            <w:tcBorders>
              <w:top w:val="nil"/>
              <w:left w:val="nil"/>
              <w:bottom w:val="single" w:color="auto" w:sz="8" w:space="0"/>
              <w:right w:val="single" w:color="auto" w:sz="8" w:space="0"/>
            </w:tcBorders>
            <w:shd w:val="clear" w:color="auto" w:fill="auto"/>
            <w:vAlign w:val="center"/>
          </w:tcPr>
          <w:p w14:paraId="37C3034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FD74A5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38733C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1F79DA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898C2FB">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085AE0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389</w:t>
            </w:r>
          </w:p>
        </w:tc>
        <w:tc>
          <w:tcPr>
            <w:tcW w:w="610" w:type="pct"/>
            <w:tcBorders>
              <w:top w:val="nil"/>
              <w:left w:val="nil"/>
              <w:bottom w:val="single" w:color="auto" w:sz="8" w:space="0"/>
              <w:right w:val="single" w:color="auto" w:sz="8" w:space="0"/>
            </w:tcBorders>
            <w:shd w:val="clear" w:color="auto" w:fill="auto"/>
            <w:vAlign w:val="center"/>
          </w:tcPr>
          <w:p w14:paraId="52F5804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肺癌(中央型)教学标本制作及配套服务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F2893F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C5E0D9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5ABAD9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8AC919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EDB663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390</w:t>
            </w:r>
          </w:p>
        </w:tc>
        <w:tc>
          <w:tcPr>
            <w:tcW w:w="610" w:type="pct"/>
            <w:tcBorders>
              <w:top w:val="nil"/>
              <w:left w:val="nil"/>
              <w:bottom w:val="single" w:color="auto" w:sz="8" w:space="0"/>
              <w:right w:val="single" w:color="auto" w:sz="8" w:space="0"/>
            </w:tcBorders>
            <w:shd w:val="clear" w:color="auto" w:fill="auto"/>
            <w:vAlign w:val="center"/>
          </w:tcPr>
          <w:p w14:paraId="20549A4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肺癌(周围型)教学标本制作及配套服务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BB39B5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F5DC1B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7972E8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3FE8D0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535E53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391</w:t>
            </w:r>
          </w:p>
        </w:tc>
        <w:tc>
          <w:tcPr>
            <w:tcW w:w="610" w:type="pct"/>
            <w:tcBorders>
              <w:top w:val="nil"/>
              <w:left w:val="nil"/>
              <w:bottom w:val="single" w:color="auto" w:sz="8" w:space="0"/>
              <w:right w:val="single" w:color="auto" w:sz="8" w:space="0"/>
            </w:tcBorders>
            <w:shd w:val="clear" w:color="auto" w:fill="auto"/>
            <w:vAlign w:val="center"/>
          </w:tcPr>
          <w:p w14:paraId="4A28731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肺癌(弥漫型)教学标本制作及配套服务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8A8847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1EC57F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B9A6E8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3AB8A5F">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3394C5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392</w:t>
            </w:r>
          </w:p>
        </w:tc>
        <w:tc>
          <w:tcPr>
            <w:tcW w:w="610" w:type="pct"/>
            <w:tcBorders>
              <w:top w:val="nil"/>
              <w:left w:val="nil"/>
              <w:bottom w:val="single" w:color="auto" w:sz="8" w:space="0"/>
              <w:right w:val="single" w:color="auto" w:sz="8" w:space="0"/>
            </w:tcBorders>
            <w:shd w:val="clear" w:color="auto" w:fill="auto"/>
            <w:vAlign w:val="center"/>
          </w:tcPr>
          <w:p w14:paraId="09AB387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肺类癌教学标本制作及配套服务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BD6798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0264222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CEB1B0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44E96A2">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211BA7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393</w:t>
            </w:r>
          </w:p>
        </w:tc>
        <w:tc>
          <w:tcPr>
            <w:tcW w:w="610" w:type="pct"/>
            <w:tcBorders>
              <w:top w:val="nil"/>
              <w:left w:val="nil"/>
              <w:bottom w:val="single" w:color="auto" w:sz="8" w:space="0"/>
              <w:right w:val="single" w:color="auto" w:sz="8" w:space="0"/>
            </w:tcBorders>
            <w:shd w:val="clear" w:color="auto" w:fill="auto"/>
            <w:vAlign w:val="center"/>
          </w:tcPr>
          <w:p w14:paraId="1EA1F4B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肺肉质变教学标本制作及配套服务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6C2783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5A86994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580CAA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D5F67AC">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72153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394</w:t>
            </w:r>
          </w:p>
        </w:tc>
        <w:tc>
          <w:tcPr>
            <w:tcW w:w="610" w:type="pct"/>
            <w:tcBorders>
              <w:top w:val="nil"/>
              <w:left w:val="nil"/>
              <w:bottom w:val="single" w:color="auto" w:sz="8" w:space="0"/>
              <w:right w:val="single" w:color="auto" w:sz="8" w:space="0"/>
            </w:tcBorders>
            <w:shd w:val="clear" w:color="auto" w:fill="auto"/>
            <w:vAlign w:val="center"/>
          </w:tcPr>
          <w:p w14:paraId="3F20B63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纤维素性胸膜炎教学标本制作及配套服务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F1022A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98C32A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7451D7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7112851">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953C8B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395</w:t>
            </w:r>
          </w:p>
        </w:tc>
        <w:tc>
          <w:tcPr>
            <w:tcW w:w="610" w:type="pct"/>
            <w:tcBorders>
              <w:top w:val="nil"/>
              <w:left w:val="nil"/>
              <w:bottom w:val="single" w:color="auto" w:sz="8" w:space="0"/>
              <w:right w:val="single" w:color="auto" w:sz="8" w:space="0"/>
            </w:tcBorders>
            <w:shd w:val="clear" w:color="auto" w:fill="auto"/>
            <w:vAlign w:val="center"/>
          </w:tcPr>
          <w:p w14:paraId="5512D24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乳腺纤维腺病教学标本制作及配套服务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BA900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1ECB0BD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A8BCFD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8293F55">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E7296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396</w:t>
            </w:r>
          </w:p>
        </w:tc>
        <w:tc>
          <w:tcPr>
            <w:tcW w:w="610" w:type="pct"/>
            <w:tcBorders>
              <w:top w:val="nil"/>
              <w:left w:val="nil"/>
              <w:bottom w:val="single" w:color="auto" w:sz="8" w:space="0"/>
              <w:right w:val="single" w:color="auto" w:sz="8" w:space="0"/>
            </w:tcBorders>
            <w:shd w:val="clear" w:color="auto" w:fill="auto"/>
            <w:vAlign w:val="center"/>
          </w:tcPr>
          <w:p w14:paraId="48874F5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乳腺纤维腺瘤教学标本制作及配套服务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89F18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619BB08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DCF457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899ED6A">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693FCF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397</w:t>
            </w:r>
          </w:p>
        </w:tc>
        <w:tc>
          <w:tcPr>
            <w:tcW w:w="610" w:type="pct"/>
            <w:tcBorders>
              <w:top w:val="nil"/>
              <w:left w:val="nil"/>
              <w:bottom w:val="single" w:color="auto" w:sz="8" w:space="0"/>
              <w:right w:val="single" w:color="auto" w:sz="8" w:space="0"/>
            </w:tcBorders>
            <w:shd w:val="clear" w:color="auto" w:fill="auto"/>
            <w:vAlign w:val="center"/>
          </w:tcPr>
          <w:p w14:paraId="5A8CDA7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乳腺癌教学标本制作及配套服务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D970DB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A45B39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05CD46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9E3B054">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E9A58B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398</w:t>
            </w:r>
          </w:p>
        </w:tc>
        <w:tc>
          <w:tcPr>
            <w:tcW w:w="610" w:type="pct"/>
            <w:tcBorders>
              <w:top w:val="nil"/>
              <w:left w:val="nil"/>
              <w:bottom w:val="single" w:color="auto" w:sz="8" w:space="0"/>
              <w:right w:val="single" w:color="auto" w:sz="8" w:space="0"/>
            </w:tcBorders>
            <w:shd w:val="clear" w:color="auto" w:fill="auto"/>
            <w:vAlign w:val="center"/>
          </w:tcPr>
          <w:p w14:paraId="463E450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乳腺纤维囊性变教学标本制作及配套服务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E78EFC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24278CA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0B314F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56FAF5D">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8ED3E9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399</w:t>
            </w:r>
          </w:p>
        </w:tc>
        <w:tc>
          <w:tcPr>
            <w:tcW w:w="610" w:type="pct"/>
            <w:tcBorders>
              <w:top w:val="nil"/>
              <w:left w:val="nil"/>
              <w:bottom w:val="single" w:color="auto" w:sz="8" w:space="0"/>
              <w:right w:val="single" w:color="auto" w:sz="8" w:space="0"/>
            </w:tcBorders>
            <w:shd w:val="clear" w:color="auto" w:fill="auto"/>
            <w:vAlign w:val="center"/>
          </w:tcPr>
          <w:p w14:paraId="60D9604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乳腺硬化性腺病教学标本制作及配套服务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987711F">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44AF3C9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B7C5D7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CF584EF">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248B21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400</w:t>
            </w:r>
          </w:p>
        </w:tc>
        <w:tc>
          <w:tcPr>
            <w:tcW w:w="610" w:type="pct"/>
            <w:tcBorders>
              <w:top w:val="nil"/>
              <w:left w:val="nil"/>
              <w:bottom w:val="single" w:color="auto" w:sz="8" w:space="0"/>
              <w:right w:val="single" w:color="auto" w:sz="8" w:space="0"/>
            </w:tcBorders>
            <w:shd w:val="clear" w:color="auto" w:fill="auto"/>
            <w:vAlign w:val="center"/>
          </w:tcPr>
          <w:p w14:paraId="0A7C4F4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肺结核教学标本制作及配套服务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63B063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33F156F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AAC7039">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19D94AA">
        <w:tblPrEx>
          <w:tblCellMar>
            <w:top w:w="0" w:type="dxa"/>
            <w:left w:w="108" w:type="dxa"/>
            <w:bottom w:w="0" w:type="dxa"/>
            <w:right w:w="108" w:type="dxa"/>
          </w:tblCellMar>
        </w:tblPrEx>
        <w:trPr>
          <w:trHeight w:val="120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A5F77B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401</w:t>
            </w:r>
          </w:p>
        </w:tc>
        <w:tc>
          <w:tcPr>
            <w:tcW w:w="610" w:type="pct"/>
            <w:tcBorders>
              <w:top w:val="nil"/>
              <w:left w:val="nil"/>
              <w:bottom w:val="single" w:color="auto" w:sz="8" w:space="0"/>
              <w:right w:val="single" w:color="auto" w:sz="8" w:space="0"/>
            </w:tcBorders>
            <w:shd w:val="clear" w:color="auto" w:fill="auto"/>
            <w:vAlign w:val="center"/>
          </w:tcPr>
          <w:p w14:paraId="659F867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肺结核空洞教学标本制作及配套服务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DD2603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1、标本设计合理；取材完整；制作精细；结构显示清晰；界限明朗；标本固定美观。</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2、标本取材参照图谱如人卫出版社出版的《人体解剖学图谱》或本科教材《系统解剖学》、《局部解剖学》制作参照《病理学教材》等。</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3、配有5毫米透明亚克力封装盒。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4、15%的福尔马林保存液保存，液体无浑浊，无气泡，无渗漏。 </w:t>
            </w:r>
          </w:p>
        </w:tc>
        <w:tc>
          <w:tcPr>
            <w:tcW w:w="165" w:type="pct"/>
            <w:tcBorders>
              <w:top w:val="nil"/>
              <w:left w:val="nil"/>
              <w:bottom w:val="single" w:color="auto" w:sz="8" w:space="0"/>
              <w:right w:val="single" w:color="auto" w:sz="8" w:space="0"/>
            </w:tcBorders>
            <w:shd w:val="clear" w:color="auto" w:fill="auto"/>
            <w:vAlign w:val="center"/>
          </w:tcPr>
          <w:p w14:paraId="7F1FA81B">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7286A90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7D2F8C47">
        <w:tblPrEx>
          <w:tblCellMar>
            <w:top w:w="0" w:type="dxa"/>
            <w:left w:w="108" w:type="dxa"/>
            <w:bottom w:w="0" w:type="dxa"/>
            <w:right w:w="108" w:type="dxa"/>
          </w:tblCellMar>
        </w:tblPrEx>
        <w:trPr>
          <w:trHeight w:val="285" w:hRule="atLeast"/>
        </w:trPr>
        <w:tc>
          <w:tcPr>
            <w:tcW w:w="5000" w:type="pct"/>
            <w:gridSpan w:val="5"/>
            <w:tcBorders>
              <w:top w:val="nil"/>
              <w:left w:val="single" w:color="auto" w:sz="4" w:space="0"/>
              <w:bottom w:val="single" w:color="auto" w:sz="4" w:space="0"/>
              <w:right w:val="single" w:color="auto" w:sz="4" w:space="0"/>
            </w:tcBorders>
            <w:shd w:val="clear" w:color="auto" w:fill="auto"/>
            <w:noWrap/>
            <w:vAlign w:val="center"/>
          </w:tcPr>
          <w:p w14:paraId="3D513A7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傣医治疗展区（结束馆）</w:t>
            </w:r>
          </w:p>
        </w:tc>
      </w:tr>
      <w:tr w14:paraId="27C020DE">
        <w:tblPrEx>
          <w:tblCellMar>
            <w:top w:w="0" w:type="dxa"/>
            <w:left w:w="108" w:type="dxa"/>
            <w:bottom w:w="0" w:type="dxa"/>
            <w:right w:w="108" w:type="dxa"/>
          </w:tblCellMar>
        </w:tblPrEx>
        <w:trPr>
          <w:trHeight w:val="1382"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574975E">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402</w:t>
            </w:r>
          </w:p>
        </w:tc>
        <w:tc>
          <w:tcPr>
            <w:tcW w:w="610" w:type="pct"/>
            <w:tcBorders>
              <w:top w:val="single" w:color="auto" w:sz="8" w:space="0"/>
              <w:left w:val="nil"/>
              <w:bottom w:val="single" w:color="auto" w:sz="8" w:space="0"/>
              <w:right w:val="single" w:color="auto" w:sz="8" w:space="0"/>
            </w:tcBorders>
            <w:shd w:val="clear" w:color="auto" w:fill="auto"/>
            <w:vAlign w:val="center"/>
          </w:tcPr>
          <w:p w14:paraId="2C9966B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电子签名设备</w:t>
            </w:r>
          </w:p>
        </w:tc>
        <w:tc>
          <w:tcPr>
            <w:tcW w:w="3896" w:type="pct"/>
            <w:tcBorders>
              <w:top w:val="single" w:color="auto" w:sz="8" w:space="0"/>
              <w:left w:val="nil"/>
              <w:bottom w:val="single" w:color="auto" w:sz="8" w:space="0"/>
              <w:right w:val="single" w:color="auto" w:sz="8" w:space="0"/>
            </w:tcBorders>
            <w:shd w:val="clear" w:color="auto" w:fill="auto"/>
            <w:vAlign w:val="center"/>
          </w:tcPr>
          <w:p w14:paraId="2A65AE7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1、红外触控：红外20触控，高灵敏度书写更流畅，可识别多种触摸手势</w:t>
            </w:r>
          </w:p>
          <w:p w14:paraId="026DA50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2、OPS模块：电脑模块化设计，OPS/抽拉式PC设置，维护简单方便</w:t>
            </w:r>
          </w:p>
          <w:p w14:paraId="6A716A8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3、卧式设计：人体工程学设计，人字机型，纤巧机身，更符合人体使用需求</w:t>
            </w:r>
          </w:p>
          <w:p w14:paraId="03B62C1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4、高清显示：采用IPS商用屏，1080P高清分辨率，色彩丰富鲜明</w:t>
            </w:r>
          </w:p>
          <w:p w14:paraId="6715134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5、双系统可选：Android/Windows两种系统可根据不同场景按需选择，只选其一</w:t>
            </w:r>
          </w:p>
          <w:p w14:paraId="7A1FBC3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6、无线WIFI：配置WIFI模块，自由联网，享受上网急速体验</w:t>
            </w:r>
          </w:p>
          <w:p w14:paraId="4345B20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7、云端管控：内置云控APP，可远程管理开关机，更换展示素材</w:t>
            </w:r>
          </w:p>
          <w:p w14:paraId="3D77418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8、电视功能：带HDMI  VGA输入功能，能外接电脑，当触摸电视使用</w:t>
            </w:r>
          </w:p>
          <w:p w14:paraId="75D204CB">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9、安全防护：屏幕采用全钢化玻璃设计，防滑防撞</w:t>
            </w:r>
          </w:p>
          <w:p w14:paraId="17D63F5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10、分辨率：3840*2160（FHD），亮度：350cd/m²，可视角度：89/89/89/89 (Min.)(CR≥10)</w:t>
            </w:r>
          </w:p>
          <w:p w14:paraId="67E30BD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11、内置主机：I5CPU，8G内存，256固态硬盘；</w:t>
            </w:r>
          </w:p>
          <w:p w14:paraId="5756DAC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r>
              <w:rPr>
                <w:rFonts w:hint="eastAsia" w:ascii="宋体" w:hAnsi="宋体" w:cs="宋体"/>
                <w:color w:val="000000" w:themeColor="text1"/>
                <w:kern w:val="0"/>
                <w:sz w:val="18"/>
                <w:szCs w:val="18"/>
                <w:lang w:val="en-US" w:eastAsia="zh-CN"/>
                <w14:textFill>
                  <w14:solidFill>
                    <w14:schemeClr w14:val="tx1"/>
                  </w14:solidFill>
                </w14:textFill>
              </w:rPr>
              <w:t>2</w:t>
            </w:r>
            <w:r>
              <w:rPr>
                <w:rFonts w:hint="eastAsia" w:ascii="宋体" w:hAnsi="宋体" w:cs="宋体"/>
                <w:color w:val="000000" w:themeColor="text1"/>
                <w:kern w:val="0"/>
                <w:sz w:val="18"/>
                <w:szCs w:val="18"/>
                <w14:textFill>
                  <w14:solidFill>
                    <w14:schemeClr w14:val="tx1"/>
                  </w14:solidFill>
                </w14:textFill>
              </w:rPr>
              <w:t>、签名系统，能够为来访的客户、领导、游客提供一个趣味性十足的互动签名、留言平台。可以在系统中的展示墙中进行展示。所有系统内的签名文件都可进行导出文件操作。</w:t>
            </w:r>
          </w:p>
        </w:tc>
        <w:tc>
          <w:tcPr>
            <w:tcW w:w="165" w:type="pct"/>
            <w:tcBorders>
              <w:top w:val="single" w:color="auto" w:sz="8" w:space="0"/>
              <w:left w:val="nil"/>
              <w:bottom w:val="single" w:color="auto" w:sz="8" w:space="0"/>
              <w:right w:val="single" w:color="auto" w:sz="8" w:space="0"/>
            </w:tcBorders>
            <w:shd w:val="clear" w:color="auto" w:fill="auto"/>
            <w:vAlign w:val="center"/>
          </w:tcPr>
          <w:p w14:paraId="549758E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single" w:color="auto" w:sz="8" w:space="0"/>
              <w:left w:val="nil"/>
              <w:bottom w:val="single" w:color="auto" w:sz="8" w:space="0"/>
              <w:right w:val="single" w:color="auto" w:sz="8" w:space="0"/>
            </w:tcBorders>
            <w:shd w:val="clear" w:color="auto" w:fill="auto"/>
            <w:vAlign w:val="center"/>
          </w:tcPr>
          <w:p w14:paraId="0FF7D99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4226DD06">
        <w:tblPrEx>
          <w:tblCellMar>
            <w:top w:w="0" w:type="dxa"/>
            <w:left w:w="108" w:type="dxa"/>
            <w:bottom w:w="0" w:type="dxa"/>
            <w:right w:w="108" w:type="dxa"/>
          </w:tblCellMar>
        </w:tblPrEx>
        <w:trPr>
          <w:trHeight w:val="10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BE2AE43">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403</w:t>
            </w:r>
          </w:p>
        </w:tc>
        <w:tc>
          <w:tcPr>
            <w:tcW w:w="610" w:type="pct"/>
            <w:tcBorders>
              <w:top w:val="nil"/>
              <w:left w:val="nil"/>
              <w:bottom w:val="single" w:color="auto" w:sz="8" w:space="0"/>
              <w:right w:val="single" w:color="auto" w:sz="8" w:space="0"/>
            </w:tcBorders>
            <w:shd w:val="clear" w:color="auto" w:fill="auto"/>
            <w:vAlign w:val="center"/>
          </w:tcPr>
          <w:p w14:paraId="7DC7FC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智能展馆控制设备</w:t>
            </w:r>
          </w:p>
        </w:tc>
        <w:tc>
          <w:tcPr>
            <w:tcW w:w="3896" w:type="pct"/>
            <w:tcBorders>
              <w:top w:val="nil"/>
              <w:left w:val="nil"/>
              <w:bottom w:val="single" w:color="auto" w:sz="8" w:space="0"/>
              <w:right w:val="single" w:color="auto" w:sz="8" w:space="0"/>
            </w:tcBorders>
            <w:shd w:val="clear" w:color="auto" w:fill="auto"/>
            <w:vAlign w:val="center"/>
          </w:tcPr>
          <w:p w14:paraId="1F6F825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1、远程控制：管理员可通过语音向机器人下达控制命令，例如开启灯光、进排风、空调、摄像系统等智能终端设备。</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2、解剖学知识智能问答：后台接入大模型，结合公司自建解剖学大数据，智能回答学生解剖学方面的各种问题，并以语音、文本、图片、动画、模型等方式展示，实现解剖学实验室专家级数字教师。</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3、智能讲解：内容呈现支持视频、图片和语音互动，提升科技形象，节省用人成本，实现真正无人讲解服务。</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4、交互方式：支持人脸识别、语音交互、触屏交互。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5、人脸识别：支持人脸识别、人脸跟随；≤300ms反馈时间，支持个人化问候。</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硬件：</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1、产品体积：机器高度≥1350，机器宽度≥520mm，不超过70mm。</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2、机器重量：产品净重≥56KG、不超过80KG。</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3、屏幕：屏幕尺寸不低于10 寸，屏幕分辨率≥1920px*1080px。</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4、导航传感器：激光雷达 ×1+ 深度视觉传感器 ×3+ 鱼眼摄像头 ×1+ 红外回充摄像头 ×1+ 里程计 + 惯性测量单元 ×1 导航雷达：15米激光雷达自主导航。</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5、交互能力：语音交互+触摸屏操控+人脸识别。</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6、自主充电：当机器人电量低于阈值的时候，机器自动回去充电位。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7、急停按钮：在紧急情况下可以快速按停。</w:t>
            </w:r>
          </w:p>
        </w:tc>
        <w:tc>
          <w:tcPr>
            <w:tcW w:w="165" w:type="pct"/>
            <w:tcBorders>
              <w:top w:val="nil"/>
              <w:left w:val="nil"/>
              <w:bottom w:val="single" w:color="auto" w:sz="8" w:space="0"/>
              <w:right w:val="single" w:color="auto" w:sz="8" w:space="0"/>
            </w:tcBorders>
            <w:shd w:val="clear" w:color="auto" w:fill="auto"/>
            <w:vAlign w:val="center"/>
          </w:tcPr>
          <w:p w14:paraId="2F4D3AF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F8155C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4F7E2940">
        <w:tblPrEx>
          <w:tblCellMar>
            <w:top w:w="0" w:type="dxa"/>
            <w:left w:w="108" w:type="dxa"/>
            <w:bottom w:w="0" w:type="dxa"/>
            <w:right w:w="108" w:type="dxa"/>
          </w:tblCellMar>
        </w:tblPrEx>
        <w:trPr>
          <w:trHeight w:val="168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467B4D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404</w:t>
            </w:r>
          </w:p>
        </w:tc>
        <w:tc>
          <w:tcPr>
            <w:tcW w:w="610" w:type="pct"/>
            <w:tcBorders>
              <w:top w:val="nil"/>
              <w:left w:val="nil"/>
              <w:bottom w:val="single" w:color="auto" w:sz="8" w:space="0"/>
              <w:right w:val="single" w:color="auto" w:sz="8" w:space="0"/>
            </w:tcBorders>
            <w:shd w:val="clear" w:color="auto" w:fill="auto"/>
            <w:vAlign w:val="center"/>
          </w:tcPr>
          <w:p w14:paraId="6BA9414D">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场馆AP网络、监控及新风</w:t>
            </w:r>
          </w:p>
        </w:tc>
        <w:tc>
          <w:tcPr>
            <w:tcW w:w="3896" w:type="pct"/>
            <w:tcBorders>
              <w:top w:val="nil"/>
              <w:left w:val="nil"/>
              <w:bottom w:val="single" w:color="auto" w:sz="8" w:space="0"/>
              <w:right w:val="single" w:color="auto" w:sz="8" w:space="0"/>
            </w:tcBorders>
            <w:shd w:val="clear" w:color="auto" w:fill="auto"/>
            <w:vAlign w:val="center"/>
          </w:tcPr>
          <w:p w14:paraId="07BBB26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展馆内网络布置，监控布置点位不少于10个。</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新风4套规格</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控制方式：遥控式</w:t>
            </w:r>
          </w:p>
          <w:p w14:paraId="49E8589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能力名称：制冷量</w:t>
            </w:r>
          </w:p>
          <w:p w14:paraId="7B1DB92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能力数值：12.4</w:t>
            </w:r>
          </w:p>
          <w:p w14:paraId="1B85C9A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能力单位：KW</w:t>
            </w:r>
          </w:p>
          <w:p w14:paraId="3580018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能效等级：三级</w:t>
            </w:r>
          </w:p>
          <w:p w14:paraId="72BA39B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电源电压：380V</w:t>
            </w:r>
          </w:p>
          <w:p w14:paraId="11FCE32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电源频率：50HZ</w:t>
            </w:r>
          </w:p>
          <w:p w14:paraId="72ED615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变频/定频：变频</w:t>
            </w:r>
          </w:p>
          <w:p w14:paraId="7264D905">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体积（m³）：0.540247</w:t>
            </w:r>
          </w:p>
          <w:p w14:paraId="0510D83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内机规格：长830*宽830*高245 </w:t>
            </w:r>
          </w:p>
          <w:p w14:paraId="4486060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外机规格：长946*宽420*高810</w:t>
            </w:r>
          </w:p>
          <w:p w14:paraId="6D76465E">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空调类型：嵌入式</w:t>
            </w:r>
          </w:p>
          <w:p w14:paraId="69BAC7E0">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制冷适用面积（m2）：54~80</w:t>
            </w:r>
          </w:p>
          <w:p w14:paraId="3522896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额定制冷功率（W）：5200</w:t>
            </w:r>
          </w:p>
          <w:p w14:paraId="0251AED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额定制热功率（W）：4800</w:t>
            </w:r>
          </w:p>
          <w:p w14:paraId="49F1901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循环风量（m3/h）：2050</w:t>
            </w:r>
          </w:p>
          <w:p w14:paraId="71A1600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室内机低风挡噪音（dB）：39</w:t>
            </w:r>
          </w:p>
          <w:p w14:paraId="566ABB5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室内机高风挡噪音（dB）：49</w:t>
            </w:r>
          </w:p>
          <w:p w14:paraId="251F1DB6">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室外机高风挡噪音（dB）：60</w:t>
            </w:r>
          </w:p>
          <w:p w14:paraId="3D66FF2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电辅助加热输入功率（W）：2500</w:t>
            </w:r>
          </w:p>
          <w:p w14:paraId="3EC794E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变频机能效比（APF）：3.09</w:t>
            </w:r>
          </w:p>
          <w:p w14:paraId="43BB2744">
            <w:pPr>
              <w:widowControl/>
              <w:jc w:val="left"/>
              <w:rPr>
                <w:rFonts w:hint="eastAsia" w:ascii="宋体" w:hAnsi="宋体" w:eastAsia="宋体" w:cs="宋体"/>
                <w:color w:val="000000" w:themeColor="text1"/>
                <w:kern w:val="0"/>
                <w:sz w:val="18"/>
                <w:szCs w:val="18"/>
                <w:lang w:eastAsia="zh-CN"/>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以上内容包含设备、安装调试等所有内容</w:t>
            </w:r>
            <w:r>
              <w:rPr>
                <w:rFonts w:hint="eastAsia" w:ascii="宋体" w:hAnsi="宋体" w:cs="宋体"/>
                <w:color w:val="000000" w:themeColor="text1"/>
                <w:kern w:val="0"/>
                <w:sz w:val="18"/>
                <w:szCs w:val="18"/>
                <w:lang w:eastAsia="zh-CN"/>
                <w14:textFill>
                  <w14:solidFill>
                    <w14:schemeClr w14:val="tx1"/>
                  </w14:solidFill>
                </w14:textFill>
              </w:rPr>
              <w:t>。</w:t>
            </w:r>
          </w:p>
        </w:tc>
        <w:tc>
          <w:tcPr>
            <w:tcW w:w="165" w:type="pct"/>
            <w:tcBorders>
              <w:top w:val="nil"/>
              <w:left w:val="nil"/>
              <w:bottom w:val="single" w:color="auto" w:sz="8" w:space="0"/>
              <w:right w:val="single" w:color="auto" w:sz="8" w:space="0"/>
            </w:tcBorders>
            <w:shd w:val="clear" w:color="auto" w:fill="auto"/>
            <w:vAlign w:val="center"/>
          </w:tcPr>
          <w:p w14:paraId="7DA2505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F4CCDD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009F2D56">
        <w:tblPrEx>
          <w:tblCellMar>
            <w:top w:w="0" w:type="dxa"/>
            <w:left w:w="108" w:type="dxa"/>
            <w:bottom w:w="0" w:type="dxa"/>
            <w:right w:w="108" w:type="dxa"/>
          </w:tblCellMar>
        </w:tblPrEx>
        <w:trPr>
          <w:trHeight w:val="345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44673D6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405</w:t>
            </w:r>
          </w:p>
        </w:tc>
        <w:tc>
          <w:tcPr>
            <w:tcW w:w="610" w:type="pct"/>
            <w:tcBorders>
              <w:top w:val="nil"/>
              <w:left w:val="nil"/>
              <w:bottom w:val="single" w:color="auto" w:sz="8" w:space="0"/>
              <w:right w:val="single" w:color="auto" w:sz="8" w:space="0"/>
            </w:tcBorders>
            <w:shd w:val="clear" w:color="auto" w:fill="auto"/>
            <w:vAlign w:val="center"/>
          </w:tcPr>
          <w:p w14:paraId="2510702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线上数字化生命科学馆互动设备（实景漫游）</w:t>
            </w:r>
          </w:p>
        </w:tc>
        <w:tc>
          <w:tcPr>
            <w:tcW w:w="3896" w:type="pct"/>
            <w:tcBorders>
              <w:top w:val="nil"/>
              <w:left w:val="nil"/>
              <w:bottom w:val="single" w:color="auto" w:sz="8" w:space="0"/>
              <w:right w:val="single" w:color="auto" w:sz="8" w:space="0"/>
            </w:tcBorders>
            <w:shd w:val="clear" w:color="auto" w:fill="auto"/>
            <w:vAlign w:val="center"/>
          </w:tcPr>
          <w:p w14:paraId="2CFCA53D">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系统采用实景漫游技术，规避传统三维建模还原实景带来的不真实感。利用720°全景拍摄+后期处理的方式，真实还原实体生命科学馆场景的同时，运用多媒体技术让珍贵的生命科学馆随时展现在用户面前。</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数字化生命科学馆采用B/S架构，以网络浏览器为系统运行平台，实现用户随时随地登录学习</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功能设置：</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1.展区场景切换：应根据不同展区场景区划设置，通过菜单导航模式，参观中可实现手动参观场景快速跳转切换，自主选择区域参观浏览。</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2.热点交互：主要通过展馆内设置的热点实现3D实物标本、视频、图文、场景、实物、区域的链接、互动、感应，为参观者提供服务。3D实物标本数据采集的原始实物标本制作参照人卫出版社出版的《人体解剖学图谱》制作。</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3.音量控制；背景音乐、解说语音音量调节器，可通过滑块拖动控制或关闭/打开。</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4.支持转发分享；</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5.支持评论功能；</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6.支持手机端和PC的web端；支持增强现实（AR）/虚拟现实(VR)技术拓展；</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数字化标本：作为系统核心内容，3D实物标本运用激光扫描三维重建技术，进行100%数字化扫描还原，且实物标本展示功能包含：①任意角度拖动与缩放，360度自由旋转与平移，放大缩小等功能。②最佳视角功能：即点击目录里任意解剖结构时，镜头会转到其最佳视角。③区域标注功能：直接点击解剖结构时，须显示其准确区域标注。④背景切换：用户可根据需要换用不用背景展示；⑤画笔功能：用户可根据需求选用不同颜色画笔标注，画笔粗细可自行调节；⑥视角锁定功能：用户可根据观察需要锁定当前数字标本视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8.数字化实物3D标本数量不低于100个；</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9.教学课件：课件包含文字信息、图片等内容，按章节计算数量不低于30个；</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10. 教学视频：数量不低于35个，每个教学视频时长在5-7分钟，相关动画不低于60个；</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11.交互图片：不低于150张；</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12.数字化生命科学馆内嵌解剖教学云平台，用户可实现线上浏览生命科学馆的同时登录云平台，云平台所有资源均可免费使用，有效期2年。</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13.解剖教学云平台所含功能：①线上与线下结合，平台内包含3D实物标本、数字生物模型、医学动画、解剖学图谱、全景数字切片、医学视频、医学题库、考试系统等模块。②3D实物标本：真实标本制作，区域标注。包含了系统、局解、运动、护理等模块。相关视频、结构自测重难点突出，用视频、动画结合的方式做到知识点立体呈现。③数字生物模型：与实物标本形成互补，具有拆分、透明、隐藏、反向等功能，实现标本和模型对比学习、虚实结合的交互学习。④解剖学图谱：平台配备实物电子图谱，可快速查找识别标本。配置上可以前面观、后面观，放大或缩小，便于认知结构。⑤医学题库：题量不少于10000道，其中考试形式有理论、图片、3D实物标本等，涵盖解剖学考点及各大高校考试题库，90分钟经典自测考题模拟考试。⑥医学考试：用户可选取公共题库，也可自创题库导入属于自己的试题库。支持修改、替换、排序、实时编辑、实时呈现等功能。答题的过程中，实物标本可实现任意方位的旋转、移动等操作。考试步骤简单，创建考试—选择试卷—选择班级即可发布考试。试卷组成支持老师手动选题、随机出题等操作。可批量设置分数，批量调整顺序等。考试信息接收支持手机、电脑、平板等移动平台和机房考试，有网即可参加，成绩自动排序。⑦平台内实物标本要求边界和分区严格按照教材设计，血管、神经、肌肉等准确在该区域显示，不能超出或无分区情况。严格按照人体结构展示，无层次和结构丢失现象，例如浅筋膜、浅筋膜内结构、深筋膜及深筋膜内结构、腹腔内系膜、颅骨中的孔裂等重要结构必须包含。</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14.在页面内点击虚拟闪光点时数字化实物标本可以单独显示在屏幕上，具有以下操作功能：①任意角度拖动与缩放，360度自由旋转与平移，放大缩小等功能。②最佳视角功能：即点击目录里任意解剖结构时，镜头会转到其最佳视角。③区域标注功能：直接点击解剖结构时，须显示其准确区域标注。④背景切换：用户可根据需要换用不用背景展示；⑤画笔功能：用户可根据需求选用不同颜色画笔标注，画笔粗细可自行调节；⑥视角锁定功能：用户可根据观察需要锁定当前数字标本视角；</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15.提供实物标本数字化教学系统的软件著作权登记证书；</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16.对实物标本数字化系统的鉴定证书。</w:t>
            </w:r>
          </w:p>
        </w:tc>
        <w:tc>
          <w:tcPr>
            <w:tcW w:w="165" w:type="pct"/>
            <w:tcBorders>
              <w:top w:val="nil"/>
              <w:left w:val="nil"/>
              <w:bottom w:val="single" w:color="auto" w:sz="8" w:space="0"/>
              <w:right w:val="single" w:color="auto" w:sz="8" w:space="0"/>
            </w:tcBorders>
            <w:shd w:val="clear" w:color="auto" w:fill="auto"/>
            <w:vAlign w:val="center"/>
          </w:tcPr>
          <w:p w14:paraId="356EA45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2A0F395">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套</w:t>
            </w:r>
          </w:p>
        </w:tc>
      </w:tr>
      <w:tr w14:paraId="43BA17D6">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1A1795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406</w:t>
            </w:r>
          </w:p>
        </w:tc>
        <w:tc>
          <w:tcPr>
            <w:tcW w:w="610" w:type="pct"/>
            <w:tcBorders>
              <w:top w:val="nil"/>
              <w:left w:val="nil"/>
              <w:bottom w:val="single" w:color="auto" w:sz="8" w:space="0"/>
              <w:right w:val="single" w:color="auto" w:sz="8" w:space="0"/>
            </w:tcBorders>
            <w:shd w:val="clear" w:color="auto" w:fill="auto"/>
            <w:vAlign w:val="center"/>
          </w:tcPr>
          <w:p w14:paraId="79598B7F">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皮内注射法应用解剖标本教学标本制作及配套服务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534E0D3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3、参照图谱如：人民卫生出版社《人体解剖学图谱》或本科教材《系统解剖学》、《局部解剖学》制作。显示前臂正中静脉及皮试的部位、层次、结构、进针角度。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   提供对实物标本数字化系统的鉴定证书；</w:t>
            </w:r>
          </w:p>
          <w:p w14:paraId="6B9284E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F61B6E6">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0EE00001">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A43C1C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5EC3662">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407</w:t>
            </w:r>
          </w:p>
        </w:tc>
        <w:tc>
          <w:tcPr>
            <w:tcW w:w="610" w:type="pct"/>
            <w:tcBorders>
              <w:top w:val="nil"/>
              <w:left w:val="nil"/>
              <w:bottom w:val="single" w:color="auto" w:sz="8" w:space="0"/>
              <w:right w:val="single" w:color="auto" w:sz="8" w:space="0"/>
            </w:tcBorders>
            <w:shd w:val="clear" w:color="auto" w:fill="auto"/>
            <w:vAlign w:val="center"/>
          </w:tcPr>
          <w:p w14:paraId="7FBF3C2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皮下注射法应用解剖标本教学标本制作及配套服务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C30BF31">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ascii="宋体" w:hAnsi="宋体" w:eastAsia="宋体" w:cs="宋体"/>
                <w:color w:val="000000" w:themeColor="text1"/>
                <w:kern w:val="0"/>
                <w:sz w:val="18"/>
                <w:szCs w:val="18"/>
                <w:lang w:val="en-US" w:eastAsia="zh-CN" w:bidi="ar-SA"/>
                <w14:textFill>
                  <w14:solidFill>
                    <w14:schemeClr w14:val="tx1"/>
                  </w14:solidFill>
                </w14:textFill>
              </w:rPr>
              <w:t>1、</w:t>
            </w:r>
            <w:r>
              <w:rPr>
                <w:rFonts w:hint="eastAsia" w:ascii="宋体" w:hAnsi="宋体" w:cs="宋体"/>
                <w:color w:val="000000" w:themeColor="text1"/>
                <w:kern w:val="0"/>
                <w:sz w:val="18"/>
                <w:szCs w:val="18"/>
                <w14:textFill>
                  <w14:solidFill>
                    <w14:schemeClr w14:val="tx1"/>
                  </w14:solidFill>
                </w14:textFill>
              </w:rPr>
              <w:t xml:space="preserve">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3、参照图谱如：人民卫生出版社《人体解剖学图谱》或本科教材《系统解剖学》、《局部解剖学》制作。显示皮下注射的部位、层次结构及进针角度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E54827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F5EADF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F26908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7AB9B3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E88470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408</w:t>
            </w:r>
          </w:p>
        </w:tc>
        <w:tc>
          <w:tcPr>
            <w:tcW w:w="610" w:type="pct"/>
            <w:tcBorders>
              <w:top w:val="nil"/>
              <w:left w:val="nil"/>
              <w:bottom w:val="single" w:color="auto" w:sz="8" w:space="0"/>
              <w:right w:val="single" w:color="auto" w:sz="8" w:space="0"/>
            </w:tcBorders>
            <w:shd w:val="clear" w:color="auto" w:fill="auto"/>
            <w:vAlign w:val="center"/>
          </w:tcPr>
          <w:p w14:paraId="55B0AF41">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头皮静脉穿刺术应用解剖标本教学标本制作及配套服务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D9B5383">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3、参照图谱如：人民卫生出版社《人体解剖学图谱》或本科教材《系统解剖学》、《局部解剖学》制作。显示皮肤、浅筋膜、颞浅静脉、动脉等结构及穿刺的部位、离心方向15-30°进针。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CC5FFD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4F4BE7B">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EF1980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92FED2E">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07DDB61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409</w:t>
            </w:r>
          </w:p>
        </w:tc>
        <w:tc>
          <w:tcPr>
            <w:tcW w:w="610" w:type="pct"/>
            <w:tcBorders>
              <w:top w:val="nil"/>
              <w:left w:val="nil"/>
              <w:bottom w:val="single" w:color="auto" w:sz="8" w:space="0"/>
              <w:right w:val="single" w:color="auto" w:sz="8" w:space="0"/>
            </w:tcBorders>
            <w:shd w:val="clear" w:color="auto" w:fill="auto"/>
            <w:vAlign w:val="center"/>
          </w:tcPr>
          <w:p w14:paraId="25B4403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颞浅动脉和面动脉压迫止血术应用解剖标本教学标本制作及配套服务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03DCF31F">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3、参照图谱如：人民卫生出版社《人体解剖学图谱》或本科教材《系统解剖学》、《局部解剖学》制作。显示颞浅动脉、面动脉等结构及压迫止血的部位。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1AAE9C3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11E418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3B4853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EEEC5B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0E6057F">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410</w:t>
            </w:r>
          </w:p>
        </w:tc>
        <w:tc>
          <w:tcPr>
            <w:tcW w:w="610" w:type="pct"/>
            <w:tcBorders>
              <w:top w:val="nil"/>
              <w:left w:val="nil"/>
              <w:bottom w:val="single" w:color="auto" w:sz="8" w:space="0"/>
              <w:right w:val="single" w:color="auto" w:sz="8" w:space="0"/>
            </w:tcBorders>
            <w:shd w:val="clear" w:color="auto" w:fill="auto"/>
            <w:vAlign w:val="center"/>
          </w:tcPr>
          <w:p w14:paraId="362E30B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前、后囟穿刺术应用解剖标本教学标本制作及配套服务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8E9EBF0">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3、参照图谱如：人民卫生出版社《人体解剖学图谱》或本科教材《系统解剖学》、《局部解剖学》制作。主要显示新生儿颅的前囟、后囟、额骨、顶骨、枕骨等结构及穿刺的部位、进针角度。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A1AF9E7">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2CA4F2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D4FEB0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133A604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A6A7DB8">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411</w:t>
            </w:r>
          </w:p>
        </w:tc>
        <w:tc>
          <w:tcPr>
            <w:tcW w:w="610" w:type="pct"/>
            <w:tcBorders>
              <w:top w:val="nil"/>
              <w:left w:val="nil"/>
              <w:bottom w:val="single" w:color="auto" w:sz="8" w:space="0"/>
              <w:right w:val="single" w:color="auto" w:sz="8" w:space="0"/>
            </w:tcBorders>
            <w:shd w:val="clear" w:color="auto" w:fill="auto"/>
            <w:vAlign w:val="center"/>
          </w:tcPr>
          <w:p w14:paraId="266A67F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上颌窦穿刺术应用解剖标本教学标本制作及配套服务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CEB6576">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3、参照图谱如：人民卫生出版社《人体解剖学图谱》或本科教材《系统解剖学》、《局部解剖学》制作。显示上颌窦及穿刺的部位、45°进针的角度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90E44E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B1B8337">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1E83801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2B629C3">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B2F2B4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412</w:t>
            </w:r>
          </w:p>
        </w:tc>
        <w:tc>
          <w:tcPr>
            <w:tcW w:w="610" w:type="pct"/>
            <w:tcBorders>
              <w:top w:val="nil"/>
              <w:left w:val="nil"/>
              <w:bottom w:val="single" w:color="auto" w:sz="8" w:space="0"/>
              <w:right w:val="single" w:color="auto" w:sz="8" w:space="0"/>
            </w:tcBorders>
            <w:shd w:val="clear" w:color="auto" w:fill="auto"/>
            <w:vAlign w:val="center"/>
          </w:tcPr>
          <w:p w14:paraId="3DC3CA6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气管插管术应用解剖标本教学标本制作及配套服务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9AB91FA">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3、参照图谱如：人民卫生出版社《人体解剖学图谱》或本科教材《系统解剖学》、《局部解剖学》制作。主要显示皮肤、浅筋膜、气管、胸骨柄的结构及插管的部位。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CCE2643">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52DDBA4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37EF2E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6A4A147">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91B2AF0">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413</w:t>
            </w:r>
          </w:p>
        </w:tc>
        <w:tc>
          <w:tcPr>
            <w:tcW w:w="610" w:type="pct"/>
            <w:tcBorders>
              <w:top w:val="nil"/>
              <w:left w:val="nil"/>
              <w:bottom w:val="single" w:color="auto" w:sz="8" w:space="0"/>
              <w:right w:val="single" w:color="auto" w:sz="8" w:space="0"/>
            </w:tcBorders>
            <w:shd w:val="clear" w:color="auto" w:fill="auto"/>
            <w:vAlign w:val="center"/>
          </w:tcPr>
          <w:p w14:paraId="292E11A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气管切开术应用解剖标本教学标本制作及配套服务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3FBFC31">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3、参照图谱如：人民卫生出版社《人体解剖学图谱》或本科教材《系统解剖学》、《局部解剖学》制作。主要显示皮肤、浅筋膜、气管等结构及气管切开的部位。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34F31A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01544296">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44AFA99">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35B2B49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529BE45">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414</w:t>
            </w:r>
          </w:p>
        </w:tc>
        <w:tc>
          <w:tcPr>
            <w:tcW w:w="610" w:type="pct"/>
            <w:tcBorders>
              <w:top w:val="nil"/>
              <w:left w:val="nil"/>
              <w:bottom w:val="single" w:color="auto" w:sz="8" w:space="0"/>
              <w:right w:val="single" w:color="auto" w:sz="8" w:space="0"/>
            </w:tcBorders>
            <w:shd w:val="clear" w:color="auto" w:fill="auto"/>
            <w:vAlign w:val="center"/>
          </w:tcPr>
          <w:p w14:paraId="6EE56E9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颈内静脉穿刺置管术应用解剖标本教学标本制作及配套服务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933486D">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3、参照图谱如：人民卫生出版社《人体解剖学图谱》或本科教材《系统解剖学》、《局部解剖学》制作。主要显示颈内静脉、胸锁乳突肌、肩胛舌骨肌等结构及穿刺的部位、进针角度。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1A8CA19">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4978E29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3D25AA5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5B78729">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1BEEE71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415</w:t>
            </w:r>
          </w:p>
        </w:tc>
        <w:tc>
          <w:tcPr>
            <w:tcW w:w="610" w:type="pct"/>
            <w:tcBorders>
              <w:top w:val="nil"/>
              <w:left w:val="nil"/>
              <w:bottom w:val="single" w:color="auto" w:sz="8" w:space="0"/>
              <w:right w:val="single" w:color="auto" w:sz="8" w:space="0"/>
            </w:tcBorders>
            <w:shd w:val="clear" w:color="auto" w:fill="auto"/>
            <w:vAlign w:val="center"/>
          </w:tcPr>
          <w:p w14:paraId="728F632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导尿术应用解剖标本教学标本制作及配套服务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145DC14">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3、参照图谱如：人民卫生出版社《人体解剖学图谱》或本科教材《系统解剖学》、《局部解剖学》制作。主要显示骨盆正中矢状切，显示尿道内口、尿道、尿道外口等结构及导尿管所插的部位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BEE1D6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7520A75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234676C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424598C">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B65AEAA">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416</w:t>
            </w:r>
          </w:p>
        </w:tc>
        <w:tc>
          <w:tcPr>
            <w:tcW w:w="610" w:type="pct"/>
            <w:tcBorders>
              <w:top w:val="nil"/>
              <w:left w:val="nil"/>
              <w:bottom w:val="single" w:color="auto" w:sz="8" w:space="0"/>
              <w:right w:val="single" w:color="auto" w:sz="8" w:space="0"/>
            </w:tcBorders>
            <w:shd w:val="clear" w:color="auto" w:fill="auto"/>
            <w:vAlign w:val="center"/>
          </w:tcPr>
          <w:p w14:paraId="64946AB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直肠插管应用解剖标本教学标本制作及配套服务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64F02FC6">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3、参照图谱如：人民卫生出版社《人体解剖学图谱》或本科教材《系统解剖学》、《局部解剖学》制作。主要显示直肠、肛门等结构及插管的部位。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36B6AEC4">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6A1CCE60">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8942CD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4C1FEC52">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534670D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417</w:t>
            </w:r>
          </w:p>
        </w:tc>
        <w:tc>
          <w:tcPr>
            <w:tcW w:w="610" w:type="pct"/>
            <w:tcBorders>
              <w:top w:val="nil"/>
              <w:left w:val="nil"/>
              <w:bottom w:val="single" w:color="auto" w:sz="8" w:space="0"/>
              <w:right w:val="single" w:color="auto" w:sz="8" w:space="0"/>
            </w:tcBorders>
            <w:shd w:val="clear" w:color="auto" w:fill="auto"/>
            <w:vAlign w:val="center"/>
          </w:tcPr>
          <w:p w14:paraId="5CB4C692">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骶管穿刺麻醉术应用解剖标本教学标本制作及配套服务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75C4DE6C">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3、参照图谱如：人民卫生出版社《人体解剖学图谱》或本科教材《系统解剖学》、《局部解剖学》制作。主要显示骶骨、骶管、尾骨等结构及进针的位置、角度、深度。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6162B0F8">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0AF855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548505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FE4AF4D">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66AB6BB1">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418</w:t>
            </w:r>
          </w:p>
        </w:tc>
        <w:tc>
          <w:tcPr>
            <w:tcW w:w="610" w:type="pct"/>
            <w:tcBorders>
              <w:top w:val="nil"/>
              <w:left w:val="nil"/>
              <w:bottom w:val="single" w:color="auto" w:sz="8" w:space="0"/>
              <w:right w:val="single" w:color="auto" w:sz="8" w:space="0"/>
            </w:tcBorders>
            <w:shd w:val="clear" w:color="auto" w:fill="auto"/>
            <w:vAlign w:val="center"/>
          </w:tcPr>
          <w:p w14:paraId="3D2FA35C">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肾囊封闭及肾穿刺术应用解剖标本教学标本制作及配套服务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29832BD1">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3、参照图谱如：人民卫生出版社《人体解剖学图谱》或本科教材《系统解剖学》、《局部解剖学》制作。主要显示背部一侧显示肾的位置，一侧显示进针的部位、层次、进针的位置。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49F4DFB2">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3772A12A">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6964AC1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23E0A204">
        <w:tblPrEx>
          <w:tblCellMar>
            <w:top w:w="0" w:type="dxa"/>
            <w:left w:w="108" w:type="dxa"/>
            <w:bottom w:w="0" w:type="dxa"/>
            <w:right w:w="108" w:type="dxa"/>
          </w:tblCellMar>
        </w:tblPrEx>
        <w:trPr>
          <w:trHeight w:val="2385"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21727346">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419</w:t>
            </w:r>
          </w:p>
        </w:tc>
        <w:tc>
          <w:tcPr>
            <w:tcW w:w="610" w:type="pct"/>
            <w:tcBorders>
              <w:top w:val="nil"/>
              <w:left w:val="nil"/>
              <w:bottom w:val="single" w:color="auto" w:sz="8" w:space="0"/>
              <w:right w:val="single" w:color="auto" w:sz="8" w:space="0"/>
            </w:tcBorders>
            <w:shd w:val="clear" w:color="auto" w:fill="auto"/>
            <w:vAlign w:val="center"/>
          </w:tcPr>
          <w:p w14:paraId="6B11A0A8">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三角肌注射术应用解剖标本教学标本制作及配套服务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7334FD6">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3、参照图谱如：人民卫生出版社《人体解剖学图谱》或本科教材《系统解剖学》、《局部解剖学》制作。显示皮肤、浅筋膜、三角肌等结构及注射位置、角度。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28485491">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10345683">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5F6439F">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685733DC">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3A15B2A4">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420</w:t>
            </w:r>
          </w:p>
        </w:tc>
        <w:tc>
          <w:tcPr>
            <w:tcW w:w="610" w:type="pct"/>
            <w:tcBorders>
              <w:top w:val="nil"/>
              <w:left w:val="nil"/>
              <w:bottom w:val="single" w:color="auto" w:sz="8" w:space="0"/>
              <w:right w:val="single" w:color="auto" w:sz="8" w:space="0"/>
            </w:tcBorders>
            <w:shd w:val="clear" w:color="auto" w:fill="auto"/>
            <w:vAlign w:val="center"/>
          </w:tcPr>
          <w:p w14:paraId="21952E5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臀大肌注射术应用解剖标本教学标本制作及配套服务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4A968188">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3、参照图谱如：人民卫生出版社《人体解剖学图谱》或本科教材《系统解剖学》、《局部解剖学》制作。主要显示臀大肌、梨状肌、臀上神经等结构及穿刺部位和角度。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0A2D5E6A">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C202844">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50EBFD1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r w14:paraId="0B322299">
        <w:tblPrEx>
          <w:tblCellMar>
            <w:top w:w="0" w:type="dxa"/>
            <w:left w:w="108" w:type="dxa"/>
            <w:bottom w:w="0" w:type="dxa"/>
            <w:right w:w="108" w:type="dxa"/>
          </w:tblCellMar>
        </w:tblPrEx>
        <w:trPr>
          <w:trHeight w:val="0" w:hRule="atLeast"/>
        </w:trPr>
        <w:tc>
          <w:tcPr>
            <w:tcW w:w="165" w:type="pct"/>
            <w:tcBorders>
              <w:top w:val="nil"/>
              <w:left w:val="single" w:color="auto" w:sz="4" w:space="0"/>
              <w:bottom w:val="single" w:color="auto" w:sz="4" w:space="0"/>
              <w:right w:val="single" w:color="auto" w:sz="4" w:space="0"/>
            </w:tcBorders>
            <w:shd w:val="clear" w:color="auto" w:fill="auto"/>
            <w:noWrap/>
            <w:vAlign w:val="center"/>
          </w:tcPr>
          <w:p w14:paraId="77473F77">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421</w:t>
            </w:r>
          </w:p>
        </w:tc>
        <w:tc>
          <w:tcPr>
            <w:tcW w:w="610" w:type="pct"/>
            <w:tcBorders>
              <w:top w:val="nil"/>
              <w:left w:val="nil"/>
              <w:bottom w:val="single" w:color="auto" w:sz="8" w:space="0"/>
              <w:right w:val="single" w:color="auto" w:sz="8" w:space="0"/>
            </w:tcBorders>
            <w:shd w:val="clear" w:color="auto" w:fill="auto"/>
            <w:vAlign w:val="center"/>
          </w:tcPr>
          <w:p w14:paraId="7782CEFD">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骨髓穿刺术应用解剖标本教学标本制作及配套服务</w:t>
            </w:r>
          </w:p>
        </w:tc>
        <w:tc>
          <w:tcPr>
            <w:tcW w:w="3896" w:type="pct"/>
            <w:tcBorders>
              <w:top w:val="nil"/>
              <w:left w:val="nil"/>
              <w:bottom w:val="single" w:color="auto" w:sz="8" w:space="0"/>
              <w:right w:val="single" w:color="auto" w:sz="8" w:space="0"/>
            </w:tcBorders>
            <w:shd w:val="clear" w:color="auto" w:fill="auto"/>
            <w:vAlign w:val="center"/>
          </w:tcPr>
          <w:p w14:paraId="397BA2EE">
            <w:pPr>
              <w:widowControl/>
              <w:numPr>
                <w:ilvl w:val="0"/>
                <w:numId w:val="0"/>
              </w:numPr>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1、正常成人大小，组织无病变。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2、标本设计合理；取材完整；制作精细；结构显示清晰；界限明朗；标本固定美观。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3、参照图谱如：人民卫生出版社《人体解剖学图谱》或本科教材《系统解剖学》、《局部解剖学》制作。显示骨膜、骨髓腔、骨髓等结构穿刺进针的角度、深度。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4、配有标本专用标识牌</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5、5毫米透明亚克力封装盒，10%的福尔马林保存液保存，液体无浑浊，无气泡，无渗漏。</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 xml:space="preserve">6、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 </w:t>
            </w:r>
            <w:r>
              <w:rPr>
                <w:rFonts w:hint="eastAsia" w:ascii="宋体" w:hAnsi="宋体" w:cs="宋体"/>
                <w:color w:val="000000" w:themeColor="text1"/>
                <w:kern w:val="0"/>
                <w:sz w:val="18"/>
                <w:szCs w:val="18"/>
                <w14:textFill>
                  <w14:solidFill>
                    <w14:schemeClr w14:val="tx1"/>
                  </w14:solidFill>
                </w14:textFill>
              </w:rPr>
              <w:br w:type="textWrapping"/>
            </w:r>
            <w:r>
              <w:rPr>
                <w:rFonts w:hint="eastAsia" w:ascii="宋体" w:hAnsi="宋体" w:cs="宋体"/>
                <w:color w:val="000000" w:themeColor="text1"/>
                <w:kern w:val="0"/>
                <w:sz w:val="18"/>
                <w:szCs w:val="18"/>
                <w14:textFill>
                  <w14:solidFill>
                    <w14:schemeClr w14:val="tx1"/>
                  </w14:solidFill>
                </w14:textFill>
              </w:rPr>
              <w:t>7、提供对实物标本数字化系统的鉴定证书；</w:t>
            </w:r>
          </w:p>
          <w:p w14:paraId="7BBAF16C">
            <w:pPr>
              <w:widowControl/>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8、提供计算机软件著作权登记证书。</w:t>
            </w:r>
          </w:p>
        </w:tc>
        <w:tc>
          <w:tcPr>
            <w:tcW w:w="165" w:type="pct"/>
            <w:tcBorders>
              <w:top w:val="nil"/>
              <w:left w:val="nil"/>
              <w:bottom w:val="single" w:color="auto" w:sz="8" w:space="0"/>
              <w:right w:val="single" w:color="auto" w:sz="8" w:space="0"/>
            </w:tcBorders>
            <w:shd w:val="clear" w:color="auto" w:fill="auto"/>
            <w:vAlign w:val="center"/>
          </w:tcPr>
          <w:p w14:paraId="229235B8">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65" w:type="pct"/>
            <w:tcBorders>
              <w:top w:val="nil"/>
              <w:left w:val="nil"/>
              <w:bottom w:val="single" w:color="auto" w:sz="8" w:space="0"/>
              <w:right w:val="single" w:color="auto" w:sz="8" w:space="0"/>
            </w:tcBorders>
            <w:shd w:val="clear" w:color="auto" w:fill="auto"/>
            <w:vAlign w:val="center"/>
          </w:tcPr>
          <w:p w14:paraId="40D5D4BE">
            <w:pPr>
              <w:widowControl/>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件</w:t>
            </w:r>
          </w:p>
        </w:tc>
      </w:tr>
    </w:tbl>
    <w:p w14:paraId="61B288D8">
      <w:pPr>
        <w:adjustRightInd w:val="0"/>
        <w:snapToGrid w:val="0"/>
        <w:spacing w:line="360" w:lineRule="auto"/>
        <w:jc w:val="left"/>
        <w:rPr>
          <w:rFonts w:ascii="宋体" w:hAnsi="宋体" w:cs="宋体"/>
          <w:kern w:val="0"/>
          <w:sz w:val="24"/>
          <w:szCs w:val="24"/>
        </w:rPr>
      </w:pPr>
      <w:bookmarkStart w:id="498" w:name="_Hlk177658063"/>
      <w:r>
        <w:rPr>
          <w:rFonts w:hint="eastAsia" w:ascii="宋体" w:hAnsi="宋体" w:cs="宋体"/>
          <w:kern w:val="0"/>
          <w:sz w:val="24"/>
          <w:szCs w:val="24"/>
        </w:rPr>
        <w:t>说明：标识“▲”号条款为重要参数需提供材料，若有部分“▲”条款未响应或不满足，将根据评审要求影响其得分，但不作为无效投标（响应）条款。</w:t>
      </w:r>
    </w:p>
    <w:p w14:paraId="0265D83D">
      <w:pPr>
        <w:pStyle w:val="3"/>
        <w:spacing w:before="0" w:after="0" w:line="360" w:lineRule="auto"/>
        <w:rPr>
          <w:rFonts w:ascii="宋体" w:hAnsi="宋体" w:eastAsia="宋体" w:cs="宋体"/>
          <w:color w:val="000000" w:themeColor="text1"/>
          <w:kern w:val="44"/>
          <w:sz w:val="28"/>
          <w:szCs w:val="28"/>
          <w14:textFill>
            <w14:solidFill>
              <w14:schemeClr w14:val="tx1"/>
            </w14:solidFill>
          </w14:textFill>
        </w:rPr>
      </w:pPr>
      <w:r>
        <w:rPr>
          <w:rFonts w:hint="eastAsia" w:ascii="宋体" w:hAnsi="宋体" w:eastAsia="宋体" w:cs="宋体"/>
          <w:color w:val="000000" w:themeColor="text1"/>
          <w:kern w:val="44"/>
          <w:sz w:val="28"/>
          <w:szCs w:val="28"/>
          <w14:textFill>
            <w14:solidFill>
              <w14:schemeClr w14:val="tx1"/>
            </w14:solidFill>
          </w14:textFill>
        </w:rPr>
        <w:t>二、远程实物视频演示要求</w:t>
      </w:r>
    </w:p>
    <w:tbl>
      <w:tblPr>
        <w:tblStyle w:val="31"/>
        <w:tblW w:w="5000" w:type="pct"/>
        <w:tblInd w:w="0" w:type="dxa"/>
        <w:tblLayout w:type="autofit"/>
        <w:tblCellMar>
          <w:top w:w="0" w:type="dxa"/>
          <w:left w:w="108" w:type="dxa"/>
          <w:bottom w:w="0" w:type="dxa"/>
          <w:right w:w="108" w:type="dxa"/>
        </w:tblCellMar>
      </w:tblPr>
      <w:tblGrid>
        <w:gridCol w:w="412"/>
        <w:gridCol w:w="2407"/>
        <w:gridCol w:w="6809"/>
      </w:tblGrid>
      <w:tr w14:paraId="52C4FB61">
        <w:tblPrEx>
          <w:tblCellMar>
            <w:top w:w="0" w:type="dxa"/>
            <w:left w:w="108" w:type="dxa"/>
            <w:bottom w:w="0" w:type="dxa"/>
            <w:right w:w="108" w:type="dxa"/>
          </w:tblCellMar>
        </w:tblPrEx>
        <w:trPr>
          <w:trHeight w:val="288" w:hRule="atLeast"/>
        </w:trPr>
        <w:tc>
          <w:tcPr>
            <w:tcW w:w="213" w:type="pct"/>
            <w:tcBorders>
              <w:top w:val="single" w:color="000000" w:sz="4" w:space="0"/>
              <w:left w:val="single" w:color="000000" w:sz="4" w:space="0"/>
              <w:bottom w:val="single" w:color="000000" w:sz="4" w:space="0"/>
              <w:right w:val="single" w:color="000000" w:sz="4" w:space="0"/>
            </w:tcBorders>
            <w:shd w:val="clear" w:color="auto" w:fill="B5C6EA"/>
            <w:noWrap/>
            <w:vAlign w:val="center"/>
          </w:tcPr>
          <w:p w14:paraId="6F58DD24">
            <w:pPr>
              <w:widowControl/>
              <w:jc w:val="center"/>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序号</w:t>
            </w:r>
          </w:p>
        </w:tc>
        <w:tc>
          <w:tcPr>
            <w:tcW w:w="1284" w:type="pct"/>
            <w:tcBorders>
              <w:top w:val="single" w:color="000000" w:sz="4" w:space="0"/>
              <w:left w:val="single" w:color="000000" w:sz="4" w:space="0"/>
              <w:bottom w:val="single" w:color="000000" w:sz="4" w:space="0"/>
              <w:right w:val="single" w:color="000000" w:sz="4" w:space="0"/>
            </w:tcBorders>
            <w:shd w:val="clear" w:color="auto" w:fill="B5C6EA"/>
            <w:noWrap/>
            <w:vAlign w:val="center"/>
          </w:tcPr>
          <w:p w14:paraId="131377E4">
            <w:pPr>
              <w:widowControl/>
              <w:jc w:val="center"/>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产品名称</w:t>
            </w:r>
          </w:p>
        </w:tc>
        <w:tc>
          <w:tcPr>
            <w:tcW w:w="3503" w:type="pct"/>
            <w:tcBorders>
              <w:top w:val="single" w:color="000000" w:sz="4" w:space="0"/>
              <w:left w:val="single" w:color="000000" w:sz="4" w:space="0"/>
              <w:bottom w:val="single" w:color="000000" w:sz="4" w:space="0"/>
              <w:right w:val="single" w:color="000000" w:sz="4" w:space="0"/>
            </w:tcBorders>
            <w:shd w:val="clear" w:color="auto" w:fill="B5C6EA"/>
            <w:noWrap/>
            <w:vAlign w:val="center"/>
          </w:tcPr>
          <w:p w14:paraId="327F7562">
            <w:pPr>
              <w:widowControl/>
              <w:jc w:val="center"/>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演示内容</w:t>
            </w:r>
          </w:p>
        </w:tc>
      </w:tr>
      <w:tr w14:paraId="3509BC86">
        <w:tblPrEx>
          <w:tblCellMar>
            <w:top w:w="0" w:type="dxa"/>
            <w:left w:w="108" w:type="dxa"/>
            <w:bottom w:w="0" w:type="dxa"/>
            <w:right w:w="108" w:type="dxa"/>
          </w:tblCellMar>
        </w:tblPrEx>
        <w:trPr>
          <w:trHeight w:val="288"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B5C6EA"/>
            <w:noWrap/>
            <w:vAlign w:val="center"/>
          </w:tcPr>
          <w:p w14:paraId="7A744AF4">
            <w:pPr>
              <w:widowControl/>
              <w:jc w:val="center"/>
              <w:textAlignment w:val="center"/>
              <w:rPr>
                <w:rFonts w:hint="eastAsia" w:ascii="宋体" w:hAnsi="宋体" w:cs="宋体"/>
                <w:color w:val="000000" w:themeColor="text1"/>
                <w:kern w:val="0"/>
                <w:sz w:val="24"/>
                <w:szCs w:val="24"/>
                <w:highlight w:val="none"/>
                <w:lang w:bidi="ar"/>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设备演示</w:t>
            </w:r>
          </w:p>
        </w:tc>
      </w:tr>
      <w:tr w14:paraId="31D9FB3A">
        <w:tblPrEx>
          <w:tblCellMar>
            <w:top w:w="0" w:type="dxa"/>
            <w:left w:w="108" w:type="dxa"/>
            <w:bottom w:w="0" w:type="dxa"/>
            <w:right w:w="108" w:type="dxa"/>
          </w:tblCellMar>
        </w:tblPrEx>
        <w:trPr>
          <w:trHeight w:val="90" w:hRule="atLeast"/>
        </w:trPr>
        <w:tc>
          <w:tcPr>
            <w:tcW w:w="213" w:type="pct"/>
            <w:tcBorders>
              <w:top w:val="single" w:color="000000" w:sz="4" w:space="0"/>
              <w:left w:val="single" w:color="000000" w:sz="4" w:space="0"/>
              <w:bottom w:val="single" w:color="000000" w:sz="4" w:space="0"/>
              <w:right w:val="single" w:color="000000" w:sz="4" w:space="0"/>
            </w:tcBorders>
            <w:noWrap/>
            <w:vAlign w:val="center"/>
          </w:tcPr>
          <w:p w14:paraId="27F15347">
            <w:pPr>
              <w:widowControl/>
              <w:jc w:val="right"/>
              <w:textAlignment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lang w:bidi="ar"/>
                <w14:textFill>
                  <w14:solidFill>
                    <w14:schemeClr w14:val="tx1"/>
                  </w14:solidFill>
                </w14:textFill>
              </w:rPr>
              <w:t>1</w:t>
            </w:r>
          </w:p>
        </w:tc>
        <w:tc>
          <w:tcPr>
            <w:tcW w:w="1284" w:type="pct"/>
            <w:tcBorders>
              <w:top w:val="single" w:color="000000" w:sz="4" w:space="0"/>
              <w:left w:val="single" w:color="000000" w:sz="4" w:space="0"/>
              <w:bottom w:val="single" w:color="000000" w:sz="4" w:space="0"/>
              <w:right w:val="single" w:color="000000" w:sz="4" w:space="0"/>
            </w:tcBorders>
            <w:noWrap/>
            <w:vAlign w:val="center"/>
          </w:tcPr>
          <w:p w14:paraId="2508D74B">
            <w:pPr>
              <w:widowControl/>
              <w:textAlignment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运动交互设备</w:t>
            </w:r>
          </w:p>
        </w:tc>
        <w:tc>
          <w:tcPr>
            <w:tcW w:w="3503" w:type="pct"/>
            <w:tcBorders>
              <w:top w:val="single" w:color="000000" w:sz="4" w:space="0"/>
              <w:left w:val="single" w:color="000000" w:sz="4" w:space="0"/>
              <w:bottom w:val="single" w:color="000000" w:sz="4" w:space="0"/>
              <w:right w:val="single" w:color="000000" w:sz="4" w:space="0"/>
            </w:tcBorders>
            <w:noWrap/>
            <w:vAlign w:val="center"/>
          </w:tcPr>
          <w:p w14:paraId="0CD90421">
            <w:pPr>
              <w:widowControl/>
              <w:textAlignment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需要提供实物标本系统解剖学教学系统的</w:t>
            </w:r>
            <w:r>
              <w:rPr>
                <w:rFonts w:hint="eastAsia" w:ascii="宋体" w:hAnsi="宋体" w:cs="宋体"/>
                <w:color w:val="000000" w:themeColor="text1"/>
                <w:kern w:val="0"/>
                <w:sz w:val="18"/>
                <w:szCs w:val="18"/>
                <w:highlight w:val="none"/>
                <w:lang w:val="en-US" w:eastAsia="zh-CN"/>
                <w14:textFill>
                  <w14:solidFill>
                    <w14:schemeClr w14:val="tx1"/>
                  </w14:solidFill>
                </w14:textFill>
              </w:rPr>
              <w:t>远程实物视频</w:t>
            </w:r>
            <w:r>
              <w:rPr>
                <w:rFonts w:hint="eastAsia" w:ascii="宋体" w:hAnsi="宋体" w:cs="宋体"/>
                <w:color w:val="000000" w:themeColor="text1"/>
                <w:kern w:val="0"/>
                <w:sz w:val="18"/>
                <w:szCs w:val="18"/>
                <w:highlight w:val="none"/>
                <w14:textFill>
                  <w14:solidFill>
                    <w14:schemeClr w14:val="tx1"/>
                  </w14:solidFill>
                </w14:textFill>
              </w:rPr>
              <w:t>演示，主要展示以下功能：</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（1）3D实物标本还原真实标本的结构与纹理，实现任意角度拖动、旋转、平移、缩放。</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（2）最佳视角功能：即点击任意结构时，镜头会转到该结构的最佳视角，其范围高亮并定量闪烁。</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（3）预课堂，用户可根据讲解需要，把所需模型集中放入预课堂专属模块，方便调取。</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（4）实现3D实物标本与人体数字模型的同屏显示，优势互补，即可学习人体器官的真实形态与结构。</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（5）教师端需具有授课模式功能，实现教学课件、3D实物标本、人体数字模型、动画四个模块的同屏显示，屏幕大小可随意调节，对任意屏幕全屏、关闭等，PPT课件、图片资料、教学视频可本地添加。</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（6）教师端的授课模式具有随时添加和删除教学PPT、图片、视频等功能。</w:t>
            </w:r>
          </w:p>
        </w:tc>
      </w:tr>
      <w:tr w14:paraId="2ACF7D28">
        <w:tblPrEx>
          <w:tblCellMar>
            <w:top w:w="0" w:type="dxa"/>
            <w:left w:w="108" w:type="dxa"/>
            <w:bottom w:w="0" w:type="dxa"/>
            <w:right w:w="108" w:type="dxa"/>
          </w:tblCellMar>
        </w:tblPrEx>
        <w:trPr>
          <w:trHeight w:val="90" w:hRule="atLeast"/>
        </w:trPr>
        <w:tc>
          <w:tcPr>
            <w:tcW w:w="213" w:type="pct"/>
            <w:tcBorders>
              <w:top w:val="single" w:color="000000" w:sz="4" w:space="0"/>
              <w:left w:val="single" w:color="000000" w:sz="4" w:space="0"/>
              <w:bottom w:val="single" w:color="000000" w:sz="4" w:space="0"/>
              <w:right w:val="single" w:color="000000" w:sz="4" w:space="0"/>
            </w:tcBorders>
            <w:noWrap/>
            <w:vAlign w:val="center"/>
          </w:tcPr>
          <w:p w14:paraId="49C76049">
            <w:pPr>
              <w:widowControl/>
              <w:jc w:val="right"/>
              <w:textAlignment w:val="center"/>
              <w:rPr>
                <w:rFonts w:hint="eastAsia" w:ascii="宋体" w:hAnsi="宋体" w:cs="宋体"/>
                <w:color w:val="000000" w:themeColor="text1"/>
                <w:kern w:val="0"/>
                <w:sz w:val="18"/>
                <w:szCs w:val="18"/>
                <w:highlight w:val="none"/>
                <w:lang w:bidi="ar"/>
                <w14:textFill>
                  <w14:solidFill>
                    <w14:schemeClr w14:val="tx1"/>
                  </w14:solidFill>
                </w14:textFill>
              </w:rPr>
            </w:pPr>
            <w:r>
              <w:rPr>
                <w:rFonts w:hint="eastAsia" w:ascii="宋体" w:hAnsi="宋体" w:cs="宋体"/>
                <w:color w:val="000000" w:themeColor="text1"/>
                <w:kern w:val="0"/>
                <w:sz w:val="18"/>
                <w:szCs w:val="18"/>
                <w:highlight w:val="none"/>
                <w:lang w:bidi="ar"/>
                <w14:textFill>
                  <w14:solidFill>
                    <w14:schemeClr w14:val="tx1"/>
                  </w14:solidFill>
                </w14:textFill>
              </w:rPr>
              <w:t>2</w:t>
            </w:r>
          </w:p>
        </w:tc>
        <w:tc>
          <w:tcPr>
            <w:tcW w:w="1284" w:type="pct"/>
            <w:tcBorders>
              <w:top w:val="single" w:color="000000" w:sz="4" w:space="0"/>
              <w:left w:val="single" w:color="000000" w:sz="4" w:space="0"/>
              <w:bottom w:val="single" w:color="000000" w:sz="4" w:space="0"/>
              <w:right w:val="single" w:color="000000" w:sz="4" w:space="0"/>
            </w:tcBorders>
            <w:noWrap/>
            <w:vAlign w:val="center"/>
          </w:tcPr>
          <w:p w14:paraId="48405664">
            <w:pPr>
              <w:widowControl/>
              <w:textAlignment w:val="center"/>
              <w:rPr>
                <w:rFonts w:hint="eastAsia"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呼吸交互设备</w:t>
            </w:r>
          </w:p>
        </w:tc>
        <w:tc>
          <w:tcPr>
            <w:tcW w:w="3503" w:type="pct"/>
            <w:tcBorders>
              <w:top w:val="single" w:color="000000" w:sz="4" w:space="0"/>
              <w:left w:val="single" w:color="000000" w:sz="4" w:space="0"/>
              <w:bottom w:val="single" w:color="000000" w:sz="4" w:space="0"/>
              <w:right w:val="single" w:color="000000" w:sz="4" w:space="0"/>
            </w:tcBorders>
            <w:noWrap/>
            <w:vAlign w:val="center"/>
          </w:tcPr>
          <w:p w14:paraId="424FC6E4">
            <w:pPr>
              <w:widowControl/>
              <w:textAlignment w:val="center"/>
              <w:rPr>
                <w:rFonts w:hint="eastAsia"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需要提供实物标本系统解剖学教学系统的</w:t>
            </w:r>
            <w:r>
              <w:rPr>
                <w:rFonts w:hint="eastAsia" w:ascii="宋体" w:hAnsi="宋体" w:cs="宋体"/>
                <w:color w:val="000000" w:themeColor="text1"/>
                <w:kern w:val="0"/>
                <w:sz w:val="18"/>
                <w:szCs w:val="18"/>
                <w:highlight w:val="none"/>
                <w:lang w:val="en-US" w:eastAsia="zh-CN"/>
                <w14:textFill>
                  <w14:solidFill>
                    <w14:schemeClr w14:val="tx1"/>
                  </w14:solidFill>
                </w14:textFill>
              </w:rPr>
              <w:t>远程实物视频</w:t>
            </w:r>
            <w:r>
              <w:rPr>
                <w:rFonts w:hint="eastAsia" w:ascii="宋体" w:hAnsi="宋体" w:cs="宋体"/>
                <w:color w:val="000000" w:themeColor="text1"/>
                <w:kern w:val="0"/>
                <w:sz w:val="18"/>
                <w:szCs w:val="18"/>
                <w:highlight w:val="none"/>
                <w14:textFill>
                  <w14:solidFill>
                    <w14:schemeClr w14:val="tx1"/>
                  </w14:solidFill>
                </w14:textFill>
              </w:rPr>
              <w:t>演示，主要展示以下功能：</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（1）3D实物标本还原真实标本的结构与纹理，实现任意角度拖动、旋转、平移、缩放。</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（2）最佳视角功能：即点击任意结构时，镜头会转到该结构的最佳视角，其范围高亮并定量闪烁。</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（3）预课堂，用户可根据讲解需要，把所需模型集中放入预课堂专属模块，方便调取。</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（4）实现3D实物标本与人体数字模型的同屏显示，优势互补，即可学习人体器官的真实形态与结构。</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（5）教师端需具有授课模式功能，实现教学课件、3D实物标本、人体数字模型、动画四个模块的同屏显示，屏幕大小可随意调节，对任意屏幕全屏、关闭等，PPT课件、图片资料、教学视频可本地添加。</w:t>
            </w:r>
            <w:r>
              <w:rPr>
                <w:rFonts w:hint="eastAsia" w:ascii="宋体" w:hAnsi="宋体" w:cs="宋体"/>
                <w:color w:val="000000" w:themeColor="text1"/>
                <w:kern w:val="0"/>
                <w:sz w:val="18"/>
                <w:szCs w:val="18"/>
                <w:highlight w:val="none"/>
                <w14:textFill>
                  <w14:solidFill>
                    <w14:schemeClr w14:val="tx1"/>
                  </w14:solidFill>
                </w14:textFill>
              </w:rPr>
              <w:br w:type="textWrapping"/>
            </w:r>
            <w:r>
              <w:rPr>
                <w:rFonts w:hint="eastAsia" w:ascii="宋体" w:hAnsi="宋体" w:cs="宋体"/>
                <w:color w:val="000000" w:themeColor="text1"/>
                <w:kern w:val="0"/>
                <w:sz w:val="18"/>
                <w:szCs w:val="18"/>
                <w:highlight w:val="none"/>
                <w14:textFill>
                  <w14:solidFill>
                    <w14:schemeClr w14:val="tx1"/>
                  </w14:solidFill>
                </w14:textFill>
              </w:rPr>
              <w:t>（6）教师端的授课模式具有随时添加和删除教学PPT、图片、视频等功能。</w:t>
            </w:r>
          </w:p>
        </w:tc>
      </w:tr>
      <w:tr w14:paraId="3ACC51D6">
        <w:tblPrEx>
          <w:tblCellMar>
            <w:top w:w="0" w:type="dxa"/>
            <w:left w:w="108" w:type="dxa"/>
            <w:bottom w:w="0" w:type="dxa"/>
            <w:right w:w="108" w:type="dxa"/>
          </w:tblCellMar>
        </w:tblPrEx>
        <w:trPr>
          <w:trHeight w:val="90"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2DA86A7D">
            <w:pPr>
              <w:widowControl/>
              <w:jc w:val="center"/>
              <w:textAlignment w:val="center"/>
              <w:rPr>
                <w:rFonts w:hint="eastAsia"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bidi="ar"/>
                <w14:textFill>
                  <w14:solidFill>
                    <w14:schemeClr w14:val="tx1"/>
                  </w14:solidFill>
                </w14:textFill>
              </w:rPr>
              <w:t>远程</w:t>
            </w:r>
            <w:r>
              <w:rPr>
                <w:rFonts w:hint="eastAsia" w:ascii="宋体" w:hAnsi="宋体" w:cs="宋体"/>
                <w:color w:val="000000" w:themeColor="text1"/>
                <w:kern w:val="0"/>
                <w:sz w:val="24"/>
                <w:szCs w:val="24"/>
                <w:highlight w:val="none"/>
                <w:lang w:bidi="ar"/>
                <w14:textFill>
                  <w14:solidFill>
                    <w14:schemeClr w14:val="tx1"/>
                  </w14:solidFill>
                </w14:textFill>
              </w:rPr>
              <w:t>实物样本演示</w:t>
            </w:r>
          </w:p>
        </w:tc>
      </w:tr>
      <w:tr w14:paraId="5C904661">
        <w:tblPrEx>
          <w:tblCellMar>
            <w:top w:w="0" w:type="dxa"/>
            <w:left w:w="108" w:type="dxa"/>
            <w:bottom w:w="0" w:type="dxa"/>
            <w:right w:w="108" w:type="dxa"/>
          </w:tblCellMar>
        </w:tblPrEx>
        <w:trPr>
          <w:trHeight w:val="864" w:hRule="atLeast"/>
        </w:trPr>
        <w:tc>
          <w:tcPr>
            <w:tcW w:w="213" w:type="pct"/>
            <w:tcBorders>
              <w:top w:val="single" w:color="000000" w:sz="4" w:space="0"/>
              <w:left w:val="single" w:color="000000" w:sz="4" w:space="0"/>
              <w:bottom w:val="single" w:color="000000" w:sz="4" w:space="0"/>
              <w:right w:val="single" w:color="000000" w:sz="4" w:space="0"/>
            </w:tcBorders>
            <w:noWrap/>
            <w:vAlign w:val="center"/>
          </w:tcPr>
          <w:p w14:paraId="38AC161F">
            <w:pPr>
              <w:widowControl/>
              <w:jc w:val="right"/>
              <w:textAlignment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1</w:t>
            </w:r>
          </w:p>
        </w:tc>
        <w:tc>
          <w:tcPr>
            <w:tcW w:w="1284" w:type="pct"/>
            <w:tcBorders>
              <w:top w:val="single" w:color="000000" w:sz="4" w:space="0"/>
              <w:left w:val="single" w:color="000000" w:sz="4" w:space="0"/>
              <w:bottom w:val="single" w:color="000000" w:sz="4" w:space="0"/>
              <w:right w:val="single" w:color="000000" w:sz="4" w:space="0"/>
            </w:tcBorders>
            <w:noWrap/>
            <w:vAlign w:val="center"/>
          </w:tcPr>
          <w:p w14:paraId="7D5FFE96">
            <w:pPr>
              <w:widowControl/>
              <w:textAlignment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 xml:space="preserve"> 心的血管（动脉、静脉）</w:t>
            </w:r>
            <w:r>
              <w:rPr>
                <w:rFonts w:hint="eastAsia" w:ascii="宋体" w:hAnsi="宋体" w:cs="宋体"/>
                <w:color w:val="000000" w:themeColor="text1"/>
                <w:kern w:val="0"/>
                <w:highlight w:val="none"/>
                <w:lang w:bidi="ar"/>
                <w14:textFill>
                  <w14:solidFill>
                    <w14:schemeClr w14:val="tx1"/>
                  </w14:solidFill>
                </w14:textFill>
              </w:rPr>
              <w:t>教学标本制作技术服务提供样品</w:t>
            </w:r>
          </w:p>
        </w:tc>
        <w:tc>
          <w:tcPr>
            <w:tcW w:w="3503" w:type="pct"/>
            <w:tcBorders>
              <w:top w:val="single" w:color="000000" w:sz="4" w:space="0"/>
              <w:left w:val="single" w:color="000000" w:sz="4" w:space="0"/>
              <w:bottom w:val="single" w:color="000000" w:sz="4" w:space="0"/>
              <w:right w:val="single" w:color="000000" w:sz="4" w:space="0"/>
            </w:tcBorders>
            <w:vAlign w:val="center"/>
          </w:tcPr>
          <w:p w14:paraId="08DF98BC">
            <w:pPr>
              <w:widowControl/>
              <w:jc w:val="left"/>
              <w:textAlignment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展示内容：</w:t>
            </w:r>
          </w:p>
          <w:p w14:paraId="467E8653">
            <w:pPr>
              <w:widowControl/>
              <w:jc w:val="left"/>
              <w:textAlignment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1、正常成人大小，组织器官无病变。</w:t>
            </w:r>
            <w:r>
              <w:rPr>
                <w:rFonts w:hint="eastAsia" w:ascii="宋体" w:hAnsi="宋体" w:cs="宋体"/>
                <w:color w:val="000000" w:themeColor="text1"/>
                <w:kern w:val="0"/>
                <w:highlight w:val="none"/>
                <w14:textFill>
                  <w14:solidFill>
                    <w14:schemeClr w14:val="tx1"/>
                  </w14:solidFill>
                </w14:textFill>
              </w:rPr>
              <w:br w:type="textWrapping"/>
            </w:r>
            <w:r>
              <w:rPr>
                <w:rFonts w:hint="eastAsia" w:ascii="宋体" w:hAnsi="宋体" w:cs="宋体"/>
                <w:color w:val="000000" w:themeColor="text1"/>
                <w:kern w:val="0"/>
                <w:highlight w:val="none"/>
                <w14:textFill>
                  <w14:solidFill>
                    <w14:schemeClr w14:val="tx1"/>
                  </w14:solidFill>
                </w14:textFill>
              </w:rPr>
              <w:t>2、血管填充饱满，色泽鲜亮，稀疏均匀，显示二级分支，静脉灌注蓝色，动脉灌注红色，冠状动脉左右分色。</w:t>
            </w:r>
          </w:p>
          <w:p w14:paraId="4CA335BF">
            <w:pPr>
              <w:widowControl/>
              <w:jc w:val="left"/>
              <w:textAlignment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3、15%的新型环保型保存液保存</w:t>
            </w:r>
            <w:r>
              <w:rPr>
                <w:rFonts w:hint="eastAsia" w:ascii="宋体" w:hAnsi="宋体" w:cs="宋体"/>
                <w:color w:val="000000" w:themeColor="text1"/>
                <w:kern w:val="0"/>
                <w:highlight w:val="none"/>
                <w14:textFill>
                  <w14:solidFill>
                    <w14:schemeClr w14:val="tx1"/>
                  </w14:solidFill>
                </w14:textFill>
              </w:rPr>
              <w:br w:type="textWrapping"/>
            </w:r>
            <w:r>
              <w:rPr>
                <w:rFonts w:hint="eastAsia" w:ascii="宋体" w:hAnsi="宋体" w:cs="宋体"/>
                <w:color w:val="000000" w:themeColor="text1"/>
                <w:kern w:val="0"/>
                <w:highlight w:val="none"/>
                <w14:textFill>
                  <w14:solidFill>
                    <w14:schemeClr w14:val="tx1"/>
                  </w14:solidFill>
                </w14:textFill>
              </w:rPr>
              <w:t>4、5mm 厚高透明亚克力盒封装</w:t>
            </w:r>
            <w:r>
              <w:rPr>
                <w:rFonts w:hint="eastAsia" w:ascii="宋体" w:hAnsi="宋体" w:cs="宋体"/>
                <w:color w:val="000000" w:themeColor="text1"/>
                <w:kern w:val="0"/>
                <w:highlight w:val="none"/>
                <w14:textFill>
                  <w14:solidFill>
                    <w14:schemeClr w14:val="tx1"/>
                  </w14:solidFill>
                </w14:textFill>
              </w:rPr>
              <w:br w:type="textWrapping"/>
            </w:r>
            <w:r>
              <w:rPr>
                <w:rFonts w:hint="eastAsia" w:ascii="宋体" w:hAnsi="宋体" w:cs="宋体"/>
                <w:color w:val="000000" w:themeColor="text1"/>
                <w:kern w:val="0"/>
                <w:highlight w:val="none"/>
                <w14:textFill>
                  <w14:solidFill>
                    <w14:schemeClr w14:val="tx1"/>
                  </w14:solidFill>
                </w14:textFill>
              </w:rPr>
              <w:t>5、显示上腔静脉、主动脉弓、头臂干、左冠状动脉、左颈总动脉、前室间支、左锁骨上动脉、心小静脉、右冠状动脉、心大静脉等结构</w:t>
            </w:r>
          </w:p>
        </w:tc>
      </w:tr>
      <w:tr w14:paraId="7A51737C">
        <w:tblPrEx>
          <w:tblCellMar>
            <w:top w:w="0" w:type="dxa"/>
            <w:left w:w="108" w:type="dxa"/>
            <w:bottom w:w="0" w:type="dxa"/>
            <w:right w:w="108" w:type="dxa"/>
          </w:tblCellMar>
        </w:tblPrEx>
        <w:trPr>
          <w:trHeight w:val="864" w:hRule="atLeast"/>
        </w:trPr>
        <w:tc>
          <w:tcPr>
            <w:tcW w:w="213" w:type="pct"/>
            <w:tcBorders>
              <w:top w:val="single" w:color="000000" w:sz="4" w:space="0"/>
              <w:left w:val="single" w:color="000000" w:sz="4" w:space="0"/>
              <w:bottom w:val="single" w:color="000000" w:sz="4" w:space="0"/>
              <w:right w:val="single" w:color="000000" w:sz="4" w:space="0"/>
            </w:tcBorders>
            <w:noWrap/>
            <w:vAlign w:val="center"/>
          </w:tcPr>
          <w:p w14:paraId="5F3DA971">
            <w:pPr>
              <w:widowControl/>
              <w:jc w:val="right"/>
              <w:textAlignment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2</w:t>
            </w:r>
          </w:p>
        </w:tc>
        <w:tc>
          <w:tcPr>
            <w:tcW w:w="1284" w:type="pct"/>
            <w:tcBorders>
              <w:top w:val="single" w:color="000000" w:sz="4" w:space="0"/>
              <w:left w:val="single" w:color="000000" w:sz="4" w:space="0"/>
              <w:bottom w:val="single" w:color="000000" w:sz="4" w:space="0"/>
              <w:right w:val="single" w:color="000000" w:sz="4" w:space="0"/>
            </w:tcBorders>
            <w:noWrap/>
            <w:vAlign w:val="center"/>
          </w:tcPr>
          <w:p w14:paraId="26031B8A">
            <w:pPr>
              <w:widowControl/>
              <w:textAlignment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 xml:space="preserve"> 足的动脉（不带骨）</w:t>
            </w:r>
            <w:r>
              <w:rPr>
                <w:rFonts w:hint="eastAsia" w:ascii="宋体" w:hAnsi="宋体" w:cs="宋体"/>
                <w:color w:val="000000" w:themeColor="text1"/>
                <w:kern w:val="0"/>
                <w:highlight w:val="none"/>
                <w:lang w:bidi="ar"/>
                <w14:textFill>
                  <w14:solidFill>
                    <w14:schemeClr w14:val="tx1"/>
                  </w14:solidFill>
                </w14:textFill>
              </w:rPr>
              <w:t>教学标本制作技术服务提供样品</w:t>
            </w:r>
          </w:p>
        </w:tc>
        <w:tc>
          <w:tcPr>
            <w:tcW w:w="3503" w:type="pct"/>
            <w:tcBorders>
              <w:top w:val="single" w:color="000000" w:sz="4" w:space="0"/>
              <w:left w:val="single" w:color="000000" w:sz="4" w:space="0"/>
              <w:bottom w:val="single" w:color="000000" w:sz="4" w:space="0"/>
              <w:right w:val="single" w:color="000000" w:sz="4" w:space="0"/>
            </w:tcBorders>
            <w:vAlign w:val="center"/>
          </w:tcPr>
          <w:p w14:paraId="38379612">
            <w:pPr>
              <w:widowControl/>
              <w:jc w:val="left"/>
              <w:textAlignment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展示内容：</w:t>
            </w:r>
          </w:p>
          <w:p w14:paraId="01FFAC22">
            <w:pPr>
              <w:widowControl/>
              <w:jc w:val="left"/>
              <w:textAlignment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1、正常成人大小，组织器官无病变。</w:t>
            </w:r>
            <w:r>
              <w:rPr>
                <w:rFonts w:hint="eastAsia" w:ascii="宋体" w:hAnsi="宋体" w:cs="宋体"/>
                <w:color w:val="000000" w:themeColor="text1"/>
                <w:kern w:val="0"/>
                <w:highlight w:val="none"/>
                <w14:textFill>
                  <w14:solidFill>
                    <w14:schemeClr w14:val="tx1"/>
                  </w14:solidFill>
                </w14:textFill>
              </w:rPr>
              <w:br w:type="textWrapping"/>
            </w:r>
            <w:r>
              <w:rPr>
                <w:rFonts w:hint="eastAsia" w:ascii="宋体" w:hAnsi="宋体" w:cs="宋体"/>
                <w:color w:val="000000" w:themeColor="text1"/>
                <w:kern w:val="0"/>
                <w:highlight w:val="none"/>
                <w14:textFill>
                  <w14:solidFill>
                    <w14:schemeClr w14:val="tx1"/>
                  </w14:solidFill>
                </w14:textFill>
              </w:rPr>
              <w:t>2、血管填充饱满，色泽鲜亮，稀疏均匀，显示二级分支，静脉灌注蓝色，动脉灌注红色，冠状动脉左右分色。3、15%的新型环保型保存液保存</w:t>
            </w:r>
            <w:r>
              <w:rPr>
                <w:rFonts w:hint="eastAsia" w:ascii="宋体" w:hAnsi="宋体" w:cs="宋体"/>
                <w:color w:val="000000" w:themeColor="text1"/>
                <w:kern w:val="0"/>
                <w:highlight w:val="none"/>
                <w14:textFill>
                  <w14:solidFill>
                    <w14:schemeClr w14:val="tx1"/>
                  </w14:solidFill>
                </w14:textFill>
              </w:rPr>
              <w:br w:type="textWrapping"/>
            </w:r>
            <w:r>
              <w:rPr>
                <w:rFonts w:hint="eastAsia" w:ascii="宋体" w:hAnsi="宋体" w:cs="宋体"/>
                <w:color w:val="000000" w:themeColor="text1"/>
                <w:kern w:val="0"/>
                <w:highlight w:val="none"/>
                <w14:textFill>
                  <w14:solidFill>
                    <w14:schemeClr w14:val="tx1"/>
                  </w14:solidFill>
                </w14:textFill>
              </w:rPr>
              <w:t>4、5mm 厚高透明亚克力盒封装</w:t>
            </w:r>
            <w:r>
              <w:rPr>
                <w:rFonts w:hint="eastAsia" w:ascii="宋体" w:hAnsi="宋体" w:cs="宋体"/>
                <w:color w:val="000000" w:themeColor="text1"/>
                <w:kern w:val="0"/>
                <w:highlight w:val="none"/>
                <w14:textFill>
                  <w14:solidFill>
                    <w14:schemeClr w14:val="tx1"/>
                  </w14:solidFill>
                </w14:textFill>
              </w:rPr>
              <w:br w:type="textWrapping"/>
            </w:r>
            <w:r>
              <w:rPr>
                <w:rFonts w:hint="eastAsia" w:ascii="宋体" w:hAnsi="宋体" w:cs="宋体"/>
                <w:color w:val="000000" w:themeColor="text1"/>
                <w:kern w:val="0"/>
                <w:highlight w:val="none"/>
                <w14:textFill>
                  <w14:solidFill>
                    <w14:schemeClr w14:val="tx1"/>
                  </w14:solidFill>
                </w14:textFill>
              </w:rPr>
              <w:t>5、显示足背动脉、跗外侧动脉、弓状动脉、趾背动脉、胫后动脉、足底内侧动脉、足底外侧动脉、足底弓、跖足底总动脉等结构。</w:t>
            </w:r>
          </w:p>
        </w:tc>
      </w:tr>
      <w:tr w14:paraId="5B02827D">
        <w:tblPrEx>
          <w:tblCellMar>
            <w:top w:w="0" w:type="dxa"/>
            <w:left w:w="108" w:type="dxa"/>
            <w:bottom w:w="0" w:type="dxa"/>
            <w:right w:w="108" w:type="dxa"/>
          </w:tblCellMar>
        </w:tblPrEx>
        <w:trPr>
          <w:trHeight w:val="55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69877216">
            <w:pPr>
              <w:widowControl/>
              <w:jc w:val="center"/>
              <w:textAlignment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3D实物标本二维码样品演示</w:t>
            </w:r>
          </w:p>
        </w:tc>
      </w:tr>
      <w:tr w14:paraId="7EB0CCCE">
        <w:tblPrEx>
          <w:tblCellMar>
            <w:top w:w="0" w:type="dxa"/>
            <w:left w:w="108" w:type="dxa"/>
            <w:bottom w:w="0" w:type="dxa"/>
            <w:right w:w="108" w:type="dxa"/>
          </w:tblCellMar>
        </w:tblPrEx>
        <w:trPr>
          <w:trHeight w:val="864" w:hRule="atLeast"/>
        </w:trPr>
        <w:tc>
          <w:tcPr>
            <w:tcW w:w="213" w:type="pct"/>
            <w:tcBorders>
              <w:top w:val="single" w:color="000000" w:sz="4" w:space="0"/>
              <w:left w:val="single" w:color="000000" w:sz="4" w:space="0"/>
              <w:bottom w:val="single" w:color="000000" w:sz="4" w:space="0"/>
              <w:right w:val="single" w:color="000000" w:sz="4" w:space="0"/>
            </w:tcBorders>
            <w:noWrap/>
            <w:vAlign w:val="center"/>
          </w:tcPr>
          <w:p w14:paraId="5CF17A18">
            <w:pPr>
              <w:widowControl/>
              <w:jc w:val="right"/>
              <w:textAlignment w:val="center"/>
              <w:rPr>
                <w:rFonts w:hint="eastAsia" w:ascii="宋体" w:hAnsi="宋体" w:cs="宋体"/>
                <w:color w:val="000000" w:themeColor="text1"/>
                <w:kern w:val="0"/>
                <w:sz w:val="18"/>
                <w:szCs w:val="18"/>
                <w:highlight w:val="none"/>
                <w:lang w:bidi="ar"/>
                <w14:textFill>
                  <w14:solidFill>
                    <w14:schemeClr w14:val="tx1"/>
                  </w14:solidFill>
                </w14:textFill>
              </w:rPr>
            </w:pPr>
            <w:r>
              <w:rPr>
                <w:rFonts w:hint="eastAsia" w:ascii="宋体" w:hAnsi="宋体" w:cs="宋体"/>
                <w:color w:val="000000" w:themeColor="text1"/>
                <w:kern w:val="0"/>
                <w:sz w:val="18"/>
                <w:szCs w:val="18"/>
                <w:highlight w:val="none"/>
                <w:lang w:bidi="ar"/>
                <w14:textFill>
                  <w14:solidFill>
                    <w14:schemeClr w14:val="tx1"/>
                  </w14:solidFill>
                </w14:textFill>
              </w:rPr>
              <w:t>1</w:t>
            </w:r>
          </w:p>
        </w:tc>
        <w:tc>
          <w:tcPr>
            <w:tcW w:w="1284" w:type="pct"/>
            <w:tcBorders>
              <w:top w:val="single" w:color="000000" w:sz="4" w:space="0"/>
              <w:left w:val="single" w:color="000000" w:sz="4" w:space="0"/>
              <w:bottom w:val="single" w:color="000000" w:sz="4" w:space="0"/>
              <w:right w:val="single" w:color="000000" w:sz="4" w:space="0"/>
            </w:tcBorders>
            <w:noWrap/>
            <w:vAlign w:val="center"/>
          </w:tcPr>
          <w:p w14:paraId="09173C3A">
            <w:pPr>
              <w:widowControl/>
              <w:textAlignment w:val="center"/>
              <w:rPr>
                <w:rFonts w:hint="eastAsia"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肩关节教学标本制作及配套服务</w:t>
            </w:r>
          </w:p>
        </w:tc>
        <w:tc>
          <w:tcPr>
            <w:tcW w:w="3503" w:type="pct"/>
            <w:tcBorders>
              <w:top w:val="single" w:color="000000" w:sz="4" w:space="0"/>
              <w:left w:val="single" w:color="000000" w:sz="4" w:space="0"/>
              <w:bottom w:val="single" w:color="000000" w:sz="4" w:space="0"/>
              <w:right w:val="single" w:color="000000" w:sz="4" w:space="0"/>
            </w:tcBorders>
            <w:vAlign w:val="center"/>
          </w:tcPr>
          <w:p w14:paraId="4DCEAAA5">
            <w:pPr>
              <w:widowControl/>
              <w:jc w:val="left"/>
              <w:textAlignment w:val="center"/>
              <w:rPr>
                <w:rFonts w:hint="eastAsia"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演示内容为：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并可进行相关3D实物标本解剖操作，为便于教师\学生不受空间、时间限制，并配有可结合微信小程序辅助学习，其中医学考试内试卷组成可以一键AI生成试卷，也可以根据内容自由组卷（AI组卷现场演示）</w:t>
            </w:r>
          </w:p>
        </w:tc>
      </w:tr>
      <w:tr w14:paraId="71483893">
        <w:tblPrEx>
          <w:tblCellMar>
            <w:top w:w="0" w:type="dxa"/>
            <w:left w:w="108" w:type="dxa"/>
            <w:bottom w:w="0" w:type="dxa"/>
            <w:right w:w="108" w:type="dxa"/>
          </w:tblCellMar>
        </w:tblPrEx>
        <w:trPr>
          <w:trHeight w:val="2016" w:hRule="atLeast"/>
        </w:trPr>
        <w:tc>
          <w:tcPr>
            <w:tcW w:w="213" w:type="pct"/>
            <w:tcBorders>
              <w:top w:val="single" w:color="000000" w:sz="4" w:space="0"/>
              <w:left w:val="single" w:color="000000" w:sz="4" w:space="0"/>
              <w:bottom w:val="single" w:color="000000" w:sz="4" w:space="0"/>
              <w:right w:val="single" w:color="000000" w:sz="4" w:space="0"/>
            </w:tcBorders>
            <w:noWrap/>
            <w:vAlign w:val="center"/>
          </w:tcPr>
          <w:p w14:paraId="0599993B">
            <w:pPr>
              <w:widowControl/>
              <w:jc w:val="right"/>
              <w:textAlignment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lang w:bidi="ar"/>
                <w14:textFill>
                  <w14:solidFill>
                    <w14:schemeClr w14:val="tx1"/>
                  </w14:solidFill>
                </w14:textFill>
              </w:rPr>
              <w:t>2</w:t>
            </w:r>
          </w:p>
        </w:tc>
        <w:tc>
          <w:tcPr>
            <w:tcW w:w="1284" w:type="pct"/>
            <w:tcBorders>
              <w:top w:val="single" w:color="000000" w:sz="4" w:space="0"/>
              <w:left w:val="single" w:color="000000" w:sz="4" w:space="0"/>
              <w:bottom w:val="single" w:color="000000" w:sz="4" w:space="0"/>
              <w:right w:val="single" w:color="000000" w:sz="4" w:space="0"/>
            </w:tcBorders>
            <w:noWrap/>
            <w:vAlign w:val="center"/>
          </w:tcPr>
          <w:p w14:paraId="2AD3E41D">
            <w:pPr>
              <w:widowControl/>
              <w:textAlignment w:val="center"/>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三叉神经及其分支</w:t>
            </w:r>
            <w:r>
              <w:rPr>
                <w:rFonts w:hint="eastAsia" w:ascii="宋体" w:hAnsi="宋体" w:cs="宋体"/>
                <w:color w:val="000000" w:themeColor="text1"/>
                <w:kern w:val="0"/>
                <w:highlight w:val="none"/>
                <w:lang w:bidi="ar"/>
                <w14:textFill>
                  <w14:solidFill>
                    <w14:schemeClr w14:val="tx1"/>
                  </w14:solidFill>
                </w14:textFill>
              </w:rPr>
              <w:t>教学标本制作技术服务</w:t>
            </w:r>
          </w:p>
        </w:tc>
        <w:tc>
          <w:tcPr>
            <w:tcW w:w="3503" w:type="pct"/>
            <w:tcBorders>
              <w:top w:val="single" w:color="000000" w:sz="4" w:space="0"/>
              <w:left w:val="single" w:color="000000" w:sz="4" w:space="0"/>
              <w:bottom w:val="single" w:color="000000" w:sz="4" w:space="0"/>
              <w:right w:val="single" w:color="000000" w:sz="4" w:space="0"/>
            </w:tcBorders>
            <w:vAlign w:val="center"/>
          </w:tcPr>
          <w:p w14:paraId="45D508C1">
            <w:pPr>
              <w:widowControl/>
              <w:jc w:val="left"/>
              <w:textAlignment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演示内容：配有3D实物标本二维码，可手机扫描，结构列表在线显示多部位结构，点选任意解剖结构名换成可立即高亮显示。功能具有任意角度拖动与缩放，任意角度旋转与平移，区域性标注，双语播报，画板功能，屏幕锁定，背景切换，最佳视角，自带测试题，可进行3D实物标本结构指认。中标单位供货时需提供相关合法证明文件。</w:t>
            </w:r>
            <w:r>
              <w:rPr>
                <w:rStyle w:val="247"/>
                <w:rFonts w:hint="eastAsia" w:ascii="宋体" w:hAnsi="宋体" w:cs="宋体"/>
                <w:color w:val="000000" w:themeColor="text1"/>
                <w:highlight w:val="none"/>
                <w14:textFill>
                  <w14:solidFill>
                    <w14:schemeClr w14:val="tx1"/>
                  </w14:solidFill>
                </w14:textFill>
              </w:rPr>
              <w:t>并可进行相关3D 实物标本解剖操作等。</w:t>
            </w:r>
          </w:p>
        </w:tc>
      </w:tr>
    </w:tbl>
    <w:p w14:paraId="2C5A951B">
      <w:pPr>
        <w:pStyle w:val="55"/>
        <w:rPr>
          <w:rFonts w:hAnsi="宋体"/>
          <w:color w:val="000000" w:themeColor="text1"/>
          <w14:textFill>
            <w14:solidFill>
              <w14:schemeClr w14:val="tx1"/>
            </w14:solidFill>
          </w14:textFill>
        </w:rPr>
      </w:pPr>
    </w:p>
    <w:bookmarkEnd w:id="498"/>
    <w:p w14:paraId="2D6AD5AF">
      <w:pPr>
        <w:pStyle w:val="3"/>
        <w:spacing w:before="0" w:after="0" w:line="360" w:lineRule="auto"/>
        <w:rPr>
          <w:rFonts w:ascii="宋体" w:hAnsi="宋体" w:eastAsia="宋体" w:cs="宋体"/>
          <w:kern w:val="44"/>
          <w:sz w:val="28"/>
          <w:szCs w:val="28"/>
        </w:rPr>
      </w:pPr>
      <w:bookmarkStart w:id="499" w:name="_Toc10315"/>
      <w:r>
        <w:rPr>
          <w:rFonts w:hint="eastAsia" w:ascii="宋体" w:hAnsi="宋体" w:eastAsia="宋体" w:cs="宋体"/>
          <w:kern w:val="44"/>
          <w:sz w:val="28"/>
          <w:szCs w:val="28"/>
        </w:rPr>
        <w:t>三、商务要求</w:t>
      </w:r>
      <w:bookmarkEnd w:id="499"/>
    </w:p>
    <w:p w14:paraId="71FE1014">
      <w:pPr>
        <w:spacing w:line="360" w:lineRule="auto"/>
        <w:ind w:firstLine="480" w:firstLineChars="200"/>
        <w:jc w:val="left"/>
        <w:rPr>
          <w:rFonts w:ascii="宋体" w:hAnsi="宋体" w:cs="宋体"/>
          <w:bCs/>
          <w:sz w:val="24"/>
          <w:szCs w:val="24"/>
        </w:rPr>
      </w:pPr>
      <w:r>
        <w:rPr>
          <w:rFonts w:hint="eastAsia" w:ascii="宋体" w:hAnsi="宋体" w:cs="宋体"/>
          <w:bCs/>
          <w:sz w:val="24"/>
          <w:szCs w:val="24"/>
        </w:rPr>
        <w:t>1、交货地点：</w:t>
      </w:r>
      <w:r>
        <w:rPr>
          <w:rFonts w:hint="eastAsia" w:ascii="宋体" w:hAnsi="宋体" w:cs="宋体"/>
          <w:kern w:val="0"/>
          <w:sz w:val="24"/>
          <w:szCs w:val="24"/>
        </w:rPr>
        <w:t>滇西大傣医药学院校内</w:t>
      </w:r>
    </w:p>
    <w:p w14:paraId="3F8E2704">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2、合同履行期限：</w:t>
      </w:r>
      <w:r>
        <w:rPr>
          <w:rFonts w:hint="eastAsia" w:ascii="宋体" w:hAnsi="宋体" w:cs="宋体"/>
          <w:sz w:val="24"/>
          <w:szCs w:val="24"/>
        </w:rPr>
        <w:t>签订合同后</w:t>
      </w:r>
      <w:r>
        <w:rPr>
          <w:rFonts w:hint="eastAsia" w:ascii="宋体" w:hAnsi="宋体" w:cs="宋体"/>
          <w:sz w:val="24"/>
          <w:szCs w:val="24"/>
          <w:u w:val="single"/>
        </w:rPr>
        <w:t>60</w:t>
      </w:r>
      <w:r>
        <w:rPr>
          <w:rFonts w:hint="eastAsia" w:ascii="宋体" w:hAnsi="宋体" w:cs="宋体"/>
          <w:sz w:val="24"/>
          <w:szCs w:val="24"/>
        </w:rPr>
        <w:t>个日历天内完成项目，包括：产品供应、安装、调试及验收移交使用（投标人在此期限内自报最短交货期）。</w:t>
      </w:r>
    </w:p>
    <w:p w14:paraId="3D6EA813">
      <w:pPr>
        <w:spacing w:line="360" w:lineRule="auto"/>
        <w:ind w:firstLine="480" w:firstLineChars="200"/>
        <w:jc w:val="left"/>
        <w:rPr>
          <w:rFonts w:ascii="宋体" w:hAnsi="宋体" w:cs="宋体"/>
          <w:bCs/>
          <w:sz w:val="24"/>
          <w:szCs w:val="24"/>
        </w:rPr>
      </w:pPr>
      <w:r>
        <w:rPr>
          <w:rFonts w:hint="eastAsia" w:ascii="宋体" w:hAnsi="宋体" w:cs="宋体"/>
          <w:bCs/>
          <w:sz w:val="24"/>
          <w:szCs w:val="24"/>
        </w:rPr>
        <w:t>3、质保期：</w:t>
      </w:r>
      <w:r>
        <w:rPr>
          <w:rFonts w:hint="eastAsia" w:ascii="宋体" w:hAnsi="宋体" w:cs="宋体"/>
          <w:sz w:val="24"/>
          <w:szCs w:val="24"/>
        </w:rPr>
        <w:t>不少于叁年。</w:t>
      </w:r>
    </w:p>
    <w:p w14:paraId="616095F6">
      <w:pPr>
        <w:spacing w:line="360" w:lineRule="auto"/>
        <w:ind w:firstLine="480" w:firstLineChars="200"/>
        <w:jc w:val="left"/>
        <w:rPr>
          <w:rFonts w:ascii="宋体" w:hAnsi="宋体" w:cs="宋体"/>
          <w:bCs/>
          <w:sz w:val="24"/>
          <w:szCs w:val="24"/>
        </w:rPr>
      </w:pPr>
      <w:r>
        <w:rPr>
          <w:rFonts w:hint="eastAsia" w:ascii="宋体" w:hAnsi="宋体" w:cs="宋体"/>
          <w:bCs/>
          <w:sz w:val="24"/>
          <w:szCs w:val="24"/>
        </w:rPr>
        <w:t>4、质量标准：符合国家、行业、省市的相关要求，满足采购人需求，供货、安装、调试完成后一次性验收合格。</w:t>
      </w:r>
    </w:p>
    <w:p w14:paraId="12DFE8FC">
      <w:pPr>
        <w:spacing w:line="360" w:lineRule="auto"/>
        <w:ind w:firstLine="480" w:firstLineChars="200"/>
        <w:jc w:val="left"/>
        <w:rPr>
          <w:rFonts w:ascii="宋体" w:hAnsi="宋体" w:cs="宋体"/>
          <w:bCs/>
          <w:sz w:val="24"/>
          <w:szCs w:val="24"/>
        </w:rPr>
      </w:pPr>
      <w:r>
        <w:rPr>
          <w:rFonts w:hint="eastAsia" w:ascii="宋体" w:hAnsi="宋体" w:cs="宋体"/>
          <w:bCs/>
          <w:sz w:val="24"/>
          <w:szCs w:val="24"/>
        </w:rPr>
        <w:t>5、验收方式：合同签订后，乙方负责将完整配套的原封产品（含开机必要消耗品）送到甲方指定的地点（大理市海月街1号滇西应用技术大学），由甲乙双方共同开箱初验，并由乙方按甲方要求完成安装测试。交货时，乙方随货向甲方交付必需的合格证、保修卡，相关资料（如操作手册、使用指南、维修手册、安装调试说明书、服务手册等）等。</w:t>
      </w:r>
    </w:p>
    <w:p w14:paraId="7E6A45F6">
      <w:pPr>
        <w:spacing w:line="360" w:lineRule="auto"/>
        <w:ind w:firstLine="480" w:firstLineChars="200"/>
        <w:jc w:val="left"/>
        <w:rPr>
          <w:rFonts w:ascii="宋体" w:hAnsi="宋体" w:cs="宋体"/>
          <w:bCs/>
          <w:sz w:val="24"/>
          <w:szCs w:val="24"/>
        </w:rPr>
      </w:pPr>
      <w:r>
        <w:rPr>
          <w:rFonts w:hint="eastAsia" w:ascii="宋体" w:hAnsi="宋体" w:cs="宋体"/>
          <w:bCs/>
          <w:sz w:val="24"/>
          <w:szCs w:val="24"/>
        </w:rPr>
        <w:t>6、验收要求：试运行结束后，乙方向甲方提交验收申请。甲方收到乙方书面项目验收申请后，组织甲乙双方人员进行验收，验收通过后甲乙双方共同签署验收资料。</w:t>
      </w:r>
    </w:p>
    <w:p w14:paraId="394A6F56">
      <w:pPr>
        <w:spacing w:line="360" w:lineRule="auto"/>
        <w:ind w:firstLine="480" w:firstLineChars="200"/>
        <w:jc w:val="left"/>
        <w:rPr>
          <w:rFonts w:ascii="宋体" w:hAnsi="宋体" w:cs="宋体"/>
          <w:b/>
          <w:bCs/>
          <w:sz w:val="24"/>
          <w:szCs w:val="24"/>
        </w:rPr>
      </w:pPr>
      <w:r>
        <w:rPr>
          <w:rFonts w:hint="eastAsia" w:ascii="宋体" w:hAnsi="宋体" w:cs="宋体"/>
          <w:bCs/>
          <w:sz w:val="24"/>
          <w:szCs w:val="24"/>
        </w:rPr>
        <w:t>若乙方所交项目及产品与合同标准不相符合的，甲方有权拒收项目或产品，乙方应及时按要求更换合格产品，达到甲方项目验收标准；逾期交付使用将向甲方每日偿付合同总额千分之一的滞纳金。因乙方不能按期交付产品或完成安装调试与合同标准不符使甲方造成经济损失的应由乙方承担赔偿责任。</w:t>
      </w:r>
    </w:p>
    <w:p w14:paraId="7312C1C3">
      <w:pPr>
        <w:spacing w:line="360" w:lineRule="auto"/>
        <w:ind w:firstLine="480" w:firstLineChars="200"/>
        <w:jc w:val="left"/>
        <w:rPr>
          <w:rFonts w:ascii="宋体" w:hAnsi="宋体" w:cs="宋体"/>
          <w:bCs/>
          <w:sz w:val="24"/>
          <w:szCs w:val="24"/>
        </w:rPr>
      </w:pPr>
      <w:r>
        <w:rPr>
          <w:rFonts w:hint="eastAsia" w:ascii="宋体" w:hAnsi="宋体" w:cs="宋体"/>
          <w:bCs/>
          <w:sz w:val="24"/>
          <w:szCs w:val="24"/>
        </w:rPr>
        <w:t>7、其他：</w:t>
      </w:r>
    </w:p>
    <w:p w14:paraId="2E69A675">
      <w:pPr>
        <w:spacing w:line="360" w:lineRule="auto"/>
        <w:ind w:firstLine="480" w:firstLineChars="200"/>
        <w:jc w:val="left"/>
        <w:rPr>
          <w:rFonts w:ascii="宋体" w:hAnsi="宋体" w:cs="宋体"/>
          <w:bCs/>
          <w:sz w:val="24"/>
          <w:szCs w:val="24"/>
        </w:rPr>
      </w:pPr>
      <w:r>
        <w:rPr>
          <w:rFonts w:hint="eastAsia" w:ascii="宋体" w:hAnsi="宋体" w:cs="宋体"/>
          <w:bCs/>
          <w:sz w:val="24"/>
          <w:szCs w:val="24"/>
        </w:rPr>
        <w:t>7.1 投标人应按招标文件规定的产品性能、技术要求、质量标准向甲方提供未经使用的全新产品。</w:t>
      </w:r>
    </w:p>
    <w:p w14:paraId="2A30CAD8">
      <w:pPr>
        <w:spacing w:line="360" w:lineRule="auto"/>
        <w:ind w:firstLine="480" w:firstLineChars="200"/>
        <w:jc w:val="left"/>
        <w:rPr>
          <w:rFonts w:ascii="宋体" w:hAnsi="宋体" w:cs="宋体"/>
          <w:bCs/>
          <w:sz w:val="24"/>
          <w:szCs w:val="24"/>
        </w:rPr>
      </w:pPr>
      <w:r>
        <w:rPr>
          <w:rFonts w:hint="eastAsia" w:ascii="宋体" w:hAnsi="宋体" w:cs="宋体"/>
          <w:bCs/>
          <w:sz w:val="24"/>
          <w:szCs w:val="24"/>
        </w:rPr>
        <w:t>7.2 投标人应保证其提供的产品在采购人使用期间不受第三方可能提出的所有权、用益物权、担保物权、占有等一切涉及物权及知识产权、商标权、专利权、著作权等相关权利的起诉。</w:t>
      </w:r>
    </w:p>
    <w:p w14:paraId="318F963C">
      <w:pPr>
        <w:spacing w:line="360" w:lineRule="auto"/>
        <w:ind w:firstLine="480" w:firstLineChars="200"/>
        <w:jc w:val="left"/>
        <w:rPr>
          <w:rFonts w:ascii="宋体" w:hAnsi="宋体" w:cs="宋体"/>
          <w:bCs/>
          <w:sz w:val="24"/>
          <w:szCs w:val="24"/>
        </w:rPr>
      </w:pPr>
      <w:bookmarkStart w:id="500" w:name="_Hlk177658029"/>
      <w:r>
        <w:rPr>
          <w:rFonts w:hint="eastAsia" w:ascii="宋体" w:hAnsi="宋体" w:cs="宋体"/>
          <w:bCs/>
          <w:sz w:val="24"/>
          <w:szCs w:val="24"/>
        </w:rPr>
        <w:t>8.中标单位与采购人签订合同前，须提供所投产品</w:t>
      </w:r>
      <w:r>
        <w:rPr>
          <w:rFonts w:hint="eastAsia" w:ascii="宋体" w:hAnsi="宋体" w:cs="宋体"/>
          <w:bCs/>
          <w:color w:val="FF0000"/>
          <w:sz w:val="24"/>
          <w:szCs w:val="24"/>
          <w:u w:val="single"/>
        </w:rPr>
        <w:t xml:space="preserve"> </w:t>
      </w:r>
      <w:r>
        <w:rPr>
          <w:rFonts w:hint="eastAsia" w:ascii="宋体" w:hAnsi="宋体" w:cs="宋体"/>
          <w:bCs/>
          <w:sz w:val="24"/>
          <w:szCs w:val="24"/>
          <w:u w:val="single"/>
        </w:rPr>
        <w:t>AI智能机器人设备、运动交互设备、呼吸交互设备</w:t>
      </w:r>
      <w:r>
        <w:rPr>
          <w:rFonts w:hint="eastAsia" w:ascii="宋体" w:hAnsi="宋体" w:cs="宋体"/>
          <w:bCs/>
          <w:sz w:val="24"/>
          <w:szCs w:val="24"/>
        </w:rPr>
        <w:t>厂家授权书原件，否则采购人不与中标单位签订合同，由此造成的一切后果及对采购人造成的后续损失由中标单位承担。</w:t>
      </w:r>
    </w:p>
    <w:bookmarkEnd w:id="500"/>
    <w:p w14:paraId="73C3F066">
      <w:pPr>
        <w:rPr>
          <w:rFonts w:ascii="宋体" w:hAnsi="宋体" w:cs="宋体"/>
        </w:rPr>
      </w:pPr>
      <w:bookmarkStart w:id="501" w:name="_Toc13806"/>
    </w:p>
    <w:p w14:paraId="411E957D">
      <w:pPr>
        <w:pStyle w:val="2"/>
        <w:spacing w:before="0" w:after="0" w:line="360" w:lineRule="auto"/>
        <w:jc w:val="center"/>
        <w:rPr>
          <w:rFonts w:ascii="宋体" w:hAnsi="宋体" w:cs="宋体"/>
          <w:kern w:val="0"/>
          <w:sz w:val="24"/>
          <w:szCs w:val="24"/>
        </w:rPr>
      </w:pPr>
      <w:r>
        <w:rPr>
          <w:rFonts w:hint="eastAsia" w:ascii="宋体" w:hAnsi="宋体" w:cs="宋体"/>
        </w:rPr>
        <w:br w:type="page"/>
      </w:r>
      <w:r>
        <w:rPr>
          <w:rFonts w:hint="eastAsia" w:ascii="宋体" w:hAnsi="宋体" w:cs="宋体"/>
        </w:rPr>
        <w:t>第七章 附件</w:t>
      </w:r>
      <w:bookmarkEnd w:id="492"/>
      <w:bookmarkEnd w:id="493"/>
      <w:bookmarkEnd w:id="494"/>
      <w:bookmarkEnd w:id="501"/>
      <w:bookmarkStart w:id="502" w:name="_Toc71734779"/>
      <w:bookmarkStart w:id="503" w:name="_Toc11354"/>
      <w:bookmarkStart w:id="504" w:name="_Toc28099"/>
    </w:p>
    <w:p w14:paraId="61BABF0A">
      <w:pPr>
        <w:pStyle w:val="4"/>
        <w:spacing w:before="0" w:after="0" w:line="360" w:lineRule="auto"/>
        <w:ind w:left="420" w:leftChars="200"/>
        <w:jc w:val="center"/>
        <w:rPr>
          <w:rFonts w:ascii="宋体" w:hAnsi="宋体" w:cs="宋体"/>
          <w:sz w:val="24"/>
          <w:szCs w:val="24"/>
        </w:rPr>
      </w:pPr>
      <w:bookmarkStart w:id="505" w:name="_Toc71734777"/>
      <w:bookmarkStart w:id="506" w:name="_Toc8082"/>
      <w:bookmarkStart w:id="507" w:name="_Toc31789"/>
      <w:r>
        <w:rPr>
          <w:rFonts w:hint="eastAsia" w:ascii="宋体" w:hAnsi="宋体" w:cs="宋体"/>
          <w:sz w:val="24"/>
          <w:szCs w:val="24"/>
        </w:rPr>
        <w:t>1.中小企业声明函</w:t>
      </w:r>
      <w:bookmarkEnd w:id="505"/>
      <w:r>
        <w:rPr>
          <w:rFonts w:hint="eastAsia" w:ascii="宋体" w:hAnsi="宋体" w:cs="宋体"/>
          <w:sz w:val="24"/>
          <w:szCs w:val="24"/>
        </w:rPr>
        <w:t>（货物）</w:t>
      </w:r>
      <w:bookmarkEnd w:id="506"/>
      <w:bookmarkEnd w:id="507"/>
      <w:r>
        <w:rPr>
          <w:rFonts w:hint="eastAsia" w:ascii="宋体" w:hAnsi="宋体" w:cs="宋体"/>
          <w:sz w:val="24"/>
          <w:szCs w:val="24"/>
        </w:rPr>
        <w:t>（如有）</w:t>
      </w:r>
    </w:p>
    <w:p w14:paraId="26DC7E0C">
      <w:pPr>
        <w:autoSpaceDE w:val="0"/>
        <w:autoSpaceDN w:val="0"/>
        <w:adjustRightInd w:val="0"/>
        <w:spacing w:line="360" w:lineRule="auto"/>
        <w:ind w:firstLine="480" w:firstLineChars="200"/>
        <w:jc w:val="left"/>
        <w:rPr>
          <w:rFonts w:ascii="宋体" w:hAnsi="宋体" w:cs="宋体"/>
          <w:kern w:val="0"/>
          <w:sz w:val="24"/>
          <w:szCs w:val="24"/>
        </w:rPr>
      </w:pPr>
      <w:bookmarkStart w:id="508" w:name="_Hlk91521107"/>
      <w:r>
        <w:rPr>
          <w:rFonts w:hint="eastAsia" w:ascii="宋体" w:hAnsi="宋体" w:cs="宋体"/>
          <w:kern w:val="0"/>
          <w:sz w:val="24"/>
          <w:szCs w:val="24"/>
        </w:rPr>
        <w:t>本公司（联合体）郑重声明，根据《政府采购促进中小企业发展管理办法》（财库﹝2020﹞46 号）的规定，本公司（联合体）参加</w:t>
      </w:r>
      <w:r>
        <w:rPr>
          <w:rFonts w:hint="eastAsia" w:ascii="宋体" w:hAnsi="宋体" w:cs="宋体"/>
          <w:kern w:val="0"/>
          <w:sz w:val="24"/>
          <w:szCs w:val="24"/>
          <w:u w:val="single"/>
        </w:rPr>
        <w:t xml:space="preserve">     （单位名称）</w:t>
      </w:r>
      <w:r>
        <w:rPr>
          <w:rFonts w:hint="eastAsia" w:ascii="宋体" w:hAnsi="宋体" w:cs="宋体"/>
          <w:kern w:val="0"/>
          <w:sz w:val="24"/>
          <w:szCs w:val="24"/>
        </w:rPr>
        <w:t>的</w:t>
      </w:r>
      <w:r>
        <w:rPr>
          <w:rFonts w:hint="eastAsia" w:ascii="宋体" w:hAnsi="宋体" w:cs="宋体"/>
          <w:kern w:val="0"/>
          <w:sz w:val="24"/>
          <w:szCs w:val="24"/>
          <w:u w:val="single"/>
        </w:rPr>
        <w:t xml:space="preserve">     （项目名称）</w:t>
      </w:r>
      <w:r>
        <w:rPr>
          <w:rFonts w:hint="eastAsia" w:ascii="宋体" w:hAnsi="宋体" w:cs="宋体"/>
          <w:kern w:val="0"/>
          <w:sz w:val="24"/>
          <w:szCs w:val="24"/>
        </w:rPr>
        <w:t>采购活动，提供的货物全部由符合政策要求的中小企业制造。相关企业（含联合体中的中小企业、签订分包意向协议的中小企业）的具体情况如下</w:t>
      </w:r>
    </w:p>
    <w:p w14:paraId="54691B25">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w:t>
      </w:r>
      <w:r>
        <w:rPr>
          <w:rFonts w:hint="eastAsia" w:ascii="宋体" w:hAnsi="宋体" w:cs="宋体"/>
          <w:kern w:val="0"/>
          <w:sz w:val="24"/>
          <w:szCs w:val="24"/>
          <w:u w:val="single"/>
        </w:rPr>
        <w:t>1-421项采购标的 （标的名称）</w:t>
      </w:r>
      <w:r>
        <w:rPr>
          <w:rFonts w:hint="eastAsia" w:ascii="宋体" w:hAnsi="宋体" w:cs="宋体"/>
          <w:kern w:val="0"/>
          <w:sz w:val="24"/>
          <w:szCs w:val="24"/>
        </w:rPr>
        <w:t xml:space="preserve"> ，属于</w:t>
      </w:r>
      <w:r>
        <w:rPr>
          <w:rFonts w:hint="eastAsia" w:ascii="宋体" w:hAnsi="宋体" w:cs="宋体"/>
          <w:kern w:val="0"/>
          <w:sz w:val="24"/>
          <w:szCs w:val="24"/>
          <w:u w:val="single"/>
        </w:rPr>
        <w:t>工业（采购文件中明确的所属行业）</w:t>
      </w:r>
      <w:r>
        <w:rPr>
          <w:rFonts w:hint="eastAsia" w:ascii="宋体" w:hAnsi="宋体" w:cs="宋体"/>
          <w:kern w:val="0"/>
          <w:sz w:val="24"/>
          <w:szCs w:val="24"/>
        </w:rPr>
        <w:t>；制造商为</w:t>
      </w:r>
      <w:r>
        <w:rPr>
          <w:rFonts w:hint="eastAsia" w:ascii="宋体" w:hAnsi="宋体" w:cs="宋体"/>
          <w:kern w:val="0"/>
          <w:sz w:val="24"/>
          <w:szCs w:val="24"/>
          <w:u w:val="single"/>
        </w:rPr>
        <w:t xml:space="preserve">         （企业名称）</w:t>
      </w:r>
      <w:r>
        <w:rPr>
          <w:rFonts w:hint="eastAsia" w:ascii="宋体" w:hAnsi="宋体" w:cs="宋体"/>
          <w:kern w:val="0"/>
          <w:sz w:val="24"/>
          <w:szCs w:val="24"/>
        </w:rPr>
        <w:t>，从业人员</w:t>
      </w:r>
      <w:r>
        <w:rPr>
          <w:rFonts w:hint="eastAsia" w:ascii="宋体" w:hAnsi="宋体" w:cs="宋体"/>
          <w:kern w:val="0"/>
          <w:sz w:val="24"/>
          <w:szCs w:val="24"/>
          <w:u w:val="single"/>
        </w:rPr>
        <w:t xml:space="preserve">   </w:t>
      </w:r>
      <w:r>
        <w:rPr>
          <w:rFonts w:hint="eastAsia" w:ascii="宋体" w:hAnsi="宋体" w:cs="宋体"/>
          <w:kern w:val="0"/>
          <w:sz w:val="24"/>
          <w:szCs w:val="24"/>
        </w:rPr>
        <w:t>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万元，资产总额为</w:t>
      </w:r>
      <w:r>
        <w:rPr>
          <w:rFonts w:hint="eastAsia" w:ascii="宋体" w:hAnsi="宋体" w:cs="宋体"/>
          <w:kern w:val="0"/>
          <w:sz w:val="24"/>
          <w:szCs w:val="24"/>
          <w:u w:val="single"/>
        </w:rPr>
        <w:t xml:space="preserve">    </w:t>
      </w:r>
      <w:r>
        <w:rPr>
          <w:rFonts w:hint="eastAsia" w:ascii="宋体" w:hAnsi="宋体" w:cs="宋体"/>
          <w:kern w:val="0"/>
          <w:sz w:val="24"/>
          <w:szCs w:val="24"/>
        </w:rPr>
        <w:t>万元</w:t>
      </w:r>
      <w:r>
        <w:rPr>
          <w:rFonts w:hint="eastAsia" w:ascii="宋体" w:hAnsi="宋体" w:cs="宋体"/>
          <w:kern w:val="0"/>
          <w:sz w:val="28"/>
          <w:szCs w:val="28"/>
          <w:vertAlign w:val="superscript"/>
        </w:rPr>
        <w:t>1</w:t>
      </w:r>
      <w:r>
        <w:rPr>
          <w:rFonts w:hint="eastAsia" w:ascii="宋体" w:hAnsi="宋体" w:cs="宋体"/>
          <w:kern w:val="0"/>
          <w:sz w:val="24"/>
          <w:szCs w:val="24"/>
        </w:rPr>
        <w:t>，属于</w:t>
      </w:r>
      <w:r>
        <w:rPr>
          <w:rFonts w:hint="eastAsia" w:ascii="宋体" w:hAnsi="宋体" w:cs="宋体"/>
          <w:kern w:val="0"/>
          <w:sz w:val="24"/>
          <w:szCs w:val="24"/>
          <w:u w:val="single"/>
        </w:rPr>
        <w:t xml:space="preserve">        （中型企业、小型企业、微型企业）</w:t>
      </w:r>
      <w:r>
        <w:rPr>
          <w:rFonts w:hint="eastAsia" w:ascii="宋体" w:hAnsi="宋体" w:cs="宋体"/>
          <w:kern w:val="0"/>
          <w:sz w:val="24"/>
          <w:szCs w:val="24"/>
        </w:rPr>
        <w:t>；</w:t>
      </w:r>
    </w:p>
    <w:p w14:paraId="303318B5">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w:t>
      </w:r>
      <w:r>
        <w:rPr>
          <w:rFonts w:hint="eastAsia" w:ascii="宋体" w:hAnsi="宋体" w:cs="宋体"/>
          <w:kern w:val="0"/>
          <w:sz w:val="24"/>
          <w:szCs w:val="24"/>
          <w:u w:val="single"/>
        </w:rPr>
        <w:t xml:space="preserve">       （标的名称）</w:t>
      </w:r>
      <w:r>
        <w:rPr>
          <w:rFonts w:hint="eastAsia" w:ascii="宋体" w:hAnsi="宋体" w:cs="宋体"/>
          <w:kern w:val="0"/>
          <w:sz w:val="24"/>
          <w:szCs w:val="24"/>
        </w:rPr>
        <w:t xml:space="preserve"> ，属于</w:t>
      </w:r>
      <w:r>
        <w:rPr>
          <w:rFonts w:hint="eastAsia" w:ascii="宋体" w:hAnsi="宋体" w:cs="宋体"/>
          <w:kern w:val="0"/>
          <w:sz w:val="24"/>
          <w:szCs w:val="24"/>
          <w:u w:val="single"/>
        </w:rPr>
        <w:t xml:space="preserve">       （采购文件中明确的所属行业）</w:t>
      </w:r>
      <w:r>
        <w:rPr>
          <w:rFonts w:hint="eastAsia" w:ascii="宋体" w:hAnsi="宋体" w:cs="宋体"/>
          <w:kern w:val="0"/>
          <w:sz w:val="24"/>
          <w:szCs w:val="24"/>
        </w:rPr>
        <w:t>；制造商为</w:t>
      </w:r>
      <w:r>
        <w:rPr>
          <w:rFonts w:hint="eastAsia" w:ascii="宋体" w:hAnsi="宋体" w:cs="宋体"/>
          <w:kern w:val="0"/>
          <w:sz w:val="24"/>
          <w:szCs w:val="24"/>
          <w:u w:val="single"/>
        </w:rPr>
        <w:t xml:space="preserve">         （企业名称）</w:t>
      </w:r>
      <w:r>
        <w:rPr>
          <w:rFonts w:hint="eastAsia" w:ascii="宋体" w:hAnsi="宋体" w:cs="宋体"/>
          <w:kern w:val="0"/>
          <w:sz w:val="24"/>
          <w:szCs w:val="24"/>
        </w:rPr>
        <w:t>，从业人员</w:t>
      </w:r>
      <w:r>
        <w:rPr>
          <w:rFonts w:hint="eastAsia" w:ascii="宋体" w:hAnsi="宋体" w:cs="宋体"/>
          <w:kern w:val="0"/>
          <w:sz w:val="24"/>
          <w:szCs w:val="24"/>
          <w:u w:val="single"/>
        </w:rPr>
        <w:t xml:space="preserve">   </w:t>
      </w:r>
      <w:r>
        <w:rPr>
          <w:rFonts w:hint="eastAsia" w:ascii="宋体" w:hAnsi="宋体" w:cs="宋体"/>
          <w:kern w:val="0"/>
          <w:sz w:val="24"/>
          <w:szCs w:val="24"/>
        </w:rPr>
        <w:t>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万元，资产总额为</w:t>
      </w:r>
      <w:r>
        <w:rPr>
          <w:rFonts w:hint="eastAsia" w:ascii="宋体" w:hAnsi="宋体" w:cs="宋体"/>
          <w:kern w:val="0"/>
          <w:sz w:val="24"/>
          <w:szCs w:val="24"/>
          <w:u w:val="single"/>
        </w:rPr>
        <w:t xml:space="preserve">    </w:t>
      </w:r>
      <w:r>
        <w:rPr>
          <w:rFonts w:hint="eastAsia" w:ascii="宋体" w:hAnsi="宋体" w:cs="宋体"/>
          <w:kern w:val="0"/>
          <w:sz w:val="24"/>
          <w:szCs w:val="24"/>
        </w:rPr>
        <w:t>万元，属于</w:t>
      </w:r>
      <w:r>
        <w:rPr>
          <w:rFonts w:hint="eastAsia" w:ascii="宋体" w:hAnsi="宋体" w:cs="宋体"/>
          <w:kern w:val="0"/>
          <w:sz w:val="24"/>
          <w:szCs w:val="24"/>
          <w:u w:val="single"/>
        </w:rPr>
        <w:t xml:space="preserve">        （中型企业、小型企业、微型企业）</w:t>
      </w:r>
      <w:r>
        <w:rPr>
          <w:rFonts w:hint="eastAsia" w:ascii="宋体" w:hAnsi="宋体" w:cs="宋体"/>
          <w:kern w:val="0"/>
          <w:sz w:val="24"/>
          <w:szCs w:val="24"/>
        </w:rPr>
        <w:t>；</w:t>
      </w:r>
    </w:p>
    <w:p w14:paraId="0362A964">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w:t>
      </w:r>
    </w:p>
    <w:p w14:paraId="3A85D5A2">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以上企业，不属于大企业的分支机构，不存在控股股东为大企业的情形，也不存在与大企业的负责人为同一人的情形。</w:t>
      </w:r>
    </w:p>
    <w:p w14:paraId="1E933D93">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本企业对上述声明内容的真实性负责。如有虚假，将依法承担相应责任。</w:t>
      </w:r>
    </w:p>
    <w:p w14:paraId="111EFD73">
      <w:pPr>
        <w:autoSpaceDE w:val="0"/>
        <w:autoSpaceDN w:val="0"/>
        <w:adjustRightInd w:val="0"/>
        <w:spacing w:line="360" w:lineRule="auto"/>
        <w:ind w:firstLine="480" w:firstLineChars="200"/>
        <w:jc w:val="left"/>
        <w:rPr>
          <w:rFonts w:ascii="宋体" w:hAnsi="宋体" w:cs="宋体"/>
          <w:kern w:val="0"/>
          <w:sz w:val="24"/>
          <w:szCs w:val="24"/>
        </w:rPr>
      </w:pPr>
    </w:p>
    <w:p w14:paraId="1775647B">
      <w:pPr>
        <w:autoSpaceDE w:val="0"/>
        <w:autoSpaceDN w:val="0"/>
        <w:adjustRightInd w:val="0"/>
        <w:spacing w:line="360" w:lineRule="auto"/>
        <w:ind w:firstLine="4080" w:firstLineChars="1700"/>
        <w:jc w:val="left"/>
        <w:rPr>
          <w:rFonts w:ascii="宋体" w:hAnsi="宋体" w:cs="宋体"/>
          <w:kern w:val="0"/>
          <w:sz w:val="24"/>
          <w:szCs w:val="24"/>
        </w:rPr>
      </w:pPr>
      <w:r>
        <w:rPr>
          <w:rFonts w:hint="eastAsia" w:ascii="宋体" w:hAnsi="宋体" w:cs="宋体"/>
          <w:kern w:val="0"/>
          <w:sz w:val="24"/>
          <w:szCs w:val="24"/>
        </w:rPr>
        <w:t>企业名称（盖章）：</w:t>
      </w:r>
    </w:p>
    <w:p w14:paraId="201180D0">
      <w:pPr>
        <w:spacing w:line="360" w:lineRule="auto"/>
        <w:ind w:firstLine="4080" w:firstLineChars="1700"/>
        <w:rPr>
          <w:rFonts w:ascii="宋体" w:hAnsi="宋体" w:cs="宋体"/>
          <w:kern w:val="0"/>
          <w:sz w:val="24"/>
          <w:szCs w:val="24"/>
        </w:rPr>
      </w:pPr>
      <w:r>
        <w:rPr>
          <w:rFonts w:hint="eastAsia" w:ascii="宋体" w:hAnsi="宋体" w:cs="宋体"/>
          <w:kern w:val="0"/>
          <w:sz w:val="24"/>
          <w:szCs w:val="24"/>
        </w:rPr>
        <w:t>日期：</w:t>
      </w:r>
    </w:p>
    <w:p w14:paraId="7BFEED8C">
      <w:pPr>
        <w:rPr>
          <w:rFonts w:ascii="宋体" w:hAnsi="宋体" w:cs="宋体"/>
          <w:kern w:val="0"/>
          <w:sz w:val="32"/>
          <w:szCs w:val="32"/>
        </w:rPr>
      </w:pPr>
    </w:p>
    <w:p w14:paraId="411E5B4C">
      <w:pPr>
        <w:rPr>
          <w:rFonts w:ascii="宋体" w:hAnsi="宋体" w:cs="宋体"/>
          <w:snapToGrid w:val="0"/>
        </w:rPr>
      </w:pPr>
      <w:r>
        <w:rPr>
          <w:rFonts w:hint="eastAsia" w:ascii="宋体" w:hAnsi="宋体" w:cs="宋体"/>
          <w:snapToGrid w:val="0"/>
          <w:vertAlign w:val="superscript"/>
        </w:rPr>
        <w:t>1</w:t>
      </w:r>
      <w:r>
        <w:rPr>
          <w:rFonts w:hint="eastAsia" w:ascii="宋体" w:hAnsi="宋体" w:cs="宋体"/>
          <w:snapToGrid w:val="0"/>
        </w:rPr>
        <w:t>从业人员、营业收入、资产总额填报上一年度数据，无上一年度数据的新成立企业可不填报。</w:t>
      </w:r>
    </w:p>
    <w:p w14:paraId="2A75AB98">
      <w:pPr>
        <w:widowControl/>
        <w:shd w:val="clear" w:color="auto" w:fill="FFFFFF"/>
        <w:spacing w:line="360" w:lineRule="auto"/>
        <w:ind w:firstLine="480"/>
        <w:jc w:val="left"/>
        <w:rPr>
          <w:rFonts w:ascii="宋体" w:hAnsi="宋体" w:cs="宋体"/>
          <w:kern w:val="0"/>
          <w:sz w:val="24"/>
          <w:szCs w:val="24"/>
        </w:rPr>
      </w:pPr>
    </w:p>
    <w:p w14:paraId="32CA9ED6">
      <w:pPr>
        <w:widowControl/>
        <w:shd w:val="clear" w:color="auto" w:fill="FFFFFF"/>
        <w:spacing w:line="360" w:lineRule="auto"/>
        <w:ind w:firstLine="480"/>
        <w:jc w:val="left"/>
        <w:rPr>
          <w:rFonts w:ascii="宋体" w:hAnsi="宋体" w:cs="宋体"/>
          <w:kern w:val="0"/>
          <w:sz w:val="24"/>
          <w:szCs w:val="24"/>
        </w:rPr>
      </w:pPr>
    </w:p>
    <w:p w14:paraId="4FD31B47">
      <w:pPr>
        <w:widowControl/>
        <w:shd w:val="clear" w:color="auto" w:fill="FFFFFF"/>
        <w:spacing w:line="360" w:lineRule="auto"/>
        <w:ind w:firstLine="480"/>
        <w:jc w:val="left"/>
        <w:rPr>
          <w:rFonts w:ascii="宋体" w:hAnsi="宋体" w:cs="宋体"/>
          <w:b/>
          <w:bCs/>
          <w:kern w:val="0"/>
          <w:sz w:val="24"/>
          <w:szCs w:val="24"/>
        </w:rPr>
      </w:pPr>
      <w:r>
        <w:rPr>
          <w:rFonts w:hint="eastAsia" w:ascii="宋体" w:hAnsi="宋体" w:cs="宋体"/>
          <w:b/>
          <w:bCs/>
          <w:kern w:val="0"/>
          <w:sz w:val="24"/>
          <w:szCs w:val="24"/>
        </w:rPr>
        <w:t>注：</w:t>
      </w:r>
    </w:p>
    <w:p w14:paraId="4D1EB5CD">
      <w:pPr>
        <w:widowControl/>
        <w:numPr>
          <w:ilvl w:val="0"/>
          <w:numId w:val="227"/>
        </w:numPr>
        <w:shd w:val="clear" w:color="auto" w:fill="FFFFFF"/>
        <w:spacing w:line="360" w:lineRule="auto"/>
        <w:ind w:firstLine="480"/>
        <w:jc w:val="left"/>
        <w:rPr>
          <w:rFonts w:ascii="宋体" w:hAnsi="宋体" w:cs="宋体"/>
          <w:b/>
          <w:bCs/>
          <w:sz w:val="24"/>
          <w:szCs w:val="24"/>
        </w:rPr>
      </w:pPr>
      <w:r>
        <w:rPr>
          <w:rFonts w:hint="eastAsia" w:ascii="宋体" w:hAnsi="宋体" w:cs="宋体"/>
          <w:b/>
          <w:bCs/>
          <w:kern w:val="0"/>
          <w:sz w:val="24"/>
          <w:szCs w:val="24"/>
        </w:rPr>
        <w:t>如不是</w:t>
      </w:r>
      <w:r>
        <w:rPr>
          <w:rFonts w:hint="eastAsia" w:ascii="宋体" w:hAnsi="宋体" w:cs="宋体"/>
          <w:b/>
          <w:bCs/>
          <w:sz w:val="24"/>
          <w:szCs w:val="24"/>
        </w:rPr>
        <w:t>中小企业，则无需提供或填写。</w:t>
      </w:r>
    </w:p>
    <w:p w14:paraId="04E060F3">
      <w:pPr>
        <w:widowControl/>
        <w:numPr>
          <w:ilvl w:val="0"/>
          <w:numId w:val="227"/>
        </w:numPr>
        <w:shd w:val="clear" w:color="auto" w:fill="FFFFFF"/>
        <w:spacing w:line="360" w:lineRule="auto"/>
        <w:ind w:firstLine="480"/>
        <w:jc w:val="left"/>
        <w:rPr>
          <w:rFonts w:ascii="宋体" w:hAnsi="宋体" w:cs="宋体"/>
          <w:b/>
          <w:bCs/>
          <w:kern w:val="0"/>
          <w:sz w:val="24"/>
          <w:szCs w:val="24"/>
        </w:rPr>
      </w:pPr>
      <w:r>
        <w:rPr>
          <w:rFonts w:hint="eastAsia" w:ascii="宋体" w:hAnsi="宋体" w:cs="宋体"/>
          <w:b/>
          <w:bCs/>
          <w:kern w:val="0"/>
          <w:sz w:val="24"/>
          <w:szCs w:val="24"/>
        </w:rPr>
        <w:t>投标人须根据制造商情况如实出具声明函。享受本招标文件规定的中小企业扶持政策的，将随中标结果公开中标人的《中小企业声明函》。</w:t>
      </w:r>
    </w:p>
    <w:p w14:paraId="23256317">
      <w:pPr>
        <w:widowControl/>
        <w:numPr>
          <w:ilvl w:val="0"/>
          <w:numId w:val="227"/>
        </w:numPr>
        <w:shd w:val="clear" w:color="auto" w:fill="FFFFFF"/>
        <w:spacing w:line="360" w:lineRule="auto"/>
        <w:ind w:firstLine="480"/>
        <w:jc w:val="left"/>
        <w:rPr>
          <w:rFonts w:ascii="宋体" w:hAnsi="宋体" w:cs="宋体"/>
          <w:b/>
          <w:bCs/>
          <w:kern w:val="0"/>
          <w:sz w:val="24"/>
          <w:szCs w:val="24"/>
        </w:rPr>
      </w:pPr>
      <w:r>
        <w:rPr>
          <w:rFonts w:hint="eastAsia" w:ascii="宋体" w:hAnsi="宋体" w:cs="宋体"/>
          <w:b/>
          <w:bCs/>
          <w:kern w:val="0"/>
          <w:sz w:val="24"/>
          <w:szCs w:val="24"/>
        </w:rPr>
        <w:t>所声明的从业人员人数、营业收入金额或资产总额不实的，依照《中华人民共和国政府采购法》等国家有关规定追究相应责任。</w:t>
      </w:r>
    </w:p>
    <w:p w14:paraId="60C8A31E">
      <w:pPr>
        <w:widowControl/>
        <w:numPr>
          <w:ilvl w:val="0"/>
          <w:numId w:val="227"/>
        </w:numPr>
        <w:shd w:val="clear" w:color="auto" w:fill="FFFFFF"/>
        <w:spacing w:line="360" w:lineRule="auto"/>
        <w:ind w:firstLine="480"/>
        <w:jc w:val="left"/>
        <w:rPr>
          <w:rFonts w:ascii="宋体" w:hAnsi="宋体" w:cs="宋体"/>
          <w:b/>
          <w:bCs/>
          <w:kern w:val="0"/>
          <w:sz w:val="24"/>
          <w:szCs w:val="24"/>
        </w:rPr>
      </w:pPr>
      <w:r>
        <w:rPr>
          <w:rFonts w:hint="eastAsia" w:ascii="宋体" w:hAnsi="宋体" w:cs="宋体"/>
          <w:b/>
          <w:bCs/>
          <w:kern w:val="0"/>
          <w:sz w:val="24"/>
          <w:szCs w:val="24"/>
        </w:rPr>
        <w:t>投标人须核对《关于印发中小企业划型标准规定的通知》（工信部联企业〔2011〕300号）规定的中小企业划型标准，中小企业划型填写错误或所属行业填写错误的，评标委员会将不予进行价格扣除。</w:t>
      </w:r>
    </w:p>
    <w:p w14:paraId="39AA294E">
      <w:pPr>
        <w:widowControl/>
        <w:numPr>
          <w:ilvl w:val="0"/>
          <w:numId w:val="227"/>
        </w:numPr>
        <w:shd w:val="clear" w:color="auto" w:fill="FFFFFF"/>
        <w:spacing w:line="360" w:lineRule="auto"/>
        <w:ind w:firstLine="480"/>
        <w:jc w:val="left"/>
        <w:rPr>
          <w:rFonts w:ascii="宋体" w:hAnsi="宋体" w:cs="宋体"/>
          <w:b/>
          <w:bCs/>
          <w:kern w:val="0"/>
          <w:sz w:val="24"/>
          <w:szCs w:val="24"/>
        </w:rPr>
      </w:pPr>
      <w:r>
        <w:rPr>
          <w:rFonts w:hint="eastAsia" w:ascii="宋体" w:hAnsi="宋体" w:cs="宋体"/>
          <w:b/>
          <w:bCs/>
          <w:kern w:val="0"/>
          <w:sz w:val="24"/>
          <w:szCs w:val="24"/>
        </w:rPr>
        <w:t>投标人须按招标文件中明确的所属行业填列，否则，其提供的中小企业声明将被判定为无效声明函，由此造成的后果由投标人自行承担（价格评审优惠，将不予进行价格扣除）。</w:t>
      </w:r>
    </w:p>
    <w:p w14:paraId="07C9369B">
      <w:pPr>
        <w:rPr>
          <w:rFonts w:ascii="宋体" w:hAnsi="宋体" w:cs="宋体"/>
          <w:b/>
          <w:bCs/>
          <w:kern w:val="0"/>
          <w:sz w:val="24"/>
          <w:szCs w:val="24"/>
        </w:rPr>
      </w:pPr>
      <w:r>
        <w:rPr>
          <w:rFonts w:hint="eastAsia" w:ascii="宋体" w:hAnsi="宋体" w:cs="宋体"/>
          <w:b/>
          <w:bCs/>
          <w:kern w:val="0"/>
          <w:sz w:val="24"/>
          <w:szCs w:val="24"/>
        </w:rPr>
        <w:br w:type="page"/>
      </w:r>
    </w:p>
    <w:p w14:paraId="0BA82E7D">
      <w:pPr>
        <w:pStyle w:val="4"/>
        <w:spacing w:before="0" w:after="0" w:line="360" w:lineRule="auto"/>
        <w:ind w:left="420" w:leftChars="200"/>
        <w:jc w:val="center"/>
        <w:rPr>
          <w:rFonts w:ascii="宋体" w:hAnsi="宋体" w:cs="宋体"/>
          <w:sz w:val="24"/>
          <w:szCs w:val="24"/>
        </w:rPr>
      </w:pPr>
      <w:bookmarkStart w:id="509" w:name="_Toc2417"/>
      <w:bookmarkStart w:id="510" w:name="_Toc71734778"/>
      <w:bookmarkStart w:id="511" w:name="_Toc56070134"/>
      <w:bookmarkStart w:id="512" w:name="_Toc3518"/>
      <w:r>
        <w:rPr>
          <w:rFonts w:hint="eastAsia" w:ascii="宋体" w:hAnsi="宋体" w:cs="宋体"/>
          <w:sz w:val="24"/>
          <w:szCs w:val="24"/>
        </w:rPr>
        <w:t>2.监狱企业证明文件（如有）</w:t>
      </w:r>
      <w:bookmarkEnd w:id="509"/>
      <w:bookmarkEnd w:id="510"/>
      <w:bookmarkEnd w:id="511"/>
      <w:bookmarkEnd w:id="512"/>
    </w:p>
    <w:p w14:paraId="23404F96">
      <w:pPr>
        <w:spacing w:line="360" w:lineRule="auto"/>
        <w:ind w:left="420" w:leftChars="200" w:firstLine="480" w:firstLineChars="200"/>
        <w:jc w:val="left"/>
        <w:rPr>
          <w:rFonts w:ascii="宋体" w:hAnsi="宋体" w:cs="宋体"/>
          <w:sz w:val="24"/>
          <w:szCs w:val="24"/>
        </w:rPr>
      </w:pPr>
    </w:p>
    <w:p w14:paraId="5F441B2B">
      <w:pPr>
        <w:spacing w:line="360" w:lineRule="auto"/>
        <w:ind w:firstLine="480" w:firstLineChars="200"/>
        <w:jc w:val="left"/>
        <w:rPr>
          <w:rFonts w:ascii="宋体" w:hAnsi="宋体" w:cs="宋体"/>
          <w:sz w:val="24"/>
          <w:szCs w:val="24"/>
        </w:rPr>
      </w:pPr>
      <w:r>
        <w:rPr>
          <w:rFonts w:hint="eastAsia" w:ascii="宋体" w:hAnsi="宋体" w:cs="宋体"/>
          <w:sz w:val="24"/>
          <w:szCs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208527">
      <w:pPr>
        <w:spacing w:line="360" w:lineRule="auto"/>
        <w:ind w:firstLine="480" w:firstLineChars="200"/>
        <w:jc w:val="left"/>
        <w:rPr>
          <w:rFonts w:ascii="宋体" w:hAnsi="宋体" w:cs="宋体"/>
          <w:sz w:val="24"/>
          <w:szCs w:val="24"/>
        </w:rPr>
      </w:pPr>
      <w:r>
        <w:rPr>
          <w:rFonts w:hint="eastAsia" w:ascii="宋体" w:hAnsi="宋体" w:cs="宋体"/>
          <w:sz w:val="24"/>
          <w:szCs w:val="20"/>
        </w:rPr>
        <w:t>监狱企业参加政府采购活动时，应当提供由省级以上监狱管理局、戒毒管理局（含新疆生产建设兵团）出具的属于监狱企业的证明文件。</w:t>
      </w:r>
    </w:p>
    <w:p w14:paraId="7A94611A">
      <w:pPr>
        <w:spacing w:line="360" w:lineRule="auto"/>
        <w:ind w:left="420" w:leftChars="200"/>
        <w:rPr>
          <w:rFonts w:ascii="宋体" w:hAnsi="宋体" w:cs="宋体"/>
          <w:kern w:val="0"/>
          <w:sz w:val="24"/>
          <w:szCs w:val="24"/>
        </w:rPr>
      </w:pPr>
    </w:p>
    <w:p w14:paraId="0F83A8BE">
      <w:pPr>
        <w:widowControl/>
        <w:shd w:val="clear" w:color="auto" w:fill="FFFFFF"/>
        <w:spacing w:line="360" w:lineRule="auto"/>
        <w:ind w:left="420" w:leftChars="200" w:firstLine="480"/>
        <w:jc w:val="left"/>
        <w:rPr>
          <w:rFonts w:ascii="宋体" w:hAnsi="宋体" w:cs="宋体"/>
          <w:kern w:val="0"/>
          <w:sz w:val="24"/>
          <w:szCs w:val="24"/>
        </w:rPr>
      </w:pPr>
    </w:p>
    <w:p w14:paraId="5BA25CA3">
      <w:pPr>
        <w:pStyle w:val="12"/>
        <w:spacing w:line="360" w:lineRule="auto"/>
        <w:ind w:left="420" w:leftChars="200"/>
        <w:rPr>
          <w:rFonts w:ascii="宋体" w:hAnsi="宋体" w:eastAsia="宋体" w:cs="宋体"/>
          <w:lang w:val="en-US" w:bidi="ar-SA"/>
        </w:rPr>
      </w:pPr>
    </w:p>
    <w:p w14:paraId="1B3FCFBE">
      <w:pPr>
        <w:pStyle w:val="12"/>
        <w:spacing w:line="360" w:lineRule="auto"/>
        <w:ind w:left="420" w:leftChars="200"/>
        <w:rPr>
          <w:rFonts w:ascii="宋体" w:hAnsi="宋体" w:eastAsia="宋体" w:cs="宋体"/>
          <w:lang w:val="en-US" w:bidi="ar-SA"/>
        </w:rPr>
      </w:pPr>
    </w:p>
    <w:p w14:paraId="2AEF4419">
      <w:pPr>
        <w:widowControl/>
        <w:shd w:val="clear" w:color="auto" w:fill="FFFFFF"/>
        <w:spacing w:line="360" w:lineRule="auto"/>
        <w:ind w:firstLine="480"/>
        <w:jc w:val="left"/>
        <w:rPr>
          <w:rFonts w:ascii="宋体" w:hAnsi="宋体" w:cs="宋体"/>
          <w:b/>
          <w:bCs/>
          <w:kern w:val="0"/>
          <w:sz w:val="24"/>
          <w:szCs w:val="24"/>
        </w:rPr>
      </w:pPr>
      <w:r>
        <w:rPr>
          <w:rFonts w:hint="eastAsia" w:ascii="宋体" w:hAnsi="宋体" w:cs="宋体"/>
          <w:b/>
          <w:bCs/>
          <w:kern w:val="0"/>
          <w:sz w:val="24"/>
          <w:szCs w:val="24"/>
        </w:rPr>
        <w:t>注：如不是监狱企业</w:t>
      </w:r>
      <w:r>
        <w:rPr>
          <w:rFonts w:hint="eastAsia" w:ascii="宋体" w:hAnsi="宋体" w:cs="宋体"/>
          <w:b/>
          <w:bCs/>
          <w:sz w:val="24"/>
          <w:szCs w:val="24"/>
        </w:rPr>
        <w:t>，则无需提供或填写。</w:t>
      </w:r>
    </w:p>
    <w:p w14:paraId="58B3CA0F">
      <w:pPr>
        <w:pStyle w:val="12"/>
        <w:spacing w:line="360" w:lineRule="auto"/>
        <w:ind w:left="420" w:leftChars="200"/>
        <w:rPr>
          <w:rFonts w:ascii="宋体" w:hAnsi="宋体" w:eastAsia="宋体" w:cs="宋体"/>
          <w:lang w:val="en-US" w:bidi="ar-SA"/>
        </w:rPr>
      </w:pPr>
    </w:p>
    <w:p w14:paraId="59A228D8">
      <w:pPr>
        <w:pStyle w:val="12"/>
        <w:spacing w:line="360" w:lineRule="auto"/>
        <w:ind w:left="420" w:leftChars="200"/>
        <w:rPr>
          <w:rFonts w:ascii="宋体" w:hAnsi="宋体" w:eastAsia="宋体" w:cs="宋体"/>
          <w:lang w:val="en-US" w:bidi="ar-SA"/>
        </w:rPr>
      </w:pPr>
    </w:p>
    <w:p w14:paraId="548754C6">
      <w:pPr>
        <w:pStyle w:val="12"/>
        <w:spacing w:line="360" w:lineRule="auto"/>
        <w:ind w:left="420" w:leftChars="200"/>
        <w:rPr>
          <w:rFonts w:ascii="宋体" w:hAnsi="宋体" w:eastAsia="宋体" w:cs="宋体"/>
          <w:lang w:val="en-US" w:bidi="ar-SA"/>
        </w:rPr>
      </w:pPr>
    </w:p>
    <w:p w14:paraId="0517C34E">
      <w:pPr>
        <w:pStyle w:val="12"/>
        <w:spacing w:line="360" w:lineRule="auto"/>
        <w:ind w:left="420" w:leftChars="200"/>
        <w:rPr>
          <w:rFonts w:ascii="宋体" w:hAnsi="宋体" w:eastAsia="宋体" w:cs="宋体"/>
          <w:lang w:val="en-US" w:bidi="ar-SA"/>
        </w:rPr>
      </w:pPr>
    </w:p>
    <w:p w14:paraId="6CF09C4A">
      <w:pPr>
        <w:pStyle w:val="12"/>
        <w:spacing w:line="360" w:lineRule="auto"/>
        <w:ind w:left="420" w:leftChars="200"/>
        <w:rPr>
          <w:rFonts w:ascii="宋体" w:hAnsi="宋体" w:eastAsia="宋体" w:cs="宋体"/>
          <w:lang w:val="en-US" w:bidi="ar-SA"/>
        </w:rPr>
      </w:pPr>
    </w:p>
    <w:p w14:paraId="550FD5A9">
      <w:pPr>
        <w:pStyle w:val="12"/>
        <w:spacing w:line="360" w:lineRule="auto"/>
        <w:ind w:left="420" w:leftChars="200"/>
        <w:rPr>
          <w:rFonts w:ascii="宋体" w:hAnsi="宋体" w:eastAsia="宋体" w:cs="宋体"/>
          <w:lang w:val="en-US" w:bidi="ar-SA"/>
        </w:rPr>
      </w:pPr>
    </w:p>
    <w:p w14:paraId="7ED073A7">
      <w:pPr>
        <w:pStyle w:val="12"/>
        <w:spacing w:line="360" w:lineRule="auto"/>
        <w:ind w:left="420" w:leftChars="200"/>
        <w:rPr>
          <w:rFonts w:ascii="宋体" w:hAnsi="宋体" w:eastAsia="宋体" w:cs="宋体"/>
          <w:lang w:val="en-US" w:bidi="ar-SA"/>
        </w:rPr>
      </w:pPr>
    </w:p>
    <w:p w14:paraId="2729FC4F">
      <w:pPr>
        <w:pStyle w:val="12"/>
        <w:spacing w:line="360" w:lineRule="auto"/>
        <w:ind w:left="420" w:leftChars="200"/>
        <w:rPr>
          <w:rFonts w:ascii="宋体" w:hAnsi="宋体" w:eastAsia="宋体" w:cs="宋体"/>
          <w:lang w:val="en-US" w:bidi="ar-SA"/>
        </w:rPr>
      </w:pPr>
    </w:p>
    <w:p w14:paraId="28FB5EE3">
      <w:pPr>
        <w:pStyle w:val="12"/>
        <w:spacing w:line="360" w:lineRule="auto"/>
        <w:ind w:left="420" w:leftChars="200"/>
        <w:rPr>
          <w:rFonts w:ascii="宋体" w:hAnsi="宋体" w:eastAsia="宋体" w:cs="宋体"/>
          <w:lang w:val="en-US" w:bidi="ar-SA"/>
        </w:rPr>
      </w:pPr>
    </w:p>
    <w:p w14:paraId="7664715B">
      <w:pPr>
        <w:pStyle w:val="12"/>
        <w:spacing w:line="360" w:lineRule="auto"/>
        <w:ind w:left="420" w:leftChars="200"/>
        <w:rPr>
          <w:rFonts w:ascii="宋体" w:hAnsi="宋体" w:eastAsia="宋体" w:cs="宋体"/>
          <w:lang w:val="en-US" w:bidi="ar-SA"/>
        </w:rPr>
      </w:pPr>
    </w:p>
    <w:p w14:paraId="0454BC28">
      <w:pPr>
        <w:pStyle w:val="12"/>
        <w:spacing w:line="360" w:lineRule="auto"/>
        <w:ind w:left="420" w:leftChars="200"/>
        <w:rPr>
          <w:rFonts w:ascii="宋体" w:hAnsi="宋体" w:eastAsia="宋体" w:cs="宋体"/>
          <w:lang w:val="en-US" w:bidi="ar-SA"/>
        </w:rPr>
      </w:pPr>
    </w:p>
    <w:p w14:paraId="7A1F1D89">
      <w:pPr>
        <w:pStyle w:val="12"/>
        <w:spacing w:line="360" w:lineRule="auto"/>
        <w:ind w:left="420" w:leftChars="200"/>
        <w:rPr>
          <w:rFonts w:ascii="宋体" w:hAnsi="宋体" w:eastAsia="宋体" w:cs="宋体"/>
          <w:lang w:val="en-US" w:bidi="ar-SA"/>
        </w:rPr>
      </w:pPr>
    </w:p>
    <w:p w14:paraId="2FE42FB3">
      <w:pPr>
        <w:pStyle w:val="12"/>
        <w:spacing w:line="360" w:lineRule="auto"/>
        <w:ind w:left="420" w:leftChars="200"/>
        <w:rPr>
          <w:rFonts w:ascii="宋体" w:hAnsi="宋体" w:eastAsia="宋体" w:cs="宋体"/>
          <w:lang w:val="en-US" w:bidi="ar-SA"/>
        </w:rPr>
      </w:pPr>
    </w:p>
    <w:p w14:paraId="320CEBE6">
      <w:pPr>
        <w:pStyle w:val="12"/>
        <w:spacing w:line="360" w:lineRule="auto"/>
        <w:ind w:left="420" w:leftChars="200"/>
        <w:rPr>
          <w:rFonts w:ascii="宋体" w:hAnsi="宋体" w:eastAsia="宋体" w:cs="宋体"/>
          <w:lang w:val="en-US" w:bidi="ar-SA"/>
        </w:rPr>
      </w:pPr>
    </w:p>
    <w:p w14:paraId="1717496B">
      <w:pPr>
        <w:widowControl/>
        <w:shd w:val="clear" w:color="auto" w:fill="FFFFFF"/>
        <w:spacing w:line="360" w:lineRule="auto"/>
        <w:jc w:val="left"/>
        <w:rPr>
          <w:rFonts w:ascii="宋体" w:hAnsi="宋体" w:cs="宋体"/>
          <w:b/>
          <w:bCs/>
          <w:kern w:val="0"/>
          <w:sz w:val="24"/>
          <w:szCs w:val="24"/>
        </w:rPr>
      </w:pPr>
    </w:p>
    <w:p w14:paraId="5DBA019F">
      <w:pPr>
        <w:widowControl/>
        <w:shd w:val="clear" w:color="auto" w:fill="FFFFFF"/>
        <w:spacing w:line="360" w:lineRule="auto"/>
        <w:ind w:firstLine="480"/>
        <w:jc w:val="left"/>
        <w:rPr>
          <w:rFonts w:ascii="宋体" w:hAnsi="宋体" w:cs="宋体"/>
          <w:kern w:val="0"/>
          <w:sz w:val="24"/>
          <w:szCs w:val="24"/>
        </w:rPr>
      </w:pPr>
    </w:p>
    <w:bookmarkEnd w:id="508"/>
    <w:p w14:paraId="22AEB4D6">
      <w:pPr>
        <w:pStyle w:val="4"/>
        <w:spacing w:before="0" w:after="0" w:line="360" w:lineRule="auto"/>
        <w:ind w:left="420" w:leftChars="200"/>
        <w:jc w:val="center"/>
        <w:rPr>
          <w:rFonts w:ascii="宋体" w:hAnsi="宋体" w:cs="宋体"/>
          <w:sz w:val="24"/>
          <w:szCs w:val="24"/>
        </w:rPr>
      </w:pPr>
      <w:r>
        <w:rPr>
          <w:rFonts w:hint="eastAsia" w:ascii="宋体" w:hAnsi="宋体" w:cs="宋体"/>
          <w:sz w:val="24"/>
          <w:szCs w:val="24"/>
        </w:rPr>
        <w:t>3.残疾人福利性单位声明函</w:t>
      </w:r>
      <w:bookmarkEnd w:id="502"/>
      <w:bookmarkEnd w:id="503"/>
      <w:bookmarkEnd w:id="504"/>
      <w:bookmarkStart w:id="513" w:name="_Hlk57461325"/>
      <w:r>
        <w:rPr>
          <w:rFonts w:hint="eastAsia" w:ascii="宋体" w:hAnsi="宋体" w:cs="宋体"/>
          <w:sz w:val="24"/>
          <w:szCs w:val="24"/>
        </w:rPr>
        <w:t>（如有）</w:t>
      </w:r>
    </w:p>
    <w:p w14:paraId="7C975AC1">
      <w:pPr>
        <w:pStyle w:val="28"/>
        <w:shd w:val="clear" w:color="auto" w:fill="FFFFFF"/>
        <w:spacing w:before="0" w:beforeAutospacing="0" w:after="0" w:afterAutospacing="0" w:line="360" w:lineRule="auto"/>
        <w:ind w:firstLine="480" w:firstLineChars="200"/>
        <w:rPr>
          <w:rFonts w:ascii="宋体" w:hAnsi="宋体" w:cs="宋体"/>
        </w:rPr>
      </w:pPr>
      <w:r>
        <w:rPr>
          <w:rFonts w:hint="eastAsia" w:ascii="宋体" w:hAnsi="宋体" w:cs="宋体"/>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B70166">
      <w:pPr>
        <w:pStyle w:val="28"/>
        <w:shd w:val="clear" w:color="auto" w:fill="FFFFFF"/>
        <w:spacing w:before="0" w:beforeAutospacing="0" w:after="0" w:afterAutospacing="0" w:line="360" w:lineRule="auto"/>
        <w:ind w:firstLine="480" w:firstLineChars="200"/>
        <w:rPr>
          <w:rFonts w:ascii="宋体" w:hAnsi="宋体" w:cs="宋体"/>
        </w:rPr>
      </w:pPr>
      <w:r>
        <w:rPr>
          <w:rFonts w:hint="eastAsia" w:ascii="宋体" w:hAnsi="宋体" w:cs="宋体"/>
        </w:rPr>
        <w:t>本单位对上述声明的真实性负责。如有虚假，将依法承担相应责任。</w:t>
      </w:r>
    </w:p>
    <w:p w14:paraId="73ABC2DC">
      <w:pPr>
        <w:pStyle w:val="28"/>
        <w:shd w:val="clear" w:color="auto" w:fill="FFFFFF"/>
        <w:spacing w:before="0" w:beforeAutospacing="0" w:after="0" w:afterAutospacing="0" w:line="360" w:lineRule="auto"/>
        <w:ind w:firstLine="480" w:firstLineChars="200"/>
        <w:rPr>
          <w:rFonts w:ascii="宋体" w:hAnsi="宋体" w:cs="宋体"/>
        </w:rPr>
      </w:pPr>
    </w:p>
    <w:p w14:paraId="22F77550">
      <w:pPr>
        <w:pStyle w:val="28"/>
        <w:shd w:val="clear" w:color="auto" w:fill="FFFFFF"/>
        <w:spacing w:before="0" w:beforeAutospacing="0" w:after="0" w:afterAutospacing="0" w:line="360" w:lineRule="auto"/>
        <w:ind w:firstLine="480" w:firstLineChars="200"/>
        <w:rPr>
          <w:rFonts w:ascii="宋体" w:hAnsi="宋体" w:cs="宋体"/>
        </w:rPr>
      </w:pPr>
    </w:p>
    <w:p w14:paraId="322F2A78">
      <w:pPr>
        <w:pStyle w:val="28"/>
        <w:shd w:val="clear" w:color="auto" w:fill="FFFFFF"/>
        <w:spacing w:before="0" w:beforeAutospacing="0" w:after="0" w:afterAutospacing="0" w:line="360" w:lineRule="auto"/>
        <w:ind w:firstLine="480" w:firstLineChars="200"/>
        <w:rPr>
          <w:rFonts w:ascii="宋体" w:hAnsi="宋体" w:cs="宋体"/>
        </w:rPr>
      </w:pPr>
      <w:r>
        <w:rPr>
          <w:rFonts w:hint="eastAsia" w:ascii="宋体" w:hAnsi="宋体" w:cs="宋体"/>
        </w:rPr>
        <w:t>单位名称（盖章）：</w:t>
      </w:r>
    </w:p>
    <w:p w14:paraId="0E1B61BE">
      <w:pPr>
        <w:pStyle w:val="28"/>
        <w:shd w:val="clear" w:color="auto" w:fill="FFFFFF"/>
        <w:spacing w:before="0" w:beforeAutospacing="0" w:after="0" w:afterAutospacing="0" w:line="360" w:lineRule="auto"/>
        <w:ind w:firstLine="480" w:firstLineChars="200"/>
        <w:rPr>
          <w:rFonts w:ascii="宋体" w:hAnsi="宋体" w:cs="宋体"/>
        </w:rPr>
      </w:pPr>
      <w:r>
        <w:rPr>
          <w:rFonts w:hint="eastAsia" w:ascii="宋体" w:hAnsi="宋体" w:cs="宋体"/>
        </w:rPr>
        <w:t>日期：</w:t>
      </w:r>
    </w:p>
    <w:p w14:paraId="38A27748">
      <w:pPr>
        <w:spacing w:line="360" w:lineRule="auto"/>
        <w:ind w:left="420" w:leftChars="200"/>
        <w:rPr>
          <w:rFonts w:ascii="宋体" w:hAnsi="宋体" w:cs="宋体"/>
        </w:rPr>
      </w:pPr>
    </w:p>
    <w:p w14:paraId="3EAF8A84">
      <w:pPr>
        <w:spacing w:line="360" w:lineRule="auto"/>
        <w:ind w:left="420" w:leftChars="200"/>
        <w:rPr>
          <w:rFonts w:ascii="宋体" w:hAnsi="宋体" w:cs="宋体"/>
        </w:rPr>
      </w:pPr>
    </w:p>
    <w:bookmarkEnd w:id="513"/>
    <w:p w14:paraId="27A5C0D6">
      <w:pPr>
        <w:widowControl/>
        <w:shd w:val="clear" w:color="auto" w:fill="FFFFFF"/>
        <w:spacing w:line="360" w:lineRule="auto"/>
        <w:ind w:left="420" w:leftChars="200" w:firstLine="480"/>
        <w:jc w:val="left"/>
        <w:rPr>
          <w:rFonts w:ascii="宋体" w:hAnsi="宋体" w:cs="宋体"/>
          <w:b/>
          <w:bCs/>
          <w:kern w:val="0"/>
          <w:sz w:val="24"/>
          <w:szCs w:val="24"/>
        </w:rPr>
      </w:pPr>
      <w:r>
        <w:rPr>
          <w:rFonts w:hint="eastAsia" w:ascii="宋体" w:hAnsi="宋体" w:cs="宋体"/>
          <w:b/>
          <w:bCs/>
          <w:kern w:val="0"/>
          <w:sz w:val="24"/>
          <w:szCs w:val="24"/>
        </w:rPr>
        <w:t xml:space="preserve">注： </w:t>
      </w:r>
    </w:p>
    <w:p w14:paraId="153441C8">
      <w:pPr>
        <w:widowControl/>
        <w:shd w:val="clear" w:color="auto" w:fill="FFFFFF"/>
        <w:spacing w:line="360" w:lineRule="auto"/>
        <w:ind w:left="420" w:leftChars="200" w:firstLine="480"/>
        <w:jc w:val="left"/>
        <w:rPr>
          <w:rFonts w:ascii="宋体" w:hAnsi="宋体" w:cs="宋体"/>
          <w:b/>
          <w:bCs/>
          <w:kern w:val="0"/>
          <w:sz w:val="24"/>
          <w:szCs w:val="24"/>
        </w:rPr>
      </w:pPr>
      <w:r>
        <w:rPr>
          <w:rFonts w:hint="eastAsia" w:ascii="宋体" w:hAnsi="宋体" w:cs="宋体"/>
          <w:b/>
          <w:bCs/>
          <w:kern w:val="0"/>
          <w:sz w:val="24"/>
          <w:szCs w:val="24"/>
        </w:rPr>
        <w:t>1、投标人若非上述企业，则不需提供此附件</w:t>
      </w:r>
    </w:p>
    <w:p w14:paraId="5A59FD39">
      <w:pPr>
        <w:widowControl/>
        <w:shd w:val="clear" w:color="auto" w:fill="FFFFFF"/>
        <w:spacing w:line="360" w:lineRule="auto"/>
        <w:ind w:left="420" w:leftChars="200" w:firstLine="480"/>
        <w:jc w:val="left"/>
        <w:rPr>
          <w:rFonts w:ascii="宋体" w:hAnsi="宋体" w:cs="宋体"/>
          <w:b/>
          <w:bCs/>
          <w:kern w:val="0"/>
          <w:sz w:val="24"/>
          <w:szCs w:val="24"/>
        </w:rPr>
      </w:pPr>
      <w:r>
        <w:rPr>
          <w:rFonts w:hint="eastAsia" w:ascii="宋体" w:hAnsi="宋体" w:cs="宋体"/>
          <w:b/>
          <w:bCs/>
          <w:kern w:val="0"/>
          <w:sz w:val="24"/>
          <w:szCs w:val="24"/>
        </w:rPr>
        <w:t>2、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55D46EA5">
      <w:pPr>
        <w:pStyle w:val="55"/>
        <w:rPr>
          <w:rFonts w:hAnsi="宋体"/>
          <w:color w:val="auto"/>
        </w:rPr>
      </w:pPr>
    </w:p>
    <w:sectPr>
      <w:headerReference r:id="rId12" w:type="default"/>
      <w:footerReference r:id="rId13" w:type="default"/>
      <w:pgSz w:w="11906" w:h="16838"/>
      <w:pgMar w:top="1440" w:right="1247" w:bottom="1440" w:left="1247" w:header="851" w:footer="992" w:gutter="0"/>
      <w:pgNumType w:chapStyle="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Yu Mincho Light">
    <w:altName w:val="Yu Gothic"/>
    <w:panose1 w:val="00000000000000000000"/>
    <w:charset w:val="80"/>
    <w:family w:val="roman"/>
    <w:pitch w:val="default"/>
    <w:sig w:usb0="00000000" w:usb1="00000000" w:usb2="00000012" w:usb3="00000000" w:csb0="0002009F" w:csb1="00000000"/>
  </w:font>
  <w:font w:name="Yu Gothic">
    <w:panose1 w:val="020B04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MS PMincho">
    <w:altName w:val="Yu Gothic UI"/>
    <w:panose1 w:val="02020600040205080304"/>
    <w:charset w:val="80"/>
    <w:family w:val="roma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0000012" w:usb3="00000000" w:csb0="0002009F"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8F9B4">
    <w:pPr>
      <w:pStyle w:val="21"/>
      <w:jc w:val="center"/>
    </w:pPr>
    <w:r>
      <w:fldChar w:fldCharType="begin"/>
    </w:r>
    <w:r>
      <w:instrText xml:space="preserve">PAGE   \* MERGEFORMAT</w:instrText>
    </w:r>
    <w:r>
      <w:fldChar w:fldCharType="separate"/>
    </w:r>
    <w:r>
      <w:rPr>
        <w:lang w:val="zh-CN"/>
      </w:rPr>
      <w:t>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B9AC4">
    <w:pPr>
      <w:pStyle w:val="2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B8C27">
    <w:pPr>
      <w:pStyle w:val="21"/>
      <w:ind w:firstLine="4680" w:firstLineChars="2600"/>
    </w:pPr>
    <w:r>
      <w:fldChar w:fldCharType="begin"/>
    </w:r>
    <w:r>
      <w:instrText xml:space="preserve">PAGE   \* MERGEFORMAT</w:instrText>
    </w:r>
    <w:r>
      <w:fldChar w:fldCharType="separate"/>
    </w:r>
    <w:r>
      <w:rPr>
        <w:lang w:val="zh-CN"/>
      </w:rPr>
      <w:t>68</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2F001">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52D96C">
                          <w:pPr>
                            <w:pStyle w:val="21"/>
                            <w:jc w:val="center"/>
                          </w:pPr>
                          <w:r>
                            <w:fldChar w:fldCharType="begin"/>
                          </w:r>
                          <w:r>
                            <w:instrText xml:space="preserve">PAGE   \* MERGEFORMAT</w:instrText>
                          </w:r>
                          <w:r>
                            <w:fldChar w:fldCharType="separate"/>
                          </w:r>
                          <w:r>
                            <w:rPr>
                              <w:lang w:val="zh-CN"/>
                            </w:rPr>
                            <w:t>72</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7B52D96C">
                    <w:pPr>
                      <w:pStyle w:val="21"/>
                      <w:jc w:val="center"/>
                    </w:pPr>
                    <w:r>
                      <w:fldChar w:fldCharType="begin"/>
                    </w:r>
                    <w:r>
                      <w:instrText xml:space="preserve">PAGE   \* MERGEFORMAT</w:instrText>
                    </w:r>
                    <w:r>
                      <w:fldChar w:fldCharType="separate"/>
                    </w:r>
                    <w:r>
                      <w:rPr>
                        <w:lang w:val="zh-CN"/>
                      </w:rPr>
                      <w:t>72</w:t>
                    </w:r>
                    <w:r>
                      <w:rPr>
                        <w:lang w:val="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378BD">
    <w:pPr>
      <w:pStyle w:val="2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992E2BC">
                          <w:pPr>
                            <w:pStyle w:val="21"/>
                            <w:jc w:val="center"/>
                          </w:pPr>
                          <w:r>
                            <w:fldChar w:fldCharType="begin"/>
                          </w:r>
                          <w:r>
                            <w:instrText xml:space="preserve"> PAGE   \* MERGEFORMAT </w:instrText>
                          </w:r>
                          <w:r>
                            <w:fldChar w:fldCharType="separate"/>
                          </w:r>
                          <w:r>
                            <w:rPr>
                              <w:lang w:val="zh-CN"/>
                            </w:rPr>
                            <w:t>93</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5992E2BC">
                    <w:pPr>
                      <w:pStyle w:val="21"/>
                      <w:jc w:val="center"/>
                    </w:pPr>
                    <w:r>
                      <w:fldChar w:fldCharType="begin"/>
                    </w:r>
                    <w:r>
                      <w:instrText xml:space="preserve"> PAGE   \* MERGEFORMAT </w:instrText>
                    </w:r>
                    <w:r>
                      <w:fldChar w:fldCharType="separate"/>
                    </w:r>
                    <w:r>
                      <w:rPr>
                        <w:lang w:val="zh-CN"/>
                      </w:rPr>
                      <w:t>93</w:t>
                    </w:r>
                    <w:r>
                      <w:rPr>
                        <w:lang w:val="zh-CN"/>
                      </w:rPr>
                      <w:fldChar w:fldCharType="end"/>
                    </w:r>
                  </w:p>
                </w:txbxContent>
              </v:textbox>
            </v:shape>
          </w:pict>
        </mc:Fallback>
      </mc:AlternateContent>
    </w:r>
    <w:r>
      <w:rPr>
        <w:rFonts w:hint="eastAsia"/>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097D8">
    <w:pPr>
      <w:pStyle w:val="21"/>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955BE">
    <w:pPr>
      <w:pStyle w:val="21"/>
      <w:jc w:val="center"/>
    </w:pPr>
    <w:r>
      <w:fldChar w:fldCharType="begin"/>
    </w:r>
    <w:r>
      <w:instrText xml:space="preserve">PAGE   \* MERGEFORMAT</w:instrText>
    </w:r>
    <w:r>
      <w:fldChar w:fldCharType="separate"/>
    </w:r>
    <w:r>
      <w:rPr>
        <w:lang w:val="zh-CN"/>
      </w:rPr>
      <w:t>120</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61520">
    <w:pPr>
      <w:pStyle w:val="22"/>
      <w:jc w:val="left"/>
      <w:rPr>
        <w:rFonts w:ascii="宋体" w:hAnsi="宋体"/>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AC66F">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EAB53">
    <w:pPr>
      <w:pStyle w:val="22"/>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A658B">
    <w:pPr>
      <w:pStyle w:val="22"/>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FB265"/>
    <w:multiLevelType w:val="singleLevel"/>
    <w:tmpl w:val="807FB265"/>
    <w:lvl w:ilvl="0" w:tentative="0">
      <w:start w:val="1"/>
      <w:numFmt w:val="decimal"/>
      <w:suff w:val="nothing"/>
      <w:lvlText w:val="%1、"/>
      <w:lvlJc w:val="left"/>
    </w:lvl>
  </w:abstractNum>
  <w:abstractNum w:abstractNumId="1">
    <w:nsid w:val="80B97BDF"/>
    <w:multiLevelType w:val="singleLevel"/>
    <w:tmpl w:val="80B97BDF"/>
    <w:lvl w:ilvl="0" w:tentative="0">
      <w:start w:val="1"/>
      <w:numFmt w:val="decimal"/>
      <w:suff w:val="nothing"/>
      <w:lvlText w:val="%1、"/>
      <w:lvlJc w:val="left"/>
    </w:lvl>
  </w:abstractNum>
  <w:abstractNum w:abstractNumId="2">
    <w:nsid w:val="8189B317"/>
    <w:multiLevelType w:val="singleLevel"/>
    <w:tmpl w:val="8189B317"/>
    <w:lvl w:ilvl="0" w:tentative="0">
      <w:start w:val="1"/>
      <w:numFmt w:val="decimal"/>
      <w:suff w:val="nothing"/>
      <w:lvlText w:val="%1、"/>
      <w:lvlJc w:val="left"/>
    </w:lvl>
  </w:abstractNum>
  <w:abstractNum w:abstractNumId="3">
    <w:nsid w:val="81F29CA4"/>
    <w:multiLevelType w:val="singleLevel"/>
    <w:tmpl w:val="81F29CA4"/>
    <w:lvl w:ilvl="0" w:tentative="0">
      <w:start w:val="1"/>
      <w:numFmt w:val="decimal"/>
      <w:suff w:val="nothing"/>
      <w:lvlText w:val="%1、"/>
      <w:lvlJc w:val="left"/>
    </w:lvl>
  </w:abstractNum>
  <w:abstractNum w:abstractNumId="4">
    <w:nsid w:val="82057DBB"/>
    <w:multiLevelType w:val="singleLevel"/>
    <w:tmpl w:val="82057DBB"/>
    <w:lvl w:ilvl="0" w:tentative="0">
      <w:start w:val="1"/>
      <w:numFmt w:val="decimal"/>
      <w:suff w:val="nothing"/>
      <w:lvlText w:val="%1、"/>
      <w:lvlJc w:val="left"/>
    </w:lvl>
  </w:abstractNum>
  <w:abstractNum w:abstractNumId="5">
    <w:nsid w:val="836F140A"/>
    <w:multiLevelType w:val="singleLevel"/>
    <w:tmpl w:val="836F140A"/>
    <w:lvl w:ilvl="0" w:tentative="0">
      <w:start w:val="1"/>
      <w:numFmt w:val="decimal"/>
      <w:suff w:val="nothing"/>
      <w:lvlText w:val="%1、"/>
      <w:lvlJc w:val="left"/>
    </w:lvl>
  </w:abstractNum>
  <w:abstractNum w:abstractNumId="6">
    <w:nsid w:val="83EF3222"/>
    <w:multiLevelType w:val="singleLevel"/>
    <w:tmpl w:val="83EF3222"/>
    <w:lvl w:ilvl="0" w:tentative="0">
      <w:start w:val="1"/>
      <w:numFmt w:val="decimal"/>
      <w:suff w:val="nothing"/>
      <w:lvlText w:val="%1、"/>
      <w:lvlJc w:val="left"/>
    </w:lvl>
  </w:abstractNum>
  <w:abstractNum w:abstractNumId="7">
    <w:nsid w:val="86114875"/>
    <w:multiLevelType w:val="singleLevel"/>
    <w:tmpl w:val="86114875"/>
    <w:lvl w:ilvl="0" w:tentative="0">
      <w:start w:val="1"/>
      <w:numFmt w:val="decimal"/>
      <w:suff w:val="nothing"/>
      <w:lvlText w:val="%1、"/>
      <w:lvlJc w:val="left"/>
    </w:lvl>
  </w:abstractNum>
  <w:abstractNum w:abstractNumId="8">
    <w:nsid w:val="8614DFB1"/>
    <w:multiLevelType w:val="singleLevel"/>
    <w:tmpl w:val="8614DFB1"/>
    <w:lvl w:ilvl="0" w:tentative="0">
      <w:start w:val="1"/>
      <w:numFmt w:val="decimal"/>
      <w:suff w:val="nothing"/>
      <w:lvlText w:val="%1、"/>
      <w:lvlJc w:val="left"/>
    </w:lvl>
  </w:abstractNum>
  <w:abstractNum w:abstractNumId="9">
    <w:nsid w:val="86A18BEE"/>
    <w:multiLevelType w:val="singleLevel"/>
    <w:tmpl w:val="86A18BEE"/>
    <w:lvl w:ilvl="0" w:tentative="0">
      <w:start w:val="1"/>
      <w:numFmt w:val="decimal"/>
      <w:suff w:val="nothing"/>
      <w:lvlText w:val="%1、"/>
      <w:lvlJc w:val="left"/>
    </w:lvl>
  </w:abstractNum>
  <w:abstractNum w:abstractNumId="10">
    <w:nsid w:val="87FA03ED"/>
    <w:multiLevelType w:val="singleLevel"/>
    <w:tmpl w:val="87FA03ED"/>
    <w:lvl w:ilvl="0" w:tentative="0">
      <w:start w:val="1"/>
      <w:numFmt w:val="decimal"/>
      <w:suff w:val="nothing"/>
      <w:lvlText w:val="%1、"/>
      <w:lvlJc w:val="left"/>
    </w:lvl>
  </w:abstractNum>
  <w:abstractNum w:abstractNumId="11">
    <w:nsid w:val="8CA0631B"/>
    <w:multiLevelType w:val="singleLevel"/>
    <w:tmpl w:val="8CA0631B"/>
    <w:lvl w:ilvl="0" w:tentative="0">
      <w:start w:val="1"/>
      <w:numFmt w:val="decimal"/>
      <w:suff w:val="nothing"/>
      <w:lvlText w:val="%1、"/>
      <w:lvlJc w:val="left"/>
    </w:lvl>
  </w:abstractNum>
  <w:abstractNum w:abstractNumId="12">
    <w:nsid w:val="8D81AB47"/>
    <w:multiLevelType w:val="singleLevel"/>
    <w:tmpl w:val="8D81AB47"/>
    <w:lvl w:ilvl="0" w:tentative="0">
      <w:start w:val="1"/>
      <w:numFmt w:val="decimal"/>
      <w:suff w:val="nothing"/>
      <w:lvlText w:val="%1、"/>
      <w:lvlJc w:val="left"/>
    </w:lvl>
  </w:abstractNum>
  <w:abstractNum w:abstractNumId="13">
    <w:nsid w:val="8E8D7524"/>
    <w:multiLevelType w:val="singleLevel"/>
    <w:tmpl w:val="8E8D7524"/>
    <w:lvl w:ilvl="0" w:tentative="0">
      <w:start w:val="1"/>
      <w:numFmt w:val="decimal"/>
      <w:suff w:val="nothing"/>
      <w:lvlText w:val="%1、"/>
      <w:lvlJc w:val="left"/>
    </w:lvl>
  </w:abstractNum>
  <w:abstractNum w:abstractNumId="14">
    <w:nsid w:val="8EC15E66"/>
    <w:multiLevelType w:val="singleLevel"/>
    <w:tmpl w:val="8EC15E66"/>
    <w:lvl w:ilvl="0" w:tentative="0">
      <w:start w:val="1"/>
      <w:numFmt w:val="decimal"/>
      <w:suff w:val="nothing"/>
      <w:lvlText w:val="%1、"/>
      <w:lvlJc w:val="left"/>
    </w:lvl>
  </w:abstractNum>
  <w:abstractNum w:abstractNumId="15">
    <w:nsid w:val="8F0C4A89"/>
    <w:multiLevelType w:val="singleLevel"/>
    <w:tmpl w:val="8F0C4A89"/>
    <w:lvl w:ilvl="0" w:tentative="0">
      <w:start w:val="1"/>
      <w:numFmt w:val="decimal"/>
      <w:suff w:val="nothing"/>
      <w:lvlText w:val="%1、"/>
      <w:lvlJc w:val="left"/>
    </w:lvl>
  </w:abstractNum>
  <w:abstractNum w:abstractNumId="16">
    <w:nsid w:val="8F8B9D51"/>
    <w:multiLevelType w:val="singleLevel"/>
    <w:tmpl w:val="8F8B9D51"/>
    <w:lvl w:ilvl="0" w:tentative="0">
      <w:start w:val="1"/>
      <w:numFmt w:val="decimal"/>
      <w:suff w:val="nothing"/>
      <w:lvlText w:val="%1、"/>
      <w:lvlJc w:val="left"/>
    </w:lvl>
  </w:abstractNum>
  <w:abstractNum w:abstractNumId="17">
    <w:nsid w:val="903CFB2C"/>
    <w:multiLevelType w:val="singleLevel"/>
    <w:tmpl w:val="903CFB2C"/>
    <w:lvl w:ilvl="0" w:tentative="0">
      <w:start w:val="1"/>
      <w:numFmt w:val="decimal"/>
      <w:suff w:val="nothing"/>
      <w:lvlText w:val="%1、"/>
      <w:lvlJc w:val="left"/>
    </w:lvl>
  </w:abstractNum>
  <w:abstractNum w:abstractNumId="18">
    <w:nsid w:val="9046F392"/>
    <w:multiLevelType w:val="singleLevel"/>
    <w:tmpl w:val="9046F392"/>
    <w:lvl w:ilvl="0" w:tentative="0">
      <w:start w:val="1"/>
      <w:numFmt w:val="decimal"/>
      <w:suff w:val="nothing"/>
      <w:lvlText w:val="%1、"/>
      <w:lvlJc w:val="left"/>
    </w:lvl>
  </w:abstractNum>
  <w:abstractNum w:abstractNumId="19">
    <w:nsid w:val="909C22F7"/>
    <w:multiLevelType w:val="singleLevel"/>
    <w:tmpl w:val="909C22F7"/>
    <w:lvl w:ilvl="0" w:tentative="0">
      <w:start w:val="1"/>
      <w:numFmt w:val="decimal"/>
      <w:suff w:val="nothing"/>
      <w:lvlText w:val="%1、"/>
      <w:lvlJc w:val="left"/>
    </w:lvl>
  </w:abstractNum>
  <w:abstractNum w:abstractNumId="20">
    <w:nsid w:val="91C0F78A"/>
    <w:multiLevelType w:val="singleLevel"/>
    <w:tmpl w:val="91C0F78A"/>
    <w:lvl w:ilvl="0" w:tentative="0">
      <w:start w:val="1"/>
      <w:numFmt w:val="decimal"/>
      <w:suff w:val="nothing"/>
      <w:lvlText w:val="%1、"/>
      <w:lvlJc w:val="left"/>
    </w:lvl>
  </w:abstractNum>
  <w:abstractNum w:abstractNumId="21">
    <w:nsid w:val="91D85FA2"/>
    <w:multiLevelType w:val="singleLevel"/>
    <w:tmpl w:val="91D85FA2"/>
    <w:lvl w:ilvl="0" w:tentative="0">
      <w:start w:val="1"/>
      <w:numFmt w:val="decimal"/>
      <w:suff w:val="nothing"/>
      <w:lvlText w:val="%1、"/>
      <w:lvlJc w:val="left"/>
    </w:lvl>
  </w:abstractNum>
  <w:abstractNum w:abstractNumId="22">
    <w:nsid w:val="9316E2F9"/>
    <w:multiLevelType w:val="singleLevel"/>
    <w:tmpl w:val="9316E2F9"/>
    <w:lvl w:ilvl="0" w:tentative="0">
      <w:start w:val="1"/>
      <w:numFmt w:val="decimal"/>
      <w:suff w:val="nothing"/>
      <w:lvlText w:val="%1、"/>
      <w:lvlJc w:val="left"/>
    </w:lvl>
  </w:abstractNum>
  <w:abstractNum w:abstractNumId="23">
    <w:nsid w:val="93668D07"/>
    <w:multiLevelType w:val="singleLevel"/>
    <w:tmpl w:val="93668D07"/>
    <w:lvl w:ilvl="0" w:tentative="0">
      <w:start w:val="1"/>
      <w:numFmt w:val="decimal"/>
      <w:suff w:val="nothing"/>
      <w:lvlText w:val="%1、"/>
      <w:lvlJc w:val="left"/>
    </w:lvl>
  </w:abstractNum>
  <w:abstractNum w:abstractNumId="24">
    <w:nsid w:val="94AE5EB0"/>
    <w:multiLevelType w:val="singleLevel"/>
    <w:tmpl w:val="94AE5EB0"/>
    <w:lvl w:ilvl="0" w:tentative="0">
      <w:start w:val="1"/>
      <w:numFmt w:val="decimal"/>
      <w:suff w:val="nothing"/>
      <w:lvlText w:val="%1、"/>
      <w:lvlJc w:val="left"/>
    </w:lvl>
  </w:abstractNum>
  <w:abstractNum w:abstractNumId="25">
    <w:nsid w:val="963729A2"/>
    <w:multiLevelType w:val="singleLevel"/>
    <w:tmpl w:val="963729A2"/>
    <w:lvl w:ilvl="0" w:tentative="0">
      <w:start w:val="1"/>
      <w:numFmt w:val="decimal"/>
      <w:suff w:val="nothing"/>
      <w:lvlText w:val="%1、"/>
      <w:lvlJc w:val="left"/>
    </w:lvl>
  </w:abstractNum>
  <w:abstractNum w:abstractNumId="26">
    <w:nsid w:val="9CDE7119"/>
    <w:multiLevelType w:val="singleLevel"/>
    <w:tmpl w:val="9CDE7119"/>
    <w:lvl w:ilvl="0" w:tentative="0">
      <w:start w:val="1"/>
      <w:numFmt w:val="decimal"/>
      <w:suff w:val="nothing"/>
      <w:lvlText w:val="%1、"/>
      <w:lvlJc w:val="left"/>
    </w:lvl>
  </w:abstractNum>
  <w:abstractNum w:abstractNumId="27">
    <w:nsid w:val="9D718281"/>
    <w:multiLevelType w:val="singleLevel"/>
    <w:tmpl w:val="9D718281"/>
    <w:lvl w:ilvl="0" w:tentative="0">
      <w:start w:val="1"/>
      <w:numFmt w:val="decimal"/>
      <w:suff w:val="nothing"/>
      <w:lvlText w:val="%1、"/>
      <w:lvlJc w:val="left"/>
    </w:lvl>
  </w:abstractNum>
  <w:abstractNum w:abstractNumId="28">
    <w:nsid w:val="9DE4469A"/>
    <w:multiLevelType w:val="singleLevel"/>
    <w:tmpl w:val="9DE4469A"/>
    <w:lvl w:ilvl="0" w:tentative="0">
      <w:start w:val="1"/>
      <w:numFmt w:val="decimal"/>
      <w:suff w:val="nothing"/>
      <w:lvlText w:val="%1、"/>
      <w:lvlJc w:val="left"/>
    </w:lvl>
  </w:abstractNum>
  <w:abstractNum w:abstractNumId="29">
    <w:nsid w:val="9F03CE43"/>
    <w:multiLevelType w:val="singleLevel"/>
    <w:tmpl w:val="9F03CE43"/>
    <w:lvl w:ilvl="0" w:tentative="0">
      <w:start w:val="1"/>
      <w:numFmt w:val="decimal"/>
      <w:suff w:val="nothing"/>
      <w:lvlText w:val="%1、"/>
      <w:lvlJc w:val="left"/>
    </w:lvl>
  </w:abstractNum>
  <w:abstractNum w:abstractNumId="30">
    <w:nsid w:val="A026A32B"/>
    <w:multiLevelType w:val="singleLevel"/>
    <w:tmpl w:val="A026A32B"/>
    <w:lvl w:ilvl="0" w:tentative="0">
      <w:start w:val="1"/>
      <w:numFmt w:val="decimal"/>
      <w:suff w:val="nothing"/>
      <w:lvlText w:val="%1、"/>
      <w:lvlJc w:val="left"/>
    </w:lvl>
  </w:abstractNum>
  <w:abstractNum w:abstractNumId="31">
    <w:nsid w:val="A0707B51"/>
    <w:multiLevelType w:val="singleLevel"/>
    <w:tmpl w:val="A0707B51"/>
    <w:lvl w:ilvl="0" w:tentative="0">
      <w:start w:val="1"/>
      <w:numFmt w:val="decimal"/>
      <w:suff w:val="nothing"/>
      <w:lvlText w:val="%1、"/>
      <w:lvlJc w:val="left"/>
    </w:lvl>
  </w:abstractNum>
  <w:abstractNum w:abstractNumId="32">
    <w:nsid w:val="A1070FF9"/>
    <w:multiLevelType w:val="singleLevel"/>
    <w:tmpl w:val="A1070FF9"/>
    <w:lvl w:ilvl="0" w:tentative="0">
      <w:start w:val="1"/>
      <w:numFmt w:val="decimal"/>
      <w:suff w:val="nothing"/>
      <w:lvlText w:val="%1、"/>
      <w:lvlJc w:val="left"/>
    </w:lvl>
  </w:abstractNum>
  <w:abstractNum w:abstractNumId="33">
    <w:nsid w:val="A1466203"/>
    <w:multiLevelType w:val="singleLevel"/>
    <w:tmpl w:val="A1466203"/>
    <w:lvl w:ilvl="0" w:tentative="0">
      <w:start w:val="1"/>
      <w:numFmt w:val="decimal"/>
      <w:suff w:val="nothing"/>
      <w:lvlText w:val="%1、"/>
      <w:lvlJc w:val="left"/>
    </w:lvl>
  </w:abstractNum>
  <w:abstractNum w:abstractNumId="34">
    <w:nsid w:val="A20CC111"/>
    <w:multiLevelType w:val="singleLevel"/>
    <w:tmpl w:val="A20CC111"/>
    <w:lvl w:ilvl="0" w:tentative="0">
      <w:start w:val="1"/>
      <w:numFmt w:val="decimal"/>
      <w:suff w:val="nothing"/>
      <w:lvlText w:val="%1、"/>
      <w:lvlJc w:val="left"/>
    </w:lvl>
  </w:abstractNum>
  <w:abstractNum w:abstractNumId="35">
    <w:nsid w:val="A235F8D9"/>
    <w:multiLevelType w:val="singleLevel"/>
    <w:tmpl w:val="A235F8D9"/>
    <w:lvl w:ilvl="0" w:tentative="0">
      <w:start w:val="1"/>
      <w:numFmt w:val="decimal"/>
      <w:suff w:val="nothing"/>
      <w:lvlText w:val="%1、"/>
      <w:lvlJc w:val="left"/>
    </w:lvl>
  </w:abstractNum>
  <w:abstractNum w:abstractNumId="36">
    <w:nsid w:val="A29113A1"/>
    <w:multiLevelType w:val="singleLevel"/>
    <w:tmpl w:val="A29113A1"/>
    <w:lvl w:ilvl="0" w:tentative="0">
      <w:start w:val="1"/>
      <w:numFmt w:val="decimal"/>
      <w:suff w:val="nothing"/>
      <w:lvlText w:val="%1、"/>
      <w:lvlJc w:val="left"/>
    </w:lvl>
  </w:abstractNum>
  <w:abstractNum w:abstractNumId="37">
    <w:nsid w:val="A2B11155"/>
    <w:multiLevelType w:val="singleLevel"/>
    <w:tmpl w:val="A2B11155"/>
    <w:lvl w:ilvl="0" w:tentative="0">
      <w:start w:val="1"/>
      <w:numFmt w:val="decimal"/>
      <w:suff w:val="nothing"/>
      <w:lvlText w:val="%1、"/>
      <w:lvlJc w:val="left"/>
    </w:lvl>
  </w:abstractNum>
  <w:abstractNum w:abstractNumId="38">
    <w:nsid w:val="A3CA1E72"/>
    <w:multiLevelType w:val="singleLevel"/>
    <w:tmpl w:val="A3CA1E72"/>
    <w:lvl w:ilvl="0" w:tentative="0">
      <w:start w:val="1"/>
      <w:numFmt w:val="decimal"/>
      <w:suff w:val="nothing"/>
      <w:lvlText w:val="%1、"/>
      <w:lvlJc w:val="left"/>
    </w:lvl>
  </w:abstractNum>
  <w:abstractNum w:abstractNumId="39">
    <w:nsid w:val="A4E86409"/>
    <w:multiLevelType w:val="singleLevel"/>
    <w:tmpl w:val="A4E86409"/>
    <w:lvl w:ilvl="0" w:tentative="0">
      <w:start w:val="1"/>
      <w:numFmt w:val="decimal"/>
      <w:suff w:val="nothing"/>
      <w:lvlText w:val="%1、"/>
      <w:lvlJc w:val="left"/>
    </w:lvl>
  </w:abstractNum>
  <w:abstractNum w:abstractNumId="40">
    <w:nsid w:val="A4F9DE34"/>
    <w:multiLevelType w:val="singleLevel"/>
    <w:tmpl w:val="A4F9DE34"/>
    <w:lvl w:ilvl="0" w:tentative="0">
      <w:start w:val="1"/>
      <w:numFmt w:val="decimal"/>
      <w:suff w:val="nothing"/>
      <w:lvlText w:val="%1、"/>
      <w:lvlJc w:val="left"/>
    </w:lvl>
  </w:abstractNum>
  <w:abstractNum w:abstractNumId="41">
    <w:nsid w:val="A5DAE2BD"/>
    <w:multiLevelType w:val="singleLevel"/>
    <w:tmpl w:val="A5DAE2BD"/>
    <w:lvl w:ilvl="0" w:tentative="0">
      <w:start w:val="1"/>
      <w:numFmt w:val="decimal"/>
      <w:suff w:val="nothing"/>
      <w:lvlText w:val="%1、"/>
      <w:lvlJc w:val="left"/>
    </w:lvl>
  </w:abstractNum>
  <w:abstractNum w:abstractNumId="42">
    <w:nsid w:val="A6C9BFAE"/>
    <w:multiLevelType w:val="singleLevel"/>
    <w:tmpl w:val="A6C9BFAE"/>
    <w:lvl w:ilvl="0" w:tentative="0">
      <w:start w:val="1"/>
      <w:numFmt w:val="decimal"/>
      <w:suff w:val="nothing"/>
      <w:lvlText w:val="%1、"/>
      <w:lvlJc w:val="left"/>
    </w:lvl>
  </w:abstractNum>
  <w:abstractNum w:abstractNumId="43">
    <w:nsid w:val="A6D1E9A8"/>
    <w:multiLevelType w:val="singleLevel"/>
    <w:tmpl w:val="A6D1E9A8"/>
    <w:lvl w:ilvl="0" w:tentative="0">
      <w:start w:val="1"/>
      <w:numFmt w:val="decimal"/>
      <w:suff w:val="nothing"/>
      <w:lvlText w:val="%1、"/>
      <w:lvlJc w:val="left"/>
    </w:lvl>
  </w:abstractNum>
  <w:abstractNum w:abstractNumId="44">
    <w:nsid w:val="AA40CC3F"/>
    <w:multiLevelType w:val="singleLevel"/>
    <w:tmpl w:val="AA40CC3F"/>
    <w:lvl w:ilvl="0" w:tentative="0">
      <w:start w:val="1"/>
      <w:numFmt w:val="decimal"/>
      <w:suff w:val="nothing"/>
      <w:lvlText w:val="%1、"/>
      <w:lvlJc w:val="left"/>
    </w:lvl>
  </w:abstractNum>
  <w:abstractNum w:abstractNumId="45">
    <w:nsid w:val="AB04F189"/>
    <w:multiLevelType w:val="singleLevel"/>
    <w:tmpl w:val="AB04F189"/>
    <w:lvl w:ilvl="0" w:tentative="0">
      <w:start w:val="1"/>
      <w:numFmt w:val="decimal"/>
      <w:suff w:val="nothing"/>
      <w:lvlText w:val="%1、"/>
      <w:lvlJc w:val="left"/>
    </w:lvl>
  </w:abstractNum>
  <w:abstractNum w:abstractNumId="46">
    <w:nsid w:val="ABFA7EBC"/>
    <w:multiLevelType w:val="singleLevel"/>
    <w:tmpl w:val="ABFA7EBC"/>
    <w:lvl w:ilvl="0" w:tentative="0">
      <w:start w:val="1"/>
      <w:numFmt w:val="decimal"/>
      <w:suff w:val="nothing"/>
      <w:lvlText w:val="%1、"/>
      <w:lvlJc w:val="left"/>
    </w:lvl>
  </w:abstractNum>
  <w:abstractNum w:abstractNumId="47">
    <w:nsid w:val="AC4272BE"/>
    <w:multiLevelType w:val="singleLevel"/>
    <w:tmpl w:val="AC4272BE"/>
    <w:lvl w:ilvl="0" w:tentative="0">
      <w:start w:val="1"/>
      <w:numFmt w:val="decimal"/>
      <w:suff w:val="nothing"/>
      <w:lvlText w:val="%1、"/>
      <w:lvlJc w:val="left"/>
    </w:lvl>
  </w:abstractNum>
  <w:abstractNum w:abstractNumId="48">
    <w:nsid w:val="AD542841"/>
    <w:multiLevelType w:val="singleLevel"/>
    <w:tmpl w:val="AD542841"/>
    <w:lvl w:ilvl="0" w:tentative="0">
      <w:start w:val="1"/>
      <w:numFmt w:val="decimal"/>
      <w:suff w:val="nothing"/>
      <w:lvlText w:val="%1、"/>
      <w:lvlJc w:val="left"/>
    </w:lvl>
  </w:abstractNum>
  <w:abstractNum w:abstractNumId="49">
    <w:nsid w:val="AF288920"/>
    <w:multiLevelType w:val="singleLevel"/>
    <w:tmpl w:val="AF288920"/>
    <w:lvl w:ilvl="0" w:tentative="0">
      <w:start w:val="1"/>
      <w:numFmt w:val="decimal"/>
      <w:suff w:val="nothing"/>
      <w:lvlText w:val="%1、"/>
      <w:lvlJc w:val="left"/>
    </w:lvl>
  </w:abstractNum>
  <w:abstractNum w:abstractNumId="50">
    <w:nsid w:val="B1A5BD3D"/>
    <w:multiLevelType w:val="singleLevel"/>
    <w:tmpl w:val="B1A5BD3D"/>
    <w:lvl w:ilvl="0" w:tentative="0">
      <w:start w:val="1"/>
      <w:numFmt w:val="decimal"/>
      <w:suff w:val="nothing"/>
      <w:lvlText w:val="%1、"/>
      <w:lvlJc w:val="left"/>
    </w:lvl>
  </w:abstractNum>
  <w:abstractNum w:abstractNumId="51">
    <w:nsid w:val="B1BA1CDD"/>
    <w:multiLevelType w:val="singleLevel"/>
    <w:tmpl w:val="B1BA1CDD"/>
    <w:lvl w:ilvl="0" w:tentative="0">
      <w:start w:val="1"/>
      <w:numFmt w:val="decimal"/>
      <w:suff w:val="nothing"/>
      <w:lvlText w:val="%1、"/>
      <w:lvlJc w:val="left"/>
    </w:lvl>
  </w:abstractNum>
  <w:abstractNum w:abstractNumId="52">
    <w:nsid w:val="B39B1769"/>
    <w:multiLevelType w:val="singleLevel"/>
    <w:tmpl w:val="B39B1769"/>
    <w:lvl w:ilvl="0" w:tentative="0">
      <w:start w:val="1"/>
      <w:numFmt w:val="decimal"/>
      <w:suff w:val="nothing"/>
      <w:lvlText w:val="%1、"/>
      <w:lvlJc w:val="left"/>
    </w:lvl>
  </w:abstractNum>
  <w:abstractNum w:abstractNumId="53">
    <w:nsid w:val="B3E775A8"/>
    <w:multiLevelType w:val="singleLevel"/>
    <w:tmpl w:val="B3E775A8"/>
    <w:lvl w:ilvl="0" w:tentative="0">
      <w:start w:val="1"/>
      <w:numFmt w:val="decimal"/>
      <w:suff w:val="nothing"/>
      <w:lvlText w:val="%1、"/>
      <w:lvlJc w:val="left"/>
    </w:lvl>
  </w:abstractNum>
  <w:abstractNum w:abstractNumId="54">
    <w:nsid w:val="B51CA0F1"/>
    <w:multiLevelType w:val="singleLevel"/>
    <w:tmpl w:val="B51CA0F1"/>
    <w:lvl w:ilvl="0" w:tentative="0">
      <w:start w:val="1"/>
      <w:numFmt w:val="decimal"/>
      <w:suff w:val="nothing"/>
      <w:lvlText w:val="%1、"/>
      <w:lvlJc w:val="left"/>
    </w:lvl>
  </w:abstractNum>
  <w:abstractNum w:abstractNumId="55">
    <w:nsid w:val="B64A7454"/>
    <w:multiLevelType w:val="singleLevel"/>
    <w:tmpl w:val="B64A7454"/>
    <w:lvl w:ilvl="0" w:tentative="0">
      <w:start w:val="1"/>
      <w:numFmt w:val="decimal"/>
      <w:suff w:val="nothing"/>
      <w:lvlText w:val="%1、"/>
      <w:lvlJc w:val="left"/>
    </w:lvl>
  </w:abstractNum>
  <w:abstractNum w:abstractNumId="56">
    <w:nsid w:val="B7915EBE"/>
    <w:multiLevelType w:val="singleLevel"/>
    <w:tmpl w:val="B7915EBE"/>
    <w:lvl w:ilvl="0" w:tentative="0">
      <w:start w:val="1"/>
      <w:numFmt w:val="decimal"/>
      <w:suff w:val="nothing"/>
      <w:lvlText w:val="%1、"/>
      <w:lvlJc w:val="left"/>
    </w:lvl>
  </w:abstractNum>
  <w:abstractNum w:abstractNumId="57">
    <w:nsid w:val="B84947F1"/>
    <w:multiLevelType w:val="singleLevel"/>
    <w:tmpl w:val="B84947F1"/>
    <w:lvl w:ilvl="0" w:tentative="0">
      <w:start w:val="1"/>
      <w:numFmt w:val="decimal"/>
      <w:suff w:val="nothing"/>
      <w:lvlText w:val="%1、"/>
      <w:lvlJc w:val="left"/>
    </w:lvl>
  </w:abstractNum>
  <w:abstractNum w:abstractNumId="58">
    <w:nsid w:val="B8857A2B"/>
    <w:multiLevelType w:val="singleLevel"/>
    <w:tmpl w:val="B8857A2B"/>
    <w:lvl w:ilvl="0" w:tentative="0">
      <w:start w:val="1"/>
      <w:numFmt w:val="decimal"/>
      <w:suff w:val="nothing"/>
      <w:lvlText w:val="%1、"/>
      <w:lvlJc w:val="left"/>
    </w:lvl>
  </w:abstractNum>
  <w:abstractNum w:abstractNumId="59">
    <w:nsid w:val="B91AB40B"/>
    <w:multiLevelType w:val="singleLevel"/>
    <w:tmpl w:val="B91AB40B"/>
    <w:lvl w:ilvl="0" w:tentative="0">
      <w:start w:val="1"/>
      <w:numFmt w:val="decimal"/>
      <w:suff w:val="nothing"/>
      <w:lvlText w:val="%1、"/>
      <w:lvlJc w:val="left"/>
    </w:lvl>
  </w:abstractNum>
  <w:abstractNum w:abstractNumId="60">
    <w:nsid w:val="B9809D53"/>
    <w:multiLevelType w:val="singleLevel"/>
    <w:tmpl w:val="B9809D53"/>
    <w:lvl w:ilvl="0" w:tentative="0">
      <w:start w:val="1"/>
      <w:numFmt w:val="decimal"/>
      <w:suff w:val="nothing"/>
      <w:lvlText w:val="%1、"/>
      <w:lvlJc w:val="left"/>
    </w:lvl>
  </w:abstractNum>
  <w:abstractNum w:abstractNumId="61">
    <w:nsid w:val="B9829532"/>
    <w:multiLevelType w:val="singleLevel"/>
    <w:tmpl w:val="B9829532"/>
    <w:lvl w:ilvl="0" w:tentative="0">
      <w:start w:val="1"/>
      <w:numFmt w:val="decimal"/>
      <w:suff w:val="nothing"/>
      <w:lvlText w:val="%1、"/>
      <w:lvlJc w:val="left"/>
    </w:lvl>
  </w:abstractNum>
  <w:abstractNum w:abstractNumId="62">
    <w:nsid w:val="BA2F3473"/>
    <w:multiLevelType w:val="singleLevel"/>
    <w:tmpl w:val="BA2F3473"/>
    <w:lvl w:ilvl="0" w:tentative="0">
      <w:start w:val="1"/>
      <w:numFmt w:val="decimal"/>
      <w:suff w:val="nothing"/>
      <w:lvlText w:val="%1、"/>
      <w:lvlJc w:val="left"/>
    </w:lvl>
  </w:abstractNum>
  <w:abstractNum w:abstractNumId="63">
    <w:nsid w:val="BAC3945A"/>
    <w:multiLevelType w:val="singleLevel"/>
    <w:tmpl w:val="BAC3945A"/>
    <w:lvl w:ilvl="0" w:tentative="0">
      <w:start w:val="1"/>
      <w:numFmt w:val="decimal"/>
      <w:suff w:val="nothing"/>
      <w:lvlText w:val="%1、"/>
      <w:lvlJc w:val="left"/>
    </w:lvl>
  </w:abstractNum>
  <w:abstractNum w:abstractNumId="64">
    <w:nsid w:val="BB19AD88"/>
    <w:multiLevelType w:val="singleLevel"/>
    <w:tmpl w:val="BB19AD88"/>
    <w:lvl w:ilvl="0" w:tentative="0">
      <w:start w:val="1"/>
      <w:numFmt w:val="decimal"/>
      <w:suff w:val="nothing"/>
      <w:lvlText w:val="%1、"/>
      <w:lvlJc w:val="left"/>
    </w:lvl>
  </w:abstractNum>
  <w:abstractNum w:abstractNumId="65">
    <w:nsid w:val="BB365349"/>
    <w:multiLevelType w:val="singleLevel"/>
    <w:tmpl w:val="BB365349"/>
    <w:lvl w:ilvl="0" w:tentative="0">
      <w:start w:val="1"/>
      <w:numFmt w:val="decimal"/>
      <w:suff w:val="nothing"/>
      <w:lvlText w:val="%1、"/>
      <w:lvlJc w:val="left"/>
    </w:lvl>
  </w:abstractNum>
  <w:abstractNum w:abstractNumId="66">
    <w:nsid w:val="BB446341"/>
    <w:multiLevelType w:val="singleLevel"/>
    <w:tmpl w:val="BB446341"/>
    <w:lvl w:ilvl="0" w:tentative="0">
      <w:start w:val="1"/>
      <w:numFmt w:val="decimal"/>
      <w:suff w:val="nothing"/>
      <w:lvlText w:val="%1、"/>
      <w:lvlJc w:val="left"/>
    </w:lvl>
  </w:abstractNum>
  <w:abstractNum w:abstractNumId="67">
    <w:nsid w:val="BBFDA468"/>
    <w:multiLevelType w:val="singleLevel"/>
    <w:tmpl w:val="BBFDA468"/>
    <w:lvl w:ilvl="0" w:tentative="0">
      <w:start w:val="1"/>
      <w:numFmt w:val="decimal"/>
      <w:suff w:val="nothing"/>
      <w:lvlText w:val="%1、"/>
      <w:lvlJc w:val="left"/>
    </w:lvl>
  </w:abstractNum>
  <w:abstractNum w:abstractNumId="68">
    <w:nsid w:val="BC0F2111"/>
    <w:multiLevelType w:val="singleLevel"/>
    <w:tmpl w:val="BC0F2111"/>
    <w:lvl w:ilvl="0" w:tentative="0">
      <w:start w:val="1"/>
      <w:numFmt w:val="decimal"/>
      <w:suff w:val="nothing"/>
      <w:lvlText w:val="%1、"/>
      <w:lvlJc w:val="left"/>
    </w:lvl>
  </w:abstractNum>
  <w:abstractNum w:abstractNumId="69">
    <w:nsid w:val="BCA23C0C"/>
    <w:multiLevelType w:val="singleLevel"/>
    <w:tmpl w:val="BCA23C0C"/>
    <w:lvl w:ilvl="0" w:tentative="0">
      <w:start w:val="1"/>
      <w:numFmt w:val="decimal"/>
      <w:suff w:val="nothing"/>
      <w:lvlText w:val="%1、"/>
      <w:lvlJc w:val="left"/>
    </w:lvl>
  </w:abstractNum>
  <w:abstractNum w:abstractNumId="70">
    <w:nsid w:val="BD0E2648"/>
    <w:multiLevelType w:val="singleLevel"/>
    <w:tmpl w:val="BD0E2648"/>
    <w:lvl w:ilvl="0" w:tentative="0">
      <w:start w:val="1"/>
      <w:numFmt w:val="decimal"/>
      <w:suff w:val="nothing"/>
      <w:lvlText w:val="%1、"/>
      <w:lvlJc w:val="left"/>
    </w:lvl>
  </w:abstractNum>
  <w:abstractNum w:abstractNumId="71">
    <w:nsid w:val="BE2B84EB"/>
    <w:multiLevelType w:val="singleLevel"/>
    <w:tmpl w:val="BE2B84EB"/>
    <w:lvl w:ilvl="0" w:tentative="0">
      <w:start w:val="1"/>
      <w:numFmt w:val="decimal"/>
      <w:suff w:val="nothing"/>
      <w:lvlText w:val="%1、"/>
      <w:lvlJc w:val="left"/>
    </w:lvl>
  </w:abstractNum>
  <w:abstractNum w:abstractNumId="72">
    <w:nsid w:val="BE7117CC"/>
    <w:multiLevelType w:val="singleLevel"/>
    <w:tmpl w:val="BE7117CC"/>
    <w:lvl w:ilvl="0" w:tentative="0">
      <w:start w:val="1"/>
      <w:numFmt w:val="decimal"/>
      <w:suff w:val="nothing"/>
      <w:lvlText w:val="%1、"/>
      <w:lvlJc w:val="left"/>
    </w:lvl>
  </w:abstractNum>
  <w:abstractNum w:abstractNumId="73">
    <w:nsid w:val="BEC90112"/>
    <w:multiLevelType w:val="singleLevel"/>
    <w:tmpl w:val="BEC90112"/>
    <w:lvl w:ilvl="0" w:tentative="0">
      <w:start w:val="1"/>
      <w:numFmt w:val="decimal"/>
      <w:suff w:val="nothing"/>
      <w:lvlText w:val="%1、"/>
      <w:lvlJc w:val="left"/>
    </w:lvl>
  </w:abstractNum>
  <w:abstractNum w:abstractNumId="74">
    <w:nsid w:val="BEE09B87"/>
    <w:multiLevelType w:val="singleLevel"/>
    <w:tmpl w:val="BEE09B87"/>
    <w:lvl w:ilvl="0" w:tentative="0">
      <w:start w:val="1"/>
      <w:numFmt w:val="decimal"/>
      <w:suff w:val="nothing"/>
      <w:lvlText w:val="%1、"/>
      <w:lvlJc w:val="left"/>
    </w:lvl>
  </w:abstractNum>
  <w:abstractNum w:abstractNumId="75">
    <w:nsid w:val="C4B84C0E"/>
    <w:multiLevelType w:val="singleLevel"/>
    <w:tmpl w:val="C4B84C0E"/>
    <w:lvl w:ilvl="0" w:tentative="0">
      <w:start w:val="1"/>
      <w:numFmt w:val="decimal"/>
      <w:suff w:val="nothing"/>
      <w:lvlText w:val="%1、"/>
      <w:lvlJc w:val="left"/>
    </w:lvl>
  </w:abstractNum>
  <w:abstractNum w:abstractNumId="76">
    <w:nsid w:val="C868458A"/>
    <w:multiLevelType w:val="singleLevel"/>
    <w:tmpl w:val="C868458A"/>
    <w:lvl w:ilvl="0" w:tentative="0">
      <w:start w:val="1"/>
      <w:numFmt w:val="decimal"/>
      <w:suff w:val="nothing"/>
      <w:lvlText w:val="%1、"/>
      <w:lvlJc w:val="left"/>
    </w:lvl>
  </w:abstractNum>
  <w:abstractNum w:abstractNumId="77">
    <w:nsid w:val="C89B33BF"/>
    <w:multiLevelType w:val="singleLevel"/>
    <w:tmpl w:val="C89B33BF"/>
    <w:lvl w:ilvl="0" w:tentative="0">
      <w:start w:val="1"/>
      <w:numFmt w:val="decimal"/>
      <w:suff w:val="nothing"/>
      <w:lvlText w:val="%1、"/>
      <w:lvlJc w:val="left"/>
    </w:lvl>
  </w:abstractNum>
  <w:abstractNum w:abstractNumId="78">
    <w:nsid w:val="C8C81932"/>
    <w:multiLevelType w:val="singleLevel"/>
    <w:tmpl w:val="C8C81932"/>
    <w:lvl w:ilvl="0" w:tentative="0">
      <w:start w:val="1"/>
      <w:numFmt w:val="decimal"/>
      <w:lvlText w:val="%1."/>
      <w:lvlJc w:val="left"/>
      <w:pPr>
        <w:tabs>
          <w:tab w:val="left" w:pos="312"/>
        </w:tabs>
      </w:pPr>
    </w:lvl>
  </w:abstractNum>
  <w:abstractNum w:abstractNumId="79">
    <w:nsid w:val="CB78481F"/>
    <w:multiLevelType w:val="singleLevel"/>
    <w:tmpl w:val="CB78481F"/>
    <w:lvl w:ilvl="0" w:tentative="0">
      <w:start w:val="1"/>
      <w:numFmt w:val="decimal"/>
      <w:suff w:val="nothing"/>
      <w:lvlText w:val="%1、"/>
      <w:lvlJc w:val="left"/>
    </w:lvl>
  </w:abstractNum>
  <w:abstractNum w:abstractNumId="80">
    <w:nsid w:val="CBA29065"/>
    <w:multiLevelType w:val="singleLevel"/>
    <w:tmpl w:val="CBA29065"/>
    <w:lvl w:ilvl="0" w:tentative="0">
      <w:start w:val="1"/>
      <w:numFmt w:val="decimal"/>
      <w:suff w:val="nothing"/>
      <w:lvlText w:val="%1、"/>
      <w:lvlJc w:val="left"/>
    </w:lvl>
  </w:abstractNum>
  <w:abstractNum w:abstractNumId="81">
    <w:nsid w:val="CC30F41E"/>
    <w:multiLevelType w:val="singleLevel"/>
    <w:tmpl w:val="CC30F41E"/>
    <w:lvl w:ilvl="0" w:tentative="0">
      <w:start w:val="1"/>
      <w:numFmt w:val="decimal"/>
      <w:suff w:val="nothing"/>
      <w:lvlText w:val="%1、"/>
      <w:lvlJc w:val="left"/>
    </w:lvl>
  </w:abstractNum>
  <w:abstractNum w:abstractNumId="82">
    <w:nsid w:val="CE75678D"/>
    <w:multiLevelType w:val="singleLevel"/>
    <w:tmpl w:val="CE75678D"/>
    <w:lvl w:ilvl="0" w:tentative="0">
      <w:start w:val="1"/>
      <w:numFmt w:val="decimal"/>
      <w:suff w:val="nothing"/>
      <w:lvlText w:val="%1、"/>
      <w:lvlJc w:val="left"/>
    </w:lvl>
  </w:abstractNum>
  <w:abstractNum w:abstractNumId="83">
    <w:nsid w:val="CF418360"/>
    <w:multiLevelType w:val="singleLevel"/>
    <w:tmpl w:val="CF418360"/>
    <w:lvl w:ilvl="0" w:tentative="0">
      <w:start w:val="1"/>
      <w:numFmt w:val="decimal"/>
      <w:suff w:val="nothing"/>
      <w:lvlText w:val="%1、"/>
      <w:lvlJc w:val="left"/>
    </w:lvl>
  </w:abstractNum>
  <w:abstractNum w:abstractNumId="84">
    <w:nsid w:val="D047D6DB"/>
    <w:multiLevelType w:val="singleLevel"/>
    <w:tmpl w:val="D047D6DB"/>
    <w:lvl w:ilvl="0" w:tentative="0">
      <w:start w:val="1"/>
      <w:numFmt w:val="decimal"/>
      <w:suff w:val="nothing"/>
      <w:lvlText w:val="%1、"/>
      <w:lvlJc w:val="left"/>
    </w:lvl>
  </w:abstractNum>
  <w:abstractNum w:abstractNumId="85">
    <w:nsid w:val="D085ABCF"/>
    <w:multiLevelType w:val="singleLevel"/>
    <w:tmpl w:val="D085ABCF"/>
    <w:lvl w:ilvl="0" w:tentative="0">
      <w:start w:val="1"/>
      <w:numFmt w:val="decimal"/>
      <w:suff w:val="nothing"/>
      <w:lvlText w:val="%1、"/>
      <w:lvlJc w:val="left"/>
    </w:lvl>
  </w:abstractNum>
  <w:abstractNum w:abstractNumId="86">
    <w:nsid w:val="D122CFB8"/>
    <w:multiLevelType w:val="singleLevel"/>
    <w:tmpl w:val="D122CFB8"/>
    <w:lvl w:ilvl="0" w:tentative="0">
      <w:start w:val="1"/>
      <w:numFmt w:val="decimal"/>
      <w:suff w:val="nothing"/>
      <w:lvlText w:val="%1、"/>
      <w:lvlJc w:val="left"/>
    </w:lvl>
  </w:abstractNum>
  <w:abstractNum w:abstractNumId="87">
    <w:nsid w:val="D19F4C65"/>
    <w:multiLevelType w:val="singleLevel"/>
    <w:tmpl w:val="D19F4C65"/>
    <w:lvl w:ilvl="0" w:tentative="0">
      <w:start w:val="1"/>
      <w:numFmt w:val="decimal"/>
      <w:suff w:val="nothing"/>
      <w:lvlText w:val="%1、"/>
      <w:lvlJc w:val="left"/>
    </w:lvl>
  </w:abstractNum>
  <w:abstractNum w:abstractNumId="88">
    <w:nsid w:val="D4A765EA"/>
    <w:multiLevelType w:val="singleLevel"/>
    <w:tmpl w:val="D4A765EA"/>
    <w:lvl w:ilvl="0" w:tentative="0">
      <w:start w:val="1"/>
      <w:numFmt w:val="decimal"/>
      <w:suff w:val="nothing"/>
      <w:lvlText w:val="%1、"/>
      <w:lvlJc w:val="left"/>
    </w:lvl>
  </w:abstractNum>
  <w:abstractNum w:abstractNumId="89">
    <w:nsid w:val="D55BB9A2"/>
    <w:multiLevelType w:val="singleLevel"/>
    <w:tmpl w:val="D55BB9A2"/>
    <w:lvl w:ilvl="0" w:tentative="0">
      <w:start w:val="1"/>
      <w:numFmt w:val="decimal"/>
      <w:suff w:val="nothing"/>
      <w:lvlText w:val="%1、"/>
      <w:lvlJc w:val="left"/>
    </w:lvl>
  </w:abstractNum>
  <w:abstractNum w:abstractNumId="90">
    <w:nsid w:val="D6E738B7"/>
    <w:multiLevelType w:val="singleLevel"/>
    <w:tmpl w:val="D6E738B7"/>
    <w:lvl w:ilvl="0" w:tentative="0">
      <w:start w:val="6"/>
      <w:numFmt w:val="chineseCounting"/>
      <w:suff w:val="space"/>
      <w:lvlText w:val="第%1章"/>
      <w:lvlJc w:val="left"/>
      <w:rPr>
        <w:rFonts w:hint="eastAsia"/>
      </w:rPr>
    </w:lvl>
  </w:abstractNum>
  <w:abstractNum w:abstractNumId="91">
    <w:nsid w:val="D7349D7E"/>
    <w:multiLevelType w:val="singleLevel"/>
    <w:tmpl w:val="D7349D7E"/>
    <w:lvl w:ilvl="0" w:tentative="0">
      <w:start w:val="1"/>
      <w:numFmt w:val="decimal"/>
      <w:suff w:val="nothing"/>
      <w:lvlText w:val="%1、"/>
      <w:lvlJc w:val="left"/>
    </w:lvl>
  </w:abstractNum>
  <w:abstractNum w:abstractNumId="92">
    <w:nsid w:val="D95F4817"/>
    <w:multiLevelType w:val="singleLevel"/>
    <w:tmpl w:val="D95F4817"/>
    <w:lvl w:ilvl="0" w:tentative="0">
      <w:start w:val="1"/>
      <w:numFmt w:val="decimal"/>
      <w:suff w:val="nothing"/>
      <w:lvlText w:val="%1、"/>
      <w:lvlJc w:val="left"/>
    </w:lvl>
  </w:abstractNum>
  <w:abstractNum w:abstractNumId="93">
    <w:nsid w:val="DA4DA2E8"/>
    <w:multiLevelType w:val="singleLevel"/>
    <w:tmpl w:val="DA4DA2E8"/>
    <w:lvl w:ilvl="0" w:tentative="0">
      <w:start w:val="1"/>
      <w:numFmt w:val="decimal"/>
      <w:suff w:val="nothing"/>
      <w:lvlText w:val="%1、"/>
      <w:lvlJc w:val="left"/>
    </w:lvl>
  </w:abstractNum>
  <w:abstractNum w:abstractNumId="94">
    <w:nsid w:val="DB2A9253"/>
    <w:multiLevelType w:val="singleLevel"/>
    <w:tmpl w:val="DB2A9253"/>
    <w:lvl w:ilvl="0" w:tentative="0">
      <w:start w:val="1"/>
      <w:numFmt w:val="decimal"/>
      <w:suff w:val="nothing"/>
      <w:lvlText w:val="%1、"/>
      <w:lvlJc w:val="left"/>
    </w:lvl>
  </w:abstractNum>
  <w:abstractNum w:abstractNumId="95">
    <w:nsid w:val="DC0FE8E2"/>
    <w:multiLevelType w:val="singleLevel"/>
    <w:tmpl w:val="DC0FE8E2"/>
    <w:lvl w:ilvl="0" w:tentative="0">
      <w:start w:val="1"/>
      <w:numFmt w:val="decimal"/>
      <w:suff w:val="nothing"/>
      <w:lvlText w:val="%1、"/>
      <w:lvlJc w:val="left"/>
    </w:lvl>
  </w:abstractNum>
  <w:abstractNum w:abstractNumId="96">
    <w:nsid w:val="DEA1A57B"/>
    <w:multiLevelType w:val="singleLevel"/>
    <w:tmpl w:val="DEA1A57B"/>
    <w:lvl w:ilvl="0" w:tentative="0">
      <w:start w:val="1"/>
      <w:numFmt w:val="decimal"/>
      <w:suff w:val="nothing"/>
      <w:lvlText w:val="%1、"/>
      <w:lvlJc w:val="left"/>
    </w:lvl>
  </w:abstractNum>
  <w:abstractNum w:abstractNumId="97">
    <w:nsid w:val="E0923D39"/>
    <w:multiLevelType w:val="singleLevel"/>
    <w:tmpl w:val="E0923D39"/>
    <w:lvl w:ilvl="0" w:tentative="0">
      <w:start w:val="1"/>
      <w:numFmt w:val="decimal"/>
      <w:suff w:val="nothing"/>
      <w:lvlText w:val="%1、"/>
      <w:lvlJc w:val="left"/>
    </w:lvl>
  </w:abstractNum>
  <w:abstractNum w:abstractNumId="98">
    <w:nsid w:val="E1CC9817"/>
    <w:multiLevelType w:val="singleLevel"/>
    <w:tmpl w:val="E1CC9817"/>
    <w:lvl w:ilvl="0" w:tentative="0">
      <w:start w:val="1"/>
      <w:numFmt w:val="decimal"/>
      <w:suff w:val="nothing"/>
      <w:lvlText w:val="%1、"/>
      <w:lvlJc w:val="left"/>
    </w:lvl>
  </w:abstractNum>
  <w:abstractNum w:abstractNumId="99">
    <w:nsid w:val="E1F2B70B"/>
    <w:multiLevelType w:val="singleLevel"/>
    <w:tmpl w:val="E1F2B70B"/>
    <w:lvl w:ilvl="0" w:tentative="0">
      <w:start w:val="1"/>
      <w:numFmt w:val="decimal"/>
      <w:lvlText w:val="%1."/>
      <w:lvlJc w:val="left"/>
      <w:pPr>
        <w:ind w:left="425" w:hanging="425"/>
      </w:pPr>
      <w:rPr>
        <w:rFonts w:hint="default"/>
      </w:rPr>
    </w:lvl>
  </w:abstractNum>
  <w:abstractNum w:abstractNumId="100">
    <w:nsid w:val="E3678261"/>
    <w:multiLevelType w:val="singleLevel"/>
    <w:tmpl w:val="E3678261"/>
    <w:lvl w:ilvl="0" w:tentative="0">
      <w:start w:val="1"/>
      <w:numFmt w:val="decimal"/>
      <w:suff w:val="nothing"/>
      <w:lvlText w:val="%1、"/>
      <w:lvlJc w:val="left"/>
    </w:lvl>
  </w:abstractNum>
  <w:abstractNum w:abstractNumId="101">
    <w:nsid w:val="E3BCFB43"/>
    <w:multiLevelType w:val="singleLevel"/>
    <w:tmpl w:val="E3BCFB43"/>
    <w:lvl w:ilvl="0" w:tentative="0">
      <w:start w:val="1"/>
      <w:numFmt w:val="decimal"/>
      <w:suff w:val="nothing"/>
      <w:lvlText w:val="%1、"/>
      <w:lvlJc w:val="left"/>
    </w:lvl>
  </w:abstractNum>
  <w:abstractNum w:abstractNumId="102">
    <w:nsid w:val="E3CA8E29"/>
    <w:multiLevelType w:val="singleLevel"/>
    <w:tmpl w:val="E3CA8E29"/>
    <w:lvl w:ilvl="0" w:tentative="0">
      <w:start w:val="1"/>
      <w:numFmt w:val="decimal"/>
      <w:suff w:val="nothing"/>
      <w:lvlText w:val="%1、"/>
      <w:lvlJc w:val="left"/>
    </w:lvl>
  </w:abstractNum>
  <w:abstractNum w:abstractNumId="103">
    <w:nsid w:val="E751FFB1"/>
    <w:multiLevelType w:val="singleLevel"/>
    <w:tmpl w:val="E751FFB1"/>
    <w:lvl w:ilvl="0" w:tentative="0">
      <w:start w:val="1"/>
      <w:numFmt w:val="decimal"/>
      <w:suff w:val="nothing"/>
      <w:lvlText w:val="%1、"/>
      <w:lvlJc w:val="left"/>
    </w:lvl>
  </w:abstractNum>
  <w:abstractNum w:abstractNumId="104">
    <w:nsid w:val="E760A1F0"/>
    <w:multiLevelType w:val="singleLevel"/>
    <w:tmpl w:val="E760A1F0"/>
    <w:lvl w:ilvl="0" w:tentative="0">
      <w:start w:val="1"/>
      <w:numFmt w:val="decimal"/>
      <w:suff w:val="nothing"/>
      <w:lvlText w:val="%1、"/>
      <w:lvlJc w:val="left"/>
    </w:lvl>
  </w:abstractNum>
  <w:abstractNum w:abstractNumId="105">
    <w:nsid w:val="E7C6B67D"/>
    <w:multiLevelType w:val="singleLevel"/>
    <w:tmpl w:val="E7C6B67D"/>
    <w:lvl w:ilvl="0" w:tentative="0">
      <w:start w:val="1"/>
      <w:numFmt w:val="decimal"/>
      <w:suff w:val="nothing"/>
      <w:lvlText w:val="%1、"/>
      <w:lvlJc w:val="left"/>
    </w:lvl>
  </w:abstractNum>
  <w:abstractNum w:abstractNumId="106">
    <w:nsid w:val="E860CB87"/>
    <w:multiLevelType w:val="singleLevel"/>
    <w:tmpl w:val="E860CB87"/>
    <w:lvl w:ilvl="0" w:tentative="0">
      <w:start w:val="1"/>
      <w:numFmt w:val="decimal"/>
      <w:suff w:val="nothing"/>
      <w:lvlText w:val="%1、"/>
      <w:lvlJc w:val="left"/>
    </w:lvl>
  </w:abstractNum>
  <w:abstractNum w:abstractNumId="107">
    <w:nsid w:val="EC865A86"/>
    <w:multiLevelType w:val="singleLevel"/>
    <w:tmpl w:val="EC865A86"/>
    <w:lvl w:ilvl="0" w:tentative="0">
      <w:start w:val="1"/>
      <w:numFmt w:val="decimal"/>
      <w:suff w:val="nothing"/>
      <w:lvlText w:val="%1、"/>
      <w:lvlJc w:val="left"/>
    </w:lvl>
  </w:abstractNum>
  <w:abstractNum w:abstractNumId="108">
    <w:nsid w:val="ECAE205E"/>
    <w:multiLevelType w:val="singleLevel"/>
    <w:tmpl w:val="ECAE205E"/>
    <w:lvl w:ilvl="0" w:tentative="0">
      <w:start w:val="1"/>
      <w:numFmt w:val="decimal"/>
      <w:suff w:val="nothing"/>
      <w:lvlText w:val="%1、"/>
      <w:lvlJc w:val="left"/>
    </w:lvl>
  </w:abstractNum>
  <w:abstractNum w:abstractNumId="109">
    <w:nsid w:val="EDBE8C7D"/>
    <w:multiLevelType w:val="singleLevel"/>
    <w:tmpl w:val="EDBE8C7D"/>
    <w:lvl w:ilvl="0" w:tentative="0">
      <w:start w:val="1"/>
      <w:numFmt w:val="decimal"/>
      <w:suff w:val="nothing"/>
      <w:lvlText w:val="%1、"/>
      <w:lvlJc w:val="left"/>
    </w:lvl>
  </w:abstractNum>
  <w:abstractNum w:abstractNumId="110">
    <w:nsid w:val="EDC04B1E"/>
    <w:multiLevelType w:val="singleLevel"/>
    <w:tmpl w:val="EDC04B1E"/>
    <w:lvl w:ilvl="0" w:tentative="0">
      <w:start w:val="1"/>
      <w:numFmt w:val="decimal"/>
      <w:suff w:val="nothing"/>
      <w:lvlText w:val="%1、"/>
      <w:lvlJc w:val="left"/>
    </w:lvl>
  </w:abstractNum>
  <w:abstractNum w:abstractNumId="111">
    <w:nsid w:val="EEBEEC19"/>
    <w:multiLevelType w:val="singleLevel"/>
    <w:tmpl w:val="EEBEEC19"/>
    <w:lvl w:ilvl="0" w:tentative="0">
      <w:start w:val="1"/>
      <w:numFmt w:val="decimal"/>
      <w:suff w:val="nothing"/>
      <w:lvlText w:val="%1、"/>
      <w:lvlJc w:val="left"/>
    </w:lvl>
  </w:abstractNum>
  <w:abstractNum w:abstractNumId="112">
    <w:nsid w:val="EF2965D0"/>
    <w:multiLevelType w:val="singleLevel"/>
    <w:tmpl w:val="EF2965D0"/>
    <w:lvl w:ilvl="0" w:tentative="0">
      <w:start w:val="1"/>
      <w:numFmt w:val="decimal"/>
      <w:suff w:val="nothing"/>
      <w:lvlText w:val="%1、"/>
      <w:lvlJc w:val="left"/>
    </w:lvl>
  </w:abstractNum>
  <w:abstractNum w:abstractNumId="113">
    <w:nsid w:val="F00E0B28"/>
    <w:multiLevelType w:val="singleLevel"/>
    <w:tmpl w:val="F00E0B28"/>
    <w:lvl w:ilvl="0" w:tentative="0">
      <w:start w:val="1"/>
      <w:numFmt w:val="decimal"/>
      <w:suff w:val="nothing"/>
      <w:lvlText w:val="%1、"/>
      <w:lvlJc w:val="left"/>
    </w:lvl>
  </w:abstractNum>
  <w:abstractNum w:abstractNumId="114">
    <w:nsid w:val="F1166D5F"/>
    <w:multiLevelType w:val="singleLevel"/>
    <w:tmpl w:val="F1166D5F"/>
    <w:lvl w:ilvl="0" w:tentative="0">
      <w:start w:val="1"/>
      <w:numFmt w:val="decimal"/>
      <w:suff w:val="nothing"/>
      <w:lvlText w:val="%1、"/>
      <w:lvlJc w:val="left"/>
    </w:lvl>
  </w:abstractNum>
  <w:abstractNum w:abstractNumId="115">
    <w:nsid w:val="F274B0BF"/>
    <w:multiLevelType w:val="singleLevel"/>
    <w:tmpl w:val="F274B0BF"/>
    <w:lvl w:ilvl="0" w:tentative="0">
      <w:start w:val="1"/>
      <w:numFmt w:val="decimal"/>
      <w:suff w:val="nothing"/>
      <w:lvlText w:val="%1、"/>
      <w:lvlJc w:val="left"/>
    </w:lvl>
  </w:abstractNum>
  <w:abstractNum w:abstractNumId="116">
    <w:nsid w:val="F30D931A"/>
    <w:multiLevelType w:val="singleLevel"/>
    <w:tmpl w:val="F30D931A"/>
    <w:lvl w:ilvl="0" w:tentative="0">
      <w:start w:val="1"/>
      <w:numFmt w:val="decimal"/>
      <w:suff w:val="nothing"/>
      <w:lvlText w:val="%1、"/>
      <w:lvlJc w:val="left"/>
    </w:lvl>
  </w:abstractNum>
  <w:abstractNum w:abstractNumId="117">
    <w:nsid w:val="F3C754EF"/>
    <w:multiLevelType w:val="singleLevel"/>
    <w:tmpl w:val="F3C754EF"/>
    <w:lvl w:ilvl="0" w:tentative="0">
      <w:start w:val="1"/>
      <w:numFmt w:val="decimal"/>
      <w:suff w:val="nothing"/>
      <w:lvlText w:val="%1、"/>
      <w:lvlJc w:val="left"/>
    </w:lvl>
  </w:abstractNum>
  <w:abstractNum w:abstractNumId="118">
    <w:nsid w:val="F697D442"/>
    <w:multiLevelType w:val="singleLevel"/>
    <w:tmpl w:val="F697D442"/>
    <w:lvl w:ilvl="0" w:tentative="0">
      <w:start w:val="1"/>
      <w:numFmt w:val="decimal"/>
      <w:suff w:val="nothing"/>
      <w:lvlText w:val="%1、"/>
      <w:lvlJc w:val="left"/>
    </w:lvl>
  </w:abstractNum>
  <w:abstractNum w:abstractNumId="119">
    <w:nsid w:val="F90EDD4A"/>
    <w:multiLevelType w:val="singleLevel"/>
    <w:tmpl w:val="F90EDD4A"/>
    <w:lvl w:ilvl="0" w:tentative="0">
      <w:start w:val="1"/>
      <w:numFmt w:val="decimal"/>
      <w:suff w:val="nothing"/>
      <w:lvlText w:val="%1、"/>
      <w:lvlJc w:val="left"/>
    </w:lvl>
  </w:abstractNum>
  <w:abstractNum w:abstractNumId="120">
    <w:nsid w:val="FD5862D4"/>
    <w:multiLevelType w:val="singleLevel"/>
    <w:tmpl w:val="FD5862D4"/>
    <w:lvl w:ilvl="0" w:tentative="0">
      <w:start w:val="1"/>
      <w:numFmt w:val="decimal"/>
      <w:suff w:val="nothing"/>
      <w:lvlText w:val="%1、"/>
      <w:lvlJc w:val="left"/>
    </w:lvl>
  </w:abstractNum>
  <w:abstractNum w:abstractNumId="121">
    <w:nsid w:val="FFFF79B2"/>
    <w:multiLevelType w:val="singleLevel"/>
    <w:tmpl w:val="FFFF79B2"/>
    <w:lvl w:ilvl="0" w:tentative="0">
      <w:start w:val="1"/>
      <w:numFmt w:val="decimal"/>
      <w:suff w:val="nothing"/>
      <w:lvlText w:val="%1、"/>
      <w:lvlJc w:val="left"/>
    </w:lvl>
  </w:abstractNum>
  <w:abstractNum w:abstractNumId="122">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3">
    <w:nsid w:val="00BA8839"/>
    <w:multiLevelType w:val="singleLevel"/>
    <w:tmpl w:val="00BA8839"/>
    <w:lvl w:ilvl="0" w:tentative="0">
      <w:start w:val="1"/>
      <w:numFmt w:val="decimal"/>
      <w:suff w:val="nothing"/>
      <w:lvlText w:val="%1、"/>
      <w:lvlJc w:val="left"/>
    </w:lvl>
  </w:abstractNum>
  <w:abstractNum w:abstractNumId="124">
    <w:nsid w:val="02A6C271"/>
    <w:multiLevelType w:val="singleLevel"/>
    <w:tmpl w:val="02A6C271"/>
    <w:lvl w:ilvl="0" w:tentative="0">
      <w:start w:val="1"/>
      <w:numFmt w:val="decimal"/>
      <w:suff w:val="nothing"/>
      <w:lvlText w:val="%1、"/>
      <w:lvlJc w:val="left"/>
    </w:lvl>
  </w:abstractNum>
  <w:abstractNum w:abstractNumId="125">
    <w:nsid w:val="03A340B0"/>
    <w:multiLevelType w:val="singleLevel"/>
    <w:tmpl w:val="03A340B0"/>
    <w:lvl w:ilvl="0" w:tentative="0">
      <w:start w:val="1"/>
      <w:numFmt w:val="decimal"/>
      <w:suff w:val="nothing"/>
      <w:lvlText w:val="%1、"/>
      <w:lvlJc w:val="left"/>
    </w:lvl>
  </w:abstractNum>
  <w:abstractNum w:abstractNumId="126">
    <w:nsid w:val="0654A4F9"/>
    <w:multiLevelType w:val="singleLevel"/>
    <w:tmpl w:val="0654A4F9"/>
    <w:lvl w:ilvl="0" w:tentative="0">
      <w:start w:val="1"/>
      <w:numFmt w:val="decimal"/>
      <w:suff w:val="nothing"/>
      <w:lvlText w:val="%1、"/>
      <w:lvlJc w:val="left"/>
    </w:lvl>
  </w:abstractNum>
  <w:abstractNum w:abstractNumId="127">
    <w:nsid w:val="07F65B46"/>
    <w:multiLevelType w:val="singleLevel"/>
    <w:tmpl w:val="07F65B46"/>
    <w:lvl w:ilvl="0" w:tentative="0">
      <w:start w:val="1"/>
      <w:numFmt w:val="decimal"/>
      <w:suff w:val="nothing"/>
      <w:lvlText w:val="%1、"/>
      <w:lvlJc w:val="left"/>
    </w:lvl>
  </w:abstractNum>
  <w:abstractNum w:abstractNumId="128">
    <w:nsid w:val="0A5198A4"/>
    <w:multiLevelType w:val="singleLevel"/>
    <w:tmpl w:val="0A5198A4"/>
    <w:lvl w:ilvl="0" w:tentative="0">
      <w:start w:val="1"/>
      <w:numFmt w:val="decimal"/>
      <w:suff w:val="nothing"/>
      <w:lvlText w:val="%1、"/>
      <w:lvlJc w:val="left"/>
    </w:lvl>
  </w:abstractNum>
  <w:abstractNum w:abstractNumId="129">
    <w:nsid w:val="0B596A67"/>
    <w:multiLevelType w:val="singleLevel"/>
    <w:tmpl w:val="0B596A67"/>
    <w:lvl w:ilvl="0" w:tentative="0">
      <w:start w:val="1"/>
      <w:numFmt w:val="decimal"/>
      <w:suff w:val="nothing"/>
      <w:lvlText w:val="%1、"/>
      <w:lvlJc w:val="left"/>
    </w:lvl>
  </w:abstractNum>
  <w:abstractNum w:abstractNumId="130">
    <w:nsid w:val="0C030096"/>
    <w:multiLevelType w:val="singleLevel"/>
    <w:tmpl w:val="0C030096"/>
    <w:lvl w:ilvl="0" w:tentative="0">
      <w:start w:val="1"/>
      <w:numFmt w:val="decimal"/>
      <w:suff w:val="nothing"/>
      <w:lvlText w:val="%1、"/>
      <w:lvlJc w:val="left"/>
    </w:lvl>
  </w:abstractNum>
  <w:abstractNum w:abstractNumId="131">
    <w:nsid w:val="0C5B6F72"/>
    <w:multiLevelType w:val="singleLevel"/>
    <w:tmpl w:val="0C5B6F72"/>
    <w:lvl w:ilvl="0" w:tentative="0">
      <w:start w:val="1"/>
      <w:numFmt w:val="decimal"/>
      <w:suff w:val="nothing"/>
      <w:lvlText w:val="%1、"/>
      <w:lvlJc w:val="left"/>
    </w:lvl>
  </w:abstractNum>
  <w:abstractNum w:abstractNumId="132">
    <w:nsid w:val="0FCE524F"/>
    <w:multiLevelType w:val="singleLevel"/>
    <w:tmpl w:val="0FCE524F"/>
    <w:lvl w:ilvl="0" w:tentative="0">
      <w:start w:val="1"/>
      <w:numFmt w:val="decimal"/>
      <w:suff w:val="nothing"/>
      <w:lvlText w:val="%1、"/>
      <w:lvlJc w:val="left"/>
    </w:lvl>
  </w:abstractNum>
  <w:abstractNum w:abstractNumId="133">
    <w:nsid w:val="10E84760"/>
    <w:multiLevelType w:val="singleLevel"/>
    <w:tmpl w:val="10E84760"/>
    <w:lvl w:ilvl="0" w:tentative="0">
      <w:start w:val="1"/>
      <w:numFmt w:val="decimal"/>
      <w:suff w:val="nothing"/>
      <w:lvlText w:val="%1、"/>
      <w:lvlJc w:val="left"/>
    </w:lvl>
  </w:abstractNum>
  <w:abstractNum w:abstractNumId="134">
    <w:nsid w:val="1101F7D2"/>
    <w:multiLevelType w:val="singleLevel"/>
    <w:tmpl w:val="1101F7D2"/>
    <w:lvl w:ilvl="0" w:tentative="0">
      <w:start w:val="1"/>
      <w:numFmt w:val="decimal"/>
      <w:suff w:val="nothing"/>
      <w:lvlText w:val="%1、"/>
      <w:lvlJc w:val="left"/>
    </w:lvl>
  </w:abstractNum>
  <w:abstractNum w:abstractNumId="135">
    <w:nsid w:val="11A19639"/>
    <w:multiLevelType w:val="singleLevel"/>
    <w:tmpl w:val="11A19639"/>
    <w:lvl w:ilvl="0" w:tentative="0">
      <w:start w:val="1"/>
      <w:numFmt w:val="decimal"/>
      <w:suff w:val="nothing"/>
      <w:lvlText w:val="%1、"/>
      <w:lvlJc w:val="left"/>
    </w:lvl>
  </w:abstractNum>
  <w:abstractNum w:abstractNumId="136">
    <w:nsid w:val="12D2FCC0"/>
    <w:multiLevelType w:val="singleLevel"/>
    <w:tmpl w:val="12D2FCC0"/>
    <w:lvl w:ilvl="0" w:tentative="0">
      <w:start w:val="1"/>
      <w:numFmt w:val="decimal"/>
      <w:suff w:val="nothing"/>
      <w:lvlText w:val="%1、"/>
      <w:lvlJc w:val="left"/>
    </w:lvl>
  </w:abstractNum>
  <w:abstractNum w:abstractNumId="137">
    <w:nsid w:val="163E2855"/>
    <w:multiLevelType w:val="singleLevel"/>
    <w:tmpl w:val="163E2855"/>
    <w:lvl w:ilvl="0" w:tentative="0">
      <w:start w:val="1"/>
      <w:numFmt w:val="decimal"/>
      <w:suff w:val="nothing"/>
      <w:lvlText w:val="%1、"/>
      <w:lvlJc w:val="left"/>
    </w:lvl>
  </w:abstractNum>
  <w:abstractNum w:abstractNumId="138">
    <w:nsid w:val="1754FE24"/>
    <w:multiLevelType w:val="singleLevel"/>
    <w:tmpl w:val="1754FE24"/>
    <w:lvl w:ilvl="0" w:tentative="0">
      <w:start w:val="1"/>
      <w:numFmt w:val="decimal"/>
      <w:suff w:val="nothing"/>
      <w:lvlText w:val="%1、"/>
      <w:lvlJc w:val="left"/>
    </w:lvl>
  </w:abstractNum>
  <w:abstractNum w:abstractNumId="139">
    <w:nsid w:val="17ADE332"/>
    <w:multiLevelType w:val="singleLevel"/>
    <w:tmpl w:val="17ADE332"/>
    <w:lvl w:ilvl="0" w:tentative="0">
      <w:start w:val="1"/>
      <w:numFmt w:val="decimal"/>
      <w:suff w:val="nothing"/>
      <w:lvlText w:val="%1、"/>
      <w:lvlJc w:val="left"/>
    </w:lvl>
  </w:abstractNum>
  <w:abstractNum w:abstractNumId="140">
    <w:nsid w:val="1A858027"/>
    <w:multiLevelType w:val="singleLevel"/>
    <w:tmpl w:val="1A858027"/>
    <w:lvl w:ilvl="0" w:tentative="0">
      <w:start w:val="1"/>
      <w:numFmt w:val="decimal"/>
      <w:suff w:val="nothing"/>
      <w:lvlText w:val="%1、"/>
      <w:lvlJc w:val="left"/>
    </w:lvl>
  </w:abstractNum>
  <w:abstractNum w:abstractNumId="141">
    <w:nsid w:val="1D36778F"/>
    <w:multiLevelType w:val="singleLevel"/>
    <w:tmpl w:val="1D36778F"/>
    <w:lvl w:ilvl="0" w:tentative="0">
      <w:start w:val="1"/>
      <w:numFmt w:val="decimal"/>
      <w:suff w:val="nothing"/>
      <w:lvlText w:val="%1、"/>
      <w:lvlJc w:val="left"/>
    </w:lvl>
  </w:abstractNum>
  <w:abstractNum w:abstractNumId="142">
    <w:nsid w:val="1E0B0D9D"/>
    <w:multiLevelType w:val="singleLevel"/>
    <w:tmpl w:val="1E0B0D9D"/>
    <w:lvl w:ilvl="0" w:tentative="0">
      <w:start w:val="1"/>
      <w:numFmt w:val="decimal"/>
      <w:suff w:val="nothing"/>
      <w:lvlText w:val="%1、"/>
      <w:lvlJc w:val="left"/>
    </w:lvl>
  </w:abstractNum>
  <w:abstractNum w:abstractNumId="143">
    <w:nsid w:val="1F9B38C5"/>
    <w:multiLevelType w:val="singleLevel"/>
    <w:tmpl w:val="1F9B38C5"/>
    <w:lvl w:ilvl="0" w:tentative="0">
      <w:start w:val="1"/>
      <w:numFmt w:val="decimal"/>
      <w:suff w:val="nothing"/>
      <w:lvlText w:val="%1、"/>
      <w:lvlJc w:val="left"/>
    </w:lvl>
  </w:abstractNum>
  <w:abstractNum w:abstractNumId="144">
    <w:nsid w:val="2127864A"/>
    <w:multiLevelType w:val="singleLevel"/>
    <w:tmpl w:val="2127864A"/>
    <w:lvl w:ilvl="0" w:tentative="0">
      <w:start w:val="1"/>
      <w:numFmt w:val="decimal"/>
      <w:suff w:val="nothing"/>
      <w:lvlText w:val="%1、"/>
      <w:lvlJc w:val="left"/>
    </w:lvl>
  </w:abstractNum>
  <w:abstractNum w:abstractNumId="145">
    <w:nsid w:val="213DFB50"/>
    <w:multiLevelType w:val="singleLevel"/>
    <w:tmpl w:val="213DFB50"/>
    <w:lvl w:ilvl="0" w:tentative="0">
      <w:start w:val="1"/>
      <w:numFmt w:val="decimal"/>
      <w:suff w:val="nothing"/>
      <w:lvlText w:val="%1、"/>
      <w:lvlJc w:val="left"/>
    </w:lvl>
  </w:abstractNum>
  <w:abstractNum w:abstractNumId="146">
    <w:nsid w:val="278F32A2"/>
    <w:multiLevelType w:val="singleLevel"/>
    <w:tmpl w:val="278F32A2"/>
    <w:lvl w:ilvl="0" w:tentative="0">
      <w:start w:val="1"/>
      <w:numFmt w:val="decimal"/>
      <w:suff w:val="nothing"/>
      <w:lvlText w:val="%1、"/>
      <w:lvlJc w:val="left"/>
    </w:lvl>
  </w:abstractNum>
  <w:abstractNum w:abstractNumId="147">
    <w:nsid w:val="29BCE3FD"/>
    <w:multiLevelType w:val="singleLevel"/>
    <w:tmpl w:val="29BCE3FD"/>
    <w:lvl w:ilvl="0" w:tentative="0">
      <w:start w:val="1"/>
      <w:numFmt w:val="decimal"/>
      <w:suff w:val="nothing"/>
      <w:lvlText w:val="%1、"/>
      <w:lvlJc w:val="left"/>
    </w:lvl>
  </w:abstractNum>
  <w:abstractNum w:abstractNumId="148">
    <w:nsid w:val="2B22E237"/>
    <w:multiLevelType w:val="singleLevel"/>
    <w:tmpl w:val="2B22E237"/>
    <w:lvl w:ilvl="0" w:tentative="0">
      <w:start w:val="1"/>
      <w:numFmt w:val="decimal"/>
      <w:suff w:val="nothing"/>
      <w:lvlText w:val="%1、"/>
      <w:lvlJc w:val="left"/>
    </w:lvl>
  </w:abstractNum>
  <w:abstractNum w:abstractNumId="149">
    <w:nsid w:val="2B65650A"/>
    <w:multiLevelType w:val="singleLevel"/>
    <w:tmpl w:val="2B65650A"/>
    <w:lvl w:ilvl="0" w:tentative="0">
      <w:start w:val="1"/>
      <w:numFmt w:val="decimal"/>
      <w:suff w:val="nothing"/>
      <w:lvlText w:val="%1、"/>
      <w:lvlJc w:val="left"/>
    </w:lvl>
  </w:abstractNum>
  <w:abstractNum w:abstractNumId="150">
    <w:nsid w:val="2C14C74E"/>
    <w:multiLevelType w:val="singleLevel"/>
    <w:tmpl w:val="2C14C74E"/>
    <w:lvl w:ilvl="0" w:tentative="0">
      <w:start w:val="1"/>
      <w:numFmt w:val="decimal"/>
      <w:suff w:val="nothing"/>
      <w:lvlText w:val="%1、"/>
      <w:lvlJc w:val="left"/>
    </w:lvl>
  </w:abstractNum>
  <w:abstractNum w:abstractNumId="151">
    <w:nsid w:val="2DB9FB7E"/>
    <w:multiLevelType w:val="singleLevel"/>
    <w:tmpl w:val="2DB9FB7E"/>
    <w:lvl w:ilvl="0" w:tentative="0">
      <w:start w:val="1"/>
      <w:numFmt w:val="decimal"/>
      <w:suff w:val="nothing"/>
      <w:lvlText w:val="%1、"/>
      <w:lvlJc w:val="left"/>
    </w:lvl>
  </w:abstractNum>
  <w:abstractNum w:abstractNumId="152">
    <w:nsid w:val="31F95DC4"/>
    <w:multiLevelType w:val="singleLevel"/>
    <w:tmpl w:val="31F95DC4"/>
    <w:lvl w:ilvl="0" w:tentative="0">
      <w:start w:val="1"/>
      <w:numFmt w:val="decimal"/>
      <w:suff w:val="nothing"/>
      <w:lvlText w:val="%1、"/>
      <w:lvlJc w:val="left"/>
    </w:lvl>
  </w:abstractNum>
  <w:abstractNum w:abstractNumId="153">
    <w:nsid w:val="34505693"/>
    <w:multiLevelType w:val="singleLevel"/>
    <w:tmpl w:val="34505693"/>
    <w:lvl w:ilvl="0" w:tentative="0">
      <w:start w:val="1"/>
      <w:numFmt w:val="decimal"/>
      <w:suff w:val="nothing"/>
      <w:lvlText w:val="%1、"/>
      <w:lvlJc w:val="left"/>
    </w:lvl>
  </w:abstractNum>
  <w:abstractNum w:abstractNumId="154">
    <w:nsid w:val="37FE09E0"/>
    <w:multiLevelType w:val="singleLevel"/>
    <w:tmpl w:val="37FE09E0"/>
    <w:lvl w:ilvl="0" w:tentative="0">
      <w:start w:val="1"/>
      <w:numFmt w:val="decimal"/>
      <w:suff w:val="nothing"/>
      <w:lvlText w:val="%1、"/>
      <w:lvlJc w:val="left"/>
    </w:lvl>
  </w:abstractNum>
  <w:abstractNum w:abstractNumId="155">
    <w:nsid w:val="396980BD"/>
    <w:multiLevelType w:val="singleLevel"/>
    <w:tmpl w:val="396980BD"/>
    <w:lvl w:ilvl="0" w:tentative="0">
      <w:start w:val="1"/>
      <w:numFmt w:val="decimal"/>
      <w:suff w:val="nothing"/>
      <w:lvlText w:val="%1、"/>
      <w:lvlJc w:val="left"/>
    </w:lvl>
  </w:abstractNum>
  <w:abstractNum w:abstractNumId="156">
    <w:nsid w:val="39BFDE76"/>
    <w:multiLevelType w:val="singleLevel"/>
    <w:tmpl w:val="39BFDE76"/>
    <w:lvl w:ilvl="0" w:tentative="0">
      <w:start w:val="1"/>
      <w:numFmt w:val="decimal"/>
      <w:suff w:val="nothing"/>
      <w:lvlText w:val="%1、"/>
      <w:lvlJc w:val="left"/>
    </w:lvl>
  </w:abstractNum>
  <w:abstractNum w:abstractNumId="157">
    <w:nsid w:val="39F3B994"/>
    <w:multiLevelType w:val="singleLevel"/>
    <w:tmpl w:val="39F3B994"/>
    <w:lvl w:ilvl="0" w:tentative="0">
      <w:start w:val="1"/>
      <w:numFmt w:val="decimal"/>
      <w:suff w:val="nothing"/>
      <w:lvlText w:val="%1、"/>
      <w:lvlJc w:val="left"/>
    </w:lvl>
  </w:abstractNum>
  <w:abstractNum w:abstractNumId="158">
    <w:nsid w:val="3B366E52"/>
    <w:multiLevelType w:val="singleLevel"/>
    <w:tmpl w:val="3B366E52"/>
    <w:lvl w:ilvl="0" w:tentative="0">
      <w:start w:val="1"/>
      <w:numFmt w:val="decimal"/>
      <w:suff w:val="nothing"/>
      <w:lvlText w:val="%1、"/>
      <w:lvlJc w:val="left"/>
    </w:lvl>
  </w:abstractNum>
  <w:abstractNum w:abstractNumId="159">
    <w:nsid w:val="3BF6C8C0"/>
    <w:multiLevelType w:val="singleLevel"/>
    <w:tmpl w:val="3BF6C8C0"/>
    <w:lvl w:ilvl="0" w:tentative="0">
      <w:start w:val="1"/>
      <w:numFmt w:val="decimal"/>
      <w:suff w:val="nothing"/>
      <w:lvlText w:val="%1、"/>
      <w:lvlJc w:val="left"/>
    </w:lvl>
  </w:abstractNum>
  <w:abstractNum w:abstractNumId="160">
    <w:nsid w:val="3C074F2E"/>
    <w:multiLevelType w:val="singleLevel"/>
    <w:tmpl w:val="3C074F2E"/>
    <w:lvl w:ilvl="0" w:tentative="0">
      <w:start w:val="1"/>
      <w:numFmt w:val="decimal"/>
      <w:suff w:val="nothing"/>
      <w:lvlText w:val="%1、"/>
      <w:lvlJc w:val="left"/>
    </w:lvl>
  </w:abstractNum>
  <w:abstractNum w:abstractNumId="161">
    <w:nsid w:val="3DF54B2F"/>
    <w:multiLevelType w:val="singleLevel"/>
    <w:tmpl w:val="3DF54B2F"/>
    <w:lvl w:ilvl="0" w:tentative="0">
      <w:start w:val="1"/>
      <w:numFmt w:val="decimal"/>
      <w:suff w:val="nothing"/>
      <w:lvlText w:val="%1、"/>
      <w:lvlJc w:val="left"/>
    </w:lvl>
  </w:abstractNum>
  <w:abstractNum w:abstractNumId="162">
    <w:nsid w:val="3E017B03"/>
    <w:multiLevelType w:val="singleLevel"/>
    <w:tmpl w:val="3E017B03"/>
    <w:lvl w:ilvl="0" w:tentative="0">
      <w:start w:val="1"/>
      <w:numFmt w:val="decimal"/>
      <w:suff w:val="nothing"/>
      <w:lvlText w:val="%1、"/>
      <w:lvlJc w:val="left"/>
    </w:lvl>
  </w:abstractNum>
  <w:abstractNum w:abstractNumId="163">
    <w:nsid w:val="3E6D6E7E"/>
    <w:multiLevelType w:val="singleLevel"/>
    <w:tmpl w:val="3E6D6E7E"/>
    <w:lvl w:ilvl="0" w:tentative="0">
      <w:start w:val="1"/>
      <w:numFmt w:val="decimal"/>
      <w:suff w:val="nothing"/>
      <w:lvlText w:val="%1、"/>
      <w:lvlJc w:val="left"/>
    </w:lvl>
  </w:abstractNum>
  <w:abstractNum w:abstractNumId="164">
    <w:nsid w:val="3ECBA070"/>
    <w:multiLevelType w:val="singleLevel"/>
    <w:tmpl w:val="3ECBA070"/>
    <w:lvl w:ilvl="0" w:tentative="0">
      <w:start w:val="1"/>
      <w:numFmt w:val="decimal"/>
      <w:suff w:val="nothing"/>
      <w:lvlText w:val="%1、"/>
      <w:lvlJc w:val="left"/>
    </w:lvl>
  </w:abstractNum>
  <w:abstractNum w:abstractNumId="165">
    <w:nsid w:val="3F5D47D9"/>
    <w:multiLevelType w:val="singleLevel"/>
    <w:tmpl w:val="3F5D47D9"/>
    <w:lvl w:ilvl="0" w:tentative="0">
      <w:start w:val="1"/>
      <w:numFmt w:val="decimal"/>
      <w:suff w:val="nothing"/>
      <w:lvlText w:val="%1、"/>
      <w:lvlJc w:val="left"/>
    </w:lvl>
  </w:abstractNum>
  <w:abstractNum w:abstractNumId="166">
    <w:nsid w:val="40BE7626"/>
    <w:multiLevelType w:val="singleLevel"/>
    <w:tmpl w:val="40BE7626"/>
    <w:lvl w:ilvl="0" w:tentative="0">
      <w:start w:val="1"/>
      <w:numFmt w:val="decimal"/>
      <w:suff w:val="nothing"/>
      <w:lvlText w:val="%1、"/>
      <w:lvlJc w:val="left"/>
    </w:lvl>
  </w:abstractNum>
  <w:abstractNum w:abstractNumId="167">
    <w:nsid w:val="414522CA"/>
    <w:multiLevelType w:val="singleLevel"/>
    <w:tmpl w:val="414522CA"/>
    <w:lvl w:ilvl="0" w:tentative="0">
      <w:start w:val="1"/>
      <w:numFmt w:val="decimal"/>
      <w:suff w:val="nothing"/>
      <w:lvlText w:val="%1、"/>
      <w:lvlJc w:val="left"/>
    </w:lvl>
  </w:abstractNum>
  <w:abstractNum w:abstractNumId="168">
    <w:nsid w:val="42923276"/>
    <w:multiLevelType w:val="singleLevel"/>
    <w:tmpl w:val="42923276"/>
    <w:lvl w:ilvl="0" w:tentative="0">
      <w:start w:val="1"/>
      <w:numFmt w:val="decimal"/>
      <w:suff w:val="nothing"/>
      <w:lvlText w:val="%1、"/>
      <w:lvlJc w:val="left"/>
    </w:lvl>
  </w:abstractNum>
  <w:abstractNum w:abstractNumId="169">
    <w:nsid w:val="42C2F971"/>
    <w:multiLevelType w:val="singleLevel"/>
    <w:tmpl w:val="42C2F971"/>
    <w:lvl w:ilvl="0" w:tentative="0">
      <w:start w:val="1"/>
      <w:numFmt w:val="decimal"/>
      <w:suff w:val="nothing"/>
      <w:lvlText w:val="%1、"/>
      <w:lvlJc w:val="left"/>
    </w:lvl>
  </w:abstractNum>
  <w:abstractNum w:abstractNumId="170">
    <w:nsid w:val="43F8CC1F"/>
    <w:multiLevelType w:val="singleLevel"/>
    <w:tmpl w:val="43F8CC1F"/>
    <w:lvl w:ilvl="0" w:tentative="0">
      <w:start w:val="1"/>
      <w:numFmt w:val="decimal"/>
      <w:suff w:val="nothing"/>
      <w:lvlText w:val="%1、"/>
      <w:lvlJc w:val="left"/>
    </w:lvl>
  </w:abstractNum>
  <w:abstractNum w:abstractNumId="171">
    <w:nsid w:val="44473E5C"/>
    <w:multiLevelType w:val="singleLevel"/>
    <w:tmpl w:val="44473E5C"/>
    <w:lvl w:ilvl="0" w:tentative="0">
      <w:start w:val="1"/>
      <w:numFmt w:val="decimal"/>
      <w:suff w:val="nothing"/>
      <w:lvlText w:val="%1、"/>
      <w:lvlJc w:val="left"/>
    </w:lvl>
  </w:abstractNum>
  <w:abstractNum w:abstractNumId="172">
    <w:nsid w:val="45CA8641"/>
    <w:multiLevelType w:val="singleLevel"/>
    <w:tmpl w:val="45CA8641"/>
    <w:lvl w:ilvl="0" w:tentative="0">
      <w:start w:val="1"/>
      <w:numFmt w:val="decimal"/>
      <w:suff w:val="nothing"/>
      <w:lvlText w:val="%1、"/>
      <w:lvlJc w:val="left"/>
    </w:lvl>
  </w:abstractNum>
  <w:abstractNum w:abstractNumId="173">
    <w:nsid w:val="45DEA944"/>
    <w:multiLevelType w:val="singleLevel"/>
    <w:tmpl w:val="45DEA944"/>
    <w:lvl w:ilvl="0" w:tentative="0">
      <w:start w:val="1"/>
      <w:numFmt w:val="decimal"/>
      <w:suff w:val="nothing"/>
      <w:lvlText w:val="%1、"/>
      <w:lvlJc w:val="left"/>
    </w:lvl>
  </w:abstractNum>
  <w:abstractNum w:abstractNumId="174">
    <w:nsid w:val="4676B284"/>
    <w:multiLevelType w:val="singleLevel"/>
    <w:tmpl w:val="4676B284"/>
    <w:lvl w:ilvl="0" w:tentative="0">
      <w:start w:val="1"/>
      <w:numFmt w:val="decimal"/>
      <w:suff w:val="nothing"/>
      <w:lvlText w:val="%1、"/>
      <w:lvlJc w:val="left"/>
    </w:lvl>
  </w:abstractNum>
  <w:abstractNum w:abstractNumId="175">
    <w:nsid w:val="4683AAD1"/>
    <w:multiLevelType w:val="singleLevel"/>
    <w:tmpl w:val="4683AAD1"/>
    <w:lvl w:ilvl="0" w:tentative="0">
      <w:start w:val="1"/>
      <w:numFmt w:val="decimal"/>
      <w:suff w:val="nothing"/>
      <w:lvlText w:val="%1、"/>
      <w:lvlJc w:val="left"/>
    </w:lvl>
  </w:abstractNum>
  <w:abstractNum w:abstractNumId="176">
    <w:nsid w:val="46C3F815"/>
    <w:multiLevelType w:val="singleLevel"/>
    <w:tmpl w:val="46C3F815"/>
    <w:lvl w:ilvl="0" w:tentative="0">
      <w:start w:val="1"/>
      <w:numFmt w:val="decimal"/>
      <w:suff w:val="nothing"/>
      <w:lvlText w:val="%1、"/>
      <w:lvlJc w:val="left"/>
    </w:lvl>
  </w:abstractNum>
  <w:abstractNum w:abstractNumId="177">
    <w:nsid w:val="49E60F3D"/>
    <w:multiLevelType w:val="singleLevel"/>
    <w:tmpl w:val="49E60F3D"/>
    <w:lvl w:ilvl="0" w:tentative="0">
      <w:start w:val="1"/>
      <w:numFmt w:val="chineseCounting"/>
      <w:suff w:val="nothing"/>
      <w:lvlText w:val="%1、"/>
      <w:lvlJc w:val="left"/>
      <w:rPr>
        <w:rFonts w:hint="eastAsia"/>
      </w:rPr>
    </w:lvl>
  </w:abstractNum>
  <w:abstractNum w:abstractNumId="178">
    <w:nsid w:val="4BDB3184"/>
    <w:multiLevelType w:val="singleLevel"/>
    <w:tmpl w:val="4BDB3184"/>
    <w:lvl w:ilvl="0" w:tentative="0">
      <w:start w:val="1"/>
      <w:numFmt w:val="decimal"/>
      <w:suff w:val="nothing"/>
      <w:lvlText w:val="%1、"/>
      <w:lvlJc w:val="left"/>
    </w:lvl>
  </w:abstractNum>
  <w:abstractNum w:abstractNumId="179">
    <w:nsid w:val="4C0D7733"/>
    <w:multiLevelType w:val="singleLevel"/>
    <w:tmpl w:val="4C0D7733"/>
    <w:lvl w:ilvl="0" w:tentative="0">
      <w:start w:val="1"/>
      <w:numFmt w:val="decimal"/>
      <w:suff w:val="nothing"/>
      <w:lvlText w:val="%1、"/>
      <w:lvlJc w:val="left"/>
    </w:lvl>
  </w:abstractNum>
  <w:abstractNum w:abstractNumId="180">
    <w:nsid w:val="4FE54113"/>
    <w:multiLevelType w:val="singleLevel"/>
    <w:tmpl w:val="4FE54113"/>
    <w:lvl w:ilvl="0" w:tentative="0">
      <w:start w:val="1"/>
      <w:numFmt w:val="decimal"/>
      <w:suff w:val="nothing"/>
      <w:lvlText w:val="%1、"/>
      <w:lvlJc w:val="left"/>
    </w:lvl>
  </w:abstractNum>
  <w:abstractNum w:abstractNumId="181">
    <w:nsid w:val="51369C1D"/>
    <w:multiLevelType w:val="singleLevel"/>
    <w:tmpl w:val="51369C1D"/>
    <w:lvl w:ilvl="0" w:tentative="0">
      <w:start w:val="1"/>
      <w:numFmt w:val="decimal"/>
      <w:suff w:val="nothing"/>
      <w:lvlText w:val="%1、"/>
      <w:lvlJc w:val="left"/>
    </w:lvl>
  </w:abstractNum>
  <w:abstractNum w:abstractNumId="182">
    <w:nsid w:val="5175631C"/>
    <w:multiLevelType w:val="singleLevel"/>
    <w:tmpl w:val="5175631C"/>
    <w:lvl w:ilvl="0" w:tentative="0">
      <w:start w:val="1"/>
      <w:numFmt w:val="decimal"/>
      <w:suff w:val="nothing"/>
      <w:lvlText w:val="%1、"/>
      <w:lvlJc w:val="left"/>
    </w:lvl>
  </w:abstractNum>
  <w:abstractNum w:abstractNumId="183">
    <w:nsid w:val="51DEB191"/>
    <w:multiLevelType w:val="singleLevel"/>
    <w:tmpl w:val="51DEB191"/>
    <w:lvl w:ilvl="0" w:tentative="0">
      <w:start w:val="1"/>
      <w:numFmt w:val="decimal"/>
      <w:suff w:val="nothing"/>
      <w:lvlText w:val="%1、"/>
      <w:lvlJc w:val="left"/>
    </w:lvl>
  </w:abstractNum>
  <w:abstractNum w:abstractNumId="184">
    <w:nsid w:val="531E19E4"/>
    <w:multiLevelType w:val="singleLevel"/>
    <w:tmpl w:val="531E19E4"/>
    <w:lvl w:ilvl="0" w:tentative="0">
      <w:start w:val="1"/>
      <w:numFmt w:val="decimal"/>
      <w:suff w:val="nothing"/>
      <w:lvlText w:val="%1、"/>
      <w:lvlJc w:val="left"/>
    </w:lvl>
  </w:abstractNum>
  <w:abstractNum w:abstractNumId="185">
    <w:nsid w:val="534593D7"/>
    <w:multiLevelType w:val="singleLevel"/>
    <w:tmpl w:val="534593D7"/>
    <w:lvl w:ilvl="0" w:tentative="0">
      <w:start w:val="1"/>
      <w:numFmt w:val="decimal"/>
      <w:suff w:val="nothing"/>
      <w:lvlText w:val="%1、"/>
      <w:lvlJc w:val="left"/>
    </w:lvl>
  </w:abstractNum>
  <w:abstractNum w:abstractNumId="186">
    <w:nsid w:val="541A4AD8"/>
    <w:multiLevelType w:val="singleLevel"/>
    <w:tmpl w:val="541A4AD8"/>
    <w:lvl w:ilvl="0" w:tentative="0">
      <w:start w:val="1"/>
      <w:numFmt w:val="decimal"/>
      <w:suff w:val="nothing"/>
      <w:lvlText w:val="%1、"/>
      <w:lvlJc w:val="left"/>
    </w:lvl>
  </w:abstractNum>
  <w:abstractNum w:abstractNumId="187">
    <w:nsid w:val="562CF560"/>
    <w:multiLevelType w:val="singleLevel"/>
    <w:tmpl w:val="562CF560"/>
    <w:lvl w:ilvl="0" w:tentative="0">
      <w:start w:val="1"/>
      <w:numFmt w:val="decimal"/>
      <w:suff w:val="nothing"/>
      <w:lvlText w:val="%1、"/>
      <w:lvlJc w:val="left"/>
    </w:lvl>
  </w:abstractNum>
  <w:abstractNum w:abstractNumId="188">
    <w:nsid w:val="56BDFE86"/>
    <w:multiLevelType w:val="singleLevel"/>
    <w:tmpl w:val="56BDFE86"/>
    <w:lvl w:ilvl="0" w:tentative="0">
      <w:start w:val="1"/>
      <w:numFmt w:val="decimal"/>
      <w:suff w:val="nothing"/>
      <w:lvlText w:val="%1、"/>
      <w:lvlJc w:val="left"/>
    </w:lvl>
  </w:abstractNum>
  <w:abstractNum w:abstractNumId="189">
    <w:nsid w:val="58684658"/>
    <w:multiLevelType w:val="singleLevel"/>
    <w:tmpl w:val="58684658"/>
    <w:lvl w:ilvl="0" w:tentative="0">
      <w:start w:val="1"/>
      <w:numFmt w:val="decimal"/>
      <w:suff w:val="nothing"/>
      <w:lvlText w:val="%1、"/>
      <w:lvlJc w:val="left"/>
    </w:lvl>
  </w:abstractNum>
  <w:abstractNum w:abstractNumId="190">
    <w:nsid w:val="5882BC83"/>
    <w:multiLevelType w:val="singleLevel"/>
    <w:tmpl w:val="5882BC83"/>
    <w:lvl w:ilvl="0" w:tentative="0">
      <w:start w:val="1"/>
      <w:numFmt w:val="decimal"/>
      <w:suff w:val="nothing"/>
      <w:lvlText w:val="%1、"/>
      <w:lvlJc w:val="left"/>
    </w:lvl>
  </w:abstractNum>
  <w:abstractNum w:abstractNumId="191">
    <w:nsid w:val="594FF82D"/>
    <w:multiLevelType w:val="singleLevel"/>
    <w:tmpl w:val="594FF82D"/>
    <w:lvl w:ilvl="0" w:tentative="0">
      <w:start w:val="1"/>
      <w:numFmt w:val="decimal"/>
      <w:suff w:val="nothing"/>
      <w:lvlText w:val="%1、"/>
      <w:lvlJc w:val="left"/>
    </w:lvl>
  </w:abstractNum>
  <w:abstractNum w:abstractNumId="192">
    <w:nsid w:val="5AD49C4D"/>
    <w:multiLevelType w:val="singleLevel"/>
    <w:tmpl w:val="5AD49C4D"/>
    <w:lvl w:ilvl="0" w:tentative="0">
      <w:start w:val="1"/>
      <w:numFmt w:val="decimal"/>
      <w:suff w:val="nothing"/>
      <w:lvlText w:val="%1、"/>
      <w:lvlJc w:val="left"/>
    </w:lvl>
  </w:abstractNum>
  <w:abstractNum w:abstractNumId="193">
    <w:nsid w:val="5DF52294"/>
    <w:multiLevelType w:val="singleLevel"/>
    <w:tmpl w:val="5DF52294"/>
    <w:lvl w:ilvl="0" w:tentative="0">
      <w:start w:val="1"/>
      <w:numFmt w:val="decimal"/>
      <w:suff w:val="nothing"/>
      <w:lvlText w:val="%1、"/>
      <w:lvlJc w:val="left"/>
    </w:lvl>
  </w:abstractNum>
  <w:abstractNum w:abstractNumId="194">
    <w:nsid w:val="5E915F72"/>
    <w:multiLevelType w:val="singleLevel"/>
    <w:tmpl w:val="5E915F72"/>
    <w:lvl w:ilvl="0" w:tentative="0">
      <w:start w:val="1"/>
      <w:numFmt w:val="decimal"/>
      <w:suff w:val="nothing"/>
      <w:lvlText w:val="%1、"/>
      <w:lvlJc w:val="left"/>
    </w:lvl>
  </w:abstractNum>
  <w:abstractNum w:abstractNumId="195">
    <w:nsid w:val="5FC5B35D"/>
    <w:multiLevelType w:val="singleLevel"/>
    <w:tmpl w:val="5FC5B35D"/>
    <w:lvl w:ilvl="0" w:tentative="0">
      <w:start w:val="1"/>
      <w:numFmt w:val="decimal"/>
      <w:suff w:val="nothing"/>
      <w:lvlText w:val="%1、"/>
      <w:lvlJc w:val="left"/>
    </w:lvl>
  </w:abstractNum>
  <w:abstractNum w:abstractNumId="196">
    <w:nsid w:val="60719A04"/>
    <w:multiLevelType w:val="singleLevel"/>
    <w:tmpl w:val="60719A04"/>
    <w:lvl w:ilvl="0" w:tentative="0">
      <w:start w:val="1"/>
      <w:numFmt w:val="decimal"/>
      <w:suff w:val="nothing"/>
      <w:lvlText w:val="%1、"/>
      <w:lvlJc w:val="left"/>
    </w:lvl>
  </w:abstractNum>
  <w:abstractNum w:abstractNumId="197">
    <w:nsid w:val="61921759"/>
    <w:multiLevelType w:val="singleLevel"/>
    <w:tmpl w:val="61921759"/>
    <w:lvl w:ilvl="0" w:tentative="0">
      <w:start w:val="1"/>
      <w:numFmt w:val="decimal"/>
      <w:suff w:val="nothing"/>
      <w:lvlText w:val="%1、"/>
      <w:lvlJc w:val="left"/>
    </w:lvl>
  </w:abstractNum>
  <w:abstractNum w:abstractNumId="198">
    <w:nsid w:val="61E9C97E"/>
    <w:multiLevelType w:val="singleLevel"/>
    <w:tmpl w:val="61E9C97E"/>
    <w:lvl w:ilvl="0" w:tentative="0">
      <w:start w:val="1"/>
      <w:numFmt w:val="decimal"/>
      <w:suff w:val="nothing"/>
      <w:lvlText w:val="%1、"/>
      <w:lvlJc w:val="left"/>
    </w:lvl>
  </w:abstractNum>
  <w:abstractNum w:abstractNumId="199">
    <w:nsid w:val="63B8795D"/>
    <w:multiLevelType w:val="singleLevel"/>
    <w:tmpl w:val="63B8795D"/>
    <w:lvl w:ilvl="0" w:tentative="0">
      <w:start w:val="1"/>
      <w:numFmt w:val="decimal"/>
      <w:suff w:val="nothing"/>
      <w:lvlText w:val="%1、"/>
      <w:lvlJc w:val="left"/>
    </w:lvl>
  </w:abstractNum>
  <w:abstractNum w:abstractNumId="200">
    <w:nsid w:val="64447E30"/>
    <w:multiLevelType w:val="singleLevel"/>
    <w:tmpl w:val="64447E30"/>
    <w:lvl w:ilvl="0" w:tentative="0">
      <w:start w:val="1"/>
      <w:numFmt w:val="decimal"/>
      <w:suff w:val="nothing"/>
      <w:lvlText w:val="%1、"/>
      <w:lvlJc w:val="left"/>
    </w:lvl>
  </w:abstractNum>
  <w:abstractNum w:abstractNumId="201">
    <w:nsid w:val="647582A4"/>
    <w:multiLevelType w:val="singleLevel"/>
    <w:tmpl w:val="647582A4"/>
    <w:lvl w:ilvl="0" w:tentative="0">
      <w:start w:val="1"/>
      <w:numFmt w:val="decimal"/>
      <w:suff w:val="nothing"/>
      <w:lvlText w:val="%1、"/>
      <w:lvlJc w:val="left"/>
    </w:lvl>
  </w:abstractNum>
  <w:abstractNum w:abstractNumId="202">
    <w:nsid w:val="6508384C"/>
    <w:multiLevelType w:val="singleLevel"/>
    <w:tmpl w:val="6508384C"/>
    <w:lvl w:ilvl="0" w:tentative="0">
      <w:start w:val="1"/>
      <w:numFmt w:val="decimal"/>
      <w:suff w:val="nothing"/>
      <w:lvlText w:val="%1、"/>
      <w:lvlJc w:val="left"/>
    </w:lvl>
  </w:abstractNum>
  <w:abstractNum w:abstractNumId="203">
    <w:nsid w:val="65A2B83E"/>
    <w:multiLevelType w:val="singleLevel"/>
    <w:tmpl w:val="65A2B83E"/>
    <w:lvl w:ilvl="0" w:tentative="0">
      <w:start w:val="1"/>
      <w:numFmt w:val="decimal"/>
      <w:suff w:val="nothing"/>
      <w:lvlText w:val="%1、"/>
      <w:lvlJc w:val="left"/>
    </w:lvl>
  </w:abstractNum>
  <w:abstractNum w:abstractNumId="204">
    <w:nsid w:val="65AD88B6"/>
    <w:multiLevelType w:val="singleLevel"/>
    <w:tmpl w:val="65AD88B6"/>
    <w:lvl w:ilvl="0" w:tentative="0">
      <w:start w:val="1"/>
      <w:numFmt w:val="decimal"/>
      <w:suff w:val="nothing"/>
      <w:lvlText w:val="%1、"/>
      <w:lvlJc w:val="left"/>
    </w:lvl>
  </w:abstractNum>
  <w:abstractNum w:abstractNumId="205">
    <w:nsid w:val="65B84FFB"/>
    <w:multiLevelType w:val="singleLevel"/>
    <w:tmpl w:val="65B84FFB"/>
    <w:lvl w:ilvl="0" w:tentative="0">
      <w:start w:val="1"/>
      <w:numFmt w:val="decimal"/>
      <w:suff w:val="nothing"/>
      <w:lvlText w:val="%1、"/>
      <w:lvlJc w:val="left"/>
    </w:lvl>
  </w:abstractNum>
  <w:abstractNum w:abstractNumId="206">
    <w:nsid w:val="678A0BF2"/>
    <w:multiLevelType w:val="singleLevel"/>
    <w:tmpl w:val="678A0BF2"/>
    <w:lvl w:ilvl="0" w:tentative="0">
      <w:start w:val="1"/>
      <w:numFmt w:val="decimal"/>
      <w:suff w:val="nothing"/>
      <w:lvlText w:val="%1、"/>
      <w:lvlJc w:val="left"/>
    </w:lvl>
  </w:abstractNum>
  <w:abstractNum w:abstractNumId="207">
    <w:nsid w:val="68FB3728"/>
    <w:multiLevelType w:val="singleLevel"/>
    <w:tmpl w:val="68FB3728"/>
    <w:lvl w:ilvl="0" w:tentative="0">
      <w:start w:val="1"/>
      <w:numFmt w:val="decimal"/>
      <w:suff w:val="nothing"/>
      <w:lvlText w:val="%1、"/>
      <w:lvlJc w:val="left"/>
    </w:lvl>
  </w:abstractNum>
  <w:abstractNum w:abstractNumId="208">
    <w:nsid w:val="6A664A30"/>
    <w:multiLevelType w:val="singleLevel"/>
    <w:tmpl w:val="6A664A30"/>
    <w:lvl w:ilvl="0" w:tentative="0">
      <w:start w:val="1"/>
      <w:numFmt w:val="decimal"/>
      <w:suff w:val="nothing"/>
      <w:lvlText w:val="%1、"/>
      <w:lvlJc w:val="left"/>
    </w:lvl>
  </w:abstractNum>
  <w:abstractNum w:abstractNumId="209">
    <w:nsid w:val="6DCD82A4"/>
    <w:multiLevelType w:val="singleLevel"/>
    <w:tmpl w:val="6DCD82A4"/>
    <w:lvl w:ilvl="0" w:tentative="0">
      <w:start w:val="1"/>
      <w:numFmt w:val="decimal"/>
      <w:suff w:val="nothing"/>
      <w:lvlText w:val="%1、"/>
      <w:lvlJc w:val="left"/>
    </w:lvl>
  </w:abstractNum>
  <w:abstractNum w:abstractNumId="210">
    <w:nsid w:val="6E8A2721"/>
    <w:multiLevelType w:val="singleLevel"/>
    <w:tmpl w:val="6E8A2721"/>
    <w:lvl w:ilvl="0" w:tentative="0">
      <w:start w:val="1"/>
      <w:numFmt w:val="decimal"/>
      <w:suff w:val="nothing"/>
      <w:lvlText w:val="%1、"/>
      <w:lvlJc w:val="left"/>
    </w:lvl>
  </w:abstractNum>
  <w:abstractNum w:abstractNumId="211">
    <w:nsid w:val="724F1156"/>
    <w:multiLevelType w:val="singleLevel"/>
    <w:tmpl w:val="724F1156"/>
    <w:lvl w:ilvl="0" w:tentative="0">
      <w:start w:val="1"/>
      <w:numFmt w:val="decimal"/>
      <w:suff w:val="nothing"/>
      <w:lvlText w:val="%1、"/>
      <w:lvlJc w:val="left"/>
    </w:lvl>
  </w:abstractNum>
  <w:abstractNum w:abstractNumId="212">
    <w:nsid w:val="7319BC98"/>
    <w:multiLevelType w:val="singleLevel"/>
    <w:tmpl w:val="7319BC98"/>
    <w:lvl w:ilvl="0" w:tentative="0">
      <w:start w:val="1"/>
      <w:numFmt w:val="decimal"/>
      <w:suff w:val="nothing"/>
      <w:lvlText w:val="%1、"/>
      <w:lvlJc w:val="left"/>
    </w:lvl>
  </w:abstractNum>
  <w:abstractNum w:abstractNumId="213">
    <w:nsid w:val="7354E5EC"/>
    <w:multiLevelType w:val="singleLevel"/>
    <w:tmpl w:val="7354E5EC"/>
    <w:lvl w:ilvl="0" w:tentative="0">
      <w:start w:val="1"/>
      <w:numFmt w:val="decimal"/>
      <w:suff w:val="nothing"/>
      <w:lvlText w:val="%1、"/>
      <w:lvlJc w:val="left"/>
    </w:lvl>
  </w:abstractNum>
  <w:abstractNum w:abstractNumId="214">
    <w:nsid w:val="73D55DFA"/>
    <w:multiLevelType w:val="singleLevel"/>
    <w:tmpl w:val="73D55DFA"/>
    <w:lvl w:ilvl="0" w:tentative="0">
      <w:start w:val="1"/>
      <w:numFmt w:val="decimal"/>
      <w:suff w:val="nothing"/>
      <w:lvlText w:val="%1、"/>
      <w:lvlJc w:val="left"/>
    </w:lvl>
  </w:abstractNum>
  <w:abstractNum w:abstractNumId="215">
    <w:nsid w:val="741218D2"/>
    <w:multiLevelType w:val="singleLevel"/>
    <w:tmpl w:val="741218D2"/>
    <w:lvl w:ilvl="0" w:tentative="0">
      <w:start w:val="1"/>
      <w:numFmt w:val="decimal"/>
      <w:suff w:val="nothing"/>
      <w:lvlText w:val="%1、"/>
      <w:lvlJc w:val="left"/>
    </w:lvl>
  </w:abstractNum>
  <w:abstractNum w:abstractNumId="216">
    <w:nsid w:val="7458EAA6"/>
    <w:multiLevelType w:val="singleLevel"/>
    <w:tmpl w:val="7458EAA6"/>
    <w:lvl w:ilvl="0" w:tentative="0">
      <w:start w:val="1"/>
      <w:numFmt w:val="decimal"/>
      <w:suff w:val="nothing"/>
      <w:lvlText w:val="%1、"/>
      <w:lvlJc w:val="left"/>
    </w:lvl>
  </w:abstractNum>
  <w:abstractNum w:abstractNumId="217">
    <w:nsid w:val="764B2C24"/>
    <w:multiLevelType w:val="singleLevel"/>
    <w:tmpl w:val="764B2C24"/>
    <w:lvl w:ilvl="0" w:tentative="0">
      <w:start w:val="1"/>
      <w:numFmt w:val="decimal"/>
      <w:suff w:val="nothing"/>
      <w:lvlText w:val="%1、"/>
      <w:lvlJc w:val="left"/>
    </w:lvl>
  </w:abstractNum>
  <w:abstractNum w:abstractNumId="218">
    <w:nsid w:val="78703428"/>
    <w:multiLevelType w:val="singleLevel"/>
    <w:tmpl w:val="78703428"/>
    <w:lvl w:ilvl="0" w:tentative="0">
      <w:start w:val="1"/>
      <w:numFmt w:val="decimal"/>
      <w:suff w:val="nothing"/>
      <w:lvlText w:val="%1、"/>
      <w:lvlJc w:val="left"/>
    </w:lvl>
  </w:abstractNum>
  <w:abstractNum w:abstractNumId="219">
    <w:nsid w:val="7AA3F9B1"/>
    <w:multiLevelType w:val="singleLevel"/>
    <w:tmpl w:val="7AA3F9B1"/>
    <w:lvl w:ilvl="0" w:tentative="0">
      <w:start w:val="1"/>
      <w:numFmt w:val="decimal"/>
      <w:suff w:val="nothing"/>
      <w:lvlText w:val="%1、"/>
      <w:lvlJc w:val="left"/>
    </w:lvl>
  </w:abstractNum>
  <w:abstractNum w:abstractNumId="220">
    <w:nsid w:val="7ABC4F0F"/>
    <w:multiLevelType w:val="singleLevel"/>
    <w:tmpl w:val="7ABC4F0F"/>
    <w:lvl w:ilvl="0" w:tentative="0">
      <w:start w:val="1"/>
      <w:numFmt w:val="decimal"/>
      <w:suff w:val="nothing"/>
      <w:lvlText w:val="%1、"/>
      <w:lvlJc w:val="left"/>
    </w:lvl>
  </w:abstractNum>
  <w:abstractNum w:abstractNumId="221">
    <w:nsid w:val="7C1B9FA3"/>
    <w:multiLevelType w:val="singleLevel"/>
    <w:tmpl w:val="7C1B9FA3"/>
    <w:lvl w:ilvl="0" w:tentative="0">
      <w:start w:val="1"/>
      <w:numFmt w:val="decimal"/>
      <w:suff w:val="nothing"/>
      <w:lvlText w:val="%1、"/>
      <w:lvlJc w:val="left"/>
    </w:lvl>
  </w:abstractNum>
  <w:abstractNum w:abstractNumId="222">
    <w:nsid w:val="7C98AB38"/>
    <w:multiLevelType w:val="singleLevel"/>
    <w:tmpl w:val="7C98AB38"/>
    <w:lvl w:ilvl="0" w:tentative="0">
      <w:start w:val="1"/>
      <w:numFmt w:val="decimal"/>
      <w:suff w:val="nothing"/>
      <w:lvlText w:val="%1、"/>
      <w:lvlJc w:val="left"/>
    </w:lvl>
  </w:abstractNum>
  <w:abstractNum w:abstractNumId="223">
    <w:nsid w:val="7D20804E"/>
    <w:multiLevelType w:val="singleLevel"/>
    <w:tmpl w:val="7D20804E"/>
    <w:lvl w:ilvl="0" w:tentative="0">
      <w:start w:val="1"/>
      <w:numFmt w:val="decimal"/>
      <w:suff w:val="nothing"/>
      <w:lvlText w:val="%1、"/>
      <w:lvlJc w:val="left"/>
    </w:lvl>
  </w:abstractNum>
  <w:abstractNum w:abstractNumId="224">
    <w:nsid w:val="7D71655C"/>
    <w:multiLevelType w:val="singleLevel"/>
    <w:tmpl w:val="7D71655C"/>
    <w:lvl w:ilvl="0" w:tentative="0">
      <w:start w:val="1"/>
      <w:numFmt w:val="decimal"/>
      <w:suff w:val="nothing"/>
      <w:lvlText w:val="%1、"/>
      <w:lvlJc w:val="left"/>
    </w:lvl>
  </w:abstractNum>
  <w:abstractNum w:abstractNumId="225">
    <w:nsid w:val="7F3D72AF"/>
    <w:multiLevelType w:val="singleLevel"/>
    <w:tmpl w:val="7F3D72AF"/>
    <w:lvl w:ilvl="0" w:tentative="0">
      <w:start w:val="1"/>
      <w:numFmt w:val="decimal"/>
      <w:suff w:val="nothing"/>
      <w:lvlText w:val="%1、"/>
      <w:lvlJc w:val="left"/>
    </w:lvl>
  </w:abstractNum>
  <w:abstractNum w:abstractNumId="226">
    <w:nsid w:val="7FDADF5C"/>
    <w:multiLevelType w:val="singleLevel"/>
    <w:tmpl w:val="7FDADF5C"/>
    <w:lvl w:ilvl="0" w:tentative="0">
      <w:start w:val="1"/>
      <w:numFmt w:val="decimal"/>
      <w:suff w:val="nothing"/>
      <w:lvlText w:val="%1、"/>
      <w:lvlJc w:val="left"/>
    </w:lvl>
  </w:abstractNum>
  <w:num w:numId="1">
    <w:abstractNumId w:val="99"/>
  </w:num>
  <w:num w:numId="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0"/>
  </w:num>
  <w:num w:numId="4">
    <w:abstractNumId w:val="177"/>
  </w:num>
  <w:num w:numId="5">
    <w:abstractNumId w:val="178"/>
  </w:num>
  <w:num w:numId="6">
    <w:abstractNumId w:val="154"/>
  </w:num>
  <w:num w:numId="7">
    <w:abstractNumId w:val="131"/>
  </w:num>
  <w:num w:numId="8">
    <w:abstractNumId w:val="91"/>
  </w:num>
  <w:num w:numId="9">
    <w:abstractNumId w:val="5"/>
  </w:num>
  <w:num w:numId="10">
    <w:abstractNumId w:val="109"/>
  </w:num>
  <w:num w:numId="11">
    <w:abstractNumId w:val="151"/>
  </w:num>
  <w:num w:numId="12">
    <w:abstractNumId w:val="1"/>
  </w:num>
  <w:num w:numId="13">
    <w:abstractNumId w:val="159"/>
  </w:num>
  <w:num w:numId="14">
    <w:abstractNumId w:val="136"/>
  </w:num>
  <w:num w:numId="15">
    <w:abstractNumId w:val="60"/>
  </w:num>
  <w:num w:numId="16">
    <w:abstractNumId w:val="190"/>
  </w:num>
  <w:num w:numId="17">
    <w:abstractNumId w:val="2"/>
  </w:num>
  <w:num w:numId="18">
    <w:abstractNumId w:val="81"/>
  </w:num>
  <w:num w:numId="19">
    <w:abstractNumId w:val="56"/>
  </w:num>
  <w:num w:numId="20">
    <w:abstractNumId w:val="125"/>
  </w:num>
  <w:num w:numId="21">
    <w:abstractNumId w:val="35"/>
  </w:num>
  <w:num w:numId="22">
    <w:abstractNumId w:val="147"/>
  </w:num>
  <w:num w:numId="23">
    <w:abstractNumId w:val="146"/>
  </w:num>
  <w:num w:numId="24">
    <w:abstractNumId w:val="156"/>
  </w:num>
  <w:num w:numId="25">
    <w:abstractNumId w:val="4"/>
  </w:num>
  <w:num w:numId="26">
    <w:abstractNumId w:val="119"/>
  </w:num>
  <w:num w:numId="27">
    <w:abstractNumId w:val="176"/>
  </w:num>
  <w:num w:numId="28">
    <w:abstractNumId w:val="179"/>
  </w:num>
  <w:num w:numId="29">
    <w:abstractNumId w:val="53"/>
  </w:num>
  <w:num w:numId="30">
    <w:abstractNumId w:val="132"/>
  </w:num>
  <w:num w:numId="31">
    <w:abstractNumId w:val="73"/>
  </w:num>
  <w:num w:numId="32">
    <w:abstractNumId w:val="101"/>
  </w:num>
  <w:num w:numId="33">
    <w:abstractNumId w:val="22"/>
  </w:num>
  <w:num w:numId="34">
    <w:abstractNumId w:val="126"/>
  </w:num>
  <w:num w:numId="35">
    <w:abstractNumId w:val="187"/>
  </w:num>
  <w:num w:numId="36">
    <w:abstractNumId w:val="173"/>
  </w:num>
  <w:num w:numId="37">
    <w:abstractNumId w:val="164"/>
  </w:num>
  <w:num w:numId="38">
    <w:abstractNumId w:val="44"/>
  </w:num>
  <w:num w:numId="39">
    <w:abstractNumId w:val="65"/>
  </w:num>
  <w:num w:numId="40">
    <w:abstractNumId w:val="110"/>
  </w:num>
  <w:num w:numId="41">
    <w:abstractNumId w:val="120"/>
  </w:num>
  <w:num w:numId="42">
    <w:abstractNumId w:val="193"/>
  </w:num>
  <w:num w:numId="43">
    <w:abstractNumId w:val="204"/>
  </w:num>
  <w:num w:numId="44">
    <w:abstractNumId w:val="106"/>
  </w:num>
  <w:num w:numId="45">
    <w:abstractNumId w:val="61"/>
  </w:num>
  <w:num w:numId="46">
    <w:abstractNumId w:val="89"/>
  </w:num>
  <w:num w:numId="47">
    <w:abstractNumId w:val="135"/>
  </w:num>
  <w:num w:numId="48">
    <w:abstractNumId w:val="51"/>
  </w:num>
  <w:num w:numId="49">
    <w:abstractNumId w:val="46"/>
  </w:num>
  <w:num w:numId="50">
    <w:abstractNumId w:val="158"/>
  </w:num>
  <w:num w:numId="51">
    <w:abstractNumId w:val="209"/>
  </w:num>
  <w:num w:numId="52">
    <w:abstractNumId w:val="95"/>
  </w:num>
  <w:num w:numId="53">
    <w:abstractNumId w:val="145"/>
  </w:num>
  <w:num w:numId="54">
    <w:abstractNumId w:val="41"/>
  </w:num>
  <w:num w:numId="55">
    <w:abstractNumId w:val="70"/>
  </w:num>
  <w:num w:numId="56">
    <w:abstractNumId w:val="210"/>
  </w:num>
  <w:num w:numId="57">
    <w:abstractNumId w:val="181"/>
  </w:num>
  <w:num w:numId="58">
    <w:abstractNumId w:val="47"/>
  </w:num>
  <w:num w:numId="59">
    <w:abstractNumId w:val="221"/>
  </w:num>
  <w:num w:numId="60">
    <w:abstractNumId w:val="67"/>
  </w:num>
  <w:num w:numId="61">
    <w:abstractNumId w:val="10"/>
  </w:num>
  <w:num w:numId="62">
    <w:abstractNumId w:val="100"/>
  </w:num>
  <w:num w:numId="63">
    <w:abstractNumId w:val="26"/>
  </w:num>
  <w:num w:numId="64">
    <w:abstractNumId w:val="225"/>
  </w:num>
  <w:num w:numId="65">
    <w:abstractNumId w:val="133"/>
  </w:num>
  <w:num w:numId="66">
    <w:abstractNumId w:val="201"/>
  </w:num>
  <w:num w:numId="67">
    <w:abstractNumId w:val="137"/>
  </w:num>
  <w:num w:numId="68">
    <w:abstractNumId w:val="114"/>
  </w:num>
  <w:num w:numId="69">
    <w:abstractNumId w:val="8"/>
  </w:num>
  <w:num w:numId="70">
    <w:abstractNumId w:val="12"/>
  </w:num>
  <w:num w:numId="71">
    <w:abstractNumId w:val="113"/>
  </w:num>
  <w:num w:numId="72">
    <w:abstractNumId w:val="194"/>
  </w:num>
  <w:num w:numId="73">
    <w:abstractNumId w:val="50"/>
  </w:num>
  <w:num w:numId="74">
    <w:abstractNumId w:val="166"/>
  </w:num>
  <w:num w:numId="75">
    <w:abstractNumId w:val="139"/>
  </w:num>
  <w:num w:numId="76">
    <w:abstractNumId w:val="192"/>
  </w:num>
  <w:num w:numId="77">
    <w:abstractNumId w:val="191"/>
  </w:num>
  <w:num w:numId="78">
    <w:abstractNumId w:val="161"/>
  </w:num>
  <w:num w:numId="79">
    <w:abstractNumId w:val="97"/>
  </w:num>
  <w:num w:numId="80">
    <w:abstractNumId w:val="78"/>
  </w:num>
  <w:num w:numId="81">
    <w:abstractNumId w:val="134"/>
  </w:num>
  <w:num w:numId="82">
    <w:abstractNumId w:val="112"/>
  </w:num>
  <w:num w:numId="83">
    <w:abstractNumId w:val="121"/>
  </w:num>
  <w:num w:numId="84">
    <w:abstractNumId w:val="184"/>
  </w:num>
  <w:num w:numId="85">
    <w:abstractNumId w:val="11"/>
  </w:num>
  <w:num w:numId="86">
    <w:abstractNumId w:val="226"/>
  </w:num>
  <w:num w:numId="87">
    <w:abstractNumId w:val="123"/>
  </w:num>
  <w:num w:numId="88">
    <w:abstractNumId w:val="38"/>
  </w:num>
  <w:num w:numId="89">
    <w:abstractNumId w:val="39"/>
  </w:num>
  <w:num w:numId="90">
    <w:abstractNumId w:val="13"/>
  </w:num>
  <w:num w:numId="91">
    <w:abstractNumId w:val="207"/>
  </w:num>
  <w:num w:numId="92">
    <w:abstractNumId w:val="3"/>
  </w:num>
  <w:num w:numId="93">
    <w:abstractNumId w:val="216"/>
  </w:num>
  <w:num w:numId="94">
    <w:abstractNumId w:val="36"/>
  </w:num>
  <w:num w:numId="95">
    <w:abstractNumId w:val="40"/>
  </w:num>
  <w:num w:numId="96">
    <w:abstractNumId w:val="212"/>
  </w:num>
  <w:num w:numId="97">
    <w:abstractNumId w:val="24"/>
  </w:num>
  <w:num w:numId="98">
    <w:abstractNumId w:val="211"/>
  </w:num>
  <w:num w:numId="99">
    <w:abstractNumId w:val="74"/>
  </w:num>
  <w:num w:numId="100">
    <w:abstractNumId w:val="157"/>
  </w:num>
  <w:num w:numId="101">
    <w:abstractNumId w:val="183"/>
  </w:num>
  <w:num w:numId="102">
    <w:abstractNumId w:val="180"/>
  </w:num>
  <w:num w:numId="103">
    <w:abstractNumId w:val="144"/>
  </w:num>
  <w:num w:numId="104">
    <w:abstractNumId w:val="171"/>
  </w:num>
  <w:num w:numId="105">
    <w:abstractNumId w:val="217"/>
  </w:num>
  <w:num w:numId="106">
    <w:abstractNumId w:val="182"/>
  </w:num>
  <w:num w:numId="107">
    <w:abstractNumId w:val="127"/>
  </w:num>
  <w:num w:numId="108">
    <w:abstractNumId w:val="149"/>
  </w:num>
  <w:num w:numId="109">
    <w:abstractNumId w:val="92"/>
  </w:num>
  <w:num w:numId="110">
    <w:abstractNumId w:val="174"/>
  </w:num>
  <w:num w:numId="111">
    <w:abstractNumId w:val="27"/>
  </w:num>
  <w:num w:numId="112">
    <w:abstractNumId w:val="54"/>
  </w:num>
  <w:num w:numId="113">
    <w:abstractNumId w:val="163"/>
  </w:num>
  <w:num w:numId="114">
    <w:abstractNumId w:val="220"/>
  </w:num>
  <w:num w:numId="115">
    <w:abstractNumId w:val="80"/>
  </w:num>
  <w:num w:numId="116">
    <w:abstractNumId w:val="111"/>
  </w:num>
  <w:num w:numId="117">
    <w:abstractNumId w:val="189"/>
  </w:num>
  <w:num w:numId="118">
    <w:abstractNumId w:val="17"/>
  </w:num>
  <w:num w:numId="119">
    <w:abstractNumId w:val="162"/>
  </w:num>
  <w:num w:numId="120">
    <w:abstractNumId w:val="103"/>
  </w:num>
  <w:num w:numId="121">
    <w:abstractNumId w:val="203"/>
  </w:num>
  <w:num w:numId="122">
    <w:abstractNumId w:val="223"/>
  </w:num>
  <w:num w:numId="123">
    <w:abstractNumId w:val="87"/>
  </w:num>
  <w:num w:numId="124">
    <w:abstractNumId w:val="77"/>
  </w:num>
  <w:num w:numId="125">
    <w:abstractNumId w:val="199"/>
  </w:num>
  <w:num w:numId="126">
    <w:abstractNumId w:val="152"/>
  </w:num>
  <w:num w:numId="127">
    <w:abstractNumId w:val="98"/>
  </w:num>
  <w:num w:numId="128">
    <w:abstractNumId w:val="52"/>
  </w:num>
  <w:num w:numId="129">
    <w:abstractNumId w:val="86"/>
  </w:num>
  <w:num w:numId="130">
    <w:abstractNumId w:val="105"/>
  </w:num>
  <w:num w:numId="131">
    <w:abstractNumId w:val="224"/>
  </w:num>
  <w:num w:numId="132">
    <w:abstractNumId w:val="66"/>
  </w:num>
  <w:num w:numId="133">
    <w:abstractNumId w:val="43"/>
  </w:num>
  <w:num w:numId="134">
    <w:abstractNumId w:val="155"/>
  </w:num>
  <w:num w:numId="135">
    <w:abstractNumId w:val="57"/>
  </w:num>
  <w:num w:numId="136">
    <w:abstractNumId w:val="23"/>
  </w:num>
  <w:num w:numId="137">
    <w:abstractNumId w:val="28"/>
  </w:num>
  <w:num w:numId="138">
    <w:abstractNumId w:val="124"/>
  </w:num>
  <w:num w:numId="139">
    <w:abstractNumId w:val="169"/>
  </w:num>
  <w:num w:numId="140">
    <w:abstractNumId w:val="117"/>
  </w:num>
  <w:num w:numId="141">
    <w:abstractNumId w:val="222"/>
  </w:num>
  <w:num w:numId="142">
    <w:abstractNumId w:val="208"/>
  </w:num>
  <w:num w:numId="143">
    <w:abstractNumId w:val="128"/>
  </w:num>
  <w:num w:numId="144">
    <w:abstractNumId w:val="69"/>
  </w:num>
  <w:num w:numId="145">
    <w:abstractNumId w:val="168"/>
  </w:num>
  <w:num w:numId="146">
    <w:abstractNumId w:val="18"/>
  </w:num>
  <w:num w:numId="147">
    <w:abstractNumId w:val="197"/>
  </w:num>
  <w:num w:numId="148">
    <w:abstractNumId w:val="205"/>
  </w:num>
  <w:num w:numId="149">
    <w:abstractNumId w:val="55"/>
  </w:num>
  <w:num w:numId="150">
    <w:abstractNumId w:val="6"/>
  </w:num>
  <w:num w:numId="151">
    <w:abstractNumId w:val="214"/>
  </w:num>
  <w:num w:numId="152">
    <w:abstractNumId w:val="140"/>
  </w:num>
  <w:num w:numId="153">
    <w:abstractNumId w:val="31"/>
  </w:num>
  <w:num w:numId="154">
    <w:abstractNumId w:val="71"/>
  </w:num>
  <w:num w:numId="155">
    <w:abstractNumId w:val="63"/>
  </w:num>
  <w:num w:numId="156">
    <w:abstractNumId w:val="148"/>
  </w:num>
  <w:num w:numId="157">
    <w:abstractNumId w:val="7"/>
  </w:num>
  <w:num w:numId="158">
    <w:abstractNumId w:val="115"/>
  </w:num>
  <w:num w:numId="159">
    <w:abstractNumId w:val="215"/>
  </w:num>
  <w:num w:numId="160">
    <w:abstractNumId w:val="85"/>
  </w:num>
  <w:num w:numId="161">
    <w:abstractNumId w:val="150"/>
  </w:num>
  <w:num w:numId="162">
    <w:abstractNumId w:val="165"/>
  </w:num>
  <w:num w:numId="163">
    <w:abstractNumId w:val="49"/>
  </w:num>
  <w:num w:numId="164">
    <w:abstractNumId w:val="108"/>
  </w:num>
  <w:num w:numId="165">
    <w:abstractNumId w:val="33"/>
  </w:num>
  <w:num w:numId="166">
    <w:abstractNumId w:val="160"/>
  </w:num>
  <w:num w:numId="167">
    <w:abstractNumId w:val="59"/>
  </w:num>
  <w:num w:numId="168">
    <w:abstractNumId w:val="188"/>
  </w:num>
  <w:num w:numId="169">
    <w:abstractNumId w:val="138"/>
  </w:num>
  <w:num w:numId="170">
    <w:abstractNumId w:val="9"/>
  </w:num>
  <w:num w:numId="171">
    <w:abstractNumId w:val="84"/>
  </w:num>
  <w:num w:numId="172">
    <w:abstractNumId w:val="93"/>
  </w:num>
  <w:num w:numId="173">
    <w:abstractNumId w:val="15"/>
  </w:num>
  <w:num w:numId="174">
    <w:abstractNumId w:val="213"/>
  </w:num>
  <w:num w:numId="175">
    <w:abstractNumId w:val="82"/>
  </w:num>
  <w:num w:numId="176">
    <w:abstractNumId w:val="219"/>
  </w:num>
  <w:num w:numId="177">
    <w:abstractNumId w:val="175"/>
  </w:num>
  <w:num w:numId="178">
    <w:abstractNumId w:val="58"/>
  </w:num>
  <w:num w:numId="179">
    <w:abstractNumId w:val="34"/>
  </w:num>
  <w:num w:numId="180">
    <w:abstractNumId w:val="72"/>
  </w:num>
  <w:num w:numId="181">
    <w:abstractNumId w:val="195"/>
  </w:num>
  <w:num w:numId="182">
    <w:abstractNumId w:val="185"/>
  </w:num>
  <w:num w:numId="183">
    <w:abstractNumId w:val="202"/>
  </w:num>
  <w:num w:numId="184">
    <w:abstractNumId w:val="68"/>
  </w:num>
  <w:num w:numId="185">
    <w:abstractNumId w:val="32"/>
  </w:num>
  <w:num w:numId="186">
    <w:abstractNumId w:val="172"/>
  </w:num>
  <w:num w:numId="187">
    <w:abstractNumId w:val="45"/>
  </w:num>
  <w:num w:numId="188">
    <w:abstractNumId w:val="42"/>
  </w:num>
  <w:num w:numId="189">
    <w:abstractNumId w:val="218"/>
  </w:num>
  <w:num w:numId="190">
    <w:abstractNumId w:val="102"/>
  </w:num>
  <w:num w:numId="191">
    <w:abstractNumId w:val="107"/>
  </w:num>
  <w:num w:numId="192">
    <w:abstractNumId w:val="21"/>
  </w:num>
  <w:num w:numId="193">
    <w:abstractNumId w:val="170"/>
  </w:num>
  <w:num w:numId="194">
    <w:abstractNumId w:val="186"/>
  </w:num>
  <w:num w:numId="195">
    <w:abstractNumId w:val="104"/>
  </w:num>
  <w:num w:numId="196">
    <w:abstractNumId w:val="196"/>
  </w:num>
  <w:num w:numId="197">
    <w:abstractNumId w:val="16"/>
  </w:num>
  <w:num w:numId="198">
    <w:abstractNumId w:val="20"/>
  </w:num>
  <w:num w:numId="199">
    <w:abstractNumId w:val="94"/>
  </w:num>
  <w:num w:numId="200">
    <w:abstractNumId w:val="96"/>
  </w:num>
  <w:num w:numId="201">
    <w:abstractNumId w:val="76"/>
  </w:num>
  <w:num w:numId="202">
    <w:abstractNumId w:val="19"/>
  </w:num>
  <w:num w:numId="203">
    <w:abstractNumId w:val="88"/>
  </w:num>
  <w:num w:numId="204">
    <w:abstractNumId w:val="141"/>
  </w:num>
  <w:num w:numId="205">
    <w:abstractNumId w:val="129"/>
  </w:num>
  <w:num w:numId="206">
    <w:abstractNumId w:val="153"/>
  </w:num>
  <w:num w:numId="207">
    <w:abstractNumId w:val="198"/>
  </w:num>
  <w:num w:numId="208">
    <w:abstractNumId w:val="37"/>
  </w:num>
  <w:num w:numId="209">
    <w:abstractNumId w:val="118"/>
  </w:num>
  <w:num w:numId="210">
    <w:abstractNumId w:val="79"/>
  </w:num>
  <w:num w:numId="211">
    <w:abstractNumId w:val="200"/>
  </w:num>
  <w:num w:numId="212">
    <w:abstractNumId w:val="75"/>
  </w:num>
  <w:num w:numId="213">
    <w:abstractNumId w:val="206"/>
  </w:num>
  <w:num w:numId="214">
    <w:abstractNumId w:val="48"/>
  </w:num>
  <w:num w:numId="215">
    <w:abstractNumId w:val="64"/>
  </w:num>
  <w:num w:numId="216">
    <w:abstractNumId w:val="116"/>
  </w:num>
  <w:num w:numId="217">
    <w:abstractNumId w:val="167"/>
  </w:num>
  <w:num w:numId="218">
    <w:abstractNumId w:val="29"/>
  </w:num>
  <w:num w:numId="219">
    <w:abstractNumId w:val="0"/>
  </w:num>
  <w:num w:numId="220">
    <w:abstractNumId w:val="142"/>
  </w:num>
  <w:num w:numId="221">
    <w:abstractNumId w:val="62"/>
  </w:num>
  <w:num w:numId="222">
    <w:abstractNumId w:val="130"/>
  </w:num>
  <w:num w:numId="223">
    <w:abstractNumId w:val="14"/>
  </w:num>
  <w:num w:numId="224">
    <w:abstractNumId w:val="83"/>
  </w:num>
  <w:num w:numId="225">
    <w:abstractNumId w:val="30"/>
  </w:num>
  <w:num w:numId="226">
    <w:abstractNumId w:val="25"/>
  </w:num>
  <w:num w:numId="227">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4YTY5MGYzNWM1ZWEyMGRlMzE2NTE1ZDM5NDZkM2EifQ=="/>
  </w:docVars>
  <w:rsids>
    <w:rsidRoot w:val="008154B2"/>
    <w:rsid w:val="00000017"/>
    <w:rsid w:val="000036E5"/>
    <w:rsid w:val="00003D45"/>
    <w:rsid w:val="00014266"/>
    <w:rsid w:val="00015C36"/>
    <w:rsid w:val="00015E02"/>
    <w:rsid w:val="0001684C"/>
    <w:rsid w:val="000176B4"/>
    <w:rsid w:val="00021485"/>
    <w:rsid w:val="00023057"/>
    <w:rsid w:val="00027490"/>
    <w:rsid w:val="0003313F"/>
    <w:rsid w:val="0003412B"/>
    <w:rsid w:val="000365D1"/>
    <w:rsid w:val="000417E0"/>
    <w:rsid w:val="000446F3"/>
    <w:rsid w:val="00044B7C"/>
    <w:rsid w:val="00044EF2"/>
    <w:rsid w:val="000461CA"/>
    <w:rsid w:val="000476B7"/>
    <w:rsid w:val="0005034B"/>
    <w:rsid w:val="000504E0"/>
    <w:rsid w:val="000530CF"/>
    <w:rsid w:val="000568F0"/>
    <w:rsid w:val="00056F76"/>
    <w:rsid w:val="00057055"/>
    <w:rsid w:val="00060215"/>
    <w:rsid w:val="00060944"/>
    <w:rsid w:val="000609FD"/>
    <w:rsid w:val="00061472"/>
    <w:rsid w:val="000616F6"/>
    <w:rsid w:val="00062C48"/>
    <w:rsid w:val="00066F30"/>
    <w:rsid w:val="00072648"/>
    <w:rsid w:val="0007415C"/>
    <w:rsid w:val="000742D0"/>
    <w:rsid w:val="000752B6"/>
    <w:rsid w:val="00076FA9"/>
    <w:rsid w:val="00077065"/>
    <w:rsid w:val="00077906"/>
    <w:rsid w:val="000812DE"/>
    <w:rsid w:val="000831FC"/>
    <w:rsid w:val="00083B57"/>
    <w:rsid w:val="00093A10"/>
    <w:rsid w:val="000958CC"/>
    <w:rsid w:val="00095AE6"/>
    <w:rsid w:val="00097230"/>
    <w:rsid w:val="000A12B3"/>
    <w:rsid w:val="000A16F3"/>
    <w:rsid w:val="000A1A0D"/>
    <w:rsid w:val="000A2353"/>
    <w:rsid w:val="000A2971"/>
    <w:rsid w:val="000A3034"/>
    <w:rsid w:val="000A3837"/>
    <w:rsid w:val="000A410E"/>
    <w:rsid w:val="000A4681"/>
    <w:rsid w:val="000A6952"/>
    <w:rsid w:val="000B1B2D"/>
    <w:rsid w:val="000B51DB"/>
    <w:rsid w:val="000B6235"/>
    <w:rsid w:val="000B7FCE"/>
    <w:rsid w:val="000C01D2"/>
    <w:rsid w:val="000C668D"/>
    <w:rsid w:val="000D11C8"/>
    <w:rsid w:val="000D1D61"/>
    <w:rsid w:val="000D1DC8"/>
    <w:rsid w:val="000D247B"/>
    <w:rsid w:val="000D2B33"/>
    <w:rsid w:val="000D3D89"/>
    <w:rsid w:val="000D5A77"/>
    <w:rsid w:val="000E1678"/>
    <w:rsid w:val="000E2F67"/>
    <w:rsid w:val="000F44B2"/>
    <w:rsid w:val="000F61B1"/>
    <w:rsid w:val="00101AF9"/>
    <w:rsid w:val="00101F5C"/>
    <w:rsid w:val="001030B8"/>
    <w:rsid w:val="00104AB3"/>
    <w:rsid w:val="00104BED"/>
    <w:rsid w:val="0010779B"/>
    <w:rsid w:val="00125D54"/>
    <w:rsid w:val="00126DC3"/>
    <w:rsid w:val="00131837"/>
    <w:rsid w:val="00132726"/>
    <w:rsid w:val="0013315B"/>
    <w:rsid w:val="00134EBE"/>
    <w:rsid w:val="00135473"/>
    <w:rsid w:val="00137645"/>
    <w:rsid w:val="00137AD1"/>
    <w:rsid w:val="00140C18"/>
    <w:rsid w:val="00141660"/>
    <w:rsid w:val="0014206E"/>
    <w:rsid w:val="00147930"/>
    <w:rsid w:val="0015764D"/>
    <w:rsid w:val="00160B77"/>
    <w:rsid w:val="00165BD1"/>
    <w:rsid w:val="00166783"/>
    <w:rsid w:val="00172C38"/>
    <w:rsid w:val="00182696"/>
    <w:rsid w:val="00186769"/>
    <w:rsid w:val="00197A3C"/>
    <w:rsid w:val="001A5836"/>
    <w:rsid w:val="001A693B"/>
    <w:rsid w:val="001A6B0E"/>
    <w:rsid w:val="001A76C0"/>
    <w:rsid w:val="001B0335"/>
    <w:rsid w:val="001B05E2"/>
    <w:rsid w:val="001B15D5"/>
    <w:rsid w:val="001B28A7"/>
    <w:rsid w:val="001B5AAE"/>
    <w:rsid w:val="001B6BFA"/>
    <w:rsid w:val="001C377F"/>
    <w:rsid w:val="001C509B"/>
    <w:rsid w:val="001C66E0"/>
    <w:rsid w:val="001C7390"/>
    <w:rsid w:val="001C7D5A"/>
    <w:rsid w:val="001C7D5F"/>
    <w:rsid w:val="001D02C9"/>
    <w:rsid w:val="001D0C9E"/>
    <w:rsid w:val="001D0DC8"/>
    <w:rsid w:val="001D5FCF"/>
    <w:rsid w:val="001D659B"/>
    <w:rsid w:val="001E2354"/>
    <w:rsid w:val="001E548D"/>
    <w:rsid w:val="001F0671"/>
    <w:rsid w:val="001F4076"/>
    <w:rsid w:val="001F62DB"/>
    <w:rsid w:val="001F6CAB"/>
    <w:rsid w:val="001F7EF1"/>
    <w:rsid w:val="0020015B"/>
    <w:rsid w:val="00202C3F"/>
    <w:rsid w:val="0020353E"/>
    <w:rsid w:val="00205B95"/>
    <w:rsid w:val="002112D1"/>
    <w:rsid w:val="00211AE0"/>
    <w:rsid w:val="002127AC"/>
    <w:rsid w:val="0021307D"/>
    <w:rsid w:val="00214B23"/>
    <w:rsid w:val="00216A08"/>
    <w:rsid w:val="00222D43"/>
    <w:rsid w:val="002235A2"/>
    <w:rsid w:val="00230323"/>
    <w:rsid w:val="002326D8"/>
    <w:rsid w:val="00235E17"/>
    <w:rsid w:val="00237D15"/>
    <w:rsid w:val="00253A01"/>
    <w:rsid w:val="00253DE7"/>
    <w:rsid w:val="00256CD8"/>
    <w:rsid w:val="00263A7F"/>
    <w:rsid w:val="00266492"/>
    <w:rsid w:val="00266596"/>
    <w:rsid w:val="00266D6D"/>
    <w:rsid w:val="00267EE3"/>
    <w:rsid w:val="00270458"/>
    <w:rsid w:val="00272993"/>
    <w:rsid w:val="002750DE"/>
    <w:rsid w:val="0027754C"/>
    <w:rsid w:val="002809DD"/>
    <w:rsid w:val="0028223C"/>
    <w:rsid w:val="00283124"/>
    <w:rsid w:val="002845EB"/>
    <w:rsid w:val="00284B02"/>
    <w:rsid w:val="0028595F"/>
    <w:rsid w:val="002901D7"/>
    <w:rsid w:val="00290BC3"/>
    <w:rsid w:val="00290FAC"/>
    <w:rsid w:val="00294271"/>
    <w:rsid w:val="00294A67"/>
    <w:rsid w:val="002A7136"/>
    <w:rsid w:val="002B13D4"/>
    <w:rsid w:val="002B253A"/>
    <w:rsid w:val="002B3C4C"/>
    <w:rsid w:val="002B3EA2"/>
    <w:rsid w:val="002B61D8"/>
    <w:rsid w:val="002B743D"/>
    <w:rsid w:val="002C3B29"/>
    <w:rsid w:val="002C4795"/>
    <w:rsid w:val="002D2CDF"/>
    <w:rsid w:val="002D66B8"/>
    <w:rsid w:val="002E02CB"/>
    <w:rsid w:val="002E1A54"/>
    <w:rsid w:val="002E25F2"/>
    <w:rsid w:val="002E70B4"/>
    <w:rsid w:val="002E731A"/>
    <w:rsid w:val="002E7C0A"/>
    <w:rsid w:val="002F34FF"/>
    <w:rsid w:val="002F7353"/>
    <w:rsid w:val="00305022"/>
    <w:rsid w:val="00306CB7"/>
    <w:rsid w:val="003105B0"/>
    <w:rsid w:val="003146EE"/>
    <w:rsid w:val="0031650C"/>
    <w:rsid w:val="00321D09"/>
    <w:rsid w:val="00322D03"/>
    <w:rsid w:val="003235FF"/>
    <w:rsid w:val="0032765E"/>
    <w:rsid w:val="00332AEB"/>
    <w:rsid w:val="0033374D"/>
    <w:rsid w:val="00334B4A"/>
    <w:rsid w:val="00337DE2"/>
    <w:rsid w:val="00340BFA"/>
    <w:rsid w:val="0035376F"/>
    <w:rsid w:val="003540E8"/>
    <w:rsid w:val="00354B49"/>
    <w:rsid w:val="00361D86"/>
    <w:rsid w:val="00366000"/>
    <w:rsid w:val="00371DD8"/>
    <w:rsid w:val="0037476C"/>
    <w:rsid w:val="0037669B"/>
    <w:rsid w:val="00377C23"/>
    <w:rsid w:val="00384FB5"/>
    <w:rsid w:val="00385FD5"/>
    <w:rsid w:val="003900BA"/>
    <w:rsid w:val="00390745"/>
    <w:rsid w:val="00390A5C"/>
    <w:rsid w:val="00391267"/>
    <w:rsid w:val="00391E1E"/>
    <w:rsid w:val="003921F0"/>
    <w:rsid w:val="0039435B"/>
    <w:rsid w:val="003B376B"/>
    <w:rsid w:val="003B3CF1"/>
    <w:rsid w:val="003B704A"/>
    <w:rsid w:val="003B7718"/>
    <w:rsid w:val="003C5093"/>
    <w:rsid w:val="003D3869"/>
    <w:rsid w:val="003E4477"/>
    <w:rsid w:val="003E4A73"/>
    <w:rsid w:val="003F029B"/>
    <w:rsid w:val="003F0C05"/>
    <w:rsid w:val="003F0EEB"/>
    <w:rsid w:val="003F0F01"/>
    <w:rsid w:val="003F117D"/>
    <w:rsid w:val="003F46B1"/>
    <w:rsid w:val="003F7D23"/>
    <w:rsid w:val="00402A9D"/>
    <w:rsid w:val="0040351A"/>
    <w:rsid w:val="00410EEA"/>
    <w:rsid w:val="00413571"/>
    <w:rsid w:val="00414C7D"/>
    <w:rsid w:val="0041527B"/>
    <w:rsid w:val="004156B4"/>
    <w:rsid w:val="00416DEB"/>
    <w:rsid w:val="0042302C"/>
    <w:rsid w:val="004243F0"/>
    <w:rsid w:val="00424F87"/>
    <w:rsid w:val="004268B2"/>
    <w:rsid w:val="004361CF"/>
    <w:rsid w:val="0043730A"/>
    <w:rsid w:val="00442A9C"/>
    <w:rsid w:val="00442B6F"/>
    <w:rsid w:val="0044352F"/>
    <w:rsid w:val="00447A1F"/>
    <w:rsid w:val="00447F27"/>
    <w:rsid w:val="00453216"/>
    <w:rsid w:val="00460976"/>
    <w:rsid w:val="00462927"/>
    <w:rsid w:val="00464030"/>
    <w:rsid w:val="0046418C"/>
    <w:rsid w:val="00465F11"/>
    <w:rsid w:val="00471E31"/>
    <w:rsid w:val="004745D1"/>
    <w:rsid w:val="00474764"/>
    <w:rsid w:val="0047525E"/>
    <w:rsid w:val="00476EF9"/>
    <w:rsid w:val="00481EBD"/>
    <w:rsid w:val="00483BDF"/>
    <w:rsid w:val="004846D3"/>
    <w:rsid w:val="00484F56"/>
    <w:rsid w:val="00490C47"/>
    <w:rsid w:val="00490CF3"/>
    <w:rsid w:val="0049530D"/>
    <w:rsid w:val="004A006D"/>
    <w:rsid w:val="004A1E15"/>
    <w:rsid w:val="004A2AAD"/>
    <w:rsid w:val="004A4E0C"/>
    <w:rsid w:val="004A53DC"/>
    <w:rsid w:val="004A5F4D"/>
    <w:rsid w:val="004B05E3"/>
    <w:rsid w:val="004B127E"/>
    <w:rsid w:val="004B50ED"/>
    <w:rsid w:val="004C2480"/>
    <w:rsid w:val="004C3CE8"/>
    <w:rsid w:val="004C4DD8"/>
    <w:rsid w:val="004C5090"/>
    <w:rsid w:val="004D0D4B"/>
    <w:rsid w:val="004D3095"/>
    <w:rsid w:val="004D30A0"/>
    <w:rsid w:val="004E0030"/>
    <w:rsid w:val="004E2786"/>
    <w:rsid w:val="004E4755"/>
    <w:rsid w:val="004F0B4F"/>
    <w:rsid w:val="004F14F3"/>
    <w:rsid w:val="004F29EC"/>
    <w:rsid w:val="004F309B"/>
    <w:rsid w:val="004F617E"/>
    <w:rsid w:val="004F7F99"/>
    <w:rsid w:val="00505AE6"/>
    <w:rsid w:val="0050625C"/>
    <w:rsid w:val="00510D5E"/>
    <w:rsid w:val="005130BE"/>
    <w:rsid w:val="00513AA8"/>
    <w:rsid w:val="00515FC7"/>
    <w:rsid w:val="00520A5A"/>
    <w:rsid w:val="005217BA"/>
    <w:rsid w:val="00524305"/>
    <w:rsid w:val="005256A3"/>
    <w:rsid w:val="00530D67"/>
    <w:rsid w:val="00532772"/>
    <w:rsid w:val="0053286E"/>
    <w:rsid w:val="005365D5"/>
    <w:rsid w:val="00536DBD"/>
    <w:rsid w:val="00546678"/>
    <w:rsid w:val="00553201"/>
    <w:rsid w:val="005535DA"/>
    <w:rsid w:val="005539C6"/>
    <w:rsid w:val="00553DF0"/>
    <w:rsid w:val="00554725"/>
    <w:rsid w:val="0055780E"/>
    <w:rsid w:val="00561FF7"/>
    <w:rsid w:val="00563569"/>
    <w:rsid w:val="005720B9"/>
    <w:rsid w:val="005816E6"/>
    <w:rsid w:val="0058215B"/>
    <w:rsid w:val="005826AD"/>
    <w:rsid w:val="0058316E"/>
    <w:rsid w:val="00585DFE"/>
    <w:rsid w:val="00587BC3"/>
    <w:rsid w:val="005909F4"/>
    <w:rsid w:val="00590A1E"/>
    <w:rsid w:val="00591233"/>
    <w:rsid w:val="005965C1"/>
    <w:rsid w:val="0059683B"/>
    <w:rsid w:val="005A066F"/>
    <w:rsid w:val="005A1567"/>
    <w:rsid w:val="005A32AF"/>
    <w:rsid w:val="005A7704"/>
    <w:rsid w:val="005B0C38"/>
    <w:rsid w:val="005B271C"/>
    <w:rsid w:val="005B4745"/>
    <w:rsid w:val="005B7214"/>
    <w:rsid w:val="005C3F28"/>
    <w:rsid w:val="005C6199"/>
    <w:rsid w:val="005C6415"/>
    <w:rsid w:val="005C6B75"/>
    <w:rsid w:val="005C6EBE"/>
    <w:rsid w:val="005C7056"/>
    <w:rsid w:val="005D27FC"/>
    <w:rsid w:val="005D3964"/>
    <w:rsid w:val="005D3F4C"/>
    <w:rsid w:val="005D4129"/>
    <w:rsid w:val="005D73D7"/>
    <w:rsid w:val="005D7DE7"/>
    <w:rsid w:val="005E13C4"/>
    <w:rsid w:val="005E2569"/>
    <w:rsid w:val="005E419E"/>
    <w:rsid w:val="005E49D5"/>
    <w:rsid w:val="005E78E8"/>
    <w:rsid w:val="005E7A0D"/>
    <w:rsid w:val="005F037B"/>
    <w:rsid w:val="005F0610"/>
    <w:rsid w:val="005F26FC"/>
    <w:rsid w:val="005F550D"/>
    <w:rsid w:val="005F6D29"/>
    <w:rsid w:val="005F7E2E"/>
    <w:rsid w:val="00600918"/>
    <w:rsid w:val="0060176E"/>
    <w:rsid w:val="00604CEB"/>
    <w:rsid w:val="00605554"/>
    <w:rsid w:val="00605BD6"/>
    <w:rsid w:val="00606ECB"/>
    <w:rsid w:val="0060740B"/>
    <w:rsid w:val="006123DD"/>
    <w:rsid w:val="00612DFA"/>
    <w:rsid w:val="00613500"/>
    <w:rsid w:val="006171AB"/>
    <w:rsid w:val="006201C7"/>
    <w:rsid w:val="006204E8"/>
    <w:rsid w:val="0062109F"/>
    <w:rsid w:val="00622A63"/>
    <w:rsid w:val="00623DC6"/>
    <w:rsid w:val="00625959"/>
    <w:rsid w:val="006313CC"/>
    <w:rsid w:val="006313DA"/>
    <w:rsid w:val="00632309"/>
    <w:rsid w:val="006329C5"/>
    <w:rsid w:val="0064351D"/>
    <w:rsid w:val="006508D3"/>
    <w:rsid w:val="00656FB8"/>
    <w:rsid w:val="006656ED"/>
    <w:rsid w:val="00666C6C"/>
    <w:rsid w:val="00667292"/>
    <w:rsid w:val="00667E0F"/>
    <w:rsid w:val="00670065"/>
    <w:rsid w:val="0067366B"/>
    <w:rsid w:val="0067790D"/>
    <w:rsid w:val="0068133E"/>
    <w:rsid w:val="006862BD"/>
    <w:rsid w:val="006910D0"/>
    <w:rsid w:val="00693804"/>
    <w:rsid w:val="00696745"/>
    <w:rsid w:val="00696CD7"/>
    <w:rsid w:val="006A2DA7"/>
    <w:rsid w:val="006B1150"/>
    <w:rsid w:val="006B2846"/>
    <w:rsid w:val="006B6CA4"/>
    <w:rsid w:val="006C1AB9"/>
    <w:rsid w:val="006C2A54"/>
    <w:rsid w:val="006C2FBF"/>
    <w:rsid w:val="006C3597"/>
    <w:rsid w:val="006C3FA2"/>
    <w:rsid w:val="006C4ACB"/>
    <w:rsid w:val="006C5B92"/>
    <w:rsid w:val="006C5DC2"/>
    <w:rsid w:val="006C74C1"/>
    <w:rsid w:val="006C74F9"/>
    <w:rsid w:val="006C7B56"/>
    <w:rsid w:val="006C7C0A"/>
    <w:rsid w:val="006C7E44"/>
    <w:rsid w:val="006D0D95"/>
    <w:rsid w:val="006D2B7C"/>
    <w:rsid w:val="006D34B8"/>
    <w:rsid w:val="006D6B77"/>
    <w:rsid w:val="006E12F4"/>
    <w:rsid w:val="006E43A7"/>
    <w:rsid w:val="006E7196"/>
    <w:rsid w:val="006F08B3"/>
    <w:rsid w:val="006F141C"/>
    <w:rsid w:val="006F1533"/>
    <w:rsid w:val="006F49AA"/>
    <w:rsid w:val="00702294"/>
    <w:rsid w:val="007062BC"/>
    <w:rsid w:val="0071292F"/>
    <w:rsid w:val="00713275"/>
    <w:rsid w:val="0071453B"/>
    <w:rsid w:val="00715075"/>
    <w:rsid w:val="00720924"/>
    <w:rsid w:val="007216EF"/>
    <w:rsid w:val="007225DE"/>
    <w:rsid w:val="00722A09"/>
    <w:rsid w:val="00722CEB"/>
    <w:rsid w:val="00723B10"/>
    <w:rsid w:val="00732044"/>
    <w:rsid w:val="00733ADB"/>
    <w:rsid w:val="00735983"/>
    <w:rsid w:val="00740C9C"/>
    <w:rsid w:val="00746CBF"/>
    <w:rsid w:val="00761030"/>
    <w:rsid w:val="00761D6B"/>
    <w:rsid w:val="00762BD3"/>
    <w:rsid w:val="00764A3C"/>
    <w:rsid w:val="00764B74"/>
    <w:rsid w:val="0076588E"/>
    <w:rsid w:val="0077000A"/>
    <w:rsid w:val="00771CAB"/>
    <w:rsid w:val="007725D1"/>
    <w:rsid w:val="00772D0A"/>
    <w:rsid w:val="00773252"/>
    <w:rsid w:val="00773D8D"/>
    <w:rsid w:val="007755FB"/>
    <w:rsid w:val="007758A2"/>
    <w:rsid w:val="00776AF8"/>
    <w:rsid w:val="007803FE"/>
    <w:rsid w:val="00781681"/>
    <w:rsid w:val="00782B37"/>
    <w:rsid w:val="00784770"/>
    <w:rsid w:val="00784E99"/>
    <w:rsid w:val="00791010"/>
    <w:rsid w:val="00791B4B"/>
    <w:rsid w:val="00792A37"/>
    <w:rsid w:val="007972BB"/>
    <w:rsid w:val="007A36C9"/>
    <w:rsid w:val="007A5767"/>
    <w:rsid w:val="007A735B"/>
    <w:rsid w:val="007A7856"/>
    <w:rsid w:val="007A7F9B"/>
    <w:rsid w:val="007C2551"/>
    <w:rsid w:val="007C472A"/>
    <w:rsid w:val="007C4C1F"/>
    <w:rsid w:val="007C6D89"/>
    <w:rsid w:val="007D0D2B"/>
    <w:rsid w:val="007D3949"/>
    <w:rsid w:val="007D5444"/>
    <w:rsid w:val="007E114C"/>
    <w:rsid w:val="007E1403"/>
    <w:rsid w:val="007E3A7F"/>
    <w:rsid w:val="007E526C"/>
    <w:rsid w:val="007E60F1"/>
    <w:rsid w:val="007F2EA4"/>
    <w:rsid w:val="007F4D67"/>
    <w:rsid w:val="007F4F5C"/>
    <w:rsid w:val="007F6616"/>
    <w:rsid w:val="00802ECB"/>
    <w:rsid w:val="00810B82"/>
    <w:rsid w:val="00810BF4"/>
    <w:rsid w:val="00814300"/>
    <w:rsid w:val="008154B2"/>
    <w:rsid w:val="00815631"/>
    <w:rsid w:val="008239BB"/>
    <w:rsid w:val="00824F88"/>
    <w:rsid w:val="008264F5"/>
    <w:rsid w:val="00831B4A"/>
    <w:rsid w:val="00832504"/>
    <w:rsid w:val="00834229"/>
    <w:rsid w:val="00843933"/>
    <w:rsid w:val="0084622B"/>
    <w:rsid w:val="00846FB1"/>
    <w:rsid w:val="008525F7"/>
    <w:rsid w:val="00861497"/>
    <w:rsid w:val="00861C4C"/>
    <w:rsid w:val="00861C53"/>
    <w:rsid w:val="00862B77"/>
    <w:rsid w:val="00867B86"/>
    <w:rsid w:val="00867C01"/>
    <w:rsid w:val="00872C0F"/>
    <w:rsid w:val="00873225"/>
    <w:rsid w:val="00875288"/>
    <w:rsid w:val="008759DE"/>
    <w:rsid w:val="00875B8B"/>
    <w:rsid w:val="008827B9"/>
    <w:rsid w:val="00882EE8"/>
    <w:rsid w:val="00883E37"/>
    <w:rsid w:val="00885DD2"/>
    <w:rsid w:val="008915A0"/>
    <w:rsid w:val="0089229B"/>
    <w:rsid w:val="008934DF"/>
    <w:rsid w:val="00893A25"/>
    <w:rsid w:val="00897801"/>
    <w:rsid w:val="008A028B"/>
    <w:rsid w:val="008A21C0"/>
    <w:rsid w:val="008A543B"/>
    <w:rsid w:val="008A5EC0"/>
    <w:rsid w:val="008B1170"/>
    <w:rsid w:val="008B2D88"/>
    <w:rsid w:val="008B318A"/>
    <w:rsid w:val="008B3F3B"/>
    <w:rsid w:val="008C2FFE"/>
    <w:rsid w:val="008C74BC"/>
    <w:rsid w:val="008D040F"/>
    <w:rsid w:val="008D3C15"/>
    <w:rsid w:val="008D42F5"/>
    <w:rsid w:val="008D5CC1"/>
    <w:rsid w:val="008D6738"/>
    <w:rsid w:val="008E38C3"/>
    <w:rsid w:val="008E417E"/>
    <w:rsid w:val="008E6A71"/>
    <w:rsid w:val="008F03DC"/>
    <w:rsid w:val="008F72A3"/>
    <w:rsid w:val="009005C5"/>
    <w:rsid w:val="00901596"/>
    <w:rsid w:val="00904046"/>
    <w:rsid w:val="0091061B"/>
    <w:rsid w:val="00910CD3"/>
    <w:rsid w:val="00911D4D"/>
    <w:rsid w:val="00912074"/>
    <w:rsid w:val="00915A25"/>
    <w:rsid w:val="009162A7"/>
    <w:rsid w:val="009164A5"/>
    <w:rsid w:val="009169DA"/>
    <w:rsid w:val="00923B80"/>
    <w:rsid w:val="00924C60"/>
    <w:rsid w:val="00925292"/>
    <w:rsid w:val="0092587C"/>
    <w:rsid w:val="0093464D"/>
    <w:rsid w:val="00934C5B"/>
    <w:rsid w:val="00934D63"/>
    <w:rsid w:val="009409BD"/>
    <w:rsid w:val="0094249E"/>
    <w:rsid w:val="009424A2"/>
    <w:rsid w:val="009441B0"/>
    <w:rsid w:val="0094459B"/>
    <w:rsid w:val="00944892"/>
    <w:rsid w:val="009449C8"/>
    <w:rsid w:val="00955402"/>
    <w:rsid w:val="00960813"/>
    <w:rsid w:val="009609AC"/>
    <w:rsid w:val="00960C0F"/>
    <w:rsid w:val="009614DD"/>
    <w:rsid w:val="00962E50"/>
    <w:rsid w:val="009659F6"/>
    <w:rsid w:val="00967842"/>
    <w:rsid w:val="009745F0"/>
    <w:rsid w:val="00976827"/>
    <w:rsid w:val="00976943"/>
    <w:rsid w:val="009772D3"/>
    <w:rsid w:val="009801A9"/>
    <w:rsid w:val="00981913"/>
    <w:rsid w:val="00983DA9"/>
    <w:rsid w:val="00985321"/>
    <w:rsid w:val="00986267"/>
    <w:rsid w:val="009867F3"/>
    <w:rsid w:val="00992E23"/>
    <w:rsid w:val="00997CCE"/>
    <w:rsid w:val="009A0BB7"/>
    <w:rsid w:val="009A2EA8"/>
    <w:rsid w:val="009A2F97"/>
    <w:rsid w:val="009A5BB7"/>
    <w:rsid w:val="009A7454"/>
    <w:rsid w:val="009A7C5A"/>
    <w:rsid w:val="009B4B1B"/>
    <w:rsid w:val="009B4E11"/>
    <w:rsid w:val="009C3180"/>
    <w:rsid w:val="009C3950"/>
    <w:rsid w:val="009D3BBB"/>
    <w:rsid w:val="009E0FDC"/>
    <w:rsid w:val="009E21F0"/>
    <w:rsid w:val="009E4FD1"/>
    <w:rsid w:val="009E5345"/>
    <w:rsid w:val="009E5B6C"/>
    <w:rsid w:val="009E7FA6"/>
    <w:rsid w:val="009F3F46"/>
    <w:rsid w:val="009F6E06"/>
    <w:rsid w:val="009F728B"/>
    <w:rsid w:val="00A0232A"/>
    <w:rsid w:val="00A0273F"/>
    <w:rsid w:val="00A052AC"/>
    <w:rsid w:val="00A12480"/>
    <w:rsid w:val="00A12D8C"/>
    <w:rsid w:val="00A15BE8"/>
    <w:rsid w:val="00A1715B"/>
    <w:rsid w:val="00A179AD"/>
    <w:rsid w:val="00A23D23"/>
    <w:rsid w:val="00A23E30"/>
    <w:rsid w:val="00A24B9F"/>
    <w:rsid w:val="00A368B1"/>
    <w:rsid w:val="00A36F2D"/>
    <w:rsid w:val="00A41455"/>
    <w:rsid w:val="00A415FC"/>
    <w:rsid w:val="00A43B48"/>
    <w:rsid w:val="00A445D6"/>
    <w:rsid w:val="00A46A52"/>
    <w:rsid w:val="00A57E5C"/>
    <w:rsid w:val="00A604AE"/>
    <w:rsid w:val="00A611BC"/>
    <w:rsid w:val="00A63E52"/>
    <w:rsid w:val="00A662DB"/>
    <w:rsid w:val="00A707AC"/>
    <w:rsid w:val="00A71853"/>
    <w:rsid w:val="00A800CB"/>
    <w:rsid w:val="00A8098E"/>
    <w:rsid w:val="00A83373"/>
    <w:rsid w:val="00A90261"/>
    <w:rsid w:val="00A912E3"/>
    <w:rsid w:val="00A91B6E"/>
    <w:rsid w:val="00A9608E"/>
    <w:rsid w:val="00A96E9C"/>
    <w:rsid w:val="00AA069E"/>
    <w:rsid w:val="00AA129E"/>
    <w:rsid w:val="00AA1391"/>
    <w:rsid w:val="00AA52EC"/>
    <w:rsid w:val="00AA7F2A"/>
    <w:rsid w:val="00AB1910"/>
    <w:rsid w:val="00AB1DA4"/>
    <w:rsid w:val="00AB1DBC"/>
    <w:rsid w:val="00AB307B"/>
    <w:rsid w:val="00AB32AD"/>
    <w:rsid w:val="00AB3AC2"/>
    <w:rsid w:val="00AB6F35"/>
    <w:rsid w:val="00AB7F4F"/>
    <w:rsid w:val="00AC36BC"/>
    <w:rsid w:val="00AD03A2"/>
    <w:rsid w:val="00AD6D7F"/>
    <w:rsid w:val="00AD7CB4"/>
    <w:rsid w:val="00AE10AE"/>
    <w:rsid w:val="00AE6898"/>
    <w:rsid w:val="00AE6ABD"/>
    <w:rsid w:val="00AF1262"/>
    <w:rsid w:val="00AF1799"/>
    <w:rsid w:val="00AF3AC1"/>
    <w:rsid w:val="00AF44C7"/>
    <w:rsid w:val="00AF4C99"/>
    <w:rsid w:val="00B02AA4"/>
    <w:rsid w:val="00B052BC"/>
    <w:rsid w:val="00B06A6B"/>
    <w:rsid w:val="00B1230A"/>
    <w:rsid w:val="00B12754"/>
    <w:rsid w:val="00B13BEE"/>
    <w:rsid w:val="00B14571"/>
    <w:rsid w:val="00B14BCE"/>
    <w:rsid w:val="00B153C1"/>
    <w:rsid w:val="00B15581"/>
    <w:rsid w:val="00B16B3F"/>
    <w:rsid w:val="00B17FCD"/>
    <w:rsid w:val="00B21573"/>
    <w:rsid w:val="00B22700"/>
    <w:rsid w:val="00B26302"/>
    <w:rsid w:val="00B26C06"/>
    <w:rsid w:val="00B36ECD"/>
    <w:rsid w:val="00B56169"/>
    <w:rsid w:val="00B56744"/>
    <w:rsid w:val="00B56C2C"/>
    <w:rsid w:val="00B6021A"/>
    <w:rsid w:val="00B61544"/>
    <w:rsid w:val="00B61E19"/>
    <w:rsid w:val="00B63847"/>
    <w:rsid w:val="00B651DC"/>
    <w:rsid w:val="00B65EB4"/>
    <w:rsid w:val="00B67BBD"/>
    <w:rsid w:val="00B70ADE"/>
    <w:rsid w:val="00B71F48"/>
    <w:rsid w:val="00B73005"/>
    <w:rsid w:val="00B748CA"/>
    <w:rsid w:val="00B7596C"/>
    <w:rsid w:val="00B77F13"/>
    <w:rsid w:val="00B80EB9"/>
    <w:rsid w:val="00B81146"/>
    <w:rsid w:val="00B82A3F"/>
    <w:rsid w:val="00B84327"/>
    <w:rsid w:val="00B86B1A"/>
    <w:rsid w:val="00B924BF"/>
    <w:rsid w:val="00B92850"/>
    <w:rsid w:val="00B933AB"/>
    <w:rsid w:val="00B95F8E"/>
    <w:rsid w:val="00B97127"/>
    <w:rsid w:val="00B973A7"/>
    <w:rsid w:val="00BA0006"/>
    <w:rsid w:val="00BA5D88"/>
    <w:rsid w:val="00BB01D7"/>
    <w:rsid w:val="00BB1B56"/>
    <w:rsid w:val="00BB3B35"/>
    <w:rsid w:val="00BB488B"/>
    <w:rsid w:val="00BC05CC"/>
    <w:rsid w:val="00BC1EAA"/>
    <w:rsid w:val="00BC3549"/>
    <w:rsid w:val="00BC72E4"/>
    <w:rsid w:val="00BD2861"/>
    <w:rsid w:val="00BD4A66"/>
    <w:rsid w:val="00BE351D"/>
    <w:rsid w:val="00BE4FAA"/>
    <w:rsid w:val="00BE6A96"/>
    <w:rsid w:val="00BF1A08"/>
    <w:rsid w:val="00BF77D6"/>
    <w:rsid w:val="00C001C7"/>
    <w:rsid w:val="00C005F8"/>
    <w:rsid w:val="00C04DD9"/>
    <w:rsid w:val="00C05DF5"/>
    <w:rsid w:val="00C072A6"/>
    <w:rsid w:val="00C104D9"/>
    <w:rsid w:val="00C13D6B"/>
    <w:rsid w:val="00C17C1B"/>
    <w:rsid w:val="00C21271"/>
    <w:rsid w:val="00C261F3"/>
    <w:rsid w:val="00C34CB9"/>
    <w:rsid w:val="00C368EB"/>
    <w:rsid w:val="00C36931"/>
    <w:rsid w:val="00C404EF"/>
    <w:rsid w:val="00C407D6"/>
    <w:rsid w:val="00C43588"/>
    <w:rsid w:val="00C4568B"/>
    <w:rsid w:val="00C47E28"/>
    <w:rsid w:val="00C51C7E"/>
    <w:rsid w:val="00C538AB"/>
    <w:rsid w:val="00C53EAC"/>
    <w:rsid w:val="00C60B7C"/>
    <w:rsid w:val="00C61F6B"/>
    <w:rsid w:val="00C63699"/>
    <w:rsid w:val="00C64E75"/>
    <w:rsid w:val="00C653AB"/>
    <w:rsid w:val="00C672A7"/>
    <w:rsid w:val="00C716BC"/>
    <w:rsid w:val="00C71F29"/>
    <w:rsid w:val="00C80726"/>
    <w:rsid w:val="00C8628E"/>
    <w:rsid w:val="00C87C94"/>
    <w:rsid w:val="00C90158"/>
    <w:rsid w:val="00C9105B"/>
    <w:rsid w:val="00C9136A"/>
    <w:rsid w:val="00C97E99"/>
    <w:rsid w:val="00CA0FD3"/>
    <w:rsid w:val="00CA17FF"/>
    <w:rsid w:val="00CA183B"/>
    <w:rsid w:val="00CA1A66"/>
    <w:rsid w:val="00CA2784"/>
    <w:rsid w:val="00CB0340"/>
    <w:rsid w:val="00CB0968"/>
    <w:rsid w:val="00CB1C49"/>
    <w:rsid w:val="00CB266B"/>
    <w:rsid w:val="00CB5628"/>
    <w:rsid w:val="00CB734A"/>
    <w:rsid w:val="00CC1ECA"/>
    <w:rsid w:val="00CC23E3"/>
    <w:rsid w:val="00CC3162"/>
    <w:rsid w:val="00CC452C"/>
    <w:rsid w:val="00CC539D"/>
    <w:rsid w:val="00CD027C"/>
    <w:rsid w:val="00CD4CBD"/>
    <w:rsid w:val="00CD76E3"/>
    <w:rsid w:val="00CE24E8"/>
    <w:rsid w:val="00CE2936"/>
    <w:rsid w:val="00CE456C"/>
    <w:rsid w:val="00CF3B9F"/>
    <w:rsid w:val="00CF66B7"/>
    <w:rsid w:val="00CF68DF"/>
    <w:rsid w:val="00D0057A"/>
    <w:rsid w:val="00D01660"/>
    <w:rsid w:val="00D01C5D"/>
    <w:rsid w:val="00D04982"/>
    <w:rsid w:val="00D06518"/>
    <w:rsid w:val="00D11134"/>
    <w:rsid w:val="00D116F6"/>
    <w:rsid w:val="00D11FC0"/>
    <w:rsid w:val="00D16989"/>
    <w:rsid w:val="00D205C4"/>
    <w:rsid w:val="00D24841"/>
    <w:rsid w:val="00D25F57"/>
    <w:rsid w:val="00D30CE9"/>
    <w:rsid w:val="00D34751"/>
    <w:rsid w:val="00D369C9"/>
    <w:rsid w:val="00D36D33"/>
    <w:rsid w:val="00D36FDA"/>
    <w:rsid w:val="00D406DB"/>
    <w:rsid w:val="00D4090E"/>
    <w:rsid w:val="00D40F97"/>
    <w:rsid w:val="00D42BB7"/>
    <w:rsid w:val="00D50592"/>
    <w:rsid w:val="00D510BE"/>
    <w:rsid w:val="00D56091"/>
    <w:rsid w:val="00D56ADD"/>
    <w:rsid w:val="00D574F9"/>
    <w:rsid w:val="00D61D69"/>
    <w:rsid w:val="00D623D2"/>
    <w:rsid w:val="00D6443C"/>
    <w:rsid w:val="00D67AF4"/>
    <w:rsid w:val="00D714E5"/>
    <w:rsid w:val="00D7309D"/>
    <w:rsid w:val="00D7390C"/>
    <w:rsid w:val="00D74966"/>
    <w:rsid w:val="00D7556A"/>
    <w:rsid w:val="00D77CEC"/>
    <w:rsid w:val="00D81F44"/>
    <w:rsid w:val="00D829C6"/>
    <w:rsid w:val="00D83397"/>
    <w:rsid w:val="00D858F0"/>
    <w:rsid w:val="00D85B06"/>
    <w:rsid w:val="00D93D67"/>
    <w:rsid w:val="00D97136"/>
    <w:rsid w:val="00DA31D4"/>
    <w:rsid w:val="00DA3405"/>
    <w:rsid w:val="00DB0C7B"/>
    <w:rsid w:val="00DB22CD"/>
    <w:rsid w:val="00DB622A"/>
    <w:rsid w:val="00DB6E7D"/>
    <w:rsid w:val="00DD45E6"/>
    <w:rsid w:val="00DE265F"/>
    <w:rsid w:val="00DE2F62"/>
    <w:rsid w:val="00DE326C"/>
    <w:rsid w:val="00DE3A32"/>
    <w:rsid w:val="00DE3ED0"/>
    <w:rsid w:val="00DF0916"/>
    <w:rsid w:val="00DF1035"/>
    <w:rsid w:val="00DF2416"/>
    <w:rsid w:val="00DF31F0"/>
    <w:rsid w:val="00DF48A3"/>
    <w:rsid w:val="00DF5706"/>
    <w:rsid w:val="00DF5B7A"/>
    <w:rsid w:val="00E00625"/>
    <w:rsid w:val="00E026B6"/>
    <w:rsid w:val="00E04363"/>
    <w:rsid w:val="00E12A98"/>
    <w:rsid w:val="00E13DB6"/>
    <w:rsid w:val="00E208D0"/>
    <w:rsid w:val="00E2365F"/>
    <w:rsid w:val="00E243F3"/>
    <w:rsid w:val="00E24C34"/>
    <w:rsid w:val="00E26BEC"/>
    <w:rsid w:val="00E3248A"/>
    <w:rsid w:val="00E32EB3"/>
    <w:rsid w:val="00E3782D"/>
    <w:rsid w:val="00E40852"/>
    <w:rsid w:val="00E40ACC"/>
    <w:rsid w:val="00E447FE"/>
    <w:rsid w:val="00E453F4"/>
    <w:rsid w:val="00E47A16"/>
    <w:rsid w:val="00E5530D"/>
    <w:rsid w:val="00E557ED"/>
    <w:rsid w:val="00E577CB"/>
    <w:rsid w:val="00E60E1B"/>
    <w:rsid w:val="00E6300C"/>
    <w:rsid w:val="00E663DD"/>
    <w:rsid w:val="00E667A4"/>
    <w:rsid w:val="00E67F4A"/>
    <w:rsid w:val="00E725E8"/>
    <w:rsid w:val="00E74348"/>
    <w:rsid w:val="00E74B01"/>
    <w:rsid w:val="00E74E85"/>
    <w:rsid w:val="00E7509F"/>
    <w:rsid w:val="00E77245"/>
    <w:rsid w:val="00E810FD"/>
    <w:rsid w:val="00E83091"/>
    <w:rsid w:val="00E9182F"/>
    <w:rsid w:val="00E9220D"/>
    <w:rsid w:val="00E92EAF"/>
    <w:rsid w:val="00E9600D"/>
    <w:rsid w:val="00E96407"/>
    <w:rsid w:val="00E971D0"/>
    <w:rsid w:val="00EA2C4B"/>
    <w:rsid w:val="00EA41D9"/>
    <w:rsid w:val="00EA4769"/>
    <w:rsid w:val="00EA4AD5"/>
    <w:rsid w:val="00EA564D"/>
    <w:rsid w:val="00EA6211"/>
    <w:rsid w:val="00EA7126"/>
    <w:rsid w:val="00EA7738"/>
    <w:rsid w:val="00EB159A"/>
    <w:rsid w:val="00EB39B0"/>
    <w:rsid w:val="00EB4ABD"/>
    <w:rsid w:val="00EB5A47"/>
    <w:rsid w:val="00EC26F9"/>
    <w:rsid w:val="00EC3503"/>
    <w:rsid w:val="00EC6454"/>
    <w:rsid w:val="00ED0182"/>
    <w:rsid w:val="00ED471F"/>
    <w:rsid w:val="00ED4D7D"/>
    <w:rsid w:val="00ED7531"/>
    <w:rsid w:val="00EE048F"/>
    <w:rsid w:val="00EE2371"/>
    <w:rsid w:val="00EE49E9"/>
    <w:rsid w:val="00EE6DE6"/>
    <w:rsid w:val="00EE77A5"/>
    <w:rsid w:val="00EF0C94"/>
    <w:rsid w:val="00EF1F8F"/>
    <w:rsid w:val="00EF253E"/>
    <w:rsid w:val="00EF332A"/>
    <w:rsid w:val="00EF48EF"/>
    <w:rsid w:val="00EF4BB0"/>
    <w:rsid w:val="00EF5784"/>
    <w:rsid w:val="00EF7AC9"/>
    <w:rsid w:val="00EF7D76"/>
    <w:rsid w:val="00F031A2"/>
    <w:rsid w:val="00F06EF7"/>
    <w:rsid w:val="00F10A7A"/>
    <w:rsid w:val="00F13B19"/>
    <w:rsid w:val="00F14546"/>
    <w:rsid w:val="00F154B0"/>
    <w:rsid w:val="00F159C1"/>
    <w:rsid w:val="00F15A65"/>
    <w:rsid w:val="00F246B3"/>
    <w:rsid w:val="00F25880"/>
    <w:rsid w:val="00F269F8"/>
    <w:rsid w:val="00F26F41"/>
    <w:rsid w:val="00F32959"/>
    <w:rsid w:val="00F37224"/>
    <w:rsid w:val="00F40469"/>
    <w:rsid w:val="00F4101C"/>
    <w:rsid w:val="00F43E70"/>
    <w:rsid w:val="00F4510C"/>
    <w:rsid w:val="00F45D3E"/>
    <w:rsid w:val="00F55476"/>
    <w:rsid w:val="00F55BED"/>
    <w:rsid w:val="00F623FC"/>
    <w:rsid w:val="00F643A2"/>
    <w:rsid w:val="00F64BF4"/>
    <w:rsid w:val="00F71BA4"/>
    <w:rsid w:val="00F731A5"/>
    <w:rsid w:val="00F739B1"/>
    <w:rsid w:val="00F756C2"/>
    <w:rsid w:val="00F8077F"/>
    <w:rsid w:val="00F8632C"/>
    <w:rsid w:val="00F95952"/>
    <w:rsid w:val="00F96DA7"/>
    <w:rsid w:val="00FA2FCE"/>
    <w:rsid w:val="00FA4720"/>
    <w:rsid w:val="00FB223A"/>
    <w:rsid w:val="00FB41B7"/>
    <w:rsid w:val="00FB4392"/>
    <w:rsid w:val="00FB6ABD"/>
    <w:rsid w:val="00FC0D6D"/>
    <w:rsid w:val="00FC1ABC"/>
    <w:rsid w:val="00FC20AA"/>
    <w:rsid w:val="00FC4FBB"/>
    <w:rsid w:val="00FD0993"/>
    <w:rsid w:val="00FD4080"/>
    <w:rsid w:val="00FD52B1"/>
    <w:rsid w:val="00FE5739"/>
    <w:rsid w:val="00FE5CE5"/>
    <w:rsid w:val="00FE6546"/>
    <w:rsid w:val="00FF00D9"/>
    <w:rsid w:val="00FF09CE"/>
    <w:rsid w:val="00FF0F91"/>
    <w:rsid w:val="00FF1633"/>
    <w:rsid w:val="00FF76FF"/>
    <w:rsid w:val="00FF7A11"/>
    <w:rsid w:val="01101675"/>
    <w:rsid w:val="01253318"/>
    <w:rsid w:val="01390BCC"/>
    <w:rsid w:val="014852B3"/>
    <w:rsid w:val="01A00C4B"/>
    <w:rsid w:val="01E14D63"/>
    <w:rsid w:val="01E95FD9"/>
    <w:rsid w:val="0221760C"/>
    <w:rsid w:val="025A3A6A"/>
    <w:rsid w:val="02702D13"/>
    <w:rsid w:val="027C3558"/>
    <w:rsid w:val="02823A8A"/>
    <w:rsid w:val="02964314"/>
    <w:rsid w:val="029D33DC"/>
    <w:rsid w:val="02DB4C63"/>
    <w:rsid w:val="02F51CAB"/>
    <w:rsid w:val="031D6A42"/>
    <w:rsid w:val="031E276F"/>
    <w:rsid w:val="03241ACB"/>
    <w:rsid w:val="033213F9"/>
    <w:rsid w:val="03BE3405"/>
    <w:rsid w:val="03D72322"/>
    <w:rsid w:val="04510922"/>
    <w:rsid w:val="047361A0"/>
    <w:rsid w:val="049C6C6C"/>
    <w:rsid w:val="04D36817"/>
    <w:rsid w:val="052B33CF"/>
    <w:rsid w:val="053557A1"/>
    <w:rsid w:val="055211C9"/>
    <w:rsid w:val="0561247A"/>
    <w:rsid w:val="05734F81"/>
    <w:rsid w:val="05987A6B"/>
    <w:rsid w:val="059A6855"/>
    <w:rsid w:val="05BE78F1"/>
    <w:rsid w:val="05D12C7D"/>
    <w:rsid w:val="05D435B9"/>
    <w:rsid w:val="05F81E8E"/>
    <w:rsid w:val="063B53E6"/>
    <w:rsid w:val="064E227C"/>
    <w:rsid w:val="069F3BC7"/>
    <w:rsid w:val="06D60F17"/>
    <w:rsid w:val="07027FC7"/>
    <w:rsid w:val="071C134F"/>
    <w:rsid w:val="073A1266"/>
    <w:rsid w:val="074B0CE0"/>
    <w:rsid w:val="076444C8"/>
    <w:rsid w:val="07A508A7"/>
    <w:rsid w:val="07A5586E"/>
    <w:rsid w:val="07D96C64"/>
    <w:rsid w:val="08147C9D"/>
    <w:rsid w:val="08451CDF"/>
    <w:rsid w:val="08646E76"/>
    <w:rsid w:val="089B5A42"/>
    <w:rsid w:val="08AD16A1"/>
    <w:rsid w:val="08C20D83"/>
    <w:rsid w:val="08C358A9"/>
    <w:rsid w:val="08DD6D78"/>
    <w:rsid w:val="08E142E5"/>
    <w:rsid w:val="08E40179"/>
    <w:rsid w:val="08FC5DB4"/>
    <w:rsid w:val="0926263E"/>
    <w:rsid w:val="09737ECF"/>
    <w:rsid w:val="09907D5D"/>
    <w:rsid w:val="099B1A2D"/>
    <w:rsid w:val="09A432A2"/>
    <w:rsid w:val="09A446C7"/>
    <w:rsid w:val="09AC40FD"/>
    <w:rsid w:val="09CE7614"/>
    <w:rsid w:val="09D02AE3"/>
    <w:rsid w:val="09D84B4A"/>
    <w:rsid w:val="09DF0B88"/>
    <w:rsid w:val="09E42B7E"/>
    <w:rsid w:val="09FA5A5D"/>
    <w:rsid w:val="0A492C37"/>
    <w:rsid w:val="0A6C3DC0"/>
    <w:rsid w:val="0A7F479F"/>
    <w:rsid w:val="0A83217D"/>
    <w:rsid w:val="0AA95684"/>
    <w:rsid w:val="0AE05CC8"/>
    <w:rsid w:val="0B463FFD"/>
    <w:rsid w:val="0B474590"/>
    <w:rsid w:val="0B8251F1"/>
    <w:rsid w:val="0B8C3FEE"/>
    <w:rsid w:val="0B8D2240"/>
    <w:rsid w:val="0B9620C4"/>
    <w:rsid w:val="0B9935D4"/>
    <w:rsid w:val="0BFC5617"/>
    <w:rsid w:val="0C0F227B"/>
    <w:rsid w:val="0C110C02"/>
    <w:rsid w:val="0C321039"/>
    <w:rsid w:val="0C5F6A70"/>
    <w:rsid w:val="0C77634A"/>
    <w:rsid w:val="0C7D0506"/>
    <w:rsid w:val="0C851471"/>
    <w:rsid w:val="0C9C2941"/>
    <w:rsid w:val="0CBD5E72"/>
    <w:rsid w:val="0CC934B8"/>
    <w:rsid w:val="0D0813DD"/>
    <w:rsid w:val="0DA20EDE"/>
    <w:rsid w:val="0DBA7086"/>
    <w:rsid w:val="0DC45CC1"/>
    <w:rsid w:val="0DC61A39"/>
    <w:rsid w:val="0DDC125D"/>
    <w:rsid w:val="0E2844A2"/>
    <w:rsid w:val="0E3C7F4D"/>
    <w:rsid w:val="0E4833FA"/>
    <w:rsid w:val="0E4E118B"/>
    <w:rsid w:val="0E911B51"/>
    <w:rsid w:val="0EC266A4"/>
    <w:rsid w:val="0EE33E66"/>
    <w:rsid w:val="0F25287E"/>
    <w:rsid w:val="0F380715"/>
    <w:rsid w:val="0F47572A"/>
    <w:rsid w:val="0F527B22"/>
    <w:rsid w:val="0F657030"/>
    <w:rsid w:val="0F661726"/>
    <w:rsid w:val="0F974D98"/>
    <w:rsid w:val="0FAB7138"/>
    <w:rsid w:val="0FC84090"/>
    <w:rsid w:val="0FCD0B16"/>
    <w:rsid w:val="0FCE734D"/>
    <w:rsid w:val="101A220C"/>
    <w:rsid w:val="10376E43"/>
    <w:rsid w:val="104B091B"/>
    <w:rsid w:val="105226B6"/>
    <w:rsid w:val="107C1391"/>
    <w:rsid w:val="107D660D"/>
    <w:rsid w:val="10912847"/>
    <w:rsid w:val="109B71AD"/>
    <w:rsid w:val="10AE2B08"/>
    <w:rsid w:val="10E821B0"/>
    <w:rsid w:val="114B725C"/>
    <w:rsid w:val="115B2212"/>
    <w:rsid w:val="12113088"/>
    <w:rsid w:val="123A6BC3"/>
    <w:rsid w:val="12652003"/>
    <w:rsid w:val="126D3C74"/>
    <w:rsid w:val="12A365A3"/>
    <w:rsid w:val="12EE1A21"/>
    <w:rsid w:val="13054DB2"/>
    <w:rsid w:val="13355BE1"/>
    <w:rsid w:val="133858B1"/>
    <w:rsid w:val="13512355"/>
    <w:rsid w:val="135D2E40"/>
    <w:rsid w:val="137C1B85"/>
    <w:rsid w:val="138D6C8B"/>
    <w:rsid w:val="13A75A21"/>
    <w:rsid w:val="13AB4CBE"/>
    <w:rsid w:val="13CE5AEB"/>
    <w:rsid w:val="13E669F4"/>
    <w:rsid w:val="14155382"/>
    <w:rsid w:val="14442136"/>
    <w:rsid w:val="14514B1B"/>
    <w:rsid w:val="14BE16BC"/>
    <w:rsid w:val="14F46852"/>
    <w:rsid w:val="152C2AC9"/>
    <w:rsid w:val="153B689B"/>
    <w:rsid w:val="155516D9"/>
    <w:rsid w:val="155938F3"/>
    <w:rsid w:val="157D1AE3"/>
    <w:rsid w:val="158440D0"/>
    <w:rsid w:val="1585667E"/>
    <w:rsid w:val="158C1957"/>
    <w:rsid w:val="15B95237"/>
    <w:rsid w:val="15C93DA0"/>
    <w:rsid w:val="15D626B2"/>
    <w:rsid w:val="16021A7C"/>
    <w:rsid w:val="161E301E"/>
    <w:rsid w:val="166E3F18"/>
    <w:rsid w:val="16A66E3A"/>
    <w:rsid w:val="1738789A"/>
    <w:rsid w:val="17B077C1"/>
    <w:rsid w:val="17C246FF"/>
    <w:rsid w:val="17D3547E"/>
    <w:rsid w:val="17DD6835"/>
    <w:rsid w:val="17DE0475"/>
    <w:rsid w:val="17F376D9"/>
    <w:rsid w:val="180726DB"/>
    <w:rsid w:val="180C7C3B"/>
    <w:rsid w:val="18142FE8"/>
    <w:rsid w:val="18340258"/>
    <w:rsid w:val="18461FE0"/>
    <w:rsid w:val="186C69EF"/>
    <w:rsid w:val="188B773F"/>
    <w:rsid w:val="18CF1C87"/>
    <w:rsid w:val="190C306B"/>
    <w:rsid w:val="194A2E13"/>
    <w:rsid w:val="196F11D7"/>
    <w:rsid w:val="19A4086C"/>
    <w:rsid w:val="19C52561"/>
    <w:rsid w:val="19E576EB"/>
    <w:rsid w:val="1A017FBA"/>
    <w:rsid w:val="1A312ADC"/>
    <w:rsid w:val="1A5E2F03"/>
    <w:rsid w:val="1A68495E"/>
    <w:rsid w:val="1A745704"/>
    <w:rsid w:val="1AD734D7"/>
    <w:rsid w:val="1AEE665F"/>
    <w:rsid w:val="1B235C5E"/>
    <w:rsid w:val="1B5F527B"/>
    <w:rsid w:val="1B766B7E"/>
    <w:rsid w:val="1BA17641"/>
    <w:rsid w:val="1BAD4238"/>
    <w:rsid w:val="1BD442B9"/>
    <w:rsid w:val="1BD6378F"/>
    <w:rsid w:val="1C1D7E3B"/>
    <w:rsid w:val="1C212645"/>
    <w:rsid w:val="1C4108CD"/>
    <w:rsid w:val="1C5332B4"/>
    <w:rsid w:val="1C730FDE"/>
    <w:rsid w:val="1C792111"/>
    <w:rsid w:val="1C8465CA"/>
    <w:rsid w:val="1CA75653"/>
    <w:rsid w:val="1CAC4C91"/>
    <w:rsid w:val="1CFB54C9"/>
    <w:rsid w:val="1D0D6EC9"/>
    <w:rsid w:val="1D1B6505"/>
    <w:rsid w:val="1D383FD6"/>
    <w:rsid w:val="1D621DD0"/>
    <w:rsid w:val="1D6552B6"/>
    <w:rsid w:val="1D77292D"/>
    <w:rsid w:val="1DA96F45"/>
    <w:rsid w:val="1E103BDF"/>
    <w:rsid w:val="1E31273E"/>
    <w:rsid w:val="1E380731"/>
    <w:rsid w:val="1E506F2F"/>
    <w:rsid w:val="1E5C600C"/>
    <w:rsid w:val="1E8E3F94"/>
    <w:rsid w:val="1EBE3ADF"/>
    <w:rsid w:val="1ED919DC"/>
    <w:rsid w:val="1EDD4E34"/>
    <w:rsid w:val="1EFF4DAB"/>
    <w:rsid w:val="1F16618C"/>
    <w:rsid w:val="1F4E6068"/>
    <w:rsid w:val="1F9B2604"/>
    <w:rsid w:val="1F9E2816"/>
    <w:rsid w:val="1FB0008D"/>
    <w:rsid w:val="1FC61CE9"/>
    <w:rsid w:val="1FDC6E9A"/>
    <w:rsid w:val="200A1910"/>
    <w:rsid w:val="2023469C"/>
    <w:rsid w:val="203E27C9"/>
    <w:rsid w:val="203F4CFC"/>
    <w:rsid w:val="204A02A8"/>
    <w:rsid w:val="206509B3"/>
    <w:rsid w:val="20831D0F"/>
    <w:rsid w:val="2087725F"/>
    <w:rsid w:val="209C2703"/>
    <w:rsid w:val="20A35C0A"/>
    <w:rsid w:val="20ED764A"/>
    <w:rsid w:val="20FB77F4"/>
    <w:rsid w:val="20FF72FE"/>
    <w:rsid w:val="21004C8D"/>
    <w:rsid w:val="21246D4B"/>
    <w:rsid w:val="2159663E"/>
    <w:rsid w:val="216E68B1"/>
    <w:rsid w:val="218B0DA3"/>
    <w:rsid w:val="219F0AC7"/>
    <w:rsid w:val="225B679C"/>
    <w:rsid w:val="227E25FD"/>
    <w:rsid w:val="2289456D"/>
    <w:rsid w:val="23163CE7"/>
    <w:rsid w:val="232D7643"/>
    <w:rsid w:val="233F1C1A"/>
    <w:rsid w:val="233F4C01"/>
    <w:rsid w:val="23622CB4"/>
    <w:rsid w:val="238B564A"/>
    <w:rsid w:val="23D507D0"/>
    <w:rsid w:val="23D700A4"/>
    <w:rsid w:val="24062738"/>
    <w:rsid w:val="241F1A4B"/>
    <w:rsid w:val="244A2F6C"/>
    <w:rsid w:val="2451679D"/>
    <w:rsid w:val="245C1D65"/>
    <w:rsid w:val="2472581A"/>
    <w:rsid w:val="25077C17"/>
    <w:rsid w:val="25233CAC"/>
    <w:rsid w:val="25745BC3"/>
    <w:rsid w:val="257F3613"/>
    <w:rsid w:val="25A934A3"/>
    <w:rsid w:val="25BA74C4"/>
    <w:rsid w:val="25C74FE4"/>
    <w:rsid w:val="25E134A8"/>
    <w:rsid w:val="26096E7C"/>
    <w:rsid w:val="262B46D7"/>
    <w:rsid w:val="26BA2189"/>
    <w:rsid w:val="26F84DC3"/>
    <w:rsid w:val="272C3E52"/>
    <w:rsid w:val="27835033"/>
    <w:rsid w:val="2789144B"/>
    <w:rsid w:val="27B34F57"/>
    <w:rsid w:val="27DF4A4A"/>
    <w:rsid w:val="28173165"/>
    <w:rsid w:val="285D5091"/>
    <w:rsid w:val="286E6DBD"/>
    <w:rsid w:val="286F5E18"/>
    <w:rsid w:val="28832986"/>
    <w:rsid w:val="288B5901"/>
    <w:rsid w:val="28A40ACA"/>
    <w:rsid w:val="28C33ADB"/>
    <w:rsid w:val="28CC03F4"/>
    <w:rsid w:val="294455B3"/>
    <w:rsid w:val="294B43F6"/>
    <w:rsid w:val="29B50B3B"/>
    <w:rsid w:val="29C809AA"/>
    <w:rsid w:val="29F23E8A"/>
    <w:rsid w:val="29FD08D3"/>
    <w:rsid w:val="2A1831C5"/>
    <w:rsid w:val="2A1B06D7"/>
    <w:rsid w:val="2A391AB9"/>
    <w:rsid w:val="2A3E0FCD"/>
    <w:rsid w:val="2AAA4765"/>
    <w:rsid w:val="2AAE58D7"/>
    <w:rsid w:val="2ACE2818"/>
    <w:rsid w:val="2AE94068"/>
    <w:rsid w:val="2AEA3379"/>
    <w:rsid w:val="2B125E66"/>
    <w:rsid w:val="2B1E4185"/>
    <w:rsid w:val="2B3B4FED"/>
    <w:rsid w:val="2B932264"/>
    <w:rsid w:val="2B992A26"/>
    <w:rsid w:val="2BA54F2C"/>
    <w:rsid w:val="2C2A2954"/>
    <w:rsid w:val="2C3C1D56"/>
    <w:rsid w:val="2C473A59"/>
    <w:rsid w:val="2C6C4D44"/>
    <w:rsid w:val="2C904E05"/>
    <w:rsid w:val="2CB80F55"/>
    <w:rsid w:val="2CC07DE9"/>
    <w:rsid w:val="2CCA4199"/>
    <w:rsid w:val="2CF84117"/>
    <w:rsid w:val="2CFB12A7"/>
    <w:rsid w:val="2CFF241A"/>
    <w:rsid w:val="2D1D4B3D"/>
    <w:rsid w:val="2D420CB7"/>
    <w:rsid w:val="2D4A7B39"/>
    <w:rsid w:val="2D591E19"/>
    <w:rsid w:val="2D7A131A"/>
    <w:rsid w:val="2D800FB1"/>
    <w:rsid w:val="2D940DB4"/>
    <w:rsid w:val="2DB5644C"/>
    <w:rsid w:val="2E1D6FFC"/>
    <w:rsid w:val="2E212147"/>
    <w:rsid w:val="2E3018DE"/>
    <w:rsid w:val="2E3A3498"/>
    <w:rsid w:val="2E3D2EAD"/>
    <w:rsid w:val="2E5F7614"/>
    <w:rsid w:val="2E9C43C4"/>
    <w:rsid w:val="2EAA76CC"/>
    <w:rsid w:val="2EAE3C5E"/>
    <w:rsid w:val="2EDE49DD"/>
    <w:rsid w:val="2EED69CE"/>
    <w:rsid w:val="2F0957D2"/>
    <w:rsid w:val="2F0A6915"/>
    <w:rsid w:val="2F0C3A5F"/>
    <w:rsid w:val="2F3237B8"/>
    <w:rsid w:val="2F3A0388"/>
    <w:rsid w:val="2F664783"/>
    <w:rsid w:val="2F682952"/>
    <w:rsid w:val="2F805A94"/>
    <w:rsid w:val="2F90649B"/>
    <w:rsid w:val="2FA635CA"/>
    <w:rsid w:val="2FBC01C8"/>
    <w:rsid w:val="2FD41A0C"/>
    <w:rsid w:val="2FD9098F"/>
    <w:rsid w:val="2FFB2F4C"/>
    <w:rsid w:val="30547C8A"/>
    <w:rsid w:val="30574EC2"/>
    <w:rsid w:val="309A10A9"/>
    <w:rsid w:val="30BA633D"/>
    <w:rsid w:val="30CE0A81"/>
    <w:rsid w:val="30F304E8"/>
    <w:rsid w:val="310821E5"/>
    <w:rsid w:val="31364BA4"/>
    <w:rsid w:val="31523460"/>
    <w:rsid w:val="31736A0C"/>
    <w:rsid w:val="319474DE"/>
    <w:rsid w:val="31B732C3"/>
    <w:rsid w:val="31FA59A3"/>
    <w:rsid w:val="32055337"/>
    <w:rsid w:val="3234700A"/>
    <w:rsid w:val="323D468B"/>
    <w:rsid w:val="32550A9C"/>
    <w:rsid w:val="325B1273"/>
    <w:rsid w:val="32AD04A7"/>
    <w:rsid w:val="32AF5F28"/>
    <w:rsid w:val="32B6212E"/>
    <w:rsid w:val="32DA2871"/>
    <w:rsid w:val="332A4517"/>
    <w:rsid w:val="33447788"/>
    <w:rsid w:val="334B33C9"/>
    <w:rsid w:val="3387236E"/>
    <w:rsid w:val="33CB12A8"/>
    <w:rsid w:val="33DD7A60"/>
    <w:rsid w:val="341A4D80"/>
    <w:rsid w:val="3431735D"/>
    <w:rsid w:val="343C4BAB"/>
    <w:rsid w:val="34473E79"/>
    <w:rsid w:val="345968B4"/>
    <w:rsid w:val="345A0157"/>
    <w:rsid w:val="348046C2"/>
    <w:rsid w:val="3483413B"/>
    <w:rsid w:val="349F68BF"/>
    <w:rsid w:val="34DD4F6B"/>
    <w:rsid w:val="34E02B31"/>
    <w:rsid w:val="34E7418D"/>
    <w:rsid w:val="34EE31EB"/>
    <w:rsid w:val="34FF745B"/>
    <w:rsid w:val="353D61D5"/>
    <w:rsid w:val="35726BF9"/>
    <w:rsid w:val="357A2FAC"/>
    <w:rsid w:val="35920505"/>
    <w:rsid w:val="35E02A17"/>
    <w:rsid w:val="3639699D"/>
    <w:rsid w:val="364C4464"/>
    <w:rsid w:val="36664317"/>
    <w:rsid w:val="36B14785"/>
    <w:rsid w:val="372653C0"/>
    <w:rsid w:val="372F1B4E"/>
    <w:rsid w:val="37344246"/>
    <w:rsid w:val="37414E11"/>
    <w:rsid w:val="37551D5B"/>
    <w:rsid w:val="37BE184F"/>
    <w:rsid w:val="37C44B04"/>
    <w:rsid w:val="37C67446"/>
    <w:rsid w:val="38040B5A"/>
    <w:rsid w:val="386E0396"/>
    <w:rsid w:val="38995E18"/>
    <w:rsid w:val="38AD49B0"/>
    <w:rsid w:val="38BC3786"/>
    <w:rsid w:val="38BE145D"/>
    <w:rsid w:val="38EB2D22"/>
    <w:rsid w:val="38F17A02"/>
    <w:rsid w:val="38F60B75"/>
    <w:rsid w:val="38FF3F16"/>
    <w:rsid w:val="39162FC5"/>
    <w:rsid w:val="39211513"/>
    <w:rsid w:val="393B5A64"/>
    <w:rsid w:val="39444EDD"/>
    <w:rsid w:val="39461D44"/>
    <w:rsid w:val="39995BC0"/>
    <w:rsid w:val="39C24200"/>
    <w:rsid w:val="3A045513"/>
    <w:rsid w:val="3A365341"/>
    <w:rsid w:val="3A8D565B"/>
    <w:rsid w:val="3AA25D46"/>
    <w:rsid w:val="3AB26D1E"/>
    <w:rsid w:val="3AC02B9D"/>
    <w:rsid w:val="3B005CDB"/>
    <w:rsid w:val="3B016339"/>
    <w:rsid w:val="3B371240"/>
    <w:rsid w:val="3B516536"/>
    <w:rsid w:val="3B7F30A4"/>
    <w:rsid w:val="3B851DE5"/>
    <w:rsid w:val="3BCC1DD6"/>
    <w:rsid w:val="3BE65428"/>
    <w:rsid w:val="3C1B7A65"/>
    <w:rsid w:val="3C5C33E5"/>
    <w:rsid w:val="3C734336"/>
    <w:rsid w:val="3C8D516B"/>
    <w:rsid w:val="3C9F0282"/>
    <w:rsid w:val="3CC65EFD"/>
    <w:rsid w:val="3CC95919"/>
    <w:rsid w:val="3CD25455"/>
    <w:rsid w:val="3CE27D8E"/>
    <w:rsid w:val="3D2B2911"/>
    <w:rsid w:val="3D2F28A7"/>
    <w:rsid w:val="3D3D144E"/>
    <w:rsid w:val="3D4225DB"/>
    <w:rsid w:val="3D4B3D1F"/>
    <w:rsid w:val="3D65451B"/>
    <w:rsid w:val="3DC72AE0"/>
    <w:rsid w:val="3E2A0825"/>
    <w:rsid w:val="3E2B0CC8"/>
    <w:rsid w:val="3E484F44"/>
    <w:rsid w:val="3E553B18"/>
    <w:rsid w:val="3E5E3444"/>
    <w:rsid w:val="3E732AB2"/>
    <w:rsid w:val="3E8135D7"/>
    <w:rsid w:val="3EFE060B"/>
    <w:rsid w:val="3F055FB6"/>
    <w:rsid w:val="3F56471B"/>
    <w:rsid w:val="3F680170"/>
    <w:rsid w:val="3FAF23C9"/>
    <w:rsid w:val="3FBF4D1D"/>
    <w:rsid w:val="3FD122A4"/>
    <w:rsid w:val="40291830"/>
    <w:rsid w:val="409C0593"/>
    <w:rsid w:val="409D38F9"/>
    <w:rsid w:val="40A01720"/>
    <w:rsid w:val="40A811A3"/>
    <w:rsid w:val="40AC59F8"/>
    <w:rsid w:val="40B346FA"/>
    <w:rsid w:val="41065CB3"/>
    <w:rsid w:val="410F4ECA"/>
    <w:rsid w:val="411A6A03"/>
    <w:rsid w:val="414F27FE"/>
    <w:rsid w:val="417E204F"/>
    <w:rsid w:val="41A41AB6"/>
    <w:rsid w:val="41B152D5"/>
    <w:rsid w:val="41BD4E8B"/>
    <w:rsid w:val="41CA0AE0"/>
    <w:rsid w:val="42336A5D"/>
    <w:rsid w:val="425A1138"/>
    <w:rsid w:val="425A2175"/>
    <w:rsid w:val="426C48F3"/>
    <w:rsid w:val="4285461D"/>
    <w:rsid w:val="428C07D7"/>
    <w:rsid w:val="428C4C49"/>
    <w:rsid w:val="42BB53C2"/>
    <w:rsid w:val="42BF2730"/>
    <w:rsid w:val="42FC76D0"/>
    <w:rsid w:val="432F3601"/>
    <w:rsid w:val="434B1FD1"/>
    <w:rsid w:val="43540441"/>
    <w:rsid w:val="43711073"/>
    <w:rsid w:val="43B92000"/>
    <w:rsid w:val="43BA7EBC"/>
    <w:rsid w:val="44354A7C"/>
    <w:rsid w:val="447D1346"/>
    <w:rsid w:val="44A26411"/>
    <w:rsid w:val="44A87D87"/>
    <w:rsid w:val="44B44617"/>
    <w:rsid w:val="450D400B"/>
    <w:rsid w:val="45293686"/>
    <w:rsid w:val="45313B95"/>
    <w:rsid w:val="45475D1F"/>
    <w:rsid w:val="457E43CC"/>
    <w:rsid w:val="45DC4B29"/>
    <w:rsid w:val="45E00BE3"/>
    <w:rsid w:val="45E2071C"/>
    <w:rsid w:val="45EC4981"/>
    <w:rsid w:val="46735765"/>
    <w:rsid w:val="46826E94"/>
    <w:rsid w:val="4689068E"/>
    <w:rsid w:val="46A71178"/>
    <w:rsid w:val="46E04089"/>
    <w:rsid w:val="46F801AE"/>
    <w:rsid w:val="4782600D"/>
    <w:rsid w:val="4800731A"/>
    <w:rsid w:val="48154007"/>
    <w:rsid w:val="481728B6"/>
    <w:rsid w:val="481E4BB5"/>
    <w:rsid w:val="48341FB9"/>
    <w:rsid w:val="48394FA5"/>
    <w:rsid w:val="483F42E6"/>
    <w:rsid w:val="486A0BF3"/>
    <w:rsid w:val="48C41E39"/>
    <w:rsid w:val="48D7702C"/>
    <w:rsid w:val="49351F9D"/>
    <w:rsid w:val="49C83B9E"/>
    <w:rsid w:val="49D27E6C"/>
    <w:rsid w:val="49EB34D3"/>
    <w:rsid w:val="49EE1C10"/>
    <w:rsid w:val="4A190B67"/>
    <w:rsid w:val="4A212A1D"/>
    <w:rsid w:val="4A3A131E"/>
    <w:rsid w:val="4A5D644B"/>
    <w:rsid w:val="4A833D83"/>
    <w:rsid w:val="4AD73C29"/>
    <w:rsid w:val="4B0C4228"/>
    <w:rsid w:val="4B294120"/>
    <w:rsid w:val="4B423900"/>
    <w:rsid w:val="4B440BCA"/>
    <w:rsid w:val="4B445747"/>
    <w:rsid w:val="4BA3693A"/>
    <w:rsid w:val="4BF7520F"/>
    <w:rsid w:val="4C324162"/>
    <w:rsid w:val="4C3D6D8F"/>
    <w:rsid w:val="4C806C7C"/>
    <w:rsid w:val="4C83676C"/>
    <w:rsid w:val="4C8F4728"/>
    <w:rsid w:val="4CAB10A5"/>
    <w:rsid w:val="4CC84DF4"/>
    <w:rsid w:val="4CCD7FCE"/>
    <w:rsid w:val="4CD73B29"/>
    <w:rsid w:val="4D1B0752"/>
    <w:rsid w:val="4D1F106D"/>
    <w:rsid w:val="4D2E0486"/>
    <w:rsid w:val="4D445E3E"/>
    <w:rsid w:val="4D615962"/>
    <w:rsid w:val="4D6C3353"/>
    <w:rsid w:val="4D7F7B17"/>
    <w:rsid w:val="4D857D1E"/>
    <w:rsid w:val="4D901140"/>
    <w:rsid w:val="4DA150FB"/>
    <w:rsid w:val="4DE36299"/>
    <w:rsid w:val="4E004361"/>
    <w:rsid w:val="4E035DB6"/>
    <w:rsid w:val="4E0E5159"/>
    <w:rsid w:val="4E1458CD"/>
    <w:rsid w:val="4E691E25"/>
    <w:rsid w:val="4E8B1DD6"/>
    <w:rsid w:val="4EA54D47"/>
    <w:rsid w:val="4F191306"/>
    <w:rsid w:val="4F55050A"/>
    <w:rsid w:val="4F7A3E56"/>
    <w:rsid w:val="4FA8423F"/>
    <w:rsid w:val="4FE73DB1"/>
    <w:rsid w:val="4FF853D2"/>
    <w:rsid w:val="50404089"/>
    <w:rsid w:val="505F4DFA"/>
    <w:rsid w:val="50855026"/>
    <w:rsid w:val="50BF52E7"/>
    <w:rsid w:val="50C03D87"/>
    <w:rsid w:val="51105E6B"/>
    <w:rsid w:val="51183927"/>
    <w:rsid w:val="514F7A70"/>
    <w:rsid w:val="517F001A"/>
    <w:rsid w:val="519B00B4"/>
    <w:rsid w:val="52017B0E"/>
    <w:rsid w:val="5240656F"/>
    <w:rsid w:val="525224D1"/>
    <w:rsid w:val="52650DED"/>
    <w:rsid w:val="52763068"/>
    <w:rsid w:val="52796647"/>
    <w:rsid w:val="527C7EE5"/>
    <w:rsid w:val="52876D87"/>
    <w:rsid w:val="529342AC"/>
    <w:rsid w:val="52D25795"/>
    <w:rsid w:val="52EF1467"/>
    <w:rsid w:val="52FF1287"/>
    <w:rsid w:val="532E50A7"/>
    <w:rsid w:val="532E5683"/>
    <w:rsid w:val="53351A9E"/>
    <w:rsid w:val="533F17A6"/>
    <w:rsid w:val="53740BBC"/>
    <w:rsid w:val="538E4F2A"/>
    <w:rsid w:val="53B97684"/>
    <w:rsid w:val="53BA3670"/>
    <w:rsid w:val="53D7089D"/>
    <w:rsid w:val="54243352"/>
    <w:rsid w:val="54900DAE"/>
    <w:rsid w:val="54A13C33"/>
    <w:rsid w:val="54B912F3"/>
    <w:rsid w:val="54CA2876"/>
    <w:rsid w:val="556141C9"/>
    <w:rsid w:val="55782BE6"/>
    <w:rsid w:val="5583225F"/>
    <w:rsid w:val="558D41B7"/>
    <w:rsid w:val="55B55F12"/>
    <w:rsid w:val="55B709E4"/>
    <w:rsid w:val="55F34962"/>
    <w:rsid w:val="55FF0B23"/>
    <w:rsid w:val="560518BD"/>
    <w:rsid w:val="560C77D2"/>
    <w:rsid w:val="562B1F3A"/>
    <w:rsid w:val="56625F5C"/>
    <w:rsid w:val="567466A4"/>
    <w:rsid w:val="567B2A41"/>
    <w:rsid w:val="56982E14"/>
    <w:rsid w:val="56B7773E"/>
    <w:rsid w:val="56CF74C3"/>
    <w:rsid w:val="56DF1A79"/>
    <w:rsid w:val="56FA4079"/>
    <w:rsid w:val="57161689"/>
    <w:rsid w:val="571B04BA"/>
    <w:rsid w:val="57347774"/>
    <w:rsid w:val="57407C03"/>
    <w:rsid w:val="57711FE2"/>
    <w:rsid w:val="57987337"/>
    <w:rsid w:val="57AF6667"/>
    <w:rsid w:val="57BB500C"/>
    <w:rsid w:val="57D37A7C"/>
    <w:rsid w:val="57DE7C91"/>
    <w:rsid w:val="57E668A0"/>
    <w:rsid w:val="582D4834"/>
    <w:rsid w:val="58471FC4"/>
    <w:rsid w:val="589B6C28"/>
    <w:rsid w:val="58C12AF6"/>
    <w:rsid w:val="58F24B0F"/>
    <w:rsid w:val="59162E41"/>
    <w:rsid w:val="593037D7"/>
    <w:rsid w:val="593F084E"/>
    <w:rsid w:val="5966544B"/>
    <w:rsid w:val="598A5B73"/>
    <w:rsid w:val="599551BF"/>
    <w:rsid w:val="5996188C"/>
    <w:rsid w:val="59B92E21"/>
    <w:rsid w:val="59C1640D"/>
    <w:rsid w:val="59FA0538"/>
    <w:rsid w:val="5A181AB8"/>
    <w:rsid w:val="5A7D2A4C"/>
    <w:rsid w:val="5AB7265A"/>
    <w:rsid w:val="5AED1980"/>
    <w:rsid w:val="5B235C95"/>
    <w:rsid w:val="5B307ABF"/>
    <w:rsid w:val="5B7A08A2"/>
    <w:rsid w:val="5BAD2551"/>
    <w:rsid w:val="5BE07458"/>
    <w:rsid w:val="5BF14209"/>
    <w:rsid w:val="5C485F5C"/>
    <w:rsid w:val="5C52672F"/>
    <w:rsid w:val="5C67023E"/>
    <w:rsid w:val="5C90119F"/>
    <w:rsid w:val="5CC42F36"/>
    <w:rsid w:val="5CF32934"/>
    <w:rsid w:val="5D4023D0"/>
    <w:rsid w:val="5D4A22DF"/>
    <w:rsid w:val="5D7E19A2"/>
    <w:rsid w:val="5D896457"/>
    <w:rsid w:val="5DE5528C"/>
    <w:rsid w:val="5DEC4171"/>
    <w:rsid w:val="5E0A2849"/>
    <w:rsid w:val="5E280F21"/>
    <w:rsid w:val="5E3C49B3"/>
    <w:rsid w:val="5E3E7E1D"/>
    <w:rsid w:val="5E821298"/>
    <w:rsid w:val="5ECE09E5"/>
    <w:rsid w:val="5EDC74A3"/>
    <w:rsid w:val="5EF5333C"/>
    <w:rsid w:val="5F182601"/>
    <w:rsid w:val="5F1B2985"/>
    <w:rsid w:val="5F2B0CC9"/>
    <w:rsid w:val="5F310628"/>
    <w:rsid w:val="5F751F44"/>
    <w:rsid w:val="5F9A0823"/>
    <w:rsid w:val="5FEA016C"/>
    <w:rsid w:val="5FF71508"/>
    <w:rsid w:val="5FF9489B"/>
    <w:rsid w:val="600510B5"/>
    <w:rsid w:val="605B55DE"/>
    <w:rsid w:val="60610588"/>
    <w:rsid w:val="60715AED"/>
    <w:rsid w:val="609C060F"/>
    <w:rsid w:val="60E37DD5"/>
    <w:rsid w:val="610139B4"/>
    <w:rsid w:val="61103442"/>
    <w:rsid w:val="611778D9"/>
    <w:rsid w:val="6186210A"/>
    <w:rsid w:val="618C6353"/>
    <w:rsid w:val="618C716E"/>
    <w:rsid w:val="61932399"/>
    <w:rsid w:val="61A87571"/>
    <w:rsid w:val="61A92379"/>
    <w:rsid w:val="61CE46CE"/>
    <w:rsid w:val="61DA5A55"/>
    <w:rsid w:val="61E748C6"/>
    <w:rsid w:val="61F73D2B"/>
    <w:rsid w:val="621B6368"/>
    <w:rsid w:val="622C77EE"/>
    <w:rsid w:val="62976EB8"/>
    <w:rsid w:val="62B760F4"/>
    <w:rsid w:val="62C423D3"/>
    <w:rsid w:val="62DB47B4"/>
    <w:rsid w:val="62FF7CD5"/>
    <w:rsid w:val="630862CE"/>
    <w:rsid w:val="6311386F"/>
    <w:rsid w:val="63512CC8"/>
    <w:rsid w:val="63710AD0"/>
    <w:rsid w:val="63806262"/>
    <w:rsid w:val="63A9068C"/>
    <w:rsid w:val="63CB6921"/>
    <w:rsid w:val="63F36F9C"/>
    <w:rsid w:val="6401024A"/>
    <w:rsid w:val="640742BA"/>
    <w:rsid w:val="64617765"/>
    <w:rsid w:val="64C179D9"/>
    <w:rsid w:val="64F272F3"/>
    <w:rsid w:val="64F90154"/>
    <w:rsid w:val="654F59C5"/>
    <w:rsid w:val="65BE32AA"/>
    <w:rsid w:val="65E676F8"/>
    <w:rsid w:val="65EC3753"/>
    <w:rsid w:val="65EF3AE1"/>
    <w:rsid w:val="660562B3"/>
    <w:rsid w:val="66463718"/>
    <w:rsid w:val="665B4198"/>
    <w:rsid w:val="66743D71"/>
    <w:rsid w:val="66826C25"/>
    <w:rsid w:val="668E3765"/>
    <w:rsid w:val="66E026F3"/>
    <w:rsid w:val="672F2F4F"/>
    <w:rsid w:val="674B01C3"/>
    <w:rsid w:val="675A7C44"/>
    <w:rsid w:val="676E3160"/>
    <w:rsid w:val="678009C3"/>
    <w:rsid w:val="67B44A49"/>
    <w:rsid w:val="67BF46A4"/>
    <w:rsid w:val="67D57EBF"/>
    <w:rsid w:val="68161C36"/>
    <w:rsid w:val="682025D5"/>
    <w:rsid w:val="686E1C26"/>
    <w:rsid w:val="686F2D59"/>
    <w:rsid w:val="68975621"/>
    <w:rsid w:val="68A002AD"/>
    <w:rsid w:val="68B00B70"/>
    <w:rsid w:val="68B226D7"/>
    <w:rsid w:val="68CB0C58"/>
    <w:rsid w:val="69474951"/>
    <w:rsid w:val="695250CD"/>
    <w:rsid w:val="699E02E9"/>
    <w:rsid w:val="69C86BDB"/>
    <w:rsid w:val="69D607B8"/>
    <w:rsid w:val="69E65A80"/>
    <w:rsid w:val="69EE1271"/>
    <w:rsid w:val="6A32091A"/>
    <w:rsid w:val="6A3D7B8E"/>
    <w:rsid w:val="6A5322B1"/>
    <w:rsid w:val="6AB10E17"/>
    <w:rsid w:val="6AB27AB2"/>
    <w:rsid w:val="6ACD0A8B"/>
    <w:rsid w:val="6B0739CD"/>
    <w:rsid w:val="6B294A81"/>
    <w:rsid w:val="6B457BA1"/>
    <w:rsid w:val="6B825B99"/>
    <w:rsid w:val="6B87372B"/>
    <w:rsid w:val="6BAB47BD"/>
    <w:rsid w:val="6BC524A5"/>
    <w:rsid w:val="6BE02C8A"/>
    <w:rsid w:val="6C17653B"/>
    <w:rsid w:val="6C1D5C0D"/>
    <w:rsid w:val="6C3E7D34"/>
    <w:rsid w:val="6C48283D"/>
    <w:rsid w:val="6C9C6D62"/>
    <w:rsid w:val="6CAA1CAB"/>
    <w:rsid w:val="6CB233E5"/>
    <w:rsid w:val="6CB524FB"/>
    <w:rsid w:val="6CC4716C"/>
    <w:rsid w:val="6D03722C"/>
    <w:rsid w:val="6D0C402C"/>
    <w:rsid w:val="6D4E1EC1"/>
    <w:rsid w:val="6DA477AA"/>
    <w:rsid w:val="6DB74709"/>
    <w:rsid w:val="6E14337C"/>
    <w:rsid w:val="6E34034C"/>
    <w:rsid w:val="6E6E2980"/>
    <w:rsid w:val="6E793CFD"/>
    <w:rsid w:val="6E7E7FBE"/>
    <w:rsid w:val="6E8653B0"/>
    <w:rsid w:val="6E873A42"/>
    <w:rsid w:val="6E8D4A87"/>
    <w:rsid w:val="6EF40884"/>
    <w:rsid w:val="6F206644"/>
    <w:rsid w:val="6F39040D"/>
    <w:rsid w:val="6F541C31"/>
    <w:rsid w:val="6F715006"/>
    <w:rsid w:val="6F806E0F"/>
    <w:rsid w:val="70407DAA"/>
    <w:rsid w:val="704F712F"/>
    <w:rsid w:val="70582981"/>
    <w:rsid w:val="705E359A"/>
    <w:rsid w:val="70BB11CD"/>
    <w:rsid w:val="70BF2484"/>
    <w:rsid w:val="70C66EBB"/>
    <w:rsid w:val="70CA26B2"/>
    <w:rsid w:val="71080E6A"/>
    <w:rsid w:val="71184E25"/>
    <w:rsid w:val="71330772"/>
    <w:rsid w:val="71494462"/>
    <w:rsid w:val="717729E9"/>
    <w:rsid w:val="71777222"/>
    <w:rsid w:val="71B903B6"/>
    <w:rsid w:val="71E27E6A"/>
    <w:rsid w:val="71F15DA2"/>
    <w:rsid w:val="72033233"/>
    <w:rsid w:val="7205184D"/>
    <w:rsid w:val="721675B7"/>
    <w:rsid w:val="72225C6D"/>
    <w:rsid w:val="723E077B"/>
    <w:rsid w:val="72504FF8"/>
    <w:rsid w:val="72777771"/>
    <w:rsid w:val="729E0256"/>
    <w:rsid w:val="72A02A78"/>
    <w:rsid w:val="72A83B07"/>
    <w:rsid w:val="72CA214F"/>
    <w:rsid w:val="72D622B1"/>
    <w:rsid w:val="72EE0533"/>
    <w:rsid w:val="73131D48"/>
    <w:rsid w:val="7325578F"/>
    <w:rsid w:val="7326019D"/>
    <w:rsid w:val="733279B8"/>
    <w:rsid w:val="737060F2"/>
    <w:rsid w:val="7375655F"/>
    <w:rsid w:val="737C78ED"/>
    <w:rsid w:val="73B54BAD"/>
    <w:rsid w:val="740B075F"/>
    <w:rsid w:val="742835D1"/>
    <w:rsid w:val="742901E4"/>
    <w:rsid w:val="742F0F9E"/>
    <w:rsid w:val="744C0AF1"/>
    <w:rsid w:val="744F6DB0"/>
    <w:rsid w:val="7461682A"/>
    <w:rsid w:val="746C5BB4"/>
    <w:rsid w:val="750155E0"/>
    <w:rsid w:val="75215BBB"/>
    <w:rsid w:val="752C3F84"/>
    <w:rsid w:val="753025E5"/>
    <w:rsid w:val="7532397A"/>
    <w:rsid w:val="754E5840"/>
    <w:rsid w:val="75527FD2"/>
    <w:rsid w:val="756D573F"/>
    <w:rsid w:val="757110FC"/>
    <w:rsid w:val="75AD5807"/>
    <w:rsid w:val="75CB4B5C"/>
    <w:rsid w:val="75EA4FE2"/>
    <w:rsid w:val="75FD3EDA"/>
    <w:rsid w:val="760F00C1"/>
    <w:rsid w:val="76301101"/>
    <w:rsid w:val="76425B66"/>
    <w:rsid w:val="764741E2"/>
    <w:rsid w:val="76543EC5"/>
    <w:rsid w:val="766739FC"/>
    <w:rsid w:val="7681429C"/>
    <w:rsid w:val="768A3EA1"/>
    <w:rsid w:val="76984232"/>
    <w:rsid w:val="76A103EC"/>
    <w:rsid w:val="76B949B4"/>
    <w:rsid w:val="76BB0134"/>
    <w:rsid w:val="77027ED2"/>
    <w:rsid w:val="770E4D00"/>
    <w:rsid w:val="77341D18"/>
    <w:rsid w:val="774C016C"/>
    <w:rsid w:val="774D661E"/>
    <w:rsid w:val="77503C35"/>
    <w:rsid w:val="775070C7"/>
    <w:rsid w:val="77C66B85"/>
    <w:rsid w:val="77D835D3"/>
    <w:rsid w:val="782A333B"/>
    <w:rsid w:val="784577B8"/>
    <w:rsid w:val="788D60F9"/>
    <w:rsid w:val="78A618F7"/>
    <w:rsid w:val="78AA0A59"/>
    <w:rsid w:val="78BB542C"/>
    <w:rsid w:val="78D97463"/>
    <w:rsid w:val="791B54B2"/>
    <w:rsid w:val="79276150"/>
    <w:rsid w:val="792A3948"/>
    <w:rsid w:val="799C6CFF"/>
    <w:rsid w:val="79A24567"/>
    <w:rsid w:val="79C41E92"/>
    <w:rsid w:val="79D26395"/>
    <w:rsid w:val="7A4A6FE1"/>
    <w:rsid w:val="7A5E3CD9"/>
    <w:rsid w:val="7AAA02A4"/>
    <w:rsid w:val="7ABC0AEF"/>
    <w:rsid w:val="7AD33A6E"/>
    <w:rsid w:val="7AE934B3"/>
    <w:rsid w:val="7B007056"/>
    <w:rsid w:val="7B2C27D4"/>
    <w:rsid w:val="7B5B4433"/>
    <w:rsid w:val="7B865683"/>
    <w:rsid w:val="7B93624A"/>
    <w:rsid w:val="7BEE2B86"/>
    <w:rsid w:val="7C164291"/>
    <w:rsid w:val="7C257CE7"/>
    <w:rsid w:val="7C2E3E3B"/>
    <w:rsid w:val="7C614AF7"/>
    <w:rsid w:val="7C7A1134"/>
    <w:rsid w:val="7CBF14A8"/>
    <w:rsid w:val="7D131B74"/>
    <w:rsid w:val="7D253D79"/>
    <w:rsid w:val="7D2C7C8E"/>
    <w:rsid w:val="7D4301CF"/>
    <w:rsid w:val="7D731BCF"/>
    <w:rsid w:val="7D8E26F7"/>
    <w:rsid w:val="7D913B11"/>
    <w:rsid w:val="7D9B4E14"/>
    <w:rsid w:val="7DB85F4F"/>
    <w:rsid w:val="7DBF1F70"/>
    <w:rsid w:val="7DCE6F97"/>
    <w:rsid w:val="7DD93B22"/>
    <w:rsid w:val="7DF538F9"/>
    <w:rsid w:val="7E757FAB"/>
    <w:rsid w:val="7EA27C6F"/>
    <w:rsid w:val="7EA650ED"/>
    <w:rsid w:val="7EBE525E"/>
    <w:rsid w:val="7EC35A81"/>
    <w:rsid w:val="7EE2719E"/>
    <w:rsid w:val="7F0A3FFF"/>
    <w:rsid w:val="7F1C39BA"/>
    <w:rsid w:val="7F99538C"/>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Yu Mincho Light" w:hAnsi="@Yu Mincho Light" w:eastAsia="@Yu Mincho Light"/>
      <w:b/>
      <w:bCs/>
      <w:kern w:val="0"/>
      <w:sz w:val="32"/>
      <w:szCs w:val="32"/>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42"/>
    <w:qFormat/>
    <w:uiPriority w:val="9"/>
    <w:pPr>
      <w:keepNext/>
      <w:keepLines/>
      <w:spacing w:before="280" w:after="290" w:line="376" w:lineRule="auto"/>
      <w:outlineLvl w:val="4"/>
    </w:pPr>
    <w:rPr>
      <w:b/>
      <w:bCs/>
      <w:sz w:val="28"/>
      <w:szCs w:val="28"/>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ind w:left="2520" w:leftChars="1200"/>
    </w:pPr>
    <w:rPr>
      <w:rFonts w:ascii="黑体" w:hAnsi="黑体" w:eastAsia="@Yu Mincho Light" w:cs="@MS PMincho"/>
      <w:szCs w:val="22"/>
    </w:rPr>
  </w:style>
  <w:style w:type="paragraph" w:styleId="8">
    <w:name w:val="Normal Indent"/>
    <w:basedOn w:val="1"/>
    <w:link w:val="43"/>
    <w:qFormat/>
    <w:uiPriority w:val="0"/>
    <w:pPr>
      <w:ind w:firstLine="420"/>
    </w:pPr>
    <w:rPr>
      <w:rFonts w:ascii="等线" w:hAnsi="等线" w:eastAsia="等线"/>
      <w:szCs w:val="22"/>
    </w:rPr>
  </w:style>
  <w:style w:type="paragraph" w:styleId="9">
    <w:name w:val="List Bullet"/>
    <w:basedOn w:val="1"/>
    <w:qFormat/>
    <w:uiPriority w:val="0"/>
    <w:pPr>
      <w:tabs>
        <w:tab w:val="left" w:pos="360"/>
      </w:tabs>
      <w:ind w:left="360" w:hanging="360"/>
    </w:pPr>
    <w:rPr>
      <w:rFonts w:ascii="@MS PMincho" w:hAnsi="@MS PMincho"/>
      <w:szCs w:val="24"/>
    </w:rPr>
  </w:style>
  <w:style w:type="paragraph" w:styleId="10">
    <w:name w:val="Document Map"/>
    <w:basedOn w:val="1"/>
    <w:link w:val="44"/>
    <w:qFormat/>
    <w:uiPriority w:val="0"/>
    <w:rPr>
      <w:rFonts w:ascii="@Yu Mincho Light"/>
      <w:kern w:val="0"/>
      <w:sz w:val="18"/>
      <w:szCs w:val="18"/>
    </w:rPr>
  </w:style>
  <w:style w:type="paragraph" w:styleId="11">
    <w:name w:val="annotation text"/>
    <w:basedOn w:val="1"/>
    <w:link w:val="45"/>
    <w:unhideWhenUsed/>
    <w:qFormat/>
    <w:uiPriority w:val="0"/>
    <w:pPr>
      <w:jc w:val="left"/>
    </w:pPr>
    <w:rPr>
      <w:kern w:val="0"/>
      <w:sz w:val="20"/>
      <w:szCs w:val="20"/>
    </w:rPr>
  </w:style>
  <w:style w:type="paragraph" w:styleId="12">
    <w:name w:val="Body Text"/>
    <w:basedOn w:val="1"/>
    <w:next w:val="1"/>
    <w:link w:val="46"/>
    <w:qFormat/>
    <w:uiPriority w:val="0"/>
    <w:rPr>
      <w:rFonts w:ascii="@MS PMincho" w:hAnsi="@MS PMincho" w:eastAsia="@MS PMincho" w:cs="@MS PMincho"/>
      <w:kern w:val="0"/>
      <w:sz w:val="24"/>
      <w:szCs w:val="24"/>
      <w:lang w:val="zh-CN" w:bidi="zh-CN"/>
    </w:rPr>
  </w:style>
  <w:style w:type="paragraph" w:styleId="13">
    <w:name w:val="Body Text Indent"/>
    <w:basedOn w:val="1"/>
    <w:link w:val="47"/>
    <w:unhideWhenUsed/>
    <w:qFormat/>
    <w:uiPriority w:val="99"/>
    <w:pPr>
      <w:spacing w:after="120"/>
      <w:ind w:left="420" w:leftChars="200"/>
    </w:pPr>
    <w:rPr>
      <w:szCs w:val="22"/>
    </w:rPr>
  </w:style>
  <w:style w:type="paragraph" w:styleId="14">
    <w:name w:val="toc 5"/>
    <w:basedOn w:val="1"/>
    <w:next w:val="1"/>
    <w:qFormat/>
    <w:uiPriority w:val="39"/>
    <w:pPr>
      <w:ind w:left="1680" w:leftChars="800"/>
    </w:pPr>
    <w:rPr>
      <w:rFonts w:ascii="黑体" w:hAnsi="黑体" w:eastAsia="@Yu Mincho Light" w:cs="@MS PMincho"/>
      <w:szCs w:val="22"/>
    </w:rPr>
  </w:style>
  <w:style w:type="paragraph" w:styleId="15">
    <w:name w:val="toc 3"/>
    <w:basedOn w:val="1"/>
    <w:next w:val="1"/>
    <w:qFormat/>
    <w:uiPriority w:val="39"/>
    <w:pPr>
      <w:ind w:left="840" w:leftChars="400"/>
    </w:pPr>
    <w:rPr>
      <w:szCs w:val="22"/>
    </w:rPr>
  </w:style>
  <w:style w:type="paragraph" w:styleId="16">
    <w:name w:val="Plain Text"/>
    <w:basedOn w:val="1"/>
    <w:link w:val="48"/>
    <w:qFormat/>
    <w:uiPriority w:val="0"/>
    <w:rPr>
      <w:rFonts w:ascii="@Yu Mincho Light" w:hAnsi="@Yu Mincho Light"/>
      <w:kern w:val="0"/>
      <w:sz w:val="20"/>
    </w:rPr>
  </w:style>
  <w:style w:type="paragraph" w:styleId="17">
    <w:name w:val="toc 8"/>
    <w:basedOn w:val="1"/>
    <w:next w:val="1"/>
    <w:qFormat/>
    <w:uiPriority w:val="39"/>
    <w:pPr>
      <w:ind w:left="2940" w:leftChars="1400"/>
    </w:pPr>
    <w:rPr>
      <w:rFonts w:ascii="黑体" w:hAnsi="黑体" w:eastAsia="@Yu Mincho Light" w:cs="@MS PMincho"/>
      <w:szCs w:val="22"/>
    </w:rPr>
  </w:style>
  <w:style w:type="paragraph" w:styleId="18">
    <w:name w:val="Date"/>
    <w:basedOn w:val="1"/>
    <w:next w:val="1"/>
    <w:link w:val="49"/>
    <w:qFormat/>
    <w:uiPriority w:val="0"/>
    <w:pPr>
      <w:ind w:left="100" w:leftChars="2500"/>
    </w:pPr>
    <w:rPr>
      <w:rFonts w:ascii="等线" w:hAnsi="等线" w:eastAsia="等线"/>
      <w:szCs w:val="22"/>
    </w:rPr>
  </w:style>
  <w:style w:type="paragraph" w:styleId="19">
    <w:name w:val="Body Text Indent 2"/>
    <w:basedOn w:val="1"/>
    <w:link w:val="50"/>
    <w:qFormat/>
    <w:uiPriority w:val="0"/>
    <w:pPr>
      <w:autoSpaceDE w:val="0"/>
      <w:autoSpaceDN w:val="0"/>
      <w:adjustRightInd w:val="0"/>
      <w:spacing w:after="120" w:line="480" w:lineRule="auto"/>
      <w:ind w:left="420" w:leftChars="200"/>
      <w:jc w:val="left"/>
      <w:textAlignment w:val="baseline"/>
    </w:pPr>
    <w:rPr>
      <w:rFonts w:ascii="@MS PMincho" w:hAnsi="@MS PMincho"/>
      <w:kern w:val="0"/>
      <w:sz w:val="24"/>
      <w:szCs w:val="20"/>
    </w:rPr>
  </w:style>
  <w:style w:type="paragraph" w:styleId="20">
    <w:name w:val="Balloon Text"/>
    <w:basedOn w:val="1"/>
    <w:link w:val="51"/>
    <w:unhideWhenUsed/>
    <w:qFormat/>
    <w:uiPriority w:val="0"/>
    <w:rPr>
      <w:kern w:val="0"/>
      <w:sz w:val="18"/>
      <w:szCs w:val="18"/>
    </w:rPr>
  </w:style>
  <w:style w:type="paragraph" w:styleId="21">
    <w:name w:val="footer"/>
    <w:basedOn w:val="1"/>
    <w:link w:val="52"/>
    <w:unhideWhenUsed/>
    <w:qFormat/>
    <w:uiPriority w:val="0"/>
    <w:pPr>
      <w:tabs>
        <w:tab w:val="center" w:pos="4153"/>
        <w:tab w:val="right" w:pos="8306"/>
      </w:tabs>
      <w:snapToGrid w:val="0"/>
      <w:jc w:val="left"/>
    </w:pPr>
    <w:rPr>
      <w:sz w:val="18"/>
      <w:szCs w:val="18"/>
    </w:rPr>
  </w:style>
  <w:style w:type="paragraph" w:styleId="22">
    <w:name w:val="header"/>
    <w:basedOn w:val="1"/>
    <w:link w:val="53"/>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9736"/>
      </w:tabs>
    </w:pPr>
    <w:rPr>
      <w:rFonts w:ascii="@Yu Mincho Light" w:hAnsi="@Yu Mincho Light"/>
      <w:b/>
      <w:szCs w:val="22"/>
    </w:rPr>
  </w:style>
  <w:style w:type="paragraph" w:styleId="24">
    <w:name w:val="toc 4"/>
    <w:basedOn w:val="1"/>
    <w:next w:val="1"/>
    <w:qFormat/>
    <w:uiPriority w:val="39"/>
    <w:pPr>
      <w:ind w:left="1260" w:leftChars="600"/>
    </w:pPr>
    <w:rPr>
      <w:rFonts w:ascii="黑体" w:hAnsi="黑体" w:eastAsia="@Yu Mincho Light" w:cs="@MS PMincho"/>
      <w:szCs w:val="22"/>
    </w:rPr>
  </w:style>
  <w:style w:type="paragraph" w:styleId="25">
    <w:name w:val="toc 6"/>
    <w:basedOn w:val="1"/>
    <w:next w:val="1"/>
    <w:qFormat/>
    <w:uiPriority w:val="39"/>
    <w:pPr>
      <w:ind w:left="2100" w:leftChars="1000"/>
    </w:pPr>
    <w:rPr>
      <w:rFonts w:ascii="黑体" w:hAnsi="黑体" w:eastAsia="@Yu Mincho Light" w:cs="@MS PMincho"/>
      <w:szCs w:val="22"/>
    </w:rPr>
  </w:style>
  <w:style w:type="paragraph" w:styleId="26">
    <w:name w:val="toc 2"/>
    <w:basedOn w:val="1"/>
    <w:next w:val="1"/>
    <w:qFormat/>
    <w:uiPriority w:val="39"/>
    <w:pPr>
      <w:ind w:left="420" w:leftChars="200"/>
    </w:pPr>
    <w:rPr>
      <w:szCs w:val="22"/>
    </w:rPr>
  </w:style>
  <w:style w:type="paragraph" w:styleId="27">
    <w:name w:val="toc 9"/>
    <w:basedOn w:val="1"/>
    <w:next w:val="1"/>
    <w:qFormat/>
    <w:uiPriority w:val="39"/>
    <w:pPr>
      <w:ind w:left="3360" w:leftChars="1600"/>
    </w:pPr>
    <w:rPr>
      <w:rFonts w:ascii="黑体" w:hAnsi="黑体" w:eastAsia="@Yu Mincho Light" w:cs="@MS PMincho"/>
      <w:szCs w:val="22"/>
    </w:rPr>
  </w:style>
  <w:style w:type="paragraph" w:styleId="28">
    <w:name w:val="Normal (Web)"/>
    <w:basedOn w:val="1"/>
    <w:qFormat/>
    <w:uiPriority w:val="0"/>
    <w:pPr>
      <w:widowControl/>
      <w:spacing w:before="100" w:beforeAutospacing="1" w:after="100" w:afterAutospacing="1"/>
      <w:jc w:val="left"/>
    </w:pPr>
    <w:rPr>
      <w:rFonts w:ascii="@Yu Mincho Light" w:hAnsi="@Yu Mincho Light" w:cs="@Yu Mincho Light"/>
      <w:kern w:val="0"/>
      <w:sz w:val="24"/>
      <w:szCs w:val="24"/>
    </w:rPr>
  </w:style>
  <w:style w:type="paragraph" w:styleId="29">
    <w:name w:val="annotation subject"/>
    <w:basedOn w:val="11"/>
    <w:next w:val="11"/>
    <w:link w:val="54"/>
    <w:unhideWhenUsed/>
    <w:qFormat/>
    <w:uiPriority w:val="0"/>
    <w:rPr>
      <w:b/>
      <w:bCs/>
    </w:rPr>
  </w:style>
  <w:style w:type="paragraph" w:styleId="30">
    <w:name w:val="Body Text First Indent 2"/>
    <w:basedOn w:val="13"/>
    <w:unhideWhenUsed/>
    <w:qFormat/>
    <w:uiPriority w:val="99"/>
    <w:pPr>
      <w:ind w:firstLine="420" w:firstLineChars="200"/>
    </w:pPr>
    <w:rPr>
      <w:rFonts w:eastAsia="方正小标宋_GBK"/>
    </w:rPr>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22"/>
    <w:rPr>
      <w:b/>
    </w:rPr>
  </w:style>
  <w:style w:type="character" w:styleId="35">
    <w:name w:val="FollowedHyperlink"/>
    <w:unhideWhenUsed/>
    <w:qFormat/>
    <w:uiPriority w:val="99"/>
    <w:rPr>
      <w:color w:val="954F72"/>
      <w:u w:val="single"/>
    </w:rPr>
  </w:style>
  <w:style w:type="character" w:styleId="36">
    <w:name w:val="Hyperlink"/>
    <w:qFormat/>
    <w:uiPriority w:val="99"/>
    <w:rPr>
      <w:rFonts w:ascii="@MS PMincho" w:hAnsi="@MS PMincho" w:eastAsia="@Yu Mincho Light" w:cs="@MS PMincho"/>
      <w:color w:val="0000FF"/>
      <w:u w:val="single"/>
    </w:rPr>
  </w:style>
  <w:style w:type="character" w:styleId="37">
    <w:name w:val="annotation reference"/>
    <w:unhideWhenUsed/>
    <w:qFormat/>
    <w:uiPriority w:val="0"/>
    <w:rPr>
      <w:sz w:val="21"/>
      <w:szCs w:val="21"/>
    </w:rPr>
  </w:style>
  <w:style w:type="character" w:customStyle="1" w:styleId="38">
    <w:name w:val="标题 1 Char"/>
    <w:link w:val="2"/>
    <w:qFormat/>
    <w:uiPriority w:val="0"/>
    <w:rPr>
      <w:rFonts w:ascii="Times New Roman" w:hAnsi="Times New Roman" w:eastAsia="宋体" w:cs="Times New Roman"/>
      <w:b/>
      <w:bCs/>
      <w:kern w:val="44"/>
      <w:sz w:val="44"/>
      <w:szCs w:val="44"/>
    </w:rPr>
  </w:style>
  <w:style w:type="character" w:customStyle="1" w:styleId="39">
    <w:name w:val="标题 2 Char"/>
    <w:link w:val="3"/>
    <w:qFormat/>
    <w:uiPriority w:val="0"/>
    <w:rPr>
      <w:rFonts w:ascii="@Yu Mincho Light" w:hAnsi="@Yu Mincho Light" w:eastAsia="@Yu Mincho Light" w:cs="Times New Roman"/>
      <w:b/>
      <w:bCs/>
      <w:kern w:val="0"/>
      <w:sz w:val="32"/>
      <w:szCs w:val="32"/>
    </w:rPr>
  </w:style>
  <w:style w:type="character" w:customStyle="1" w:styleId="40">
    <w:name w:val="标题 3 Char"/>
    <w:link w:val="4"/>
    <w:qFormat/>
    <w:uiPriority w:val="0"/>
    <w:rPr>
      <w:rFonts w:ascii="Times New Roman" w:hAnsi="Times New Roman" w:eastAsia="宋体" w:cs="Times New Roman"/>
      <w:b/>
      <w:bCs/>
      <w:kern w:val="0"/>
      <w:sz w:val="32"/>
      <w:szCs w:val="32"/>
    </w:rPr>
  </w:style>
  <w:style w:type="character" w:customStyle="1" w:styleId="41">
    <w:name w:val="标题 4 Char"/>
    <w:link w:val="5"/>
    <w:qFormat/>
    <w:uiPriority w:val="9"/>
    <w:rPr>
      <w:rFonts w:ascii="等线 Light" w:hAnsi="等线 Light" w:eastAsia="等线 Light" w:cs="Times New Roman"/>
      <w:b/>
      <w:bCs/>
      <w:kern w:val="2"/>
      <w:sz w:val="28"/>
      <w:szCs w:val="28"/>
    </w:rPr>
  </w:style>
  <w:style w:type="character" w:customStyle="1" w:styleId="42">
    <w:name w:val="标题 5 Char"/>
    <w:link w:val="6"/>
    <w:qFormat/>
    <w:uiPriority w:val="9"/>
    <w:rPr>
      <w:rFonts w:ascii="Calibri" w:hAnsi="Calibri"/>
      <w:b/>
      <w:bCs/>
      <w:kern w:val="2"/>
      <w:sz w:val="28"/>
      <w:szCs w:val="28"/>
    </w:rPr>
  </w:style>
  <w:style w:type="character" w:customStyle="1" w:styleId="43">
    <w:name w:val="正文缩进 Char"/>
    <w:link w:val="8"/>
    <w:qFormat/>
    <w:uiPriority w:val="0"/>
    <w:rPr>
      <w:rFonts w:ascii="等线" w:hAnsi="等线" w:eastAsia="等线" w:cs="Times New Roman"/>
    </w:rPr>
  </w:style>
  <w:style w:type="character" w:customStyle="1" w:styleId="44">
    <w:name w:val="文档结构图 Char"/>
    <w:link w:val="10"/>
    <w:qFormat/>
    <w:uiPriority w:val="0"/>
    <w:rPr>
      <w:rFonts w:ascii="@Yu Mincho Light" w:hAnsi="Times New Roman" w:eastAsia="宋体" w:cs="Times New Roman"/>
      <w:kern w:val="0"/>
      <w:sz w:val="18"/>
      <w:szCs w:val="18"/>
    </w:rPr>
  </w:style>
  <w:style w:type="character" w:customStyle="1" w:styleId="45">
    <w:name w:val="批注文字 Char1"/>
    <w:link w:val="11"/>
    <w:qFormat/>
    <w:uiPriority w:val="0"/>
    <w:rPr>
      <w:rFonts w:ascii="Times New Roman" w:hAnsi="Times New Roman" w:eastAsia="宋体" w:cs="Times New Roman"/>
      <w:kern w:val="0"/>
      <w:sz w:val="20"/>
      <w:szCs w:val="20"/>
    </w:rPr>
  </w:style>
  <w:style w:type="character" w:customStyle="1" w:styleId="46">
    <w:name w:val="正文文本 Char"/>
    <w:link w:val="12"/>
    <w:qFormat/>
    <w:uiPriority w:val="0"/>
    <w:rPr>
      <w:rFonts w:ascii="@MS PMincho" w:hAnsi="@MS PMincho" w:eastAsia="@MS PMincho" w:cs="@MS PMincho"/>
      <w:kern w:val="0"/>
      <w:sz w:val="24"/>
      <w:szCs w:val="24"/>
      <w:lang w:val="zh-CN" w:bidi="zh-CN"/>
    </w:rPr>
  </w:style>
  <w:style w:type="character" w:customStyle="1" w:styleId="47">
    <w:name w:val="正文文本缩进 Char"/>
    <w:link w:val="13"/>
    <w:qFormat/>
    <w:uiPriority w:val="0"/>
    <w:rPr>
      <w:kern w:val="2"/>
      <w:sz w:val="21"/>
      <w:szCs w:val="22"/>
    </w:rPr>
  </w:style>
  <w:style w:type="character" w:customStyle="1" w:styleId="48">
    <w:name w:val="纯文本 Char"/>
    <w:link w:val="16"/>
    <w:qFormat/>
    <w:uiPriority w:val="0"/>
    <w:rPr>
      <w:rFonts w:ascii="@Yu Mincho Light" w:hAnsi="@Yu Mincho Light" w:eastAsia="宋体" w:cs="Times New Roman"/>
      <w:kern w:val="0"/>
      <w:sz w:val="20"/>
      <w:szCs w:val="21"/>
    </w:rPr>
  </w:style>
  <w:style w:type="character" w:customStyle="1" w:styleId="49">
    <w:name w:val="日期 Char"/>
    <w:link w:val="18"/>
    <w:qFormat/>
    <w:uiPriority w:val="0"/>
    <w:rPr>
      <w:rFonts w:ascii="等线" w:hAnsi="等线" w:eastAsia="等线" w:cs="Times New Roman"/>
    </w:rPr>
  </w:style>
  <w:style w:type="character" w:customStyle="1" w:styleId="50">
    <w:name w:val="正文文本缩进 2 Char"/>
    <w:link w:val="19"/>
    <w:qFormat/>
    <w:uiPriority w:val="0"/>
    <w:rPr>
      <w:rFonts w:ascii="@MS PMincho" w:hAnsi="@MS PMincho" w:eastAsia="宋体" w:cs="Times New Roman"/>
      <w:kern w:val="0"/>
      <w:sz w:val="24"/>
      <w:szCs w:val="20"/>
    </w:rPr>
  </w:style>
  <w:style w:type="character" w:customStyle="1" w:styleId="51">
    <w:name w:val="批注框文本 Char"/>
    <w:link w:val="20"/>
    <w:qFormat/>
    <w:uiPriority w:val="0"/>
    <w:rPr>
      <w:rFonts w:ascii="Times New Roman" w:hAnsi="Times New Roman" w:eastAsia="宋体" w:cs="Times New Roman"/>
      <w:kern w:val="0"/>
      <w:sz w:val="18"/>
      <w:szCs w:val="18"/>
    </w:rPr>
  </w:style>
  <w:style w:type="character" w:customStyle="1" w:styleId="52">
    <w:name w:val="页脚 Char"/>
    <w:link w:val="21"/>
    <w:qFormat/>
    <w:uiPriority w:val="0"/>
    <w:rPr>
      <w:sz w:val="18"/>
      <w:szCs w:val="18"/>
    </w:rPr>
  </w:style>
  <w:style w:type="character" w:customStyle="1" w:styleId="53">
    <w:name w:val="页眉 Char"/>
    <w:link w:val="22"/>
    <w:qFormat/>
    <w:uiPriority w:val="0"/>
    <w:rPr>
      <w:sz w:val="18"/>
      <w:szCs w:val="18"/>
    </w:rPr>
  </w:style>
  <w:style w:type="character" w:customStyle="1" w:styleId="54">
    <w:name w:val="批注主题 Char"/>
    <w:link w:val="29"/>
    <w:qFormat/>
    <w:uiPriority w:val="0"/>
    <w:rPr>
      <w:rFonts w:ascii="Times New Roman" w:hAnsi="Times New Roman" w:eastAsia="宋体" w:cs="Times New Roman"/>
      <w:b/>
      <w:bCs/>
      <w:kern w:val="0"/>
      <w:sz w:val="20"/>
      <w:szCs w:val="20"/>
    </w:rPr>
  </w:style>
  <w:style w:type="paragraph" w:customStyle="1" w:styleId="5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6">
    <w:name w:val="批注文字 字符"/>
    <w:qFormat/>
    <w:uiPriority w:val="0"/>
    <w:rPr>
      <w:rFonts w:ascii="Times New Roman" w:hAnsi="Times New Roman" w:eastAsia="宋体" w:cs="Times New Roman"/>
    </w:rPr>
  </w:style>
  <w:style w:type="character" w:customStyle="1" w:styleId="57">
    <w:name w:val="页脚 字符2"/>
    <w:semiHidden/>
    <w:qFormat/>
    <w:uiPriority w:val="99"/>
    <w:rPr>
      <w:rFonts w:ascii="Times New Roman" w:hAnsi="Times New Roman" w:eastAsia="宋体" w:cs="Times New Roman"/>
      <w:sz w:val="18"/>
      <w:szCs w:val="18"/>
    </w:rPr>
  </w:style>
  <w:style w:type="character" w:customStyle="1" w:styleId="58">
    <w:name w:val="批注主题 字符1"/>
    <w:semiHidden/>
    <w:qFormat/>
    <w:uiPriority w:val="0"/>
    <w:rPr>
      <w:b/>
      <w:bCs/>
      <w:kern w:val="2"/>
      <w:sz w:val="21"/>
      <w:szCs w:val="22"/>
    </w:rPr>
  </w:style>
  <w:style w:type="character" w:customStyle="1" w:styleId="59">
    <w:name w:val="未处理的提及1"/>
    <w:unhideWhenUsed/>
    <w:qFormat/>
    <w:uiPriority w:val="99"/>
    <w:rPr>
      <w:color w:val="605E5C"/>
      <w:shd w:val="clear" w:color="auto" w:fill="E1DFDD"/>
    </w:rPr>
  </w:style>
  <w:style w:type="character" w:customStyle="1" w:styleId="60">
    <w:name w:val="纯文本 字符2"/>
    <w:semiHidden/>
    <w:qFormat/>
    <w:uiPriority w:val="99"/>
    <w:rPr>
      <w:rFonts w:ascii="等线" w:hAnsi="Courier New" w:cs="Courier New"/>
    </w:rPr>
  </w:style>
  <w:style w:type="character" w:customStyle="1" w:styleId="61">
    <w:name w:val="apple-converted-space"/>
    <w:qFormat/>
    <w:uiPriority w:val="0"/>
  </w:style>
  <w:style w:type="character" w:customStyle="1" w:styleId="62">
    <w:name w:val="无间距字符"/>
    <w:link w:val="63"/>
    <w:qFormat/>
    <w:uiPriority w:val="0"/>
    <w:rPr>
      <w:color w:val="000000"/>
      <w:szCs w:val="21"/>
    </w:rPr>
  </w:style>
  <w:style w:type="paragraph" w:customStyle="1" w:styleId="63">
    <w:name w:val="无间距"/>
    <w:link w:val="62"/>
    <w:qFormat/>
    <w:uiPriority w:val="0"/>
    <w:rPr>
      <w:rFonts w:ascii="等线" w:hAnsi="等线" w:eastAsia="等线" w:cs="Times New Roman"/>
      <w:color w:val="000000"/>
      <w:kern w:val="2"/>
      <w:sz w:val="21"/>
      <w:szCs w:val="21"/>
      <w:lang w:val="en-US" w:eastAsia="zh-CN" w:bidi="ar-SA"/>
    </w:rPr>
  </w:style>
  <w:style w:type="character" w:customStyle="1" w:styleId="64">
    <w:name w:val="日期 字符2"/>
    <w:semiHidden/>
    <w:qFormat/>
    <w:uiPriority w:val="99"/>
    <w:rPr>
      <w:rFonts w:ascii="Times New Roman" w:hAnsi="Times New Roman" w:eastAsia="宋体" w:cs="Times New Roman"/>
    </w:rPr>
  </w:style>
  <w:style w:type="character" w:customStyle="1" w:styleId="65">
    <w:name w:val="批注文字 字符1"/>
    <w:semiHidden/>
    <w:qFormat/>
    <w:uiPriority w:val="99"/>
    <w:rPr>
      <w:kern w:val="2"/>
      <w:sz w:val="21"/>
      <w:szCs w:val="22"/>
    </w:rPr>
  </w:style>
  <w:style w:type="character" w:customStyle="1" w:styleId="66">
    <w:name w:val="正文文本缩进 2 字符2"/>
    <w:semiHidden/>
    <w:qFormat/>
    <w:uiPriority w:val="99"/>
    <w:rPr>
      <w:rFonts w:ascii="Times New Roman" w:hAnsi="Times New Roman" w:eastAsia="宋体" w:cs="Times New Roman"/>
    </w:rPr>
  </w:style>
  <w:style w:type="character" w:customStyle="1" w:styleId="67">
    <w:name w:val="日期 字符1"/>
    <w:semiHidden/>
    <w:qFormat/>
    <w:uiPriority w:val="0"/>
    <w:rPr>
      <w:kern w:val="2"/>
      <w:sz w:val="21"/>
      <w:szCs w:val="22"/>
    </w:rPr>
  </w:style>
  <w:style w:type="character" w:customStyle="1" w:styleId="68">
    <w:name w:val="文档结构图 字符1"/>
    <w:semiHidden/>
    <w:qFormat/>
    <w:uiPriority w:val="0"/>
    <w:rPr>
      <w:rFonts w:ascii="MS Mincho" w:eastAsia="MS Mincho"/>
      <w:kern w:val="2"/>
      <w:sz w:val="18"/>
      <w:szCs w:val="18"/>
    </w:rPr>
  </w:style>
  <w:style w:type="character" w:customStyle="1" w:styleId="69">
    <w:name w:val="页眉 字符1"/>
    <w:semiHidden/>
    <w:qFormat/>
    <w:uiPriority w:val="0"/>
    <w:rPr>
      <w:kern w:val="2"/>
      <w:sz w:val="18"/>
      <w:szCs w:val="18"/>
    </w:rPr>
  </w:style>
  <w:style w:type="character" w:customStyle="1" w:styleId="70">
    <w:name w:val="批注框文本 字符2"/>
    <w:semiHidden/>
    <w:qFormat/>
    <w:uiPriority w:val="99"/>
    <w:rPr>
      <w:rFonts w:ascii="Times New Roman" w:hAnsi="Times New Roman" w:eastAsia="宋体" w:cs="Times New Roman"/>
      <w:sz w:val="18"/>
      <w:szCs w:val="18"/>
    </w:rPr>
  </w:style>
  <w:style w:type="character" w:customStyle="1" w:styleId="71">
    <w:name w:val="纯文本 字符1"/>
    <w:semiHidden/>
    <w:qFormat/>
    <w:uiPriority w:val="0"/>
    <w:rPr>
      <w:rFonts w:ascii="MS Mincho" w:hAnsi="MS Mincho" w:eastAsia="MS Mincho" w:cs="MS Mincho"/>
      <w:kern w:val="2"/>
      <w:sz w:val="21"/>
      <w:szCs w:val="22"/>
    </w:rPr>
  </w:style>
  <w:style w:type="character" w:customStyle="1" w:styleId="72">
    <w:name w:val="正文文本 字符1"/>
    <w:semiHidden/>
    <w:qFormat/>
    <w:uiPriority w:val="99"/>
    <w:rPr>
      <w:rFonts w:ascii="Times New Roman" w:hAnsi="Times New Roman" w:eastAsia="宋体" w:cs="Times New Roman"/>
    </w:rPr>
  </w:style>
  <w:style w:type="character" w:customStyle="1" w:styleId="73">
    <w:name w:val="文档结构图 字符2"/>
    <w:semiHidden/>
    <w:qFormat/>
    <w:uiPriority w:val="99"/>
    <w:rPr>
      <w:rFonts w:ascii="Microsoft YaHei UI" w:hAnsi="Times New Roman" w:eastAsia="Microsoft YaHei UI" w:cs="Times New Roman"/>
      <w:sz w:val="18"/>
      <w:szCs w:val="18"/>
    </w:rPr>
  </w:style>
  <w:style w:type="character" w:customStyle="1" w:styleId="74">
    <w:name w:val="页脚 字符1"/>
    <w:semiHidden/>
    <w:qFormat/>
    <w:uiPriority w:val="0"/>
    <w:rPr>
      <w:kern w:val="2"/>
      <w:sz w:val="18"/>
      <w:szCs w:val="18"/>
    </w:rPr>
  </w:style>
  <w:style w:type="character" w:customStyle="1" w:styleId="75">
    <w:name w:val="正文文本缩进 2 字符1"/>
    <w:semiHidden/>
    <w:qFormat/>
    <w:uiPriority w:val="0"/>
    <w:rPr>
      <w:kern w:val="2"/>
      <w:sz w:val="21"/>
      <w:szCs w:val="22"/>
    </w:rPr>
  </w:style>
  <w:style w:type="character" w:customStyle="1" w:styleId="76">
    <w:name w:val="批注主题 字符2"/>
    <w:semiHidden/>
    <w:qFormat/>
    <w:uiPriority w:val="99"/>
    <w:rPr>
      <w:rFonts w:ascii="Times New Roman" w:hAnsi="Times New Roman" w:eastAsia="宋体" w:cs="Times New Roman"/>
      <w:b/>
      <w:bCs/>
    </w:rPr>
  </w:style>
  <w:style w:type="character" w:customStyle="1" w:styleId="77">
    <w:name w:val="批注框文本 字符1"/>
    <w:semiHidden/>
    <w:qFormat/>
    <w:uiPriority w:val="0"/>
    <w:rPr>
      <w:kern w:val="2"/>
      <w:sz w:val="18"/>
      <w:szCs w:val="18"/>
    </w:rPr>
  </w:style>
  <w:style w:type="character" w:customStyle="1" w:styleId="78">
    <w:name w:val="页眉 字符2"/>
    <w:semiHidden/>
    <w:qFormat/>
    <w:uiPriority w:val="99"/>
    <w:rPr>
      <w:rFonts w:ascii="Times New Roman" w:hAnsi="Times New Roman" w:eastAsia="宋体" w:cs="Times New Roman"/>
      <w:sz w:val="18"/>
      <w:szCs w:val="18"/>
    </w:rPr>
  </w:style>
  <w:style w:type="character" w:customStyle="1" w:styleId="79">
    <w:name w:val="font41"/>
    <w:qFormat/>
    <w:uiPriority w:val="0"/>
    <w:rPr>
      <w:rFonts w:ascii="Arial" w:hAnsi="Arial" w:cs="Arial"/>
      <w:color w:val="000000"/>
      <w:sz w:val="20"/>
      <w:szCs w:val="20"/>
      <w:u w:val="none"/>
    </w:rPr>
  </w:style>
  <w:style w:type="character" w:customStyle="1" w:styleId="80">
    <w:name w:val="font21"/>
    <w:qFormat/>
    <w:uiPriority w:val="0"/>
    <w:rPr>
      <w:rFonts w:hint="eastAsia" w:ascii="宋体" w:hAnsi="宋体" w:eastAsia="宋体" w:cs="宋体"/>
      <w:color w:val="000000"/>
      <w:sz w:val="20"/>
      <w:szCs w:val="20"/>
      <w:u w:val="none"/>
    </w:rPr>
  </w:style>
  <w:style w:type="character" w:customStyle="1" w:styleId="81">
    <w:name w:val="font51"/>
    <w:basedOn w:val="33"/>
    <w:qFormat/>
    <w:uiPriority w:val="0"/>
    <w:rPr>
      <w:rFonts w:ascii="Wingdings 2" w:hAnsi="Wingdings 2" w:eastAsia="Wingdings 2" w:cs="Wingdings 2"/>
      <w:color w:val="000000"/>
      <w:sz w:val="20"/>
      <w:szCs w:val="20"/>
      <w:u w:val="none"/>
    </w:rPr>
  </w:style>
  <w:style w:type="character" w:customStyle="1" w:styleId="82">
    <w:name w:val="font11"/>
    <w:qFormat/>
    <w:uiPriority w:val="0"/>
    <w:rPr>
      <w:rFonts w:hint="eastAsia" w:ascii="宋体" w:hAnsi="宋体" w:eastAsia="宋体" w:cs="宋体"/>
      <w:color w:val="000000"/>
      <w:sz w:val="20"/>
      <w:szCs w:val="20"/>
      <w:u w:val="none"/>
    </w:rPr>
  </w:style>
  <w:style w:type="character" w:customStyle="1" w:styleId="83">
    <w:name w:val="font01"/>
    <w:qFormat/>
    <w:uiPriority w:val="0"/>
    <w:rPr>
      <w:rFonts w:ascii="Arial" w:hAnsi="Arial" w:cs="Arial"/>
      <w:color w:val="000000"/>
      <w:sz w:val="20"/>
      <w:szCs w:val="20"/>
      <w:u w:val="none"/>
    </w:rPr>
  </w:style>
  <w:style w:type="character" w:customStyle="1" w:styleId="84">
    <w:name w:val="font61"/>
    <w:qFormat/>
    <w:uiPriority w:val="0"/>
    <w:rPr>
      <w:rFonts w:ascii="Wingdings 2" w:hAnsi="Wingdings 2" w:eastAsia="Wingdings 2" w:cs="Wingdings 2"/>
      <w:color w:val="000000"/>
      <w:sz w:val="20"/>
      <w:szCs w:val="20"/>
      <w:u w:val="none"/>
    </w:rPr>
  </w:style>
  <w:style w:type="character" w:customStyle="1" w:styleId="85">
    <w:name w:val="font31"/>
    <w:qFormat/>
    <w:uiPriority w:val="0"/>
    <w:rPr>
      <w:rFonts w:ascii="Arial" w:hAnsi="Arial" w:cs="Arial"/>
      <w:color w:val="000000"/>
      <w:sz w:val="20"/>
      <w:szCs w:val="20"/>
      <w:u w:val="none"/>
    </w:rPr>
  </w:style>
  <w:style w:type="character" w:customStyle="1" w:styleId="86">
    <w:name w:val="font81"/>
    <w:qFormat/>
    <w:uiPriority w:val="0"/>
    <w:rPr>
      <w:rFonts w:ascii="Calibri" w:hAnsi="Calibri" w:cs="Calibri"/>
      <w:color w:val="000000"/>
      <w:sz w:val="20"/>
      <w:szCs w:val="20"/>
      <w:u w:val="none"/>
    </w:rPr>
  </w:style>
  <w:style w:type="paragraph" w:customStyle="1" w:styleId="8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8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8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0">
    <w:name w:val="列出段落2"/>
    <w:basedOn w:val="1"/>
    <w:qFormat/>
    <w:uiPriority w:val="34"/>
    <w:pPr>
      <w:adjustRightInd w:val="0"/>
      <w:spacing w:line="312" w:lineRule="atLeast"/>
      <w:ind w:firstLine="420" w:firstLineChars="200"/>
      <w:textAlignment w:val="baseline"/>
    </w:pPr>
    <w:rPr>
      <w:rFonts w:ascii="@MS PMincho" w:hAnsi="@MS PMincho"/>
      <w:kern w:val="0"/>
      <w:szCs w:val="20"/>
    </w:rPr>
  </w:style>
  <w:style w:type="paragraph" w:customStyle="1" w:styleId="9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kern w:val="0"/>
      <w:sz w:val="24"/>
      <w:szCs w:val="24"/>
    </w:rPr>
  </w:style>
  <w:style w:type="paragraph" w:customStyle="1" w:styleId="9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kern w:val="0"/>
      <w:sz w:val="24"/>
      <w:szCs w:val="24"/>
    </w:rPr>
  </w:style>
  <w:style w:type="paragraph" w:customStyle="1" w:styleId="9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4"/>
      <w:szCs w:val="24"/>
    </w:rPr>
  </w:style>
  <w:style w:type="paragraph" w:customStyle="1" w:styleId="94">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B050"/>
      <w:kern w:val="0"/>
      <w:sz w:val="20"/>
      <w:szCs w:val="20"/>
    </w:rPr>
  </w:style>
  <w:style w:type="paragraph" w:customStyle="1" w:styleId="95">
    <w:name w:val="TOC 标题1"/>
    <w:basedOn w:val="2"/>
    <w:next w:val="1"/>
    <w:qFormat/>
    <w:uiPriority w:val="39"/>
    <w:pPr>
      <w:widowControl/>
      <w:spacing w:before="480" w:after="0" w:line="276" w:lineRule="auto"/>
      <w:jc w:val="left"/>
      <w:outlineLvl w:val="9"/>
    </w:pPr>
    <w:rPr>
      <w:rFonts w:ascii="@Yu Mincho Light" w:hAnsi="@Yu Mincho Light" w:eastAsia="@MS PMincho" w:cs="MS Mincho"/>
      <w:color w:val="365F91"/>
      <w:kern w:val="0"/>
      <w:sz w:val="28"/>
      <w:szCs w:val="28"/>
    </w:rPr>
  </w:style>
  <w:style w:type="paragraph" w:customStyle="1" w:styleId="96">
    <w:name w:val="font7"/>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9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B050"/>
      <w:kern w:val="0"/>
      <w:sz w:val="20"/>
      <w:szCs w:val="20"/>
    </w:rPr>
  </w:style>
  <w:style w:type="paragraph" w:customStyle="1" w:styleId="9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9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10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b/>
      <w:bCs/>
      <w:kern w:val="0"/>
      <w:sz w:val="24"/>
      <w:szCs w:val="24"/>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kern w:val="0"/>
      <w:sz w:val="24"/>
      <w:szCs w:val="24"/>
    </w:rPr>
  </w:style>
  <w:style w:type="paragraph" w:customStyle="1" w:styleId="10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4"/>
      <w:szCs w:val="24"/>
    </w:rPr>
  </w:style>
  <w:style w:type="paragraph" w:customStyle="1" w:styleId="10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4"/>
      <w:szCs w:val="24"/>
    </w:rPr>
  </w:style>
  <w:style w:type="paragraph" w:customStyle="1" w:styleId="10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10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B050"/>
      <w:kern w:val="0"/>
      <w:sz w:val="24"/>
      <w:szCs w:val="24"/>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styleId="107">
    <w:name w:val="List Paragraph"/>
    <w:basedOn w:val="1"/>
    <w:qFormat/>
    <w:uiPriority w:val="99"/>
    <w:pPr>
      <w:ind w:firstLine="420" w:firstLineChars="200"/>
    </w:pPr>
    <w:rPr>
      <w:rFonts w:ascii="@MS PMincho" w:hAnsi="@MS PMincho"/>
      <w:szCs w:val="24"/>
    </w:rPr>
  </w:style>
  <w:style w:type="paragraph" w:customStyle="1" w:styleId="108">
    <w:name w:val="列表段落1"/>
    <w:basedOn w:val="1"/>
    <w:qFormat/>
    <w:uiPriority w:val="34"/>
    <w:pPr>
      <w:ind w:firstLine="420" w:firstLineChars="200"/>
    </w:pPr>
    <w:rPr>
      <w:rFonts w:ascii="MS Mincho" w:hAnsi="MS Mincho" w:eastAsia="@MS PMincho" w:cs="MS Mincho"/>
      <w:szCs w:val="24"/>
    </w:rPr>
  </w:style>
  <w:style w:type="paragraph" w:customStyle="1" w:styleId="10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110">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11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4"/>
      <w:szCs w:val="24"/>
    </w:rPr>
  </w:style>
  <w:style w:type="paragraph" w:customStyle="1" w:styleId="113">
    <w:name w:val="纯文本1"/>
    <w:basedOn w:val="1"/>
    <w:qFormat/>
    <w:uiPriority w:val="0"/>
    <w:rPr>
      <w:rFonts w:ascii="宋体" w:hAnsi="Courier New"/>
      <w:kern w:val="0"/>
      <w:sz w:val="20"/>
    </w:rPr>
  </w:style>
  <w:style w:type="paragraph" w:customStyle="1" w:styleId="11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4"/>
      <w:szCs w:val="24"/>
    </w:rPr>
  </w:style>
  <w:style w:type="paragraph" w:customStyle="1" w:styleId="11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1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18">
    <w:name w:val="font5"/>
    <w:basedOn w:val="1"/>
    <w:qFormat/>
    <w:uiPriority w:val="0"/>
    <w:pPr>
      <w:widowControl/>
      <w:spacing w:before="100" w:beforeAutospacing="1" w:after="100" w:afterAutospacing="1"/>
      <w:jc w:val="left"/>
    </w:pPr>
    <w:rPr>
      <w:rFonts w:ascii="新宋体" w:hAnsi="新宋体" w:eastAsia="新宋体" w:cs="宋体"/>
      <w:b/>
      <w:bCs/>
      <w:kern w:val="0"/>
      <w:sz w:val="22"/>
      <w:szCs w:val="22"/>
    </w:rPr>
  </w:style>
  <w:style w:type="paragraph" w:customStyle="1" w:styleId="119">
    <w:name w:val="xl104"/>
    <w:basedOn w:val="1"/>
    <w:qFormat/>
    <w:uiPriority w:val="0"/>
    <w:pPr>
      <w:widowControl/>
      <w:spacing w:before="100" w:beforeAutospacing="1" w:after="100" w:afterAutospacing="1"/>
      <w:ind w:firstLine="200" w:firstLineChars="200"/>
    </w:pPr>
    <w:rPr>
      <w:rFonts w:ascii="宋体" w:hAnsi="宋体" w:cs="宋体"/>
      <w:kern w:val="0"/>
      <w:sz w:val="24"/>
      <w:szCs w:val="24"/>
    </w:rPr>
  </w:style>
  <w:style w:type="paragraph" w:customStyle="1" w:styleId="12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4"/>
      <w:szCs w:val="24"/>
    </w:rPr>
  </w:style>
  <w:style w:type="paragraph" w:customStyle="1" w:styleId="121">
    <w:name w:val="xl69"/>
    <w:basedOn w:val="1"/>
    <w:qFormat/>
    <w:uiPriority w:val="0"/>
    <w:pPr>
      <w:widowControl/>
      <w:spacing w:before="100" w:beforeAutospacing="1" w:after="100" w:afterAutospacing="1"/>
      <w:jc w:val="left"/>
    </w:pPr>
    <w:rPr>
      <w:color w:val="000000"/>
      <w:kern w:val="0"/>
      <w:sz w:val="24"/>
      <w:szCs w:val="24"/>
    </w:rPr>
  </w:style>
  <w:style w:type="paragraph" w:customStyle="1" w:styleId="122">
    <w:name w:val="xl68"/>
    <w:basedOn w:val="1"/>
    <w:qFormat/>
    <w:uiPriority w:val="0"/>
    <w:pPr>
      <w:widowControl/>
      <w:spacing w:before="100" w:beforeAutospacing="1" w:after="100" w:afterAutospacing="1"/>
      <w:jc w:val="left"/>
    </w:pPr>
    <w:rPr>
      <w:color w:val="000000"/>
      <w:kern w:val="0"/>
      <w:sz w:val="24"/>
      <w:szCs w:val="24"/>
    </w:rPr>
  </w:style>
  <w:style w:type="paragraph" w:customStyle="1" w:styleId="12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12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b/>
      <w:bCs/>
      <w:color w:val="00B050"/>
      <w:kern w:val="0"/>
      <w:sz w:val="20"/>
      <w:szCs w:val="20"/>
    </w:rPr>
  </w:style>
  <w:style w:type="paragraph" w:customStyle="1" w:styleId="12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12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b/>
      <w:bCs/>
      <w:kern w:val="0"/>
      <w:sz w:val="24"/>
      <w:szCs w:val="24"/>
    </w:rPr>
  </w:style>
  <w:style w:type="paragraph" w:customStyle="1" w:styleId="12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4"/>
      <w:szCs w:val="24"/>
    </w:rPr>
  </w:style>
  <w:style w:type="paragraph" w:customStyle="1" w:styleId="128">
    <w:name w:val="_Style 118"/>
    <w:qFormat/>
    <w:uiPriority w:val="0"/>
    <w:rPr>
      <w:rFonts w:ascii="Times New Roman" w:hAnsi="Times New Roman" w:eastAsia="宋体" w:cs="Times New Roman"/>
      <w:kern w:val="2"/>
      <w:sz w:val="21"/>
      <w:szCs w:val="22"/>
      <w:lang w:val="en-US" w:eastAsia="zh-CN" w:bidi="ar-SA"/>
    </w:rPr>
  </w:style>
  <w:style w:type="paragraph" w:customStyle="1" w:styleId="12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30">
    <w:name w:val="p0"/>
    <w:basedOn w:val="1"/>
    <w:qFormat/>
    <w:uiPriority w:val="0"/>
    <w:pPr>
      <w:widowControl/>
    </w:pPr>
    <w:rPr>
      <w:rFonts w:ascii="@MS PMincho" w:hAnsi="@MS PMincho"/>
      <w:kern w:val="0"/>
    </w:rPr>
  </w:style>
  <w:style w:type="paragraph" w:customStyle="1" w:styleId="131">
    <w:name w:val="修订1"/>
    <w:qFormat/>
    <w:uiPriority w:val="99"/>
    <w:rPr>
      <w:rFonts w:ascii="MS Mincho" w:hAnsi="MS Mincho" w:eastAsia="@MS PMincho" w:cs="MS Mincho"/>
      <w:kern w:val="2"/>
      <w:sz w:val="21"/>
      <w:szCs w:val="22"/>
      <w:lang w:val="en-US" w:eastAsia="zh-CN" w:bidi="ar-SA"/>
    </w:rPr>
  </w:style>
  <w:style w:type="paragraph" w:customStyle="1" w:styleId="132">
    <w:name w:val="font0"/>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134">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FF0000"/>
      <w:kern w:val="0"/>
      <w:sz w:val="24"/>
      <w:szCs w:val="24"/>
    </w:rPr>
  </w:style>
  <w:style w:type="paragraph" w:customStyle="1" w:styleId="135">
    <w:name w:val="p2"/>
    <w:basedOn w:val="1"/>
    <w:qFormat/>
    <w:uiPriority w:val="0"/>
    <w:pPr>
      <w:widowControl/>
      <w:spacing w:line="480" w:lineRule="auto"/>
      <w:ind w:firstLine="420"/>
      <w:jc w:val="left"/>
    </w:pPr>
    <w:rPr>
      <w:rFonts w:ascii="@Yu Mincho Light" w:hAnsi="@Yu Mincho Light" w:eastAsia="@Yu Mincho Light" w:cs="@Yu Mincho Light"/>
      <w:kern w:val="0"/>
    </w:rPr>
  </w:style>
  <w:style w:type="paragraph" w:customStyle="1" w:styleId="13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B050"/>
      <w:kern w:val="0"/>
      <w:sz w:val="24"/>
      <w:szCs w:val="24"/>
    </w:rPr>
  </w:style>
  <w:style w:type="paragraph" w:customStyle="1" w:styleId="13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B050"/>
      <w:kern w:val="0"/>
      <w:sz w:val="24"/>
      <w:szCs w:val="24"/>
    </w:rPr>
  </w:style>
  <w:style w:type="paragraph" w:customStyle="1" w:styleId="138">
    <w:name w:val="Table Paragraph"/>
    <w:basedOn w:val="1"/>
    <w:qFormat/>
    <w:uiPriority w:val="1"/>
    <w:pPr>
      <w:spacing w:line="292" w:lineRule="exact"/>
    </w:pPr>
    <w:rPr>
      <w:rFonts w:ascii="@MS PMincho" w:hAnsi="@MS PMincho" w:eastAsia="@MS PMincho" w:cs="@MS PMincho"/>
      <w:szCs w:val="22"/>
      <w:lang w:val="zh-CN" w:bidi="zh-CN"/>
    </w:rPr>
  </w:style>
  <w:style w:type="paragraph" w:customStyle="1" w:styleId="139">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40">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41">
    <w:name w:val="_Style 131"/>
    <w:basedOn w:val="2"/>
    <w:next w:val="1"/>
    <w:qFormat/>
    <w:uiPriority w:val="39"/>
    <w:pPr>
      <w:widowControl/>
      <w:spacing w:before="480" w:after="0" w:line="276" w:lineRule="auto"/>
      <w:jc w:val="left"/>
      <w:outlineLvl w:val="9"/>
    </w:pPr>
    <w:rPr>
      <w:rFonts w:ascii="@Yu Mincho Light" w:hAnsi="@Yu Mincho Light" w:eastAsia="@Yu Mincho Light" w:cs="@MS PMincho"/>
      <w:color w:val="365F91"/>
      <w:kern w:val="0"/>
      <w:sz w:val="28"/>
      <w:szCs w:val="28"/>
    </w:rPr>
  </w:style>
  <w:style w:type="paragraph" w:customStyle="1" w:styleId="142">
    <w:name w:val="xl70"/>
    <w:basedOn w:val="1"/>
    <w:qFormat/>
    <w:uiPriority w:val="0"/>
    <w:pPr>
      <w:widowControl/>
      <w:spacing w:before="100" w:beforeAutospacing="1" w:after="100" w:afterAutospacing="1"/>
      <w:jc w:val="left"/>
    </w:pPr>
    <w:rPr>
      <w:color w:val="000000"/>
      <w:kern w:val="0"/>
      <w:sz w:val="24"/>
      <w:szCs w:val="24"/>
    </w:rPr>
  </w:style>
  <w:style w:type="paragraph" w:customStyle="1" w:styleId="143">
    <w:name w:val="font6"/>
    <w:basedOn w:val="1"/>
    <w:qFormat/>
    <w:uiPriority w:val="0"/>
    <w:pPr>
      <w:widowControl/>
      <w:spacing w:before="100" w:beforeAutospacing="1" w:after="100" w:afterAutospacing="1"/>
      <w:jc w:val="left"/>
    </w:pPr>
    <w:rPr>
      <w:kern w:val="0"/>
      <w:sz w:val="22"/>
      <w:szCs w:val="22"/>
    </w:rPr>
  </w:style>
  <w:style w:type="paragraph" w:customStyle="1" w:styleId="144">
    <w:name w:val="xl67"/>
    <w:basedOn w:val="1"/>
    <w:qFormat/>
    <w:uiPriority w:val="0"/>
    <w:pPr>
      <w:widowControl/>
      <w:spacing w:before="100" w:beforeAutospacing="1" w:after="100" w:afterAutospacing="1"/>
      <w:jc w:val="center"/>
    </w:pPr>
    <w:rPr>
      <w:color w:val="000000"/>
      <w:kern w:val="0"/>
      <w:sz w:val="24"/>
      <w:szCs w:val="24"/>
    </w:rPr>
  </w:style>
  <w:style w:type="table" w:customStyle="1" w:styleId="145">
    <w:name w:val="Table Normal_0"/>
    <w:unhideWhenUsed/>
    <w:qFormat/>
    <w:uiPriority w:val="0"/>
    <w:tblPr>
      <w:tblCellMar>
        <w:top w:w="0" w:type="dxa"/>
        <w:left w:w="0" w:type="dxa"/>
        <w:bottom w:w="0" w:type="dxa"/>
        <w:right w:w="0" w:type="dxa"/>
      </w:tblCellMar>
    </w:tblPr>
  </w:style>
  <w:style w:type="paragraph" w:customStyle="1" w:styleId="146">
    <w:name w:val="WPSOffice手动目录 1"/>
    <w:qFormat/>
    <w:uiPriority w:val="0"/>
    <w:rPr>
      <w:rFonts w:ascii="Times New Roman" w:hAnsi="Times New Roman" w:eastAsia="宋体" w:cs="Times New Roman"/>
      <w:lang w:val="en-US" w:eastAsia="zh-CN" w:bidi="ar-SA"/>
    </w:rPr>
  </w:style>
  <w:style w:type="paragraph" w:customStyle="1" w:styleId="147">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48">
    <w:name w:val="批注文字 Char"/>
    <w:qFormat/>
    <w:uiPriority w:val="0"/>
    <w:rPr>
      <w:kern w:val="2"/>
      <w:sz w:val="21"/>
      <w:szCs w:val="24"/>
    </w:rPr>
  </w:style>
  <w:style w:type="paragraph" w:customStyle="1" w:styleId="149">
    <w:name w:val="TOC 标题2"/>
    <w:basedOn w:val="2"/>
    <w:next w:val="1"/>
    <w:unhideWhenUsed/>
    <w:qFormat/>
    <w:uiPriority w:val="39"/>
    <w:pPr>
      <w:widowControl/>
      <w:spacing w:before="240" w:after="0" w:line="259" w:lineRule="auto"/>
      <w:jc w:val="left"/>
      <w:outlineLvl w:val="9"/>
    </w:pPr>
    <w:rPr>
      <w:rFonts w:ascii="等线 Light" w:hAnsi="等线 Light" w:eastAsia="等线 Light"/>
      <w:b w:val="0"/>
      <w:bCs w:val="0"/>
      <w:color w:val="2F5496"/>
      <w:kern w:val="0"/>
      <w:sz w:val="32"/>
      <w:szCs w:val="32"/>
    </w:rPr>
  </w:style>
  <w:style w:type="character" w:customStyle="1" w:styleId="150">
    <w:name w:val="正文文本首行缩进 2 字符"/>
    <w:qFormat/>
    <w:uiPriority w:val="0"/>
    <w:rPr>
      <w:kern w:val="2"/>
      <w:sz w:val="21"/>
      <w:szCs w:val="22"/>
    </w:rPr>
  </w:style>
  <w:style w:type="paragraph" w:customStyle="1" w:styleId="151">
    <w:name w:val="修订2"/>
    <w:semiHidden/>
    <w:qFormat/>
    <w:uiPriority w:val="99"/>
    <w:rPr>
      <w:rFonts w:ascii="Times New Roman" w:hAnsi="Times New Roman" w:eastAsia="宋体" w:cs="Times New Roman"/>
      <w:kern w:val="2"/>
      <w:sz w:val="21"/>
      <w:szCs w:val="21"/>
      <w:lang w:val="en-US" w:eastAsia="zh-CN" w:bidi="ar-SA"/>
    </w:rPr>
  </w:style>
  <w:style w:type="paragraph" w:customStyle="1" w:styleId="152">
    <w:name w:val="修订3"/>
    <w:semiHidden/>
    <w:qFormat/>
    <w:uiPriority w:val="99"/>
    <w:rPr>
      <w:rFonts w:ascii="Times New Roman" w:hAnsi="Times New Roman" w:eastAsia="宋体" w:cs="Times New Roman"/>
      <w:kern w:val="2"/>
      <w:sz w:val="21"/>
      <w:szCs w:val="21"/>
      <w:lang w:val="en-US" w:eastAsia="zh-CN" w:bidi="ar-SA"/>
    </w:rPr>
  </w:style>
  <w:style w:type="paragraph" w:customStyle="1" w:styleId="153">
    <w:name w:val="正文_0"/>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54">
    <w:name w:val="正文_1"/>
    <w:qFormat/>
    <w:uiPriority w:val="0"/>
    <w:pPr>
      <w:widowControl w:val="0"/>
      <w:spacing w:line="360" w:lineRule="auto"/>
      <w:ind w:firstLine="512" w:firstLineChars="200"/>
      <w:jc w:val="both"/>
    </w:pPr>
    <w:rPr>
      <w:rFonts w:ascii="宋体" w:hAnsi="宋体" w:eastAsia="宋体" w:cs="Times New Roman"/>
      <w:spacing w:val="8"/>
      <w:kern w:val="2"/>
      <w:sz w:val="24"/>
      <w:szCs w:val="24"/>
      <w:lang w:val="en-US" w:eastAsia="zh-CN" w:bidi="ar-SA"/>
    </w:rPr>
  </w:style>
  <w:style w:type="paragraph" w:customStyle="1" w:styleId="155">
    <w:name w:val="0- 正文"/>
    <w:basedOn w:val="1"/>
    <w:qFormat/>
    <w:uiPriority w:val="0"/>
    <w:pPr>
      <w:spacing w:line="360" w:lineRule="auto"/>
      <w:ind w:firstLine="482"/>
    </w:pPr>
    <w:rPr>
      <w:sz w:val="24"/>
      <w:szCs w:val="20"/>
    </w:rPr>
  </w:style>
  <w:style w:type="paragraph" w:customStyle="1" w:styleId="156">
    <w:name w:val="列出段落1"/>
    <w:basedOn w:val="1"/>
    <w:qFormat/>
    <w:uiPriority w:val="0"/>
    <w:pPr>
      <w:ind w:firstLine="420" w:firstLineChars="200"/>
    </w:pPr>
    <w:rPr>
      <w:szCs w:val="24"/>
    </w:rPr>
  </w:style>
  <w:style w:type="table" w:customStyle="1" w:styleId="157">
    <w:name w:val="网格型1"/>
    <w:basedOn w:val="31"/>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Table Normal"/>
    <w:basedOn w:val="31"/>
    <w:qFormat/>
    <w:uiPriority w:val="0"/>
    <w:rPr>
      <w:rFonts w:eastAsia="Times New Roman"/>
    </w:rPr>
    <w:tblPr>
      <w:tblCellMar>
        <w:left w:w="0" w:type="dxa"/>
        <w:right w:w="0" w:type="dxa"/>
      </w:tblCellMar>
    </w:tblPr>
  </w:style>
  <w:style w:type="paragraph" w:customStyle="1" w:styleId="159">
    <w:name w:val="正文文本1"/>
    <w:basedOn w:val="1"/>
    <w:qFormat/>
    <w:uiPriority w:val="0"/>
    <w:pPr>
      <w:shd w:val="clear" w:color="auto" w:fill="FFFFFF"/>
      <w:spacing w:line="442" w:lineRule="auto"/>
    </w:pPr>
    <w:rPr>
      <w:rFonts w:ascii="黑体" w:hAnsi="黑体" w:eastAsia="黑体" w:cs="黑体"/>
      <w:sz w:val="36"/>
      <w:szCs w:val="36"/>
      <w:lang w:val="zh-CN" w:bidi="zh-CN"/>
    </w:rPr>
  </w:style>
  <w:style w:type="paragraph" w:customStyle="1" w:styleId="160">
    <w:name w:val="正文文本 人培"/>
    <w:basedOn w:val="1"/>
    <w:qFormat/>
    <w:uiPriority w:val="0"/>
    <w:pPr>
      <w:spacing w:line="500" w:lineRule="exact"/>
      <w:ind w:firstLine="480" w:firstLineChars="200"/>
    </w:pPr>
    <w:rPr>
      <w:rFonts w:ascii="仿宋_GB2312" w:hAnsi="仿宋_GB2312" w:eastAsia="仿宋_GB2312" w:cs="仿宋_GB2312"/>
      <w:sz w:val="24"/>
      <w:szCs w:val="24"/>
    </w:rPr>
  </w:style>
  <w:style w:type="paragraph" w:customStyle="1" w:styleId="161">
    <w:name w:val="修订4"/>
    <w:unhideWhenUsed/>
    <w:qFormat/>
    <w:uiPriority w:val="99"/>
    <w:rPr>
      <w:rFonts w:ascii="Times New Roman" w:hAnsi="Times New Roman" w:eastAsia="宋体" w:cs="Times New Roman"/>
      <w:kern w:val="2"/>
      <w:sz w:val="21"/>
      <w:szCs w:val="21"/>
      <w:lang w:val="en-US" w:eastAsia="zh-CN" w:bidi="ar-SA"/>
    </w:rPr>
  </w:style>
  <w:style w:type="paragraph" w:customStyle="1" w:styleId="162">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3">
    <w:name w:val="xl65"/>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rFonts w:ascii="方正仿宋_GB2312" w:hAnsi="方正仿宋_GB2312" w:eastAsia="方正仿宋_GB2312" w:cs="宋体"/>
      <w:b/>
      <w:bCs/>
      <w:color w:val="000000"/>
      <w:kern w:val="0"/>
      <w:sz w:val="24"/>
      <w:szCs w:val="24"/>
    </w:rPr>
  </w:style>
  <w:style w:type="paragraph" w:customStyle="1" w:styleId="164">
    <w:name w:val="xl66"/>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方正仿宋_GB2312" w:hAnsi="方正仿宋_GB2312" w:eastAsia="方正仿宋_GB2312" w:cs="宋体"/>
      <w:b/>
      <w:bCs/>
      <w:color w:val="000000"/>
      <w:kern w:val="0"/>
      <w:sz w:val="24"/>
      <w:szCs w:val="24"/>
    </w:rPr>
  </w:style>
  <w:style w:type="paragraph" w:customStyle="1" w:styleId="165">
    <w:name w:val="xl108"/>
    <w:basedOn w:val="1"/>
    <w:qFormat/>
    <w:uiPriority w:val="0"/>
    <w:pPr>
      <w:widowControl/>
      <w:pBdr>
        <w:left w:val="single" w:color="000000" w:sz="8" w:space="0"/>
        <w:right w:val="single" w:color="000000" w:sz="8" w:space="0"/>
      </w:pBdr>
      <w:spacing w:before="100" w:beforeAutospacing="1" w:after="100" w:afterAutospacing="1"/>
      <w:jc w:val="center"/>
      <w:textAlignment w:val="center"/>
    </w:pPr>
    <w:rPr>
      <w:rFonts w:ascii="宋体" w:hAnsi="宋体" w:cs="宋体"/>
      <w:color w:val="000000"/>
      <w:kern w:val="0"/>
      <w:sz w:val="24"/>
      <w:szCs w:val="24"/>
    </w:rPr>
  </w:style>
  <w:style w:type="paragraph" w:customStyle="1" w:styleId="166">
    <w:name w:val="xl109"/>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color w:val="000000"/>
      <w:kern w:val="0"/>
      <w:sz w:val="24"/>
      <w:szCs w:val="24"/>
    </w:rPr>
  </w:style>
  <w:style w:type="paragraph" w:customStyle="1" w:styleId="167">
    <w:name w:val="xl110"/>
    <w:basedOn w:val="1"/>
    <w:qFormat/>
    <w:uiPriority w:val="0"/>
    <w:pPr>
      <w:widowControl/>
      <w:pBdr>
        <w:top w:val="single" w:color="000000" w:sz="8" w:space="0"/>
        <w:left w:val="single" w:color="000000" w:sz="8" w:space="0"/>
        <w:bottom w:val="single" w:color="000000" w:sz="8" w:space="0"/>
      </w:pBdr>
      <w:spacing w:before="100" w:beforeAutospacing="1" w:after="100" w:afterAutospacing="1"/>
      <w:textAlignment w:val="center"/>
    </w:pPr>
    <w:rPr>
      <w:rFonts w:ascii="宋体" w:hAnsi="宋体" w:cs="宋体"/>
      <w:b/>
      <w:bCs/>
      <w:color w:val="000000"/>
      <w:kern w:val="0"/>
      <w:sz w:val="24"/>
      <w:szCs w:val="24"/>
    </w:rPr>
  </w:style>
  <w:style w:type="paragraph" w:customStyle="1" w:styleId="168">
    <w:name w:val="xl111"/>
    <w:basedOn w:val="1"/>
    <w:qFormat/>
    <w:uiPriority w:val="0"/>
    <w:pPr>
      <w:widowControl/>
      <w:pBdr>
        <w:top w:val="single" w:color="000000" w:sz="8" w:space="0"/>
        <w:bottom w:val="single" w:color="000000" w:sz="8" w:space="0"/>
      </w:pBdr>
      <w:spacing w:before="100" w:beforeAutospacing="1" w:after="100" w:afterAutospacing="1"/>
      <w:textAlignment w:val="center"/>
    </w:pPr>
    <w:rPr>
      <w:rFonts w:ascii="宋体" w:hAnsi="宋体" w:cs="宋体"/>
      <w:b/>
      <w:bCs/>
      <w:color w:val="000000"/>
      <w:kern w:val="0"/>
      <w:sz w:val="24"/>
      <w:szCs w:val="24"/>
    </w:rPr>
  </w:style>
  <w:style w:type="paragraph" w:customStyle="1" w:styleId="169">
    <w:name w:val="xl112"/>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b/>
      <w:bCs/>
      <w:color w:val="000000"/>
      <w:kern w:val="0"/>
      <w:sz w:val="24"/>
      <w:szCs w:val="24"/>
    </w:rPr>
  </w:style>
  <w:style w:type="paragraph" w:customStyle="1" w:styleId="170">
    <w:name w:val="xl113"/>
    <w:basedOn w:val="1"/>
    <w:qFormat/>
    <w:uiPriority w:val="0"/>
    <w:pPr>
      <w:widowControl/>
      <w:pBdr>
        <w:left w:val="single" w:color="000000" w:sz="8" w:space="0"/>
        <w:bottom w:val="single" w:color="auto" w:sz="8" w:space="0"/>
        <w:right w:val="single" w:color="000000" w:sz="8" w:space="0"/>
      </w:pBdr>
      <w:spacing w:before="100" w:beforeAutospacing="1" w:after="100" w:afterAutospacing="1"/>
      <w:textAlignment w:val="center"/>
    </w:pPr>
    <w:rPr>
      <w:rFonts w:ascii="宋体" w:hAnsi="宋体" w:cs="宋体"/>
      <w:color w:val="000000"/>
      <w:kern w:val="0"/>
      <w:sz w:val="24"/>
      <w:szCs w:val="24"/>
    </w:rPr>
  </w:style>
  <w:style w:type="paragraph" w:customStyle="1" w:styleId="171">
    <w:name w:val="xl114"/>
    <w:basedOn w:val="1"/>
    <w:qFormat/>
    <w:uiPriority w:val="0"/>
    <w:pPr>
      <w:widowControl/>
      <w:pBdr>
        <w:left w:val="single" w:color="000000" w:sz="8" w:space="0"/>
        <w:bottom w:val="single" w:color="auto" w:sz="8" w:space="0"/>
        <w:right w:val="single" w:color="000000" w:sz="8" w:space="0"/>
      </w:pBdr>
      <w:spacing w:before="100" w:beforeAutospacing="1" w:after="100" w:afterAutospacing="1"/>
      <w:jc w:val="center"/>
      <w:textAlignment w:val="center"/>
    </w:pPr>
    <w:rPr>
      <w:rFonts w:ascii="宋体" w:hAnsi="宋体" w:cs="宋体"/>
      <w:color w:val="000000"/>
      <w:kern w:val="0"/>
      <w:sz w:val="24"/>
      <w:szCs w:val="24"/>
    </w:rPr>
  </w:style>
  <w:style w:type="paragraph" w:customStyle="1" w:styleId="172">
    <w:name w:val="xl115"/>
    <w:basedOn w:val="1"/>
    <w:qFormat/>
    <w:uiPriority w:val="0"/>
    <w:pPr>
      <w:widowControl/>
      <w:pBdr>
        <w:top w:val="single" w:color="auto" w:sz="8" w:space="0"/>
        <w:left w:val="single" w:color="000000" w:sz="8" w:space="0"/>
        <w:right w:val="single" w:color="000000" w:sz="8" w:space="0"/>
      </w:pBdr>
      <w:spacing w:before="100" w:beforeAutospacing="1" w:after="100" w:afterAutospacing="1"/>
      <w:textAlignment w:val="center"/>
    </w:pPr>
    <w:rPr>
      <w:rFonts w:ascii="宋体" w:hAnsi="宋体" w:cs="宋体"/>
      <w:color w:val="000000"/>
      <w:kern w:val="0"/>
      <w:sz w:val="24"/>
      <w:szCs w:val="24"/>
    </w:rPr>
  </w:style>
  <w:style w:type="paragraph" w:customStyle="1" w:styleId="173">
    <w:name w:val="xl116"/>
    <w:basedOn w:val="1"/>
    <w:qFormat/>
    <w:uiPriority w:val="0"/>
    <w:pPr>
      <w:widowControl/>
      <w:pBdr>
        <w:top w:val="single" w:color="auto" w:sz="8" w:space="0"/>
        <w:left w:val="single" w:color="000000" w:sz="8" w:space="0"/>
        <w:right w:val="single" w:color="000000" w:sz="8" w:space="0"/>
      </w:pBdr>
      <w:spacing w:before="100" w:beforeAutospacing="1" w:after="100" w:afterAutospacing="1"/>
      <w:jc w:val="center"/>
      <w:textAlignment w:val="center"/>
    </w:pPr>
    <w:rPr>
      <w:rFonts w:ascii="宋体" w:hAnsi="宋体" w:cs="宋体"/>
      <w:color w:val="000000"/>
      <w:kern w:val="0"/>
      <w:sz w:val="24"/>
      <w:szCs w:val="24"/>
    </w:rPr>
  </w:style>
  <w:style w:type="paragraph" w:customStyle="1" w:styleId="174">
    <w:name w:val="xl117"/>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 w:val="24"/>
      <w:szCs w:val="24"/>
    </w:rPr>
  </w:style>
  <w:style w:type="paragraph" w:customStyle="1" w:styleId="175">
    <w:name w:val="xl118"/>
    <w:basedOn w:val="1"/>
    <w:qFormat/>
    <w:uiPriority w:val="0"/>
    <w:pPr>
      <w:widowControl/>
      <w:pBdr>
        <w:left w:val="single" w:color="auto" w:sz="8" w:space="0"/>
        <w:right w:val="single" w:color="auto" w:sz="8" w:space="0"/>
      </w:pBdr>
      <w:spacing w:before="100" w:beforeAutospacing="1" w:after="100" w:afterAutospacing="1"/>
      <w:textAlignment w:val="center"/>
    </w:pPr>
    <w:rPr>
      <w:rFonts w:ascii="宋体" w:hAnsi="宋体" w:cs="宋体"/>
      <w:color w:val="000000"/>
      <w:kern w:val="0"/>
      <w:sz w:val="24"/>
      <w:szCs w:val="24"/>
    </w:rPr>
  </w:style>
  <w:style w:type="paragraph" w:customStyle="1" w:styleId="176">
    <w:name w:val="xl11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 w:val="24"/>
      <w:szCs w:val="24"/>
    </w:rPr>
  </w:style>
  <w:style w:type="paragraph" w:customStyle="1" w:styleId="177">
    <w:name w:val="xl12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 w:val="24"/>
      <w:szCs w:val="24"/>
    </w:rPr>
  </w:style>
  <w:style w:type="paragraph" w:customStyle="1" w:styleId="178">
    <w:name w:val="xl12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 w:val="24"/>
      <w:szCs w:val="24"/>
    </w:rPr>
  </w:style>
  <w:style w:type="paragraph" w:customStyle="1" w:styleId="179">
    <w:name w:val="xl12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 w:val="24"/>
      <w:szCs w:val="24"/>
    </w:rPr>
  </w:style>
  <w:style w:type="character" w:customStyle="1" w:styleId="180">
    <w:name w:val="font91"/>
    <w:basedOn w:val="33"/>
    <w:qFormat/>
    <w:uiPriority w:val="0"/>
    <w:rPr>
      <w:rFonts w:hint="default" w:ascii="Calibri" w:hAnsi="Calibri" w:cs="Calibri"/>
      <w:color w:val="000000"/>
      <w:sz w:val="18"/>
      <w:szCs w:val="18"/>
      <w:u w:val="none"/>
    </w:rPr>
  </w:style>
  <w:style w:type="character" w:customStyle="1" w:styleId="181">
    <w:name w:val="font101"/>
    <w:basedOn w:val="33"/>
    <w:qFormat/>
    <w:uiPriority w:val="0"/>
    <w:rPr>
      <w:rFonts w:ascii="微软雅黑" w:hAnsi="微软雅黑" w:eastAsia="微软雅黑" w:cs="微软雅黑"/>
      <w:color w:val="000000"/>
      <w:sz w:val="18"/>
      <w:szCs w:val="18"/>
      <w:u w:val="none"/>
    </w:rPr>
  </w:style>
  <w:style w:type="character" w:customStyle="1" w:styleId="182">
    <w:name w:val="font112"/>
    <w:basedOn w:val="33"/>
    <w:qFormat/>
    <w:uiPriority w:val="0"/>
    <w:rPr>
      <w:rFonts w:hint="default" w:ascii="Calibri" w:hAnsi="Calibri" w:cs="Calibri"/>
      <w:color w:val="000000"/>
      <w:sz w:val="18"/>
      <w:szCs w:val="18"/>
      <w:u w:val="none"/>
    </w:rPr>
  </w:style>
  <w:style w:type="character" w:customStyle="1" w:styleId="183">
    <w:name w:val="未处理的提及2"/>
    <w:unhideWhenUsed/>
    <w:qFormat/>
    <w:uiPriority w:val="99"/>
    <w:rPr>
      <w:color w:val="605E5C"/>
      <w:shd w:val="clear" w:color="auto" w:fill="E1DFDD"/>
    </w:rPr>
  </w:style>
  <w:style w:type="paragraph" w:customStyle="1" w:styleId="184">
    <w:name w:val="font1"/>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185">
    <w:name w:val="font2"/>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186">
    <w:name w:val="font3"/>
    <w:basedOn w:val="1"/>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87">
    <w:name w:val="font4"/>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88">
    <w:name w:val="font10"/>
    <w:basedOn w:val="1"/>
    <w:qFormat/>
    <w:uiPriority w:val="0"/>
    <w:pPr>
      <w:widowControl/>
      <w:spacing w:before="100" w:beforeAutospacing="1" w:after="100" w:afterAutospacing="1"/>
      <w:jc w:val="left"/>
    </w:pPr>
    <w:rPr>
      <w:rFonts w:ascii="宋体" w:hAnsi="宋体" w:cs="宋体"/>
      <w:color w:val="800080"/>
      <w:kern w:val="0"/>
      <w:sz w:val="18"/>
      <w:szCs w:val="18"/>
      <w:u w:val="single"/>
    </w:rPr>
  </w:style>
  <w:style w:type="paragraph" w:customStyle="1" w:styleId="189">
    <w:name w:val="et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D0CECE"/>
      <w:spacing w:before="100" w:beforeAutospacing="1" w:after="100" w:afterAutospacing="1"/>
      <w:jc w:val="center"/>
    </w:pPr>
    <w:rPr>
      <w:rFonts w:ascii="宋体" w:hAnsi="宋体" w:cs="宋体"/>
      <w:b/>
      <w:bCs/>
      <w:kern w:val="0"/>
      <w:sz w:val="20"/>
      <w:szCs w:val="20"/>
    </w:rPr>
  </w:style>
  <w:style w:type="paragraph" w:customStyle="1" w:styleId="190">
    <w:name w:val="et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D0CECE"/>
      <w:spacing w:before="100" w:beforeAutospacing="1" w:after="100" w:afterAutospacing="1"/>
      <w:jc w:val="center"/>
    </w:pPr>
    <w:rPr>
      <w:rFonts w:ascii="宋体" w:hAnsi="宋体" w:cs="宋体"/>
      <w:b/>
      <w:bCs/>
      <w:kern w:val="0"/>
      <w:sz w:val="18"/>
      <w:szCs w:val="18"/>
    </w:rPr>
  </w:style>
  <w:style w:type="paragraph" w:customStyle="1" w:styleId="191">
    <w:name w:val="et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D0CECE"/>
      <w:spacing w:before="100" w:beforeAutospacing="1" w:after="100" w:afterAutospacing="1"/>
      <w:jc w:val="center"/>
    </w:pPr>
    <w:rPr>
      <w:rFonts w:ascii="宋体" w:hAnsi="宋体" w:cs="宋体"/>
      <w:b/>
      <w:bCs/>
      <w:kern w:val="0"/>
      <w:sz w:val="18"/>
      <w:szCs w:val="18"/>
    </w:rPr>
  </w:style>
  <w:style w:type="paragraph" w:customStyle="1" w:styleId="192">
    <w:name w:val="et6"/>
    <w:basedOn w:val="1"/>
    <w:qFormat/>
    <w:uiPriority w:val="0"/>
    <w:pPr>
      <w:widowControl/>
      <w:pBdr>
        <w:top w:val="single" w:color="000000" w:sz="4" w:space="0"/>
        <w:left w:val="single" w:color="000000" w:sz="4" w:space="0"/>
        <w:bottom w:val="single" w:color="000000" w:sz="4" w:space="0"/>
      </w:pBdr>
      <w:shd w:val="clear" w:color="auto" w:fill="D9E1F4"/>
      <w:spacing w:before="100" w:beforeAutospacing="1" w:after="100" w:afterAutospacing="1"/>
      <w:jc w:val="left"/>
    </w:pPr>
    <w:rPr>
      <w:rFonts w:ascii="宋体" w:hAnsi="宋体" w:cs="宋体"/>
      <w:b/>
      <w:bCs/>
      <w:kern w:val="0"/>
      <w:sz w:val="24"/>
      <w:szCs w:val="24"/>
    </w:rPr>
  </w:style>
  <w:style w:type="paragraph" w:customStyle="1" w:styleId="193">
    <w:name w:val="et7"/>
    <w:basedOn w:val="1"/>
    <w:qFormat/>
    <w:uiPriority w:val="0"/>
    <w:pPr>
      <w:widowControl/>
      <w:pBdr>
        <w:top w:val="single" w:color="000000" w:sz="4" w:space="0"/>
        <w:bottom w:val="single" w:color="000000" w:sz="4" w:space="0"/>
      </w:pBdr>
      <w:shd w:val="clear" w:color="auto" w:fill="D9E1F4"/>
      <w:spacing w:before="100" w:beforeAutospacing="1" w:after="100" w:afterAutospacing="1"/>
      <w:jc w:val="left"/>
    </w:pPr>
    <w:rPr>
      <w:rFonts w:ascii="宋体" w:hAnsi="宋体" w:cs="宋体"/>
      <w:b/>
      <w:bCs/>
      <w:kern w:val="0"/>
      <w:sz w:val="24"/>
      <w:szCs w:val="24"/>
    </w:rPr>
  </w:style>
  <w:style w:type="paragraph" w:customStyle="1" w:styleId="194">
    <w:name w:val="et8"/>
    <w:basedOn w:val="1"/>
    <w:qFormat/>
    <w:uiPriority w:val="0"/>
    <w:pPr>
      <w:widowControl/>
      <w:pBdr>
        <w:top w:val="single" w:color="000000" w:sz="4" w:space="0"/>
        <w:bottom w:val="single" w:color="000000" w:sz="4" w:space="0"/>
      </w:pBdr>
      <w:shd w:val="clear" w:color="auto" w:fill="D9E1F4"/>
      <w:spacing w:before="100" w:beforeAutospacing="1" w:after="100" w:afterAutospacing="1"/>
      <w:jc w:val="left"/>
    </w:pPr>
    <w:rPr>
      <w:rFonts w:ascii="宋体" w:hAnsi="宋体" w:cs="宋体"/>
      <w:b/>
      <w:bCs/>
      <w:kern w:val="0"/>
      <w:sz w:val="24"/>
      <w:szCs w:val="24"/>
    </w:rPr>
  </w:style>
  <w:style w:type="paragraph" w:customStyle="1" w:styleId="195">
    <w:name w:val="et9"/>
    <w:basedOn w:val="1"/>
    <w:qFormat/>
    <w:uiPriority w:val="0"/>
    <w:pPr>
      <w:widowControl/>
      <w:pBdr>
        <w:top w:val="single" w:color="000000" w:sz="4" w:space="0"/>
        <w:bottom w:val="single" w:color="000000" w:sz="4" w:space="0"/>
        <w:right w:val="single" w:color="000000" w:sz="4" w:space="0"/>
      </w:pBdr>
      <w:shd w:val="clear" w:color="auto" w:fill="D9E1F4"/>
      <w:spacing w:before="100" w:beforeAutospacing="1" w:after="100" w:afterAutospacing="1"/>
      <w:jc w:val="left"/>
    </w:pPr>
    <w:rPr>
      <w:rFonts w:ascii="宋体" w:hAnsi="宋体" w:cs="宋体"/>
      <w:b/>
      <w:bCs/>
      <w:kern w:val="0"/>
      <w:sz w:val="24"/>
      <w:szCs w:val="24"/>
    </w:rPr>
  </w:style>
  <w:style w:type="paragraph" w:customStyle="1" w:styleId="196">
    <w:name w:val="et1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197">
    <w:name w:val="et1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198">
    <w:name w:val="et1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kern w:val="0"/>
      <w:sz w:val="18"/>
      <w:szCs w:val="18"/>
    </w:rPr>
  </w:style>
  <w:style w:type="paragraph" w:customStyle="1" w:styleId="199">
    <w:name w:val="et1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kern w:val="0"/>
      <w:sz w:val="18"/>
      <w:szCs w:val="18"/>
    </w:rPr>
  </w:style>
  <w:style w:type="paragraph" w:customStyle="1" w:styleId="200">
    <w:name w:val="et1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kern w:val="0"/>
      <w:sz w:val="18"/>
      <w:szCs w:val="18"/>
    </w:rPr>
  </w:style>
  <w:style w:type="paragraph" w:customStyle="1" w:styleId="201">
    <w:name w:val="et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kern w:val="0"/>
      <w:sz w:val="18"/>
      <w:szCs w:val="18"/>
    </w:rPr>
  </w:style>
  <w:style w:type="paragraph" w:customStyle="1" w:styleId="202">
    <w:name w:val="et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kern w:val="0"/>
      <w:sz w:val="18"/>
      <w:szCs w:val="18"/>
    </w:rPr>
  </w:style>
  <w:style w:type="paragraph" w:customStyle="1" w:styleId="203">
    <w:name w:val="et1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04">
    <w:name w:val="et1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05">
    <w:name w:val="et1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color w:val="000000"/>
      <w:kern w:val="0"/>
      <w:sz w:val="18"/>
      <w:szCs w:val="18"/>
    </w:rPr>
  </w:style>
  <w:style w:type="paragraph" w:customStyle="1" w:styleId="206">
    <w:name w:val="et2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color w:val="000000"/>
      <w:kern w:val="0"/>
      <w:sz w:val="18"/>
      <w:szCs w:val="18"/>
    </w:rPr>
  </w:style>
  <w:style w:type="paragraph" w:customStyle="1" w:styleId="207">
    <w:name w:val="et2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color w:val="000000"/>
      <w:kern w:val="0"/>
      <w:sz w:val="18"/>
      <w:szCs w:val="18"/>
    </w:rPr>
  </w:style>
  <w:style w:type="paragraph" w:customStyle="1" w:styleId="208">
    <w:name w:val="et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209">
    <w:name w:val="et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210">
    <w:name w:val="et2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color w:val="000000"/>
      <w:kern w:val="0"/>
      <w:sz w:val="18"/>
      <w:szCs w:val="18"/>
    </w:rPr>
  </w:style>
  <w:style w:type="paragraph" w:customStyle="1" w:styleId="211">
    <w:name w:val="et2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color w:val="000000"/>
      <w:kern w:val="0"/>
      <w:sz w:val="18"/>
      <w:szCs w:val="18"/>
    </w:rPr>
  </w:style>
  <w:style w:type="paragraph" w:customStyle="1" w:styleId="212">
    <w:name w:val="et2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color w:val="000000"/>
      <w:kern w:val="0"/>
      <w:sz w:val="18"/>
      <w:szCs w:val="18"/>
    </w:rPr>
  </w:style>
  <w:style w:type="paragraph" w:customStyle="1" w:styleId="213">
    <w:name w:val="et2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color w:val="000000"/>
      <w:kern w:val="0"/>
      <w:sz w:val="18"/>
      <w:szCs w:val="18"/>
    </w:rPr>
  </w:style>
  <w:style w:type="paragraph" w:customStyle="1" w:styleId="214">
    <w:name w:val="et2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color w:val="000000"/>
      <w:kern w:val="0"/>
      <w:sz w:val="18"/>
      <w:szCs w:val="18"/>
    </w:rPr>
  </w:style>
  <w:style w:type="paragraph" w:customStyle="1" w:styleId="215">
    <w:name w:val="et29"/>
    <w:basedOn w:val="1"/>
    <w:qFormat/>
    <w:uiPriority w:val="0"/>
    <w:pPr>
      <w:widowControl/>
      <w:shd w:val="clear" w:color="auto" w:fill="FCE4D3"/>
      <w:spacing w:before="100" w:beforeAutospacing="1" w:after="100" w:afterAutospacing="1"/>
      <w:jc w:val="center"/>
      <w:textAlignment w:val="bottom"/>
    </w:pPr>
    <w:rPr>
      <w:rFonts w:ascii="宋体" w:hAnsi="宋体" w:cs="宋体"/>
      <w:color w:val="000000"/>
      <w:kern w:val="0"/>
      <w:sz w:val="24"/>
      <w:szCs w:val="24"/>
    </w:rPr>
  </w:style>
  <w:style w:type="paragraph" w:customStyle="1" w:styleId="216">
    <w:name w:val="et30"/>
    <w:basedOn w:val="1"/>
    <w:qFormat/>
    <w:uiPriority w:val="0"/>
    <w:pPr>
      <w:widowControl/>
      <w:pBdr>
        <w:top w:val="single" w:color="000000" w:sz="4" w:space="0"/>
        <w:left w:val="single" w:color="000000" w:sz="4" w:space="0"/>
        <w:bottom w:val="single" w:color="000000" w:sz="4" w:space="0"/>
      </w:pBdr>
      <w:shd w:val="clear" w:color="auto" w:fill="D9E1F4"/>
      <w:spacing w:before="100" w:beforeAutospacing="1" w:after="100" w:afterAutospacing="1"/>
      <w:jc w:val="left"/>
    </w:pPr>
    <w:rPr>
      <w:rFonts w:ascii="宋体" w:hAnsi="宋体" w:cs="宋体"/>
      <w:b/>
      <w:bCs/>
      <w:kern w:val="0"/>
      <w:sz w:val="20"/>
      <w:szCs w:val="20"/>
    </w:rPr>
  </w:style>
  <w:style w:type="paragraph" w:customStyle="1" w:styleId="217">
    <w:name w:val="et31"/>
    <w:basedOn w:val="1"/>
    <w:qFormat/>
    <w:uiPriority w:val="0"/>
    <w:pPr>
      <w:widowControl/>
      <w:pBdr>
        <w:top w:val="single" w:color="000000" w:sz="4" w:space="0"/>
        <w:bottom w:val="single" w:color="000000" w:sz="4" w:space="0"/>
      </w:pBdr>
      <w:shd w:val="clear" w:color="auto" w:fill="D9E1F4"/>
      <w:spacing w:before="100" w:beforeAutospacing="1" w:after="100" w:afterAutospacing="1"/>
      <w:jc w:val="left"/>
    </w:pPr>
    <w:rPr>
      <w:rFonts w:ascii="宋体" w:hAnsi="宋体" w:cs="宋体"/>
      <w:b/>
      <w:bCs/>
      <w:kern w:val="0"/>
      <w:sz w:val="20"/>
      <w:szCs w:val="20"/>
    </w:rPr>
  </w:style>
  <w:style w:type="paragraph" w:customStyle="1" w:styleId="218">
    <w:name w:val="et32"/>
    <w:basedOn w:val="1"/>
    <w:qFormat/>
    <w:uiPriority w:val="0"/>
    <w:pPr>
      <w:widowControl/>
      <w:pBdr>
        <w:top w:val="single" w:color="000000" w:sz="4" w:space="0"/>
        <w:bottom w:val="single" w:color="000000" w:sz="4" w:space="0"/>
      </w:pBdr>
      <w:shd w:val="clear" w:color="auto" w:fill="D9E1F4"/>
      <w:spacing w:before="100" w:beforeAutospacing="1" w:after="100" w:afterAutospacing="1"/>
      <w:jc w:val="left"/>
    </w:pPr>
    <w:rPr>
      <w:rFonts w:ascii="宋体" w:hAnsi="宋体" w:cs="宋体"/>
      <w:b/>
      <w:bCs/>
      <w:kern w:val="0"/>
      <w:sz w:val="20"/>
      <w:szCs w:val="20"/>
    </w:rPr>
  </w:style>
  <w:style w:type="paragraph" w:customStyle="1" w:styleId="219">
    <w:name w:val="et33"/>
    <w:basedOn w:val="1"/>
    <w:qFormat/>
    <w:uiPriority w:val="0"/>
    <w:pPr>
      <w:widowControl/>
      <w:pBdr>
        <w:top w:val="single" w:color="000000" w:sz="4" w:space="0"/>
        <w:bottom w:val="single" w:color="000000" w:sz="4" w:space="0"/>
        <w:right w:val="single" w:color="000000" w:sz="4" w:space="0"/>
      </w:pBdr>
      <w:shd w:val="clear" w:color="auto" w:fill="D9E1F4"/>
      <w:spacing w:before="100" w:beforeAutospacing="1" w:after="100" w:afterAutospacing="1"/>
      <w:jc w:val="left"/>
    </w:pPr>
    <w:rPr>
      <w:rFonts w:ascii="宋体" w:hAnsi="宋体" w:cs="宋体"/>
      <w:b/>
      <w:bCs/>
      <w:kern w:val="0"/>
      <w:sz w:val="20"/>
      <w:szCs w:val="20"/>
    </w:rPr>
  </w:style>
  <w:style w:type="paragraph" w:customStyle="1" w:styleId="220">
    <w:name w:val="et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kern w:val="0"/>
      <w:sz w:val="18"/>
      <w:szCs w:val="18"/>
    </w:rPr>
  </w:style>
  <w:style w:type="paragraph" w:customStyle="1" w:styleId="221">
    <w:name w:val="et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textAlignment w:val="bottom"/>
    </w:pPr>
    <w:rPr>
      <w:rFonts w:ascii="宋体" w:hAnsi="宋体" w:cs="宋体"/>
      <w:kern w:val="0"/>
      <w:sz w:val="24"/>
      <w:szCs w:val="24"/>
    </w:rPr>
  </w:style>
  <w:style w:type="paragraph" w:customStyle="1" w:styleId="222">
    <w:name w:val="et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textAlignment w:val="bottom"/>
    </w:pPr>
    <w:rPr>
      <w:rFonts w:ascii="宋体" w:hAnsi="宋体" w:cs="宋体"/>
      <w:kern w:val="0"/>
      <w:sz w:val="18"/>
      <w:szCs w:val="18"/>
    </w:rPr>
  </w:style>
  <w:style w:type="paragraph" w:customStyle="1" w:styleId="223">
    <w:name w:val="et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textAlignment w:val="top"/>
    </w:pPr>
    <w:rPr>
      <w:rFonts w:ascii="宋体" w:hAnsi="宋体" w:cs="宋体"/>
      <w:color w:val="000000"/>
      <w:kern w:val="0"/>
      <w:sz w:val="18"/>
      <w:szCs w:val="18"/>
    </w:rPr>
  </w:style>
  <w:style w:type="paragraph" w:customStyle="1" w:styleId="224">
    <w:name w:val="et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color w:val="000000"/>
      <w:kern w:val="0"/>
      <w:sz w:val="18"/>
      <w:szCs w:val="18"/>
    </w:rPr>
  </w:style>
  <w:style w:type="paragraph" w:customStyle="1" w:styleId="225">
    <w:name w:val="et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kern w:val="0"/>
      <w:sz w:val="18"/>
      <w:szCs w:val="18"/>
    </w:rPr>
  </w:style>
  <w:style w:type="paragraph" w:customStyle="1" w:styleId="226">
    <w:name w:val="et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textAlignment w:val="top"/>
    </w:pPr>
    <w:rPr>
      <w:rFonts w:ascii="宋体" w:hAnsi="宋体" w:cs="宋体"/>
      <w:kern w:val="0"/>
      <w:sz w:val="18"/>
      <w:szCs w:val="18"/>
    </w:rPr>
  </w:style>
  <w:style w:type="paragraph" w:customStyle="1" w:styleId="227">
    <w:name w:val="et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228">
    <w:name w:val="et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18"/>
      <w:szCs w:val="18"/>
    </w:rPr>
  </w:style>
  <w:style w:type="paragraph" w:customStyle="1" w:styleId="229">
    <w:name w:val="et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30">
    <w:name w:val="et44"/>
    <w:basedOn w:val="1"/>
    <w:qFormat/>
    <w:uiPriority w:val="0"/>
    <w:pPr>
      <w:widowControl/>
      <w:pBdr>
        <w:top w:val="single" w:color="000000" w:sz="4" w:space="0"/>
        <w:left w:val="single" w:color="000000" w:sz="4" w:space="0"/>
        <w:bottom w:val="single" w:color="000000" w:sz="4" w:space="0"/>
      </w:pBdr>
      <w:shd w:val="clear" w:color="auto" w:fill="D9E1F4"/>
      <w:spacing w:before="100" w:beforeAutospacing="1" w:after="100" w:afterAutospacing="1"/>
      <w:jc w:val="left"/>
    </w:pPr>
    <w:rPr>
      <w:rFonts w:ascii="宋体" w:hAnsi="宋体" w:cs="宋体"/>
      <w:b/>
      <w:bCs/>
      <w:color w:val="000000"/>
      <w:kern w:val="0"/>
      <w:sz w:val="24"/>
      <w:szCs w:val="24"/>
    </w:rPr>
  </w:style>
  <w:style w:type="paragraph" w:customStyle="1" w:styleId="231">
    <w:name w:val="et45"/>
    <w:basedOn w:val="1"/>
    <w:qFormat/>
    <w:uiPriority w:val="0"/>
    <w:pPr>
      <w:widowControl/>
      <w:pBdr>
        <w:top w:val="single" w:color="000000" w:sz="4" w:space="0"/>
        <w:bottom w:val="single" w:color="000000" w:sz="4" w:space="0"/>
      </w:pBdr>
      <w:shd w:val="clear" w:color="auto" w:fill="D9E1F4"/>
      <w:spacing w:before="100" w:beforeAutospacing="1" w:after="100" w:afterAutospacing="1"/>
      <w:jc w:val="left"/>
    </w:pPr>
    <w:rPr>
      <w:rFonts w:ascii="宋体" w:hAnsi="宋体" w:cs="宋体"/>
      <w:b/>
      <w:bCs/>
      <w:color w:val="000000"/>
      <w:kern w:val="0"/>
      <w:sz w:val="24"/>
      <w:szCs w:val="24"/>
    </w:rPr>
  </w:style>
  <w:style w:type="paragraph" w:customStyle="1" w:styleId="232">
    <w:name w:val="et46"/>
    <w:basedOn w:val="1"/>
    <w:qFormat/>
    <w:uiPriority w:val="0"/>
    <w:pPr>
      <w:widowControl/>
      <w:pBdr>
        <w:top w:val="single" w:color="000000" w:sz="4" w:space="0"/>
        <w:bottom w:val="single" w:color="000000" w:sz="4" w:space="0"/>
      </w:pBdr>
      <w:shd w:val="clear" w:color="auto" w:fill="D9E1F4"/>
      <w:spacing w:before="100" w:beforeAutospacing="1" w:after="100" w:afterAutospacing="1"/>
      <w:jc w:val="left"/>
    </w:pPr>
    <w:rPr>
      <w:rFonts w:ascii="宋体" w:hAnsi="宋体" w:cs="宋体"/>
      <w:b/>
      <w:bCs/>
      <w:color w:val="000000"/>
      <w:kern w:val="0"/>
      <w:sz w:val="24"/>
      <w:szCs w:val="24"/>
    </w:rPr>
  </w:style>
  <w:style w:type="paragraph" w:customStyle="1" w:styleId="233">
    <w:name w:val="et47"/>
    <w:basedOn w:val="1"/>
    <w:qFormat/>
    <w:uiPriority w:val="0"/>
    <w:pPr>
      <w:widowControl/>
      <w:pBdr>
        <w:top w:val="single" w:color="000000" w:sz="4" w:space="0"/>
        <w:bottom w:val="single" w:color="000000" w:sz="4" w:space="0"/>
        <w:right w:val="single" w:color="000000" w:sz="4" w:space="0"/>
      </w:pBdr>
      <w:shd w:val="clear" w:color="auto" w:fill="D9E1F4"/>
      <w:spacing w:before="100" w:beforeAutospacing="1" w:after="100" w:afterAutospacing="1"/>
      <w:jc w:val="left"/>
    </w:pPr>
    <w:rPr>
      <w:rFonts w:ascii="宋体" w:hAnsi="宋体" w:cs="宋体"/>
      <w:b/>
      <w:bCs/>
      <w:color w:val="000000"/>
      <w:kern w:val="0"/>
      <w:sz w:val="24"/>
      <w:szCs w:val="24"/>
    </w:rPr>
  </w:style>
  <w:style w:type="paragraph" w:customStyle="1" w:styleId="234">
    <w:name w:val="et4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center"/>
    </w:pPr>
    <w:rPr>
      <w:rFonts w:ascii="宋体" w:hAnsi="宋体" w:cs="宋体"/>
      <w:color w:val="800080"/>
      <w:kern w:val="0"/>
      <w:sz w:val="18"/>
      <w:szCs w:val="18"/>
      <w:u w:val="single"/>
    </w:rPr>
  </w:style>
  <w:style w:type="paragraph" w:customStyle="1" w:styleId="235">
    <w:name w:val="et49"/>
    <w:basedOn w:val="1"/>
    <w:qFormat/>
    <w:uiPriority w:val="0"/>
    <w:pPr>
      <w:widowControl/>
      <w:shd w:val="clear" w:color="auto" w:fill="FCE4D3"/>
      <w:spacing w:before="100" w:beforeAutospacing="1" w:after="100" w:afterAutospacing="1"/>
      <w:jc w:val="left"/>
      <w:textAlignment w:val="bottom"/>
    </w:pPr>
    <w:rPr>
      <w:rFonts w:ascii="宋体" w:hAnsi="宋体" w:cs="宋体"/>
      <w:kern w:val="0"/>
      <w:sz w:val="18"/>
      <w:szCs w:val="18"/>
    </w:rPr>
  </w:style>
  <w:style w:type="paragraph" w:customStyle="1" w:styleId="236">
    <w:name w:val="et5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color w:val="000000"/>
      <w:kern w:val="0"/>
      <w:sz w:val="18"/>
      <w:szCs w:val="18"/>
    </w:rPr>
  </w:style>
  <w:style w:type="paragraph" w:customStyle="1" w:styleId="237">
    <w:name w:val="et5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kern w:val="0"/>
      <w:sz w:val="18"/>
      <w:szCs w:val="18"/>
    </w:rPr>
  </w:style>
  <w:style w:type="paragraph" w:customStyle="1" w:styleId="238">
    <w:name w:val="et5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CE4D3"/>
      <w:spacing w:before="100" w:beforeAutospacing="1" w:after="100" w:afterAutospacing="1"/>
      <w:jc w:val="left"/>
    </w:pPr>
    <w:rPr>
      <w:rFonts w:ascii="宋体" w:hAnsi="宋体" w:cs="宋体"/>
      <w:color w:val="000000"/>
      <w:kern w:val="0"/>
      <w:sz w:val="18"/>
      <w:szCs w:val="18"/>
    </w:rPr>
  </w:style>
  <w:style w:type="paragraph" w:customStyle="1" w:styleId="239">
    <w:name w:val="et5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b/>
      <w:bCs/>
      <w:kern w:val="0"/>
      <w:sz w:val="20"/>
      <w:szCs w:val="20"/>
    </w:rPr>
  </w:style>
  <w:style w:type="paragraph" w:customStyle="1" w:styleId="240">
    <w:name w:val="et5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kern w:val="0"/>
      <w:sz w:val="18"/>
      <w:szCs w:val="18"/>
    </w:rPr>
  </w:style>
  <w:style w:type="character" w:customStyle="1" w:styleId="241">
    <w:name w:val="font71"/>
    <w:basedOn w:val="33"/>
    <w:qFormat/>
    <w:uiPriority w:val="0"/>
    <w:rPr>
      <w:rFonts w:hint="eastAsia" w:ascii="宋体" w:hAnsi="宋体" w:eastAsia="宋体" w:cs="宋体"/>
      <w:color w:val="000000"/>
      <w:sz w:val="16"/>
      <w:szCs w:val="16"/>
      <w:u w:val="none"/>
    </w:rPr>
  </w:style>
  <w:style w:type="character" w:customStyle="1" w:styleId="242">
    <w:name w:val="font121"/>
    <w:basedOn w:val="33"/>
    <w:qFormat/>
    <w:uiPriority w:val="0"/>
    <w:rPr>
      <w:rFonts w:hint="default" w:ascii="Calibri" w:hAnsi="Calibri" w:cs="Calibri"/>
      <w:color w:val="000000"/>
      <w:sz w:val="24"/>
      <w:szCs w:val="24"/>
      <w:u w:val="none"/>
    </w:rPr>
  </w:style>
  <w:style w:type="character" w:customStyle="1" w:styleId="243">
    <w:name w:val="font141"/>
    <w:basedOn w:val="33"/>
    <w:qFormat/>
    <w:uiPriority w:val="0"/>
    <w:rPr>
      <w:rFonts w:hint="eastAsia" w:ascii="宋体" w:hAnsi="宋体" w:eastAsia="宋体" w:cs="宋体"/>
      <w:color w:val="0D0D0D"/>
      <w:sz w:val="24"/>
      <w:szCs w:val="24"/>
      <w:u w:val="none"/>
    </w:rPr>
  </w:style>
  <w:style w:type="character" w:customStyle="1" w:styleId="244">
    <w:name w:val="font131"/>
    <w:basedOn w:val="33"/>
    <w:qFormat/>
    <w:uiPriority w:val="0"/>
    <w:rPr>
      <w:rFonts w:hint="default" w:ascii="Times New Roman" w:hAnsi="Times New Roman" w:cs="Times New Roman"/>
      <w:color w:val="FF0000"/>
      <w:sz w:val="24"/>
      <w:szCs w:val="24"/>
      <w:u w:val="none"/>
    </w:rPr>
  </w:style>
  <w:style w:type="paragraph" w:customStyle="1" w:styleId="245">
    <w:name w:val="修订5"/>
    <w:hidden/>
    <w:semiHidden/>
    <w:qFormat/>
    <w:uiPriority w:val="99"/>
    <w:rPr>
      <w:rFonts w:ascii="Times New Roman" w:hAnsi="Times New Roman" w:eastAsia="宋体" w:cs="Times New Roman"/>
      <w:kern w:val="2"/>
      <w:sz w:val="21"/>
      <w:szCs w:val="21"/>
      <w:lang w:val="en-US" w:eastAsia="zh-CN" w:bidi="ar-SA"/>
    </w:rPr>
  </w:style>
  <w:style w:type="paragraph" w:customStyle="1" w:styleId="246">
    <w:name w:val="修订6"/>
    <w:hidden/>
    <w:unhideWhenUsed/>
    <w:qFormat/>
    <w:uiPriority w:val="99"/>
    <w:rPr>
      <w:rFonts w:ascii="Times New Roman" w:hAnsi="Times New Roman" w:eastAsia="宋体" w:cs="Times New Roman"/>
      <w:kern w:val="2"/>
      <w:sz w:val="21"/>
      <w:szCs w:val="21"/>
      <w:lang w:val="en-US" w:eastAsia="zh-CN" w:bidi="ar-SA"/>
    </w:rPr>
  </w:style>
  <w:style w:type="character" w:customStyle="1" w:styleId="247">
    <w:name w:val="NormalCharacter"/>
    <w:link w:val="248"/>
    <w:qFormat/>
    <w:uiPriority w:val="0"/>
    <w:rPr>
      <w:rFonts w:eastAsia="宋体"/>
      <w:szCs w:val="22"/>
    </w:rPr>
  </w:style>
  <w:style w:type="paragraph" w:customStyle="1" w:styleId="248">
    <w:name w:val="UserStyle_2"/>
    <w:basedOn w:val="1"/>
    <w:link w:val="247"/>
    <w:qFormat/>
    <w:uiPriority w:val="0"/>
    <w:pPr>
      <w:textAlignment w:val="baseline"/>
    </w:pPr>
    <w:rPr>
      <w:szCs w:val="22"/>
    </w:rPr>
  </w:style>
  <w:style w:type="paragraph" w:customStyle="1" w:styleId="249">
    <w:name w:val="xl63"/>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b/>
      <w:bCs/>
      <w:color w:val="000000"/>
      <w:kern w:val="0"/>
      <w:sz w:val="18"/>
      <w:szCs w:val="18"/>
    </w:rPr>
  </w:style>
  <w:style w:type="paragraph" w:customStyle="1" w:styleId="250">
    <w:name w:val="xl64"/>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b/>
      <w:bCs/>
      <w:color w:val="000000"/>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AD8F18-C0D7-4FC9-B453-36BBD6FA7BB9}">
  <ds:schemaRefs/>
</ds:datastoreItem>
</file>

<file path=docProps/app.xml><?xml version="1.0" encoding="utf-8"?>
<Properties xmlns="http://schemas.openxmlformats.org/officeDocument/2006/extended-properties" xmlns:vt="http://schemas.openxmlformats.org/officeDocument/2006/docPropsVTypes">
  <Template>Normal</Template>
  <Company>Lenovo-PC</Company>
  <Pages>194</Pages>
  <Words>189848</Words>
  <Characters>197144</Characters>
  <Lines>1545</Lines>
  <Paragraphs>435</Paragraphs>
  <TotalTime>2</TotalTime>
  <ScaleCrop>false</ScaleCrop>
  <LinksUpToDate>false</LinksUpToDate>
  <CharactersWithSpaces>200057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2025-03-25T03:53:00Z</dcterms:created>
  <dc:creator>周 桃</dc:creator>
  <cp:lastModifiedBy>婴焽</cp:lastModifiedBy>
  <cp:lastPrinted>2023-07-13T05:37:00Z</cp:lastPrinted>
  <dcterms:modified xsi:type="dcterms:W3CDTF">2025-03-26T03:35:59Z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C48FC9B4A18A41B6901D5AFAB0EFFD61_13</vt:lpwstr>
  </property>
  <property fmtid="{D5CDD505-2E9C-101B-9397-08002B2CF9AE}" pid="3" name="KSOProductBuildVer">
    <vt:lpwstr>2052-12.1.0.20305</vt:lpwstr>
  </property>
  <property fmtid="{D5CDD505-2E9C-101B-9397-08002B2CF9AE}" pid="4" name="KSOTemplateDocerSaveRecord">
    <vt:lpwstr>eyJoZGlkIjoiZjc4MmZhOWIwNWUzMzdlNmFjNzk5NWJiNWM0MmE3MjQiLCJ1c2VySWQiOiI4OTg1MDQxMTAifQ==</vt:lpwstr>
  </property>
</Properties>
</file>